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A39" w:rsidRDefault="008C7A39" w:rsidP="008C7A39">
      <w:pPr>
        <w:jc w:val="center"/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>
            <wp:extent cx="3600000" cy="2526865"/>
            <wp:effectExtent l="0" t="0" r="635" b="6985"/>
            <wp:docPr id="1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UV-Vis_GOAg_AgNP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52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A39" w:rsidRDefault="008C7A39" w:rsidP="008C7A39">
      <w:pPr>
        <w:spacing w:line="360" w:lineRule="auto"/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Figure</w:t>
      </w:r>
      <w:r w:rsidRPr="0053469E">
        <w:rPr>
          <w:rFonts w:ascii="Arial" w:hAnsi="Arial" w:cs="Arial"/>
          <w:b/>
          <w:sz w:val="24"/>
          <w:lang w:val="en-US"/>
        </w:rPr>
        <w:t xml:space="preserve"> </w:t>
      </w:r>
      <w:r>
        <w:rPr>
          <w:rFonts w:ascii="Arial" w:hAnsi="Arial" w:cs="Arial"/>
          <w:b/>
          <w:sz w:val="24"/>
          <w:lang w:val="en-US"/>
        </w:rPr>
        <w:t>S</w:t>
      </w:r>
      <w:r w:rsidR="00D33493">
        <w:rPr>
          <w:rFonts w:ascii="Arial" w:hAnsi="Arial" w:cs="Arial"/>
          <w:b/>
          <w:sz w:val="24"/>
          <w:lang w:val="en-US"/>
        </w:rPr>
        <w:t>1</w:t>
      </w:r>
      <w:r>
        <w:rPr>
          <w:rFonts w:ascii="Arial" w:hAnsi="Arial" w:cs="Arial"/>
          <w:b/>
          <w:sz w:val="24"/>
          <w:lang w:val="en-US"/>
        </w:rPr>
        <w:t xml:space="preserve"> </w:t>
      </w:r>
      <w:r>
        <w:rPr>
          <w:rFonts w:ascii="Arial" w:hAnsi="Arial" w:cs="Arial"/>
          <w:sz w:val="24"/>
          <w:lang w:val="en-US"/>
        </w:rPr>
        <w:t>UV-V</w:t>
      </w:r>
      <w:r w:rsidRPr="009B59D6">
        <w:rPr>
          <w:rFonts w:ascii="Arial" w:hAnsi="Arial" w:cs="Arial"/>
          <w:sz w:val="24"/>
          <w:lang w:val="en-US"/>
        </w:rPr>
        <w:t xml:space="preserve">is absorption spectra of pristine </w:t>
      </w:r>
      <w:r>
        <w:rPr>
          <w:rFonts w:ascii="Arial" w:hAnsi="Arial" w:cs="Arial"/>
          <w:sz w:val="24"/>
          <w:lang w:val="en-US"/>
        </w:rPr>
        <w:t>silver nanoparticles</w:t>
      </w:r>
      <w:r w:rsidRPr="009B59D6">
        <w:rPr>
          <w:rFonts w:ascii="Arial" w:hAnsi="Arial" w:cs="Arial"/>
          <w:sz w:val="24"/>
          <w:lang w:val="en-US"/>
        </w:rPr>
        <w:t xml:space="preserve"> </w:t>
      </w:r>
      <w:r>
        <w:rPr>
          <w:rFonts w:ascii="Arial" w:hAnsi="Arial" w:cs="Arial"/>
          <w:sz w:val="24"/>
          <w:lang w:val="en-US"/>
        </w:rPr>
        <w:t>(black l</w:t>
      </w:r>
      <w:r w:rsidRPr="009B59D6">
        <w:rPr>
          <w:rFonts w:ascii="Arial" w:hAnsi="Arial" w:cs="Arial"/>
          <w:sz w:val="24"/>
          <w:lang w:val="en-US"/>
        </w:rPr>
        <w:t>ine)</w:t>
      </w:r>
      <w:r>
        <w:rPr>
          <w:rFonts w:ascii="Arial" w:hAnsi="Arial" w:cs="Arial"/>
          <w:sz w:val="24"/>
          <w:lang w:val="en-US"/>
        </w:rPr>
        <w:t xml:space="preserve"> and graphene oxide-silver nanocomposite (blue line).</w:t>
      </w:r>
    </w:p>
    <w:p w:rsidR="006F4C4F" w:rsidRDefault="006F4C4F"/>
    <w:sectPr w:rsidR="006F4C4F" w:rsidSect="006F4C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8C7A39"/>
    <w:rsid w:val="00326F8D"/>
    <w:rsid w:val="006F4C4F"/>
    <w:rsid w:val="008C7A39"/>
    <w:rsid w:val="00A573B8"/>
    <w:rsid w:val="00AB5F7C"/>
    <w:rsid w:val="00B022AC"/>
    <w:rsid w:val="00D33493"/>
    <w:rsid w:val="00D41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A39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7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A39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>sps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0011692</dc:creator>
  <cp:keywords/>
  <dc:description/>
  <cp:lastModifiedBy>0011692</cp:lastModifiedBy>
  <cp:revision>3</cp:revision>
  <dcterms:created xsi:type="dcterms:W3CDTF">2016-02-17T03:21:00Z</dcterms:created>
  <dcterms:modified xsi:type="dcterms:W3CDTF">2016-02-17T03:25:00Z</dcterms:modified>
</cp:coreProperties>
</file>