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Default Extension="tiff" ContentType="image/tif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07CF" w:rsidRPr="00F650CF" w:rsidRDefault="004C7A3C" w:rsidP="00F650CF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F650CF">
        <w:rPr>
          <w:rFonts w:ascii="Times New Roman" w:hAnsi="Times New Roman" w:cs="Times New Roman"/>
          <w:b/>
          <w:sz w:val="24"/>
          <w:szCs w:val="24"/>
          <w:lang w:val="en-US"/>
        </w:rPr>
        <w:t>S</w:t>
      </w:r>
      <w:r w:rsidR="004F3ACF">
        <w:rPr>
          <w:rFonts w:ascii="Times New Roman" w:hAnsi="Times New Roman" w:cs="Times New Roman"/>
          <w:b/>
          <w:sz w:val="24"/>
          <w:szCs w:val="24"/>
          <w:lang w:val="en-US"/>
        </w:rPr>
        <w:t>upplementary</w:t>
      </w:r>
      <w:r w:rsidRPr="00F650C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Materials</w:t>
      </w:r>
    </w:p>
    <w:p w:rsidR="004C7A3C" w:rsidRDefault="004C7A3C" w:rsidP="004C7A3C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4F3ACF" w:rsidRPr="004F3ACF" w:rsidRDefault="004F3ACF" w:rsidP="004C7A3C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4F3ACF">
        <w:rPr>
          <w:rFonts w:ascii="Times New Roman" w:hAnsi="Times New Roman" w:cs="Times New Roman"/>
          <w:b/>
          <w:sz w:val="24"/>
          <w:szCs w:val="24"/>
        </w:rPr>
        <w:t xml:space="preserve">Nanostructured Biosensor </w:t>
      </w:r>
      <w:r w:rsidR="00D44A48">
        <w:rPr>
          <w:rFonts w:ascii="Times New Roman" w:hAnsi="Times New Roman" w:cs="Times New Roman"/>
          <w:b/>
          <w:sz w:val="24"/>
          <w:szCs w:val="24"/>
        </w:rPr>
        <w:t>Using</w:t>
      </w:r>
      <w:r w:rsidRPr="004F3ACF">
        <w:rPr>
          <w:rFonts w:ascii="Times New Roman" w:hAnsi="Times New Roman" w:cs="Times New Roman"/>
          <w:b/>
          <w:sz w:val="24"/>
          <w:szCs w:val="24"/>
        </w:rPr>
        <w:t xml:space="preserve"> Bioluminescence Quenching technique for Non-invasive Detection of Glucose</w:t>
      </w:r>
      <w:r w:rsidRPr="004F3AC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</w:p>
    <w:p w:rsidR="004C7A3C" w:rsidRPr="00D17DE5" w:rsidRDefault="004C7A3C" w:rsidP="00D17DE5">
      <w:pPr>
        <w:pStyle w:val="BBAuthorName"/>
        <w:spacing w:before="240" w:after="100" w:afterAutospacing="1" w:line="240" w:lineRule="auto"/>
        <w:jc w:val="both"/>
        <w:rPr>
          <w:rFonts w:ascii="Times New Roman" w:hAnsi="Times New Roman"/>
          <w:i w:val="0"/>
          <w:szCs w:val="24"/>
        </w:rPr>
      </w:pPr>
      <w:r w:rsidRPr="00D17DE5">
        <w:rPr>
          <w:rFonts w:ascii="Times New Roman" w:hAnsi="Times New Roman"/>
          <w:i w:val="0"/>
          <w:szCs w:val="24"/>
        </w:rPr>
        <w:t>Longyan Chen</w:t>
      </w:r>
      <w:r w:rsidR="00D17DE5" w:rsidRPr="00D17DE5">
        <w:rPr>
          <w:rFonts w:ascii="Times New Roman" w:hAnsi="Times New Roman"/>
          <w:i w:val="0"/>
          <w:szCs w:val="24"/>
          <w:vertAlign w:val="superscript"/>
        </w:rPr>
        <w:t>1</w:t>
      </w:r>
      <w:r w:rsidRPr="00D17DE5">
        <w:rPr>
          <w:rFonts w:ascii="Times New Roman" w:hAnsi="Times New Roman"/>
          <w:i w:val="0"/>
          <w:szCs w:val="24"/>
        </w:rPr>
        <w:t>, Longyi Chen</w:t>
      </w:r>
      <w:r w:rsidR="00D17DE5" w:rsidRPr="00D17DE5">
        <w:rPr>
          <w:rFonts w:ascii="Times New Roman" w:hAnsi="Times New Roman"/>
          <w:i w:val="0"/>
          <w:szCs w:val="24"/>
          <w:vertAlign w:val="superscript"/>
        </w:rPr>
        <w:t>1</w:t>
      </w:r>
      <w:r w:rsidRPr="00D17DE5">
        <w:rPr>
          <w:rFonts w:ascii="Times New Roman" w:hAnsi="Times New Roman"/>
          <w:i w:val="0"/>
          <w:szCs w:val="24"/>
        </w:rPr>
        <w:t>,</w:t>
      </w:r>
      <w:r w:rsidR="00D17DE5" w:rsidRPr="00D17DE5">
        <w:rPr>
          <w:rFonts w:ascii="Times New Roman" w:hAnsi="Times New Roman"/>
          <w:i w:val="0"/>
          <w:szCs w:val="24"/>
        </w:rPr>
        <w:t xml:space="preserve"> </w:t>
      </w:r>
      <w:r w:rsidR="00D17DE5" w:rsidRPr="00D17DE5">
        <w:rPr>
          <w:rStyle w:val="peg1"/>
          <w:rFonts w:ascii="Times New Roman" w:hAnsi="Times New Roman"/>
          <w:i w:val="0"/>
          <w:color w:val="000000" w:themeColor="text1"/>
          <w:szCs w:val="24"/>
        </w:rPr>
        <w:t>Michelle Dotzert</w:t>
      </w:r>
      <w:r w:rsidR="00D17DE5" w:rsidRPr="00D17DE5">
        <w:rPr>
          <w:rStyle w:val="peg1"/>
          <w:rFonts w:ascii="Times New Roman" w:hAnsi="Times New Roman"/>
          <w:i w:val="0"/>
          <w:color w:val="000000" w:themeColor="text1"/>
          <w:szCs w:val="24"/>
          <w:vertAlign w:val="superscript"/>
        </w:rPr>
        <w:t>2</w:t>
      </w:r>
      <w:r w:rsidR="00D17DE5" w:rsidRPr="00D17DE5">
        <w:rPr>
          <w:rStyle w:val="peg1"/>
          <w:rFonts w:ascii="Times New Roman" w:hAnsi="Times New Roman"/>
          <w:i w:val="0"/>
          <w:color w:val="000000" w:themeColor="text1"/>
          <w:szCs w:val="24"/>
        </w:rPr>
        <w:t xml:space="preserve">, </w:t>
      </w:r>
      <w:r w:rsidR="00D17DE5" w:rsidRPr="00D17DE5">
        <w:rPr>
          <w:rFonts w:ascii="Times New Roman" w:hAnsi="Times New Roman"/>
          <w:bCs/>
          <w:i w:val="0"/>
          <w:color w:val="000000" w:themeColor="text1"/>
          <w:szCs w:val="24"/>
        </w:rPr>
        <w:t>Jamie Melling</w:t>
      </w:r>
      <w:r w:rsidR="00D17DE5" w:rsidRPr="00D17DE5">
        <w:rPr>
          <w:rFonts w:ascii="Times New Roman" w:hAnsi="Times New Roman"/>
          <w:bCs/>
          <w:i w:val="0"/>
          <w:color w:val="000000" w:themeColor="text1"/>
          <w:szCs w:val="24"/>
          <w:vertAlign w:val="superscript"/>
        </w:rPr>
        <w:t xml:space="preserve"> 2</w:t>
      </w:r>
      <w:r w:rsidR="00D17DE5" w:rsidRPr="00D17DE5">
        <w:rPr>
          <w:rFonts w:ascii="Times New Roman" w:hAnsi="Times New Roman"/>
          <w:bCs/>
          <w:i w:val="0"/>
          <w:color w:val="000000" w:themeColor="text1"/>
          <w:szCs w:val="24"/>
        </w:rPr>
        <w:t>,</w:t>
      </w:r>
      <w:r w:rsidRPr="00D17DE5">
        <w:rPr>
          <w:rFonts w:ascii="Times New Roman" w:hAnsi="Times New Roman"/>
          <w:i w:val="0"/>
          <w:szCs w:val="24"/>
        </w:rPr>
        <w:t xml:space="preserve"> Jin </w:t>
      </w:r>
      <w:proofErr w:type="spellStart"/>
      <w:r w:rsidRPr="00D17DE5">
        <w:rPr>
          <w:rFonts w:ascii="Times New Roman" w:hAnsi="Times New Roman"/>
          <w:i w:val="0"/>
          <w:szCs w:val="24"/>
        </w:rPr>
        <w:t>Zhang</w:t>
      </w:r>
      <w:r w:rsidR="00D17DE5" w:rsidRPr="00D17DE5">
        <w:rPr>
          <w:rFonts w:ascii="Times New Roman" w:hAnsi="Times New Roman"/>
          <w:i w:val="0"/>
          <w:szCs w:val="24"/>
          <w:vertAlign w:val="superscript"/>
        </w:rPr>
        <w:t>1</w:t>
      </w:r>
      <w:proofErr w:type="spellEnd"/>
      <w:r w:rsidRPr="00D17DE5">
        <w:rPr>
          <w:rFonts w:ascii="Times New Roman" w:hAnsi="Times New Roman"/>
          <w:i w:val="0"/>
          <w:szCs w:val="24"/>
        </w:rPr>
        <w:t>*</w:t>
      </w:r>
    </w:p>
    <w:p w:rsidR="004C7A3C" w:rsidRPr="00D17DE5" w:rsidRDefault="00D17DE5" w:rsidP="004C7A3C">
      <w:pPr>
        <w:jc w:val="center"/>
        <w:rPr>
          <w:rFonts w:ascii="Times New Roman" w:hAnsi="Times New Roman" w:cs="Times New Roman"/>
          <w:sz w:val="24"/>
          <w:szCs w:val="24"/>
        </w:rPr>
      </w:pPr>
      <w:r w:rsidRPr="00D17DE5">
        <w:rPr>
          <w:rFonts w:ascii="Times New Roman" w:hAnsi="Times New Roman" w:cs="Times New Roman"/>
          <w:sz w:val="24"/>
          <w:szCs w:val="24"/>
          <w:vertAlign w:val="superscript"/>
        </w:rPr>
        <w:t xml:space="preserve">1 </w:t>
      </w:r>
      <w:r w:rsidR="004C7A3C" w:rsidRPr="00D17DE5">
        <w:rPr>
          <w:rFonts w:ascii="Times New Roman" w:hAnsi="Times New Roman" w:cs="Times New Roman"/>
          <w:sz w:val="24"/>
          <w:szCs w:val="24"/>
        </w:rPr>
        <w:t>Department of Chemical and Biochemical Engineering, Western University, London, Ontario, Canada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D17DE5">
        <w:rPr>
          <w:rFonts w:ascii="Times New Roman" w:hAnsi="Times New Roman" w:cs="Times New Roman"/>
          <w:color w:val="000000" w:themeColor="text1"/>
          <w:sz w:val="24"/>
          <w:szCs w:val="24"/>
        </w:rPr>
        <w:t>N6A 5B9</w:t>
      </w:r>
    </w:p>
    <w:p w:rsidR="00D17DE5" w:rsidRPr="00D17DE5" w:rsidRDefault="00D17DE5" w:rsidP="004C7A3C">
      <w:pPr>
        <w:jc w:val="center"/>
        <w:rPr>
          <w:rFonts w:ascii="Times New Roman" w:hAnsi="Times New Roman" w:cs="Times New Roman"/>
          <w:sz w:val="24"/>
          <w:szCs w:val="24"/>
        </w:rPr>
      </w:pPr>
      <w:r w:rsidRPr="00D17DE5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D17DE5">
        <w:rPr>
          <w:rFonts w:ascii="Times New Roman" w:hAnsi="Times New Roman" w:cs="Times New Roman"/>
          <w:sz w:val="24"/>
          <w:szCs w:val="24"/>
        </w:rPr>
        <w:t xml:space="preserve"> </w:t>
      </w:r>
      <w:r w:rsidRPr="00D17DE5">
        <w:rPr>
          <w:rFonts w:ascii="Times New Roman" w:hAnsi="Times New Roman" w:cs="Times New Roman"/>
          <w:color w:val="000000" w:themeColor="text1"/>
          <w:sz w:val="24"/>
          <w:szCs w:val="24"/>
        </w:rPr>
        <w:t>School of Kinesiology, Faculty of Health Sciences, University of Western Ontario, London, Ontario, Canada, N6A 5B9</w:t>
      </w:r>
    </w:p>
    <w:p w:rsidR="00882F9A" w:rsidRDefault="00882F9A" w:rsidP="00E41D6D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882F9A" w:rsidRDefault="00882F9A" w:rsidP="00E41D6D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E41D6D" w:rsidRPr="00E41D6D" w:rsidRDefault="00E41D6D" w:rsidP="00E41D6D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bookmarkStart w:id="0" w:name="_GoBack"/>
      <w:bookmarkEnd w:id="0"/>
      <w:r w:rsidRPr="00E41D6D">
        <w:rPr>
          <w:rFonts w:ascii="Times New Roman" w:hAnsi="Times New Roman" w:cs="Times New Roman"/>
          <w:b/>
          <w:sz w:val="24"/>
          <w:szCs w:val="24"/>
          <w:lang w:val="en-US"/>
        </w:rPr>
        <w:t>S</w:t>
      </w:r>
      <w:r w:rsidR="000B51D1">
        <w:rPr>
          <w:rFonts w:ascii="Times New Roman" w:hAnsi="Times New Roman" w:cs="Times New Roman"/>
          <w:b/>
          <w:sz w:val="24"/>
          <w:szCs w:val="24"/>
          <w:lang w:val="en-US"/>
        </w:rPr>
        <w:t>1</w:t>
      </w:r>
      <w:r w:rsidRPr="00E41D6D">
        <w:rPr>
          <w:rFonts w:ascii="Times New Roman" w:hAnsi="Times New Roman" w:cs="Times New Roman"/>
          <w:b/>
          <w:sz w:val="24"/>
          <w:szCs w:val="24"/>
          <w:lang w:val="en-US"/>
        </w:rPr>
        <w:t xml:space="preserve">. Quantitative analysis of the designed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donor </w:t>
      </w:r>
      <w:r w:rsidRPr="00E41D6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</w:p>
    <w:p w:rsidR="004C7A3C" w:rsidRDefault="004C7A3C" w:rsidP="004C7A3C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val="en-IN" w:eastAsia="en-IN"/>
        </w:rPr>
        <w:drawing>
          <wp:inline distT="0" distB="0" distL="0" distR="0">
            <wp:extent cx="5429250" cy="2506033"/>
            <wp:effectExtent l="0" t="0" r="0" b="889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7094" cy="250965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41D6D" w:rsidRDefault="004C7A3C" w:rsidP="004C7A3C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C7A3C">
        <w:rPr>
          <w:rFonts w:ascii="Times New Roman" w:hAnsi="Times New Roman" w:cs="Times New Roman"/>
          <w:sz w:val="24"/>
          <w:szCs w:val="24"/>
          <w:lang w:val="en-US"/>
        </w:rPr>
        <w:t xml:space="preserve">Figure S1. (a) Standard curve for sulfuric acid-phenol carbohydrate assay.  (b) Calculated number of </w:t>
      </w:r>
      <w:r w:rsidRPr="004C7A3C">
        <w:rPr>
          <w:rFonts w:ascii="Times New Roman" w:hAnsi="Times New Roman" w:cs="Times New Roman"/>
          <w:sz w:val="24"/>
          <w:szCs w:val="24"/>
          <w:lang w:val="el-GR"/>
        </w:rPr>
        <w:t>β</w:t>
      </w:r>
      <w:r w:rsidR="00E41D6D">
        <w:rPr>
          <w:rFonts w:ascii="Times New Roman" w:hAnsi="Times New Roman" w:cs="Times New Roman"/>
          <w:sz w:val="24"/>
          <w:szCs w:val="24"/>
          <w:lang w:val="en-US"/>
        </w:rPr>
        <w:t xml:space="preserve">-CD conjugated on </w:t>
      </w:r>
      <w:proofErr w:type="spellStart"/>
      <w:r w:rsidRPr="004C7A3C">
        <w:rPr>
          <w:rFonts w:ascii="Times New Roman" w:hAnsi="Times New Roman" w:cs="Times New Roman"/>
          <w:sz w:val="24"/>
          <w:szCs w:val="24"/>
          <w:lang w:val="en-US"/>
        </w:rPr>
        <w:t>Rluc</w:t>
      </w:r>
      <w:proofErr w:type="spellEnd"/>
      <w:r w:rsidRPr="004C7A3C">
        <w:rPr>
          <w:rFonts w:ascii="Times New Roman" w:hAnsi="Times New Roman" w:cs="Times New Roman"/>
          <w:sz w:val="24"/>
          <w:szCs w:val="24"/>
          <w:lang w:val="en-US"/>
        </w:rPr>
        <w:t xml:space="preserve"> after purification verse different molar ratios in the initial carbodiimide reactions. </w:t>
      </w:r>
    </w:p>
    <w:p w:rsidR="00882F9A" w:rsidRDefault="00882F9A" w:rsidP="00882F9A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C7A3C">
        <w:rPr>
          <w:rFonts w:ascii="Times New Roman" w:hAnsi="Times New Roman" w:cs="Times New Roman"/>
          <w:sz w:val="24"/>
          <w:szCs w:val="24"/>
          <w:lang w:val="en-US"/>
        </w:rPr>
        <w:t xml:space="preserve">The protein concentration was maintained to 30 </w:t>
      </w:r>
      <w:r w:rsidRPr="004C7A3C">
        <w:rPr>
          <w:rFonts w:ascii="Times New Roman" w:hAnsi="Times New Roman" w:cs="Times New Roman"/>
          <w:sz w:val="24"/>
          <w:szCs w:val="24"/>
          <w:lang w:val="el-GR"/>
        </w:rPr>
        <w:t>μ</w:t>
      </w:r>
      <w:r w:rsidRPr="004C7A3C">
        <w:rPr>
          <w:rFonts w:ascii="Times New Roman" w:hAnsi="Times New Roman" w:cs="Times New Roman"/>
          <w:sz w:val="24"/>
          <w:szCs w:val="24"/>
          <w:lang w:val="en-US"/>
        </w:rPr>
        <w:t xml:space="preserve">M in the reaction. The maximum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number of </w:t>
      </w:r>
      <w:r w:rsidRPr="004C7A3C">
        <w:rPr>
          <w:rFonts w:ascii="Times New Roman" w:hAnsi="Times New Roman" w:cs="Times New Roman"/>
          <w:sz w:val="24"/>
          <w:szCs w:val="24"/>
          <w:lang w:val="el-GR"/>
        </w:rPr>
        <w:t>β</w:t>
      </w:r>
      <w:r>
        <w:rPr>
          <w:rFonts w:ascii="Times New Roman" w:hAnsi="Times New Roman" w:cs="Times New Roman"/>
          <w:sz w:val="24"/>
          <w:szCs w:val="24"/>
          <w:lang w:val="en-US"/>
        </w:rPr>
        <w:t>-CD</w:t>
      </w:r>
      <w:r w:rsidRPr="004C7A3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conjugated onto one </w:t>
      </w:r>
      <w:proofErr w:type="spellStart"/>
      <w:r w:rsidRPr="004C7A3C">
        <w:rPr>
          <w:rFonts w:ascii="Times New Roman" w:hAnsi="Times New Roman" w:cs="Times New Roman"/>
          <w:sz w:val="24"/>
          <w:szCs w:val="24"/>
          <w:lang w:val="en-US"/>
        </w:rPr>
        <w:t>Rluc</w:t>
      </w:r>
      <w:proofErr w:type="spellEnd"/>
      <w:r w:rsidRPr="004C7A3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is estimated at 10; the molar ratio of </w:t>
      </w:r>
      <w:r w:rsidRPr="004C7A3C">
        <w:rPr>
          <w:rFonts w:ascii="Times New Roman" w:hAnsi="Times New Roman" w:cs="Times New Roman"/>
          <w:sz w:val="24"/>
          <w:szCs w:val="24"/>
          <w:lang w:val="en-US"/>
        </w:rPr>
        <w:t>NHS-</w:t>
      </w:r>
      <w:r w:rsidRPr="004C7A3C">
        <w:rPr>
          <w:rFonts w:ascii="Times New Roman" w:hAnsi="Times New Roman" w:cs="Times New Roman"/>
          <w:sz w:val="24"/>
          <w:szCs w:val="24"/>
          <w:lang w:val="el-GR"/>
        </w:rPr>
        <w:t>β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-CD to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Rlu</w:t>
      </w:r>
      <w:r w:rsidR="00785AFC">
        <w:rPr>
          <w:rFonts w:ascii="Times New Roman" w:hAnsi="Times New Roman" w:cs="Times New Roman"/>
          <w:sz w:val="24"/>
          <w:szCs w:val="24"/>
          <w:lang w:val="en-US"/>
        </w:rPr>
        <w:t>c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is </w:t>
      </w:r>
      <w:r w:rsidR="00785AFC">
        <w:rPr>
          <w:rFonts w:ascii="Times New Roman" w:hAnsi="Times New Roman" w:cs="Times New Roman"/>
          <w:sz w:val="24"/>
          <w:szCs w:val="24"/>
          <w:lang w:val="en-US"/>
        </w:rPr>
        <w:t>100:</w:t>
      </w:r>
      <w:r w:rsidRPr="004C7A3C">
        <w:rPr>
          <w:rFonts w:ascii="Times New Roman" w:hAnsi="Times New Roman" w:cs="Times New Roman"/>
          <w:sz w:val="24"/>
          <w:szCs w:val="24"/>
          <w:lang w:val="en-US"/>
        </w:rPr>
        <w:t>1.</w:t>
      </w:r>
    </w:p>
    <w:p w:rsidR="000B51D1" w:rsidRDefault="000B51D1" w:rsidP="00E41D6D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4F3ACF" w:rsidRDefault="004F3ACF" w:rsidP="00E41D6D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E41D6D" w:rsidRPr="00E41D6D" w:rsidRDefault="00E41D6D" w:rsidP="00E41D6D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E41D6D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S</w:t>
      </w:r>
      <w:r w:rsidR="00785AFC">
        <w:rPr>
          <w:rFonts w:ascii="Times New Roman" w:hAnsi="Times New Roman" w:cs="Times New Roman"/>
          <w:b/>
          <w:sz w:val="24"/>
          <w:szCs w:val="24"/>
          <w:lang w:val="en-US"/>
        </w:rPr>
        <w:t>2</w:t>
      </w:r>
      <w:r w:rsidRPr="00E41D6D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Evaluation of the </w:t>
      </w:r>
      <w:r w:rsidR="00482EA2">
        <w:rPr>
          <w:rFonts w:ascii="Times New Roman" w:hAnsi="Times New Roman" w:cs="Times New Roman"/>
          <w:b/>
          <w:sz w:val="24"/>
          <w:szCs w:val="24"/>
          <w:lang w:val="en-US"/>
        </w:rPr>
        <w:t>specificity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482EA2">
        <w:rPr>
          <w:rFonts w:ascii="Times New Roman" w:hAnsi="Times New Roman" w:cs="Times New Roman"/>
          <w:b/>
          <w:sz w:val="24"/>
          <w:szCs w:val="24"/>
          <w:lang w:val="en-US"/>
        </w:rPr>
        <w:t xml:space="preserve">of the bioluminescent </w:t>
      </w:r>
      <w:proofErr w:type="spellStart"/>
      <w:r w:rsidR="00482EA2">
        <w:rPr>
          <w:rFonts w:ascii="Times New Roman" w:hAnsi="Times New Roman" w:cs="Times New Roman"/>
          <w:b/>
          <w:sz w:val="24"/>
          <w:szCs w:val="24"/>
          <w:lang w:val="en-US"/>
        </w:rPr>
        <w:t>nanosensor</w:t>
      </w:r>
      <w:proofErr w:type="spellEnd"/>
    </w:p>
    <w:p w:rsidR="00E41D6D" w:rsidRPr="00E41D6D" w:rsidRDefault="00E41D6D" w:rsidP="004C7A3C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E51CFF" w:rsidRDefault="00E51CFF" w:rsidP="00E51CFF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/>
          <w:noProof/>
          <w:sz w:val="24"/>
          <w:lang w:val="en-IN" w:eastAsia="en-IN"/>
        </w:rPr>
        <w:drawing>
          <wp:inline distT="0" distB="0" distL="0" distR="0">
            <wp:extent cx="2945973" cy="2182091"/>
            <wp:effectExtent l="0" t="0" r="6985" b="8890"/>
            <wp:docPr id="3" name="Picture 3" descr="C:\Users\Longyan Chen\Dropbox\BRET sensor\Glucose sensor\Manuscript for glucose sensing\Results\Selectivity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ongyan Chen\Dropbox\BRET sensor\Glucose sensor\Manuscript for glucose sensing\Results\Selectivity.tif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7624" t="10552" r="12925" b="13323"/>
                    <a:stretch/>
                  </pic:blipFill>
                  <pic:spPr bwMode="auto">
                    <a:xfrm>
                      <a:off x="0" y="0"/>
                      <a:ext cx="2949474" cy="21846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882F9A" w:rsidRDefault="00785AFC" w:rsidP="00E51CFF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Figure S2</w:t>
      </w:r>
      <w:r w:rsidR="00E51CFF" w:rsidRPr="00E51CFF">
        <w:rPr>
          <w:rFonts w:ascii="Times New Roman" w:hAnsi="Times New Roman" w:cs="Times New Roman"/>
          <w:bCs/>
          <w:sz w:val="24"/>
          <w:szCs w:val="24"/>
        </w:rPr>
        <w:t>. Re</w:t>
      </w:r>
      <w:r w:rsidR="00882F9A">
        <w:rPr>
          <w:rFonts w:ascii="Times New Roman" w:hAnsi="Times New Roman" w:cs="Times New Roman"/>
          <w:bCs/>
          <w:sz w:val="24"/>
          <w:szCs w:val="24"/>
        </w:rPr>
        <w:t xml:space="preserve">sponse of </w:t>
      </w:r>
      <w:r w:rsidR="00E51CFF" w:rsidRPr="00E51CFF">
        <w:rPr>
          <w:rFonts w:ascii="Times New Roman" w:hAnsi="Times New Roman" w:cs="Times New Roman"/>
          <w:bCs/>
          <w:sz w:val="24"/>
          <w:szCs w:val="24"/>
        </w:rPr>
        <w:t xml:space="preserve">bioluminescent </w:t>
      </w:r>
      <w:proofErr w:type="spellStart"/>
      <w:r w:rsidR="00E51CFF" w:rsidRPr="00E51CFF">
        <w:rPr>
          <w:rFonts w:ascii="Times New Roman" w:hAnsi="Times New Roman" w:cs="Times New Roman"/>
          <w:bCs/>
          <w:sz w:val="24"/>
          <w:szCs w:val="24"/>
        </w:rPr>
        <w:t>nanosensors</w:t>
      </w:r>
      <w:proofErr w:type="spellEnd"/>
      <w:r w:rsidR="00E51CFF" w:rsidRPr="00E51CFF">
        <w:rPr>
          <w:rFonts w:ascii="Times New Roman" w:hAnsi="Times New Roman" w:cs="Times New Roman"/>
          <w:bCs/>
          <w:sz w:val="24"/>
          <w:szCs w:val="24"/>
        </w:rPr>
        <w:t xml:space="preserve"> to</w:t>
      </w:r>
      <w:r w:rsidR="00EA04F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51CFF" w:rsidRPr="00E51CFF">
        <w:rPr>
          <w:rFonts w:ascii="Times New Roman" w:hAnsi="Times New Roman" w:cs="Times New Roman"/>
          <w:bCs/>
          <w:sz w:val="24"/>
          <w:szCs w:val="24"/>
        </w:rPr>
        <w:t xml:space="preserve">common biological substances. The concentrations of all the substances are 50 µM. </w:t>
      </w:r>
    </w:p>
    <w:p w:rsidR="00882F9A" w:rsidRDefault="00882F9A" w:rsidP="00E51CFF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Here the normalized bioluminescence is calculated by using the equation below;</w:t>
      </w:r>
    </w:p>
    <w:p w:rsidR="00E51CFF" w:rsidRPr="00E51CFF" w:rsidRDefault="00E51CFF" w:rsidP="00E51CFF">
      <w:pPr>
        <w:jc w:val="both"/>
        <w:rPr>
          <w:rFonts w:ascii="Times New Roman" w:hAnsi="Times New Roman" w:cs="Times New Roman"/>
          <w:sz w:val="24"/>
          <w:szCs w:val="24"/>
        </w:rPr>
      </w:pPr>
      <w:r w:rsidRPr="00E51CFF">
        <w:rPr>
          <w:rFonts w:ascii="Times New Roman" w:hAnsi="Times New Roman" w:cs="Times New Roman"/>
          <w:bCs/>
          <w:sz w:val="24"/>
          <w:szCs w:val="24"/>
        </w:rPr>
        <w:t>Normalized bioluminescence</w:t>
      </w:r>
      <w:r w:rsidR="00882F9A">
        <w:rPr>
          <w:rFonts w:ascii="Times New Roman" w:hAnsi="Times New Roman" w:cs="Times New Roman"/>
          <w:bCs/>
          <w:sz w:val="24"/>
          <w:szCs w:val="24"/>
        </w:rPr>
        <w:t xml:space="preserve"> = R</w:t>
      </w:r>
      <w:r w:rsidRPr="00E51CFF">
        <w:rPr>
          <w:rFonts w:ascii="Times New Roman" w:hAnsi="Times New Roman" w:cs="Times New Roman"/>
          <w:bCs/>
          <w:sz w:val="24"/>
          <w:szCs w:val="24"/>
        </w:rPr>
        <w:t xml:space="preserve">elative bioluminescence intensity after adding </w:t>
      </w:r>
      <w:r w:rsidR="00882F9A">
        <w:rPr>
          <w:rFonts w:ascii="Times New Roman" w:hAnsi="Times New Roman" w:cs="Times New Roman"/>
          <w:bCs/>
          <w:sz w:val="24"/>
          <w:szCs w:val="24"/>
        </w:rPr>
        <w:t xml:space="preserve">a certain </w:t>
      </w:r>
      <w:r w:rsidRPr="00E51CFF">
        <w:rPr>
          <w:rFonts w:ascii="Times New Roman" w:hAnsi="Times New Roman" w:cs="Times New Roman"/>
          <w:bCs/>
          <w:sz w:val="24"/>
          <w:szCs w:val="24"/>
        </w:rPr>
        <w:t>substance-relative bioluminescent intensi</w:t>
      </w:r>
      <w:r w:rsidR="00882F9A">
        <w:rPr>
          <w:rFonts w:ascii="Times New Roman" w:hAnsi="Times New Roman" w:cs="Times New Roman"/>
          <w:bCs/>
          <w:sz w:val="24"/>
          <w:szCs w:val="24"/>
        </w:rPr>
        <w:t>ty without any substance</w:t>
      </w:r>
    </w:p>
    <w:p w:rsidR="004C7A3C" w:rsidRPr="004C7A3C" w:rsidRDefault="004C7A3C" w:rsidP="004C7A3C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4C7A3C" w:rsidRPr="004C7A3C" w:rsidSect="00CD09F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B3E07" w:rsidRDefault="008B3E07" w:rsidP="00D55E79">
      <w:pPr>
        <w:spacing w:after="0" w:line="240" w:lineRule="auto"/>
      </w:pPr>
      <w:r>
        <w:separator/>
      </w:r>
    </w:p>
  </w:endnote>
  <w:endnote w:type="continuationSeparator" w:id="0">
    <w:p w:rsidR="008B3E07" w:rsidRDefault="008B3E07" w:rsidP="00D55E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dvOT999035f4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04F9" w:rsidRDefault="00EA04F9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4757044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EA04F9" w:rsidRDefault="00745702">
        <w:pPr>
          <w:pStyle w:val="Footer"/>
          <w:jc w:val="right"/>
        </w:pPr>
        <w:r>
          <w:fldChar w:fldCharType="begin"/>
        </w:r>
        <w:r w:rsidR="00EA04F9">
          <w:instrText xml:space="preserve"> PAGE   \* MERGEFORMAT </w:instrText>
        </w:r>
        <w:r>
          <w:fldChar w:fldCharType="separate"/>
        </w:r>
        <w:r w:rsidR="004B5805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EA04F9" w:rsidRDefault="00EA04F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04F9" w:rsidRDefault="00EA04F9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B3E07" w:rsidRDefault="008B3E07" w:rsidP="00D55E79">
      <w:pPr>
        <w:spacing w:after="0" w:line="240" w:lineRule="auto"/>
      </w:pPr>
      <w:r>
        <w:separator/>
      </w:r>
    </w:p>
  </w:footnote>
  <w:footnote w:type="continuationSeparator" w:id="0">
    <w:p w:rsidR="008B3E07" w:rsidRDefault="008B3E07" w:rsidP="00D55E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04F9" w:rsidRDefault="00EA04F9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04F9" w:rsidRDefault="00EA04F9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04F9" w:rsidRDefault="00EA04F9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4C7A3C"/>
    <w:rsid w:val="00003C50"/>
    <w:rsid w:val="000B51D1"/>
    <w:rsid w:val="001A0471"/>
    <w:rsid w:val="001D6A72"/>
    <w:rsid w:val="001E07CF"/>
    <w:rsid w:val="0023015C"/>
    <w:rsid w:val="002F5EDC"/>
    <w:rsid w:val="003814E5"/>
    <w:rsid w:val="003A1BCF"/>
    <w:rsid w:val="00482EA2"/>
    <w:rsid w:val="004B5805"/>
    <w:rsid w:val="004C7A3C"/>
    <w:rsid w:val="004F3ACF"/>
    <w:rsid w:val="00612AFC"/>
    <w:rsid w:val="00623C4E"/>
    <w:rsid w:val="006902BA"/>
    <w:rsid w:val="006D031B"/>
    <w:rsid w:val="00745702"/>
    <w:rsid w:val="00785AFC"/>
    <w:rsid w:val="007B3504"/>
    <w:rsid w:val="007E710B"/>
    <w:rsid w:val="00882F9A"/>
    <w:rsid w:val="008B3E07"/>
    <w:rsid w:val="00944F14"/>
    <w:rsid w:val="009531DD"/>
    <w:rsid w:val="00A4530A"/>
    <w:rsid w:val="00AD6772"/>
    <w:rsid w:val="00CD09F2"/>
    <w:rsid w:val="00D17DE5"/>
    <w:rsid w:val="00D378A8"/>
    <w:rsid w:val="00D44A48"/>
    <w:rsid w:val="00D55E79"/>
    <w:rsid w:val="00DF6BEB"/>
    <w:rsid w:val="00E23318"/>
    <w:rsid w:val="00E41D6D"/>
    <w:rsid w:val="00E51CFF"/>
    <w:rsid w:val="00EA04F9"/>
    <w:rsid w:val="00F650CF"/>
    <w:rsid w:val="00FC1C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C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CA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5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5702"/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7B3504"/>
    <w:pPr>
      <w:keepNext/>
      <w:keepLines/>
      <w:spacing w:after="0" w:line="360" w:lineRule="auto"/>
      <w:jc w:val="both"/>
      <w:outlineLvl w:val="1"/>
    </w:pPr>
    <w:rPr>
      <w:rFonts w:ascii="Times New Roman" w:eastAsia="AdvOT999035f4" w:hAnsi="Times New Roman" w:cs="Times New Roman"/>
      <w:bCs/>
      <w:color w:val="231F20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ACorrespondingAuthorFootnote">
    <w:name w:val="FA_Corresponding_Author_Footnote"/>
    <w:basedOn w:val="Normal"/>
    <w:next w:val="Normal"/>
    <w:rsid w:val="004C7A3C"/>
    <w:pPr>
      <w:spacing w:line="480" w:lineRule="auto"/>
      <w:jc w:val="both"/>
    </w:pPr>
    <w:rPr>
      <w:rFonts w:ascii="Times" w:eastAsia="Times New Roman" w:hAnsi="Times" w:cs="Times New Roman"/>
      <w:sz w:val="24"/>
      <w:szCs w:val="20"/>
      <w:lang w:val="en-US" w:eastAsia="en-US"/>
    </w:rPr>
  </w:style>
  <w:style w:type="paragraph" w:customStyle="1" w:styleId="FAAuthorInfoSubtitle">
    <w:name w:val="FA_Author_Info_Subtitle"/>
    <w:basedOn w:val="Normal"/>
    <w:link w:val="FAAuthorInfoSubtitleChar"/>
    <w:autoRedefine/>
    <w:rsid w:val="004C7A3C"/>
    <w:pPr>
      <w:spacing w:before="120" w:after="60" w:line="480" w:lineRule="auto"/>
    </w:pPr>
    <w:rPr>
      <w:rFonts w:ascii="Times" w:eastAsia="Times New Roman" w:hAnsi="Times" w:cs="Times New Roman"/>
      <w:b/>
      <w:sz w:val="24"/>
      <w:szCs w:val="20"/>
      <w:lang w:val="en-US" w:eastAsia="en-US"/>
    </w:rPr>
  </w:style>
  <w:style w:type="character" w:customStyle="1" w:styleId="FAAuthorInfoSubtitleChar">
    <w:name w:val="FA_Author_Info_Subtitle Char"/>
    <w:link w:val="FAAuthorInfoSubtitle"/>
    <w:rsid w:val="004C7A3C"/>
    <w:rPr>
      <w:rFonts w:ascii="Times" w:eastAsia="Times New Roman" w:hAnsi="Times" w:cs="Times New Roman"/>
      <w:b/>
      <w:sz w:val="24"/>
      <w:szCs w:val="20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C7A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7A3C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7B3504"/>
    <w:rPr>
      <w:rFonts w:ascii="Times New Roman" w:eastAsia="AdvOT999035f4" w:hAnsi="Times New Roman" w:cs="Times New Roman"/>
      <w:bCs/>
      <w:color w:val="231F20"/>
      <w:sz w:val="24"/>
      <w:szCs w:val="24"/>
    </w:rPr>
  </w:style>
  <w:style w:type="character" w:customStyle="1" w:styleId="st">
    <w:name w:val="st"/>
    <w:basedOn w:val="DefaultParagraphFont"/>
    <w:rsid w:val="007B3504"/>
  </w:style>
  <w:style w:type="paragraph" w:styleId="Header">
    <w:name w:val="header"/>
    <w:basedOn w:val="Normal"/>
    <w:link w:val="HeaderChar"/>
    <w:uiPriority w:val="99"/>
    <w:unhideWhenUsed/>
    <w:rsid w:val="00D55E79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55E79"/>
  </w:style>
  <w:style w:type="paragraph" w:styleId="Footer">
    <w:name w:val="footer"/>
    <w:basedOn w:val="Normal"/>
    <w:link w:val="FooterChar"/>
    <w:uiPriority w:val="99"/>
    <w:unhideWhenUsed/>
    <w:rsid w:val="00D55E79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55E79"/>
  </w:style>
  <w:style w:type="paragraph" w:customStyle="1" w:styleId="RSCB02ArticleText">
    <w:name w:val="RSC B02 Article Text"/>
    <w:basedOn w:val="Normal"/>
    <w:link w:val="RSCB02ArticleTextChar"/>
    <w:qFormat/>
    <w:rsid w:val="00E51CFF"/>
    <w:pPr>
      <w:tabs>
        <w:tab w:val="left" w:pos="284"/>
      </w:tabs>
      <w:spacing w:after="0" w:line="240" w:lineRule="exact"/>
      <w:jc w:val="both"/>
    </w:pPr>
    <w:rPr>
      <w:rFonts w:eastAsiaTheme="minorHAnsi" w:cs="Times New Roman"/>
      <w:w w:val="108"/>
      <w:sz w:val="18"/>
      <w:szCs w:val="18"/>
      <w:lang w:val="en-GB" w:eastAsia="en-US"/>
    </w:rPr>
  </w:style>
  <w:style w:type="character" w:customStyle="1" w:styleId="RSCB02ArticleTextChar">
    <w:name w:val="RSC B02 Article Text Char"/>
    <w:basedOn w:val="DefaultParagraphFont"/>
    <w:link w:val="RSCB02ArticleText"/>
    <w:rsid w:val="00E51CFF"/>
    <w:rPr>
      <w:rFonts w:eastAsiaTheme="minorHAnsi" w:cs="Times New Roman"/>
      <w:w w:val="108"/>
      <w:sz w:val="18"/>
      <w:szCs w:val="18"/>
      <w:lang w:val="en-GB" w:eastAsia="en-US"/>
    </w:rPr>
  </w:style>
  <w:style w:type="character" w:customStyle="1" w:styleId="peg1">
    <w:name w:val="_pe_g1"/>
    <w:basedOn w:val="DefaultParagraphFont"/>
    <w:rsid w:val="00D17DE5"/>
  </w:style>
  <w:style w:type="paragraph" w:customStyle="1" w:styleId="BBAuthorName">
    <w:name w:val="BB_Author_Name"/>
    <w:basedOn w:val="Normal"/>
    <w:next w:val="Normal"/>
    <w:uiPriority w:val="99"/>
    <w:rsid w:val="00D17DE5"/>
    <w:pPr>
      <w:spacing w:after="240" w:line="480" w:lineRule="auto"/>
      <w:jc w:val="center"/>
    </w:pPr>
    <w:rPr>
      <w:rFonts w:ascii="Times" w:eastAsia="Times New Roman" w:hAnsi="Times" w:cs="Times New Roman"/>
      <w:i/>
      <w:sz w:val="24"/>
      <w:szCs w:val="2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037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7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197</Words>
  <Characters>1128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Longyan Chen</dc:creator>
  <cp:lastModifiedBy>0013434</cp:lastModifiedBy>
  <cp:revision>3</cp:revision>
  <dcterms:created xsi:type="dcterms:W3CDTF">2017-06-23T18:07:00Z</dcterms:created>
  <dcterms:modified xsi:type="dcterms:W3CDTF">2017-08-10T10:47:00Z</dcterms:modified>
</cp:coreProperties>
</file>