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C63" w:rsidRPr="007F4C7B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7F4C7B">
        <w:rPr>
          <w:rFonts w:ascii="Times New Roman" w:eastAsia="Cambria" w:hAnsi="Times New Roman" w:cs="Times New Roman"/>
          <w:b/>
          <w:sz w:val="24"/>
          <w:szCs w:val="24"/>
        </w:rPr>
        <w:t>Additional files:</w:t>
      </w:r>
    </w:p>
    <w:p w:rsidR="00625C63" w:rsidRPr="007F4C7B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7F4C7B">
        <w:rPr>
          <w:rFonts w:ascii="Times New Roman" w:eastAsia="Cambria" w:hAnsi="Times New Roman" w:cs="Times New Roman"/>
          <w:b/>
          <w:sz w:val="24"/>
          <w:szCs w:val="24"/>
        </w:rPr>
        <w:t xml:space="preserve">Additional file 1: </w:t>
      </w:r>
    </w:p>
    <w:p w:rsidR="00F708CE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Supplementary Materials and methods.</w:t>
      </w:r>
      <w:r w:rsidRPr="007F4C7B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1375D9">
        <w:rPr>
          <w:rFonts w:ascii="Times New Roman" w:eastAsia="Cambria" w:hAnsi="Times New Roman" w:cs="Times New Roman"/>
          <w:sz w:val="24"/>
          <w:szCs w:val="24"/>
          <w:lang w:eastAsia="en-US"/>
        </w:rPr>
        <w:t>I</w:t>
      </w:r>
      <w:r w:rsidR="00F708CE" w:rsidRP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solation of </w:t>
      </w:r>
      <w:r w:rsidR="00F708CE">
        <w:rPr>
          <w:rFonts w:ascii="Times New Roman" w:eastAsia="Cambria" w:hAnsi="Times New Roman" w:cs="Times New Roman"/>
          <w:sz w:val="24"/>
          <w:szCs w:val="24"/>
          <w:lang w:eastAsia="en-US"/>
        </w:rPr>
        <w:t>cell populations from</w:t>
      </w:r>
      <w:r w:rsidR="00F708CE" w:rsidRP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peripheral blood </w:t>
      </w:r>
      <w:r w:rsid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and tissue </w:t>
      </w:r>
      <w:r w:rsidR="00F708CE" w:rsidRP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of GBM patients, </w:t>
      </w:r>
      <w:r w:rsidR="00F708CE">
        <w:rPr>
          <w:rFonts w:ascii="Times New Roman" w:eastAsia="Cambria" w:hAnsi="Times New Roman" w:cs="Times New Roman"/>
          <w:sz w:val="24"/>
          <w:szCs w:val="24"/>
        </w:rPr>
        <w:t>p</w:t>
      </w:r>
      <w:r w:rsidR="00F708CE" w:rsidRPr="00F708CE">
        <w:rPr>
          <w:rFonts w:ascii="Times New Roman" w:eastAsia="Cambria" w:hAnsi="Times New Roman" w:cs="Times New Roman"/>
          <w:sz w:val="24"/>
          <w:szCs w:val="24"/>
        </w:rPr>
        <w:t xml:space="preserve">reparation of lipid </w:t>
      </w:r>
      <w:proofErr w:type="spellStart"/>
      <w:r w:rsidR="00F708CE" w:rsidRPr="00F708CE">
        <w:rPr>
          <w:rFonts w:ascii="Times New Roman" w:eastAsia="Cambria" w:hAnsi="Times New Roman" w:cs="Times New Roman"/>
          <w:sz w:val="24"/>
          <w:szCs w:val="24"/>
        </w:rPr>
        <w:t>nanocapsules</w:t>
      </w:r>
      <w:proofErr w:type="spellEnd"/>
      <w:r w:rsidR="00F708CE" w:rsidRPr="00F708CE">
        <w:rPr>
          <w:rFonts w:ascii="Times New Roman" w:eastAsia="Cambria" w:hAnsi="Times New Roman" w:cs="Times New Roman"/>
          <w:sz w:val="24"/>
          <w:szCs w:val="24"/>
        </w:rPr>
        <w:t xml:space="preserve">, LNC incorporation </w:t>
      </w:r>
      <w:r w:rsidR="00F708CE">
        <w:rPr>
          <w:rFonts w:ascii="Times New Roman" w:eastAsia="Cambria" w:hAnsi="Times New Roman" w:cs="Times New Roman"/>
          <w:sz w:val="24"/>
          <w:szCs w:val="24"/>
        </w:rPr>
        <w:t>studies</w:t>
      </w:r>
      <w:r w:rsidR="00F708CE" w:rsidRPr="00F708CE">
        <w:rPr>
          <w:rFonts w:ascii="Times New Roman" w:eastAsia="Cambria" w:hAnsi="Times New Roman" w:cs="Times New Roman"/>
          <w:sz w:val="24"/>
          <w:szCs w:val="24"/>
        </w:rPr>
        <w:t xml:space="preserve">, </w:t>
      </w:r>
      <w:proofErr w:type="spellStart"/>
      <w:r w:rsidR="00F708CE">
        <w:rPr>
          <w:rFonts w:ascii="Times New Roman" w:eastAsia="Cambria" w:hAnsi="Times New Roman" w:cs="Times New Roman"/>
          <w:sz w:val="24"/>
          <w:szCs w:val="24"/>
        </w:rPr>
        <w:t>m</w:t>
      </w:r>
      <w:r w:rsidR="00F708CE" w:rsidRPr="00F708CE">
        <w:rPr>
          <w:rFonts w:ascii="Times New Roman" w:eastAsia="Cambria" w:hAnsi="Times New Roman" w:cs="Times New Roman"/>
          <w:sz w:val="24"/>
          <w:szCs w:val="24"/>
        </w:rPr>
        <w:t>ultiparametric</w:t>
      </w:r>
      <w:proofErr w:type="spellEnd"/>
      <w:r w:rsidR="00F708CE" w:rsidRPr="00F708CE">
        <w:rPr>
          <w:rFonts w:ascii="Times New Roman" w:eastAsia="Cambria" w:hAnsi="Times New Roman" w:cs="Times New Roman"/>
          <w:sz w:val="24"/>
          <w:szCs w:val="24"/>
        </w:rPr>
        <w:t xml:space="preserve"> flow cytometry, </w:t>
      </w:r>
      <w:r w:rsidR="00F708CE">
        <w:rPr>
          <w:rFonts w:ascii="Times New Roman" w:eastAsia="Cambria" w:hAnsi="Times New Roman" w:cs="Times New Roman"/>
          <w:sz w:val="24"/>
          <w:szCs w:val="24"/>
        </w:rPr>
        <w:t>c</w:t>
      </w:r>
      <w:r w:rsidR="00F708CE" w:rsidRPr="00F708CE">
        <w:rPr>
          <w:rFonts w:ascii="Times New Roman" w:eastAsia="Cambria" w:hAnsi="Times New Roman" w:cs="Times New Roman"/>
          <w:sz w:val="24"/>
          <w:szCs w:val="24"/>
        </w:rPr>
        <w:t xml:space="preserve">onfocal microscopy, </w:t>
      </w:r>
      <w:r w:rsidR="00F708CE">
        <w:rPr>
          <w:rFonts w:ascii="Times New Roman" w:eastAsia="Cambria" w:hAnsi="Times New Roman" w:cs="Times New Roman"/>
          <w:sz w:val="24"/>
          <w:szCs w:val="24"/>
        </w:rPr>
        <w:t>s</w:t>
      </w:r>
      <w:r w:rsidR="00F708CE" w:rsidRPr="00F708CE">
        <w:rPr>
          <w:rFonts w:ascii="Times New Roman" w:eastAsia="Cambria" w:hAnsi="Times New Roman" w:cs="Times New Roman"/>
          <w:sz w:val="24"/>
          <w:szCs w:val="24"/>
        </w:rPr>
        <w:t>tatistical analysis</w:t>
      </w:r>
      <w:r w:rsidR="00F708CE">
        <w:rPr>
          <w:rFonts w:ascii="Times New Roman" w:eastAsia="Cambria" w:hAnsi="Times New Roman" w:cs="Times New Roman"/>
          <w:sz w:val="24"/>
          <w:szCs w:val="24"/>
        </w:rPr>
        <w:t>.</w:t>
      </w:r>
    </w:p>
    <w:p w:rsidR="00625C63" w:rsidRDefault="00625C63" w:rsidP="00F708CE">
      <w:pPr>
        <w:spacing w:line="480" w:lineRule="auto"/>
        <w:jc w:val="both"/>
        <w:rPr>
          <w:rFonts w:ascii="Times New Roman" w:eastAsia="Cambria" w:hAnsi="Times New Roman" w:cs="Times New Roman"/>
          <w:b/>
          <w:sz w:val="28"/>
          <w:szCs w:val="28"/>
        </w:rPr>
      </w:pPr>
    </w:p>
    <w:p w:rsidR="00625C63" w:rsidRPr="005C2C57" w:rsidRDefault="00625C63" w:rsidP="00F708CE">
      <w:pPr>
        <w:spacing w:line="480" w:lineRule="auto"/>
        <w:jc w:val="both"/>
        <w:rPr>
          <w:rFonts w:ascii="Times New Roman" w:eastAsia="Cambria" w:hAnsi="Times New Roman" w:cs="Times New Roman"/>
          <w:b/>
          <w:sz w:val="28"/>
          <w:szCs w:val="28"/>
        </w:rPr>
      </w:pPr>
      <w:r w:rsidRPr="005C2C57">
        <w:rPr>
          <w:rFonts w:ascii="Times New Roman" w:eastAsia="Cambria" w:hAnsi="Times New Roman" w:cs="Times New Roman"/>
          <w:b/>
          <w:sz w:val="28"/>
          <w:szCs w:val="28"/>
        </w:rPr>
        <w:t>Supplementary Materials and Methods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Isolation of PBLs and PBMCs from peripheral blood of HDs and GBM patients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Peripheral blood was collected from HDs and GBM patients and subjected to lysis to remove red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blood cells, with a hypotonic solution of ammonium chloride potassium composed of NH</w:t>
      </w:r>
      <w:r w:rsidRPr="002D018C">
        <w:rPr>
          <w:rFonts w:ascii="Times New Roman" w:eastAsia="Cambria" w:hAnsi="Times New Roman" w:cs="Times New Roman"/>
          <w:sz w:val="24"/>
          <w:szCs w:val="24"/>
          <w:vertAlign w:val="subscript"/>
          <w:lang w:eastAsia="en-US"/>
        </w:rPr>
        <w:t>4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Cl 1.54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 (Sigma-Aldrich), KHC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O</w:t>
      </w:r>
      <w:r w:rsidRPr="002D018C">
        <w:rPr>
          <w:rFonts w:ascii="Times New Roman" w:eastAsia="Cambria" w:hAnsi="Times New Roman" w:cs="Times New Roman"/>
          <w:sz w:val="24"/>
          <w:szCs w:val="24"/>
          <w:vertAlign w:val="subscript"/>
          <w:lang w:eastAsia="en-US"/>
        </w:rPr>
        <w:t>3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0.01 Mm (Analytical Carlo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Erba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 and EDTA 0.5 M (Sigma-Aldrich).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2.5 ml of peripheral blood were lysed by adding 25 ml of lysing solution for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5</w:t>
      </w:r>
      <w:r w:rsidR="001375D9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’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at room</w:t>
      </w:r>
      <w:r w:rsid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temperature (RT).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At the end of the incubation, lysing solution was diluted adding 10 ml of</w:t>
      </w:r>
      <w:r w:rsidR="00F708CE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complete RPMI medium composed of RPMI (Roswell Park Memorial Institute Medium,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Euroclone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) culture medium supplemented with 10% of fetal bovine serum (FBS,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Gibco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Thermo</w:t>
      </w:r>
      <w:proofErr w:type="spellEnd"/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Fisher), 10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Hepes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Lonza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100 U/ml of Penicillin/Streptavidin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Lonza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), 0.28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Asparagine (Sigma-Aldrich), 1.5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 Glutamine (Sigma-Aldrich) and 0.67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 Arginine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(Sigma-Aldrich).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After centrifugation, cell pellet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resuspended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in complete RPMI medium and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viable PBLs were counted by trypan blue exclusion.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Peripheral blood mononuclear cells (PBMCs) were isolated from peripheral blood by density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gradient centrifugation on </w:t>
      </w:r>
      <w:proofErr w:type="spellStart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Ficoll-Paque</w:t>
      </w:r>
      <w:proofErr w:type="spellEnd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PLUS (GE Healthcare-</w:t>
      </w:r>
      <w:proofErr w:type="spellStart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Amersham</w:t>
      </w:r>
      <w:proofErr w:type="spellEnd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, NJ, USA), as previously</w:t>
      </w:r>
      <w:r w:rsidR="00A96788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described</w:t>
      </w:r>
      <w:r w:rsidR="00305ED3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[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4</w:t>
      </w:r>
      <w:r w:rsidR="00305ED3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3],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followed</w:t>
      </w:r>
      <w:proofErr w:type="gramEnd"/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by dextran sedimentation to obtain PMNs, as previously described</w:t>
      </w:r>
      <w:r w:rsidR="00305ED3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[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4</w:t>
      </w:r>
      <w:r w:rsidR="00305ED3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3].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PBMCs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and PMNs were resuspended in complete RPMI medium and counted by trypan blue exclusion.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GBM tissue processing to obtain a single-cell suspension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GBM tumors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processed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immediately after resection. They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extensively washed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with 0.9%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lastRenderedPageBreak/>
        <w:t>sodium chloride to remove peripheral blood, and then subjected to enzymatic digestion using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human Tumor Dissociation Kit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) and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gentleMACS</w:t>
      </w:r>
      <w:r w:rsidRPr="002D018C">
        <w:rPr>
          <w:rFonts w:ascii="Times New Roman" w:eastAsia="Cambria" w:hAnsi="Times New Roman" w:cs="Times New Roman"/>
          <w:sz w:val="24"/>
          <w:szCs w:val="24"/>
          <w:vertAlign w:val="superscript"/>
          <w:lang w:eastAsia="en-US"/>
        </w:rPr>
        <w:t>TM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Octo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Dissociator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with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heaters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following manufacturer’s instructions for soft tumor digestion. If residual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erythrocytes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were present, cell pellet was lysed by adding 10 ml of lysing solution for 3’ at RT. At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the end of incubation, 10 ml of complete RPMI medium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added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and, after centrifugation, cell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pellet was resuspended in the same medium to count viable cells by trypan blue exclusion. If debris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or myelin residues were present in cell suspension, they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removed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in order to avoid interference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with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LNC uptake, using debris removal solution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following manufacturer’s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instructions.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Chemicals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Labrafac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® WL 1349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Labrafac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caprylic-capric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acid triglycerides) was provided by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Gattefossé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S.A.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(Saint-Priest, France).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Kolliphor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® HS15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Kol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formerly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Solutol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® HS15; mixture of free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polyethylene glycol 660 and polyethylene glycol 660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hydroxystearate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 were supplied by BASF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(Ludwigshafen, Germany). Deionized water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obtained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from a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Milli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-Q plus system (Millipore,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Paris, France). Span® 80 (Span 80), Tween® 80 (Tween 80),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dodecanoic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anhydride, sodium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chloride, urea and acid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lauric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were purchased from Sigma (St Quentin-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Fallavier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 France). Ethanol,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dichloromethane and methanol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purchased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from Fischer Scientific (Loughborough, United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Kingdom).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Didodecyldimethylammonium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bromide (DDAB) and Stearic acid (SA)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provided</w:t>
      </w:r>
      <w:proofErr w:type="gramEnd"/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by Sigma (St Quentin-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Fallavier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 France). DID (1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,1’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-dioctadecyl-3,3,3’,3’-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tetramethylindocarbocyanine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4-chlorobenzenesulfonate) was provided by Molecular Probes (R)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(Eugene, OR).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 xml:space="preserve">Preparation of lipid </w:t>
      </w:r>
      <w:proofErr w:type="spellStart"/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nanocapsules</w:t>
      </w:r>
      <w:proofErr w:type="spellEnd"/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To prepare lipid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nanocapsules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 an initial emulsion constituted by the oil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Labrafac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®), surfactant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(Kolliphor®HS15 and Span®80), water, and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NaCl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was heated up to 75 °C under magnetic stirring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and then cooled to 45 °C. This temperature cycle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repeated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three times. During the last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temperature decrease, at the phase inversion temperature (55 °C), an irreversible shock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induced</w:t>
      </w:r>
      <w:proofErr w:type="gramEnd"/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lastRenderedPageBreak/>
        <w:t>by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dilution with pure water. Finally, a gentle magnetic stirring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maintained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for 5’</w:t>
      </w:r>
      <w:r w:rsidR="00365827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365827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[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1</w:t>
      </w:r>
      <w:r w:rsidR="00365827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4].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The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sample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stirred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for 1h in a water bath at 60°C. Then, the same process described for the blank systems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carried out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. Positive LNCs were prepared by adding 0.55, 1.1, 2.2 or 3.3% of DDAB (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%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m/m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of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Labrafac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 to the oily mixture, negative LNCs were prepared by adding 3.3% of SA (% m/m of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Labrafac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) to the oily mixture. Fluorescent labelled LNCs were prepared using </w:t>
      </w:r>
      <w:proofErr w:type="spellStart"/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</w:t>
      </w:r>
      <w:proofErr w:type="spellEnd"/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as fluorescent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probe. Briefly, 74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μl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-acetone solution (5 mg/ml) were added in a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vial to the</w:t>
      </w:r>
      <w:r w:rsidR="00904044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oily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mixture,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then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the LNCs were formulated as described above.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LNC incorporation by cell populations in peripheral blood and tumor tissue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PBLs, PBMCs, or tumor cell suspension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obtained as previously described were resuspended in</w:t>
      </w:r>
      <w:r w:rsidR="00A96788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complete RPMI medium at a final concentration of 10</w:t>
      </w:r>
      <w:r w:rsidRPr="002D018C">
        <w:rPr>
          <w:rFonts w:ascii="Times New Roman" w:eastAsia="Cambria" w:hAnsi="Times New Roman" w:cs="Times New Roman"/>
          <w:sz w:val="24"/>
          <w:szCs w:val="24"/>
          <w:vertAlign w:val="superscript"/>
          <w:lang w:eastAsia="en-US"/>
        </w:rPr>
        <w:t>6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cells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/ml in polypropylene round-bottom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tubes pre-coated with FBS in order to prevent cell adhesion. LNC formulations were diluted in the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same medium in order to obtain the final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concentration of 50 ng/ml and incubated with the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cells for 90</w:t>
      </w:r>
      <w:r w:rsidR="00E4066C">
        <w:rPr>
          <w:rFonts w:ascii="Times New Roman" w:eastAsia="Cambria" w:hAnsi="Times New Roman" w:cs="Times New Roman"/>
          <w:sz w:val="24"/>
          <w:szCs w:val="24"/>
          <w:lang w:eastAsia="en-US"/>
        </w:rPr>
        <w:t>’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3 hours, or overnight at 37°C with 5% of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CO</w:t>
      </w:r>
      <w:r w:rsidRPr="002D018C">
        <w:rPr>
          <w:rFonts w:ascii="Times New Roman" w:eastAsia="Cambria" w:hAnsi="Times New Roman" w:cs="Times New Roman"/>
          <w:sz w:val="24"/>
          <w:szCs w:val="24"/>
          <w:vertAlign w:val="subscript"/>
          <w:lang w:eastAsia="en-US"/>
        </w:rPr>
        <w:t>2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. As control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 Blank-LNC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formulations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used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at the same LNC concentration of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-loaded LNCs (137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μg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/ml). At the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end of the incubation, cells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washed twice with culture medium to remove non-incorporated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LNCs and then stained with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fluorochrome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-conjugated monoclonal antibodies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mAbs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 to perform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flow cytometry analysis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To understand the mechanisms of LNC internalization, PBLs and tumor cell suspension were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resuspended in complete RPMI medium at a cell concentration 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of 10</w:t>
      </w:r>
      <w:r w:rsidRPr="002D018C">
        <w:rPr>
          <w:rFonts w:ascii="Times New Roman" w:eastAsia="Cambria" w:hAnsi="Times New Roman" w:cs="Times New Roman"/>
          <w:sz w:val="24"/>
          <w:szCs w:val="24"/>
          <w:vertAlign w:val="superscript"/>
          <w:lang w:eastAsia="en-US"/>
        </w:rPr>
        <w:t>6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cells/ml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and incubated with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10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μg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/ml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Cytochalasin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B (Sigma-Aldrich) for 2 h, 100 μg/ml Colchicine (Sigma-Aldrich) for 2h, 50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μM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LY294002 hydrochloride (Sigma-Aldrich) for 45’, 100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nM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Wortmannin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(Sigma-Aldrich) for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30’, and 100 U/ml Nystatin for 15’. At the end of incubation,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DiD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-LNCs and Blank-LNCs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added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as previously described. After 3h (PBLs) or overnight (tumor cell suspension) incubation,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cells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washed twice with culture medium and stained for flow cytometry analysis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proofErr w:type="spellStart"/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Multiparametric</w:t>
      </w:r>
      <w:proofErr w:type="spellEnd"/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 xml:space="preserve"> flow cytometry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lastRenderedPageBreak/>
        <w:t>For flow cytometry staining, cells were washed with Dulbecco’s phosphate buffered saline (PBS,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LONZA) plus 1% FBS and incubated with Fc-Receptor Blocking reagent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FcR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 at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4°C for 10</w:t>
      </w:r>
      <w:r w:rsidR="00E4066C">
        <w:rPr>
          <w:rFonts w:ascii="Times New Roman" w:eastAsia="Cambria" w:hAnsi="Times New Roman" w:cs="Times New Roman"/>
          <w:sz w:val="24"/>
          <w:szCs w:val="24"/>
          <w:lang w:eastAsia="en-US"/>
        </w:rPr>
        <w:t>’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. Then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fluorochrome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-conjugated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mAbs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added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for 20</w:t>
      </w:r>
      <w:r w:rsidR="00E4066C">
        <w:rPr>
          <w:rFonts w:ascii="Times New Roman" w:eastAsia="Cambria" w:hAnsi="Times New Roman" w:cs="Times New Roman"/>
          <w:sz w:val="24"/>
          <w:szCs w:val="24"/>
          <w:lang w:eastAsia="en-US"/>
        </w:rPr>
        <w:t>’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at 4°C. At the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end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of incubation, cells were washed and resuspended in PBS plus 1% FBS for flow cytometry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acquisition.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Leu</w:t>
      </w:r>
      <w:r w:rsidR="00E4066C"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k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ocyte s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ubsets were identified by staining with anti-CD14 FITC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anti-CD15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V450 (BD Biosciences), anti-IL4Rα PE (R&amp;D Systems), anti-HLA-DR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PerCP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Cy5.5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Biolegend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anti-CD16 FITC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anti-CD11b PE (Beckman Coulter), anti-CD3 PE-Cy7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(Beckman Coulter), anti-CD19 FITC (BD Biosciences), and anti-CD56 FITC (BD Biosciences).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Tumor cell suspension was stained with LIVE/DEAD Fixable Aqua (Life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Techonologies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anti-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CD45 BV421 (BD Biosciences), anti-CD14 FITC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Miltenyi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Biotec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anti-HLA-DR PerCP-Cy5.5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Biolegend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), and anti-CD49D PE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BioLegend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Data acquisition was performed using LSRII flow cytometer (BD Biosciences) equipped with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4</w:t>
      </w:r>
      <w:proofErr w:type="gramEnd"/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lasers (405nm, 488nm, 561nm, 640nm), and results were analyzed by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FlowJo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software (Three Star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Inc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Fluorescence minus one (FMO) controls for HLA-DR and IL4Rα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used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as negative controls.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All antibodies used for flow cytometry were titrated in a lot-dependent manner.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Confocal microscopy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PBMCs and PMNs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incubated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with neutral 100 nm LNCs and nystatin inhibitor as specified for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flow cytometry analysis.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Afterwards, 5*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>10</w:t>
      </w:r>
      <w:r w:rsidRPr="002D018C">
        <w:rPr>
          <w:rFonts w:ascii="Times New Roman" w:eastAsia="Cambria" w:hAnsi="Times New Roman" w:cs="Times New Roman"/>
          <w:sz w:val="24"/>
          <w:szCs w:val="24"/>
          <w:vertAlign w:val="superscript"/>
          <w:lang w:eastAsia="en-US"/>
        </w:rPr>
        <w:t>5</w:t>
      </w:r>
      <w:r w:rsidRPr="002D01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BMCs and PMNs were seeded on coverslips for 2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hours in 24-well plates and washed three times with PBS to eliminate non-adhering cells, fixed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with 4% paraformaldehyde (Sigma-Aldrich) for 10</w:t>
      </w:r>
      <w:r w:rsidR="00E4066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’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at RT, and blocked with PBS 0,05% Triton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plus 20% NGS (normal goat serum, Vector Laboratories, Burlingame, CA, USA) for 2 hours at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RT. Nuclei were counterstained with DAPI (Sigma-Aldrich).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Samples were analyzed under a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laser scanning confocal microscope (Leica TCS SP5,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Wetzlar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, Germany) equipped with 4 lasers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(405nm/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lastRenderedPageBreak/>
        <w:t>Argon-458,476,488,494,514nm-/ 561nm/ 633nm), and results were analyzed by Las X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(Leica MICROSYSTEMS).</w:t>
      </w:r>
    </w:p>
    <w:p w:rsidR="00625C63" w:rsidRPr="00625C63" w:rsidRDefault="00625C63" w:rsidP="00F708CE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Statistical analysis</w:t>
      </w:r>
    </w:p>
    <w:p w:rsidR="004D14C4" w:rsidRPr="00625C63" w:rsidRDefault="00625C63" w:rsidP="00A9678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The Mann-Whitney and the Student t-test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were used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as appropriate to evaluate statistically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significant variations between groups of samples. All tests were two-sided and a P &lt; 0.05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considered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statistically significant. Absence of significance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was not reported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for brevity. Statistical</w:t>
      </w:r>
      <w:r w:rsidR="00A9678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analyses were performed using the 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Sigmaplot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software (</w:t>
      </w:r>
      <w:proofErr w:type="spell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Systat</w:t>
      </w:r>
      <w:proofErr w:type="spell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Software Inc., CA, </w:t>
      </w:r>
      <w:proofErr w:type="gramStart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USA</w:t>
      </w:r>
      <w:proofErr w:type="gramEnd"/>
      <w:r w:rsidRPr="00625C63">
        <w:rPr>
          <w:rFonts w:ascii="Times New Roman" w:eastAsia="Cambria" w:hAnsi="Times New Roman" w:cs="Times New Roman"/>
          <w:sz w:val="24"/>
          <w:szCs w:val="24"/>
          <w:lang w:eastAsia="en-US"/>
        </w:rPr>
        <w:t>).</w:t>
      </w:r>
    </w:p>
    <w:sectPr w:rsidR="004D14C4" w:rsidRPr="00625C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63"/>
    <w:rsid w:val="001375D9"/>
    <w:rsid w:val="001D6555"/>
    <w:rsid w:val="002D018C"/>
    <w:rsid w:val="00305ED3"/>
    <w:rsid w:val="00365827"/>
    <w:rsid w:val="004F6DAF"/>
    <w:rsid w:val="00625C63"/>
    <w:rsid w:val="00904044"/>
    <w:rsid w:val="00917169"/>
    <w:rsid w:val="00A96788"/>
    <w:rsid w:val="00C7066E"/>
    <w:rsid w:val="00C81B20"/>
    <w:rsid w:val="00D9147E"/>
    <w:rsid w:val="00E4066C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75259-EFAF-448E-B39B-C7F069B0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25C63"/>
    <w:pPr>
      <w:spacing w:after="0"/>
    </w:pPr>
    <w:rPr>
      <w:rFonts w:ascii="Arial" w:eastAsia="Arial" w:hAnsi="Arial" w:cs="Arial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Pinton</dc:creator>
  <cp:lastModifiedBy>lab-mand</cp:lastModifiedBy>
  <cp:revision>4</cp:revision>
  <dcterms:created xsi:type="dcterms:W3CDTF">2020-02-13T10:33:00Z</dcterms:created>
  <dcterms:modified xsi:type="dcterms:W3CDTF">2020-02-13T10:35:00Z</dcterms:modified>
</cp:coreProperties>
</file>