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9EA" w:rsidRDefault="00470C9F" w:rsidP="00AC728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Additional file</w:t>
      </w:r>
    </w:p>
    <w:p w:rsidR="00AC728A" w:rsidRPr="00A94221" w:rsidRDefault="00AC728A" w:rsidP="00AC728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4221">
        <w:rPr>
          <w:rFonts w:ascii="Times New Roman" w:hAnsi="Times New Roman" w:cs="Times New Roman"/>
          <w:b/>
          <w:sz w:val="24"/>
          <w:szCs w:val="24"/>
        </w:rPr>
        <w:t xml:space="preserve">Multifunctional </w:t>
      </w:r>
      <w:proofErr w:type="spellStart"/>
      <w:r w:rsidRPr="00A94221">
        <w:rPr>
          <w:rFonts w:ascii="Times New Roman" w:hAnsi="Times New Roman" w:cs="Times New Roman"/>
          <w:b/>
          <w:sz w:val="24"/>
          <w:szCs w:val="24"/>
        </w:rPr>
        <w:t>TPP</w:t>
      </w:r>
      <w:proofErr w:type="spellEnd"/>
      <w:r w:rsidRPr="00A94221">
        <w:rPr>
          <w:rFonts w:ascii="Times New Roman" w:hAnsi="Times New Roman" w:cs="Times New Roman"/>
          <w:b/>
          <w:sz w:val="24"/>
          <w:szCs w:val="24"/>
        </w:rPr>
        <w:t>-PEG-biotin self-assembled nanoparticle drug delivery-based combination therapeutic approach for co-targeting of GRP78 and lysosome</w:t>
      </w: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center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ja-JP"/>
        </w:rPr>
      </w:pPr>
      <w:r w:rsidRPr="00B022CF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ja-JP"/>
        </w:rPr>
        <w:t xml:space="preserve">Baskaran Purushothaman, </w:t>
      </w:r>
      <w:r w:rsidRPr="000B4C1D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ja-JP"/>
        </w:rPr>
        <w:t>Jeongmin Lee</w:t>
      </w:r>
      <w:r w:rsidRPr="00B022CF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ja-JP"/>
        </w:rPr>
        <w:t xml:space="preserve">, </w:t>
      </w:r>
      <w:r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ja-JP"/>
        </w:rPr>
        <w:t xml:space="preserve">Sera Hong, </w:t>
      </w:r>
      <w:r w:rsidRPr="00B022CF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ja-JP"/>
        </w:rPr>
        <w:t>and Joon Myong Song*</w:t>
      </w: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center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center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ja-JP"/>
        </w:rPr>
      </w:pPr>
      <w:r w:rsidRPr="00B022CF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ja-JP"/>
        </w:rPr>
        <w:t>College of Pharmacy, Seoul National University, Seoul 08826, South Korea</w:t>
      </w: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center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Cs w:val="20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center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Cs w:val="20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center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Cs w:val="20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left"/>
        <w:textAlignment w:val="auto"/>
        <w:rPr>
          <w:rFonts w:asciiTheme="minorHAnsi" w:eastAsiaTheme="minorEastAsia"/>
          <w:color w:val="000000" w:themeColor="text1"/>
          <w:kern w:val="0"/>
          <w:sz w:val="22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left"/>
        <w:textAlignment w:val="auto"/>
        <w:rPr>
          <w:rFonts w:asciiTheme="minorHAnsi" w:eastAsiaTheme="minorEastAsia"/>
          <w:color w:val="000000" w:themeColor="text1"/>
          <w:kern w:val="0"/>
          <w:sz w:val="22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left"/>
        <w:textAlignment w:val="auto"/>
        <w:rPr>
          <w:rFonts w:asciiTheme="minorHAnsi" w:eastAsiaTheme="minorEastAsia"/>
          <w:color w:val="000000" w:themeColor="text1"/>
          <w:kern w:val="0"/>
          <w:sz w:val="22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left"/>
        <w:textAlignment w:val="auto"/>
        <w:rPr>
          <w:rFonts w:asciiTheme="minorHAnsi" w:eastAsiaTheme="minorEastAsia"/>
          <w:color w:val="000000" w:themeColor="text1"/>
          <w:kern w:val="0"/>
          <w:sz w:val="22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center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Cs w:val="20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center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Cs w:val="20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center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Cs w:val="20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center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Cs w:val="20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center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Cs w:val="20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left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Cs w:val="20"/>
          <w:lang w:eastAsia="ja-JP"/>
        </w:rPr>
      </w:pP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259" w:lineRule="auto"/>
        <w:jc w:val="left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Cs w:val="20"/>
          <w:lang w:eastAsia="ja-JP"/>
        </w:rPr>
      </w:pPr>
    </w:p>
    <w:p w:rsidR="00AC728A" w:rsidRPr="00B022CF" w:rsidRDefault="00AC728A" w:rsidP="009E49E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360" w:lineRule="auto"/>
        <w:jc w:val="left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r w:rsidRPr="00B022CF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* Corresponding author: </w:t>
      </w:r>
    </w:p>
    <w:p w:rsidR="00AC728A" w:rsidRPr="00B022CF" w:rsidRDefault="00AC728A" w:rsidP="00AC728A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wordWrap/>
        <w:autoSpaceDE/>
        <w:autoSpaceDN/>
        <w:spacing w:after="160" w:line="360" w:lineRule="auto"/>
        <w:jc w:val="left"/>
        <w:textAlignment w:val="auto"/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r w:rsidRPr="00B022CF">
        <w:rPr>
          <w:rFonts w:ascii="Times New Roman" w:eastAsiaTheme="minorEastAsia" w:hAnsi="Times New Roman" w:cs="Times New Roman"/>
          <w:color w:val="000000" w:themeColor="text1"/>
          <w:kern w:val="0"/>
          <w:sz w:val="24"/>
          <w:szCs w:val="24"/>
          <w:lang w:eastAsia="en-US"/>
        </w:rPr>
        <w:t>E-mail: jmsong@snu.ac.kr (Joon Myong Song)</w:t>
      </w:r>
    </w:p>
    <w:p w:rsidR="00962489" w:rsidRDefault="00D0156E"/>
    <w:p w:rsidR="002439F6" w:rsidRDefault="002439F6"/>
    <w:p w:rsidR="001534DA" w:rsidRDefault="001534DA"/>
    <w:p w:rsidR="001534DA" w:rsidRDefault="001534DA"/>
    <w:p w:rsidR="001534DA" w:rsidRDefault="001534DA"/>
    <w:p w:rsidR="00A66DB9" w:rsidRDefault="00A66DB9">
      <w:pPr>
        <w:rPr>
          <w:rFonts w:ascii="Times New Roman" w:hAnsi="Times New Roman" w:cs="Times New Roman"/>
          <w:sz w:val="24"/>
          <w:szCs w:val="24"/>
        </w:rPr>
      </w:pPr>
    </w:p>
    <w:p w:rsidR="00687E30" w:rsidRDefault="00687E30" w:rsidP="00107B4E">
      <w:pPr>
        <w:rPr>
          <w:rFonts w:ascii="Times New Roman" w:hAnsi="Times New Roman" w:cs="Times New Roman"/>
          <w:b/>
          <w:sz w:val="24"/>
          <w:szCs w:val="24"/>
        </w:rPr>
      </w:pPr>
    </w:p>
    <w:p w:rsidR="00300DEE" w:rsidRDefault="001534DA" w:rsidP="00107B4E">
      <w:pPr>
        <w:rPr>
          <w:rFonts w:ascii="Times New Roman" w:hAnsi="Times New Roman" w:cs="Times New Roman"/>
          <w:sz w:val="24"/>
          <w:szCs w:val="24"/>
        </w:rPr>
      </w:pPr>
      <w:r w:rsidRPr="00107B4E">
        <w:rPr>
          <w:rFonts w:ascii="Times New Roman" w:hAnsi="Times New Roman" w:cs="Times New Roman"/>
          <w:b/>
          <w:sz w:val="24"/>
          <w:szCs w:val="24"/>
        </w:rPr>
        <w:t>Figure S1</w:t>
      </w:r>
      <w:r w:rsidR="00107B4E" w:rsidRPr="00107B4E">
        <w:rPr>
          <w:rFonts w:ascii="Times New Roman" w:hAnsi="Times New Roman" w:cs="Times New Roman"/>
          <w:b/>
          <w:sz w:val="24"/>
          <w:szCs w:val="24"/>
        </w:rPr>
        <w:t>.</w:t>
      </w:r>
      <w:r w:rsidR="00107B4E">
        <w:rPr>
          <w:rFonts w:ascii="Times New Roman" w:hAnsi="Times New Roman" w:cs="Times New Roman"/>
          <w:sz w:val="24"/>
          <w:szCs w:val="24"/>
        </w:rPr>
        <w:t xml:space="preserve"> </w:t>
      </w:r>
      <w:r w:rsidR="00300DEE">
        <w:rPr>
          <w:rFonts w:ascii="Times New Roman" w:hAnsi="Times New Roman" w:cs="Times New Roman"/>
          <w:sz w:val="24"/>
          <w:szCs w:val="24"/>
        </w:rPr>
        <w:t>Intracellular drug release</w:t>
      </w:r>
    </w:p>
    <w:p w:rsidR="007435E7" w:rsidRPr="002439F6" w:rsidRDefault="00AE11DA" w:rsidP="002439F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5466194" cy="470540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167" cy="4712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1455F" w:rsidRDefault="00043118" w:rsidP="001540D8">
      <w:pPr>
        <w:spacing w:line="360" w:lineRule="auto"/>
      </w:pPr>
      <w:r w:rsidRPr="00291B6D">
        <w:rPr>
          <w:rFonts w:ascii="Times New Roman" w:hAnsi="Times New Roman" w:cs="Times New Roman"/>
          <w:b/>
          <w:sz w:val="24"/>
          <w:szCs w:val="24"/>
        </w:rPr>
        <w:t>Figure S1.</w:t>
      </w:r>
      <w:r w:rsidRPr="00043118">
        <w:rPr>
          <w:rFonts w:ascii="Times New Roman" w:hAnsi="Times New Roman" w:cs="Times New Roman"/>
          <w:sz w:val="24"/>
          <w:szCs w:val="24"/>
        </w:rPr>
        <w:t xml:space="preserve"> The intracellular </w:t>
      </w:r>
      <w:r>
        <w:rPr>
          <w:rFonts w:ascii="Times New Roman" w:hAnsi="Times New Roman" w:cs="Times New Roman"/>
          <w:sz w:val="24"/>
          <w:szCs w:val="24"/>
        </w:rPr>
        <w:t>Ru-1 release study of Ru-1</w:t>
      </w:r>
      <w:r w:rsidRPr="00043118">
        <w:rPr>
          <w:rFonts w:ascii="Times New Roman" w:hAnsi="Times New Roman" w:cs="Times New Roman"/>
          <w:sz w:val="24"/>
          <w:szCs w:val="24"/>
        </w:rPr>
        <w:t xml:space="preserve">@TPP-PEG-Biotin SANs was assessed by confocal fluorescence microscopy. (a) Confocal fluorescence images of free </w:t>
      </w:r>
      <w:r>
        <w:rPr>
          <w:rFonts w:ascii="Times New Roman" w:hAnsi="Times New Roman" w:cs="Times New Roman"/>
          <w:sz w:val="24"/>
          <w:szCs w:val="24"/>
        </w:rPr>
        <w:t>Ru-1</w:t>
      </w:r>
      <w:r w:rsidRPr="00043118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Ru-1</w:t>
      </w:r>
      <w:r w:rsidRPr="00043118">
        <w:rPr>
          <w:rFonts w:ascii="Times New Roman" w:hAnsi="Times New Roman" w:cs="Times New Roman"/>
          <w:sz w:val="24"/>
          <w:szCs w:val="24"/>
        </w:rPr>
        <w:t xml:space="preserve">loaded TPP-PEG-Biotin SANs. (b) The quantitative analysis for the fluorescent intensity of </w:t>
      </w:r>
      <w:r>
        <w:rPr>
          <w:rFonts w:ascii="Times New Roman" w:hAnsi="Times New Roman" w:cs="Times New Roman"/>
          <w:sz w:val="24"/>
          <w:szCs w:val="24"/>
        </w:rPr>
        <w:t xml:space="preserve">Ru-1 </w:t>
      </w:r>
      <w:r w:rsidRPr="00043118">
        <w:rPr>
          <w:rFonts w:ascii="Times New Roman" w:hAnsi="Times New Roman" w:cs="Times New Roman"/>
          <w:sz w:val="24"/>
          <w:szCs w:val="24"/>
        </w:rPr>
        <w:t xml:space="preserve">release was measured using the software </w:t>
      </w:r>
      <w:proofErr w:type="spellStart"/>
      <w:r w:rsidRPr="00043118">
        <w:rPr>
          <w:rFonts w:ascii="Times New Roman" w:hAnsi="Times New Roman" w:cs="Times New Roman"/>
          <w:sz w:val="24"/>
          <w:szCs w:val="24"/>
        </w:rPr>
        <w:t>Metavue</w:t>
      </w:r>
      <w:r w:rsidRPr="00043118">
        <w:rPr>
          <w:rFonts w:ascii="Times New Roman" w:hAnsi="Times New Roman" w:cs="Times New Roman"/>
          <w:sz w:val="24"/>
          <w:szCs w:val="24"/>
          <w:vertAlign w:val="superscript"/>
        </w:rPr>
        <w:t>TM</w:t>
      </w:r>
      <w:proofErr w:type="spellEnd"/>
      <w:r w:rsidRPr="00043118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A1455F" w:rsidRDefault="00A1455F"/>
    <w:p w:rsidR="00A1455F" w:rsidRDefault="00A1455F"/>
    <w:p w:rsidR="00A1455F" w:rsidRDefault="00A1455F"/>
    <w:p w:rsidR="00A1455F" w:rsidRDefault="00A1455F"/>
    <w:p w:rsidR="00A1455F" w:rsidRDefault="00A1455F"/>
    <w:sectPr w:rsidR="00A1455F" w:rsidSect="00307F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AC728A"/>
    <w:rsid w:val="00043118"/>
    <w:rsid w:val="00107B4E"/>
    <w:rsid w:val="001534DA"/>
    <w:rsid w:val="001540D8"/>
    <w:rsid w:val="002439F6"/>
    <w:rsid w:val="00291B6D"/>
    <w:rsid w:val="002F5F7F"/>
    <w:rsid w:val="00300DEE"/>
    <w:rsid w:val="00307F55"/>
    <w:rsid w:val="0040488E"/>
    <w:rsid w:val="00470C9F"/>
    <w:rsid w:val="004B5CBC"/>
    <w:rsid w:val="00503690"/>
    <w:rsid w:val="00687E30"/>
    <w:rsid w:val="006C3494"/>
    <w:rsid w:val="007435E7"/>
    <w:rsid w:val="008832F4"/>
    <w:rsid w:val="009E49EA"/>
    <w:rsid w:val="00A1455F"/>
    <w:rsid w:val="00A66DB9"/>
    <w:rsid w:val="00A94221"/>
    <w:rsid w:val="00AC728A"/>
    <w:rsid w:val="00AE11DA"/>
    <w:rsid w:val="00C52E3B"/>
    <w:rsid w:val="00C95E58"/>
    <w:rsid w:val="00CF5973"/>
    <w:rsid w:val="00D0156E"/>
    <w:rsid w:val="00EB5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C728A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200" w:line="276" w:lineRule="auto"/>
      <w:jc w:val="both"/>
      <w:textAlignment w:val="baseline"/>
    </w:pPr>
    <w:rPr>
      <w:rFonts w:ascii="Malgun Gothic" w:eastAsia="Malgun Gothic"/>
      <w:color w:val="000000"/>
      <w:kern w:val="1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0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C9F"/>
    <w:rPr>
      <w:rFonts w:ascii="Tahoma" w:eastAsia="Malgun Gothic" w:hAnsi="Tahoma" w:cs="Tahoma"/>
      <w:color w:val="000000"/>
      <w:kern w:val="1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BASKAR</dc:creator>
  <cp:keywords/>
  <dc:description/>
  <cp:lastModifiedBy>0007207</cp:lastModifiedBy>
  <cp:revision>10</cp:revision>
  <dcterms:created xsi:type="dcterms:W3CDTF">2020-06-23T09:20:00Z</dcterms:created>
  <dcterms:modified xsi:type="dcterms:W3CDTF">2020-07-15T09:55:00Z</dcterms:modified>
</cp:coreProperties>
</file>