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35772D" w14:textId="77777777" w:rsidR="006711F9" w:rsidRPr="006214FB" w:rsidRDefault="006711F9">
      <w:pPr>
        <w:jc w:val="left"/>
        <w:rPr>
          <w:rFonts w:ascii="Times New Roman" w:hAnsi="Times New Roman" w:cs="Times New Roman"/>
          <w:b/>
          <w:sz w:val="24"/>
          <w:szCs w:val="32"/>
        </w:rPr>
      </w:pPr>
      <w:r w:rsidRPr="006214FB">
        <w:rPr>
          <w:rFonts w:ascii="Times New Roman" w:hAnsi="Times New Roman" w:cs="Times New Roman"/>
          <w:b/>
          <w:sz w:val="24"/>
          <w:szCs w:val="32"/>
        </w:rPr>
        <w:t>Enhanced Antitumor Effects of Follicle-stimulating Hormone Receptor-mediated Hexokinase-2 Depletion on Ovarian Cancer Mediated by a Shift in Glucose Metabolism</w:t>
      </w:r>
    </w:p>
    <w:p w14:paraId="2429D7AF" w14:textId="77777777" w:rsidR="006711F9" w:rsidRPr="006214FB" w:rsidRDefault="006711F9" w:rsidP="006711F9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14:paraId="74442259" w14:textId="6F39DF07" w:rsidR="006711F9" w:rsidRPr="006214FB" w:rsidRDefault="006711F9" w:rsidP="006711F9">
      <w:pPr>
        <w:autoSpaceDE w:val="0"/>
        <w:autoSpaceDN w:val="0"/>
        <w:adjustRightInd w:val="0"/>
        <w:snapToGrid w:val="0"/>
        <w:jc w:val="left"/>
        <w:rPr>
          <w:rFonts w:ascii="Times New Roman" w:hAnsi="Times New Roman" w:cs="Times"/>
          <w:kern w:val="0"/>
          <w:sz w:val="24"/>
          <w:szCs w:val="32"/>
        </w:rPr>
      </w:pPr>
      <w:r w:rsidRPr="006214FB">
        <w:rPr>
          <w:rFonts w:ascii="Times New Roman" w:hAnsi="Times New Roman" w:cs="Times New Roman"/>
          <w:sz w:val="24"/>
          <w:szCs w:val="32"/>
        </w:rPr>
        <w:t>Meng Zhang</w:t>
      </w:r>
      <w:r w:rsidRPr="006214FB">
        <w:rPr>
          <w:rFonts w:ascii="Times New Roman" w:hAnsi="Times New Roman" w:cs="Times New Roman"/>
          <w:sz w:val="24"/>
          <w:szCs w:val="32"/>
          <w:vertAlign w:val="superscript"/>
        </w:rPr>
        <w:t>1†</w:t>
      </w:r>
      <w:r w:rsidRPr="006214FB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6214FB">
        <w:rPr>
          <w:rFonts w:ascii="Times New Roman" w:hAnsi="Times New Roman" w:cs="Times New Roman"/>
          <w:sz w:val="24"/>
          <w:szCs w:val="32"/>
        </w:rPr>
        <w:t>Qiyu</w:t>
      </w:r>
      <w:proofErr w:type="spellEnd"/>
      <w:r w:rsidRPr="006214FB">
        <w:rPr>
          <w:rFonts w:ascii="Times New Roman" w:hAnsi="Times New Roman" w:cs="Times New Roman"/>
          <w:sz w:val="24"/>
          <w:szCs w:val="32"/>
        </w:rPr>
        <w:t xml:space="preserve"> Liu</w:t>
      </w:r>
      <w:r w:rsidRPr="006214FB">
        <w:rPr>
          <w:rFonts w:ascii="Times New Roman" w:hAnsi="Times New Roman" w:cs="Times New Roman"/>
          <w:sz w:val="24"/>
          <w:szCs w:val="32"/>
          <w:vertAlign w:val="superscript"/>
        </w:rPr>
        <w:t>1†</w:t>
      </w:r>
      <w:r w:rsidRPr="006214FB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6214FB">
        <w:rPr>
          <w:rFonts w:ascii="Times New Roman" w:hAnsi="Times New Roman" w:cs="Times New Roman"/>
          <w:sz w:val="24"/>
          <w:szCs w:val="32"/>
        </w:rPr>
        <w:t>Mingxing</w:t>
      </w:r>
      <w:proofErr w:type="spellEnd"/>
      <w:r w:rsidRPr="006214FB">
        <w:rPr>
          <w:rFonts w:ascii="Times New Roman" w:hAnsi="Times New Roman" w:cs="Times New Roman"/>
          <w:sz w:val="24"/>
          <w:szCs w:val="32"/>
        </w:rPr>
        <w:t xml:space="preserve"> Zhang</w:t>
      </w:r>
      <w:r w:rsidRPr="006214FB">
        <w:rPr>
          <w:rFonts w:ascii="Times New Roman" w:hAnsi="Times New Roman" w:cs="Times New Roman"/>
          <w:sz w:val="24"/>
          <w:szCs w:val="32"/>
          <w:vertAlign w:val="superscript"/>
        </w:rPr>
        <w:t>1</w:t>
      </w:r>
      <w:r w:rsidRPr="006214FB">
        <w:rPr>
          <w:rFonts w:ascii="Times New Roman" w:hAnsi="Times New Roman" w:cs="Times New Roman"/>
          <w:sz w:val="24"/>
          <w:szCs w:val="32"/>
        </w:rPr>
        <w:t xml:space="preserve">, </w:t>
      </w:r>
      <w:r w:rsidRPr="006214FB">
        <w:rPr>
          <w:rFonts w:ascii="Times New Roman" w:eastAsia="宋体" w:hAnsi="Times New Roman" w:cs="Times New Roman"/>
          <w:bCs/>
          <w:kern w:val="0"/>
          <w:sz w:val="24"/>
          <w:szCs w:val="32"/>
        </w:rPr>
        <w:t>Cong Cao</w:t>
      </w:r>
      <w:r w:rsidRPr="006214FB">
        <w:rPr>
          <w:rFonts w:ascii="Times New Roman" w:eastAsia="宋体" w:hAnsi="Times New Roman" w:cs="Times New Roman"/>
          <w:bCs/>
          <w:kern w:val="0"/>
          <w:sz w:val="24"/>
          <w:szCs w:val="32"/>
          <w:vertAlign w:val="superscript"/>
        </w:rPr>
        <w:t>2</w:t>
      </w:r>
      <w:r w:rsidRPr="006214FB">
        <w:rPr>
          <w:rFonts w:ascii="Times New Roman" w:eastAsia="宋体" w:hAnsi="Times New Roman" w:cs="Times New Roman"/>
          <w:bCs/>
          <w:kern w:val="0"/>
          <w:sz w:val="24"/>
          <w:szCs w:val="32"/>
        </w:rPr>
        <w:t xml:space="preserve">, </w:t>
      </w:r>
      <w:r w:rsidRPr="006214FB">
        <w:rPr>
          <w:rFonts w:ascii="Times New Roman" w:hAnsi="Times New Roman" w:cs="Times New Roman"/>
          <w:sz w:val="24"/>
          <w:szCs w:val="32"/>
        </w:rPr>
        <w:t>Xiaoxia Liu</w:t>
      </w:r>
      <w:r w:rsidRPr="006214FB">
        <w:rPr>
          <w:rFonts w:ascii="Times New Roman" w:hAnsi="Times New Roman" w:cs="Times New Roman"/>
          <w:sz w:val="24"/>
          <w:szCs w:val="32"/>
          <w:vertAlign w:val="superscript"/>
        </w:rPr>
        <w:t>1</w:t>
      </w:r>
      <w:r w:rsidRPr="006214FB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6214FB">
        <w:rPr>
          <w:rFonts w:ascii="Times New Roman" w:hAnsi="Times New Roman" w:cs="Times New Roman"/>
          <w:sz w:val="24"/>
          <w:szCs w:val="32"/>
        </w:rPr>
        <w:t>Mengyu</w:t>
      </w:r>
      <w:proofErr w:type="spellEnd"/>
      <w:r w:rsidRPr="006214FB">
        <w:rPr>
          <w:rFonts w:ascii="Times New Roman" w:hAnsi="Times New Roman" w:cs="Times New Roman"/>
          <w:sz w:val="24"/>
          <w:szCs w:val="32"/>
        </w:rPr>
        <w:t xml:space="preserve"> Zhang</w:t>
      </w:r>
      <w:r w:rsidRPr="006214FB">
        <w:rPr>
          <w:rFonts w:ascii="Times New Roman" w:hAnsi="Times New Roman" w:cs="Times New Roman"/>
          <w:sz w:val="24"/>
          <w:szCs w:val="32"/>
          <w:vertAlign w:val="superscript"/>
        </w:rPr>
        <w:t>1</w:t>
      </w:r>
      <w:r w:rsidRPr="006214FB">
        <w:rPr>
          <w:rFonts w:ascii="Times New Roman" w:hAnsi="Times New Roman" w:cs="Times New Roman"/>
          <w:sz w:val="24"/>
          <w:szCs w:val="32"/>
        </w:rPr>
        <w:t>, Guiling Li</w:t>
      </w:r>
      <w:r w:rsidRPr="006214FB">
        <w:rPr>
          <w:rFonts w:ascii="Times New Roman" w:hAnsi="Times New Roman" w:cs="Times New Roman"/>
          <w:sz w:val="24"/>
          <w:szCs w:val="32"/>
          <w:vertAlign w:val="superscript"/>
        </w:rPr>
        <w:t>1</w:t>
      </w:r>
      <w:r w:rsidRPr="006214FB"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6214FB">
        <w:rPr>
          <w:rFonts w:ascii="Times New Roman" w:hAnsi="Times New Roman" w:cs="Times New Roman"/>
          <w:sz w:val="24"/>
          <w:szCs w:val="32"/>
        </w:rPr>
        <w:t>Congjian</w:t>
      </w:r>
      <w:proofErr w:type="spellEnd"/>
      <w:r w:rsidRPr="006214FB">
        <w:rPr>
          <w:rFonts w:ascii="Times New Roman" w:hAnsi="Times New Roman" w:cs="Times New Roman"/>
          <w:sz w:val="24"/>
          <w:szCs w:val="32"/>
        </w:rPr>
        <w:t xml:space="preserve"> Xu</w:t>
      </w:r>
      <w:r w:rsidRPr="006214FB">
        <w:rPr>
          <w:rFonts w:ascii="Times New Roman" w:hAnsi="Times New Roman" w:cs="Times New Roman"/>
          <w:sz w:val="24"/>
          <w:szCs w:val="32"/>
          <w:vertAlign w:val="superscript"/>
        </w:rPr>
        <w:t>1,3*</w:t>
      </w:r>
      <w:r w:rsidRPr="006214FB">
        <w:rPr>
          <w:rFonts w:ascii="Times New Roman" w:hAnsi="Times New Roman" w:cs="Times New Roman"/>
          <w:sz w:val="24"/>
          <w:szCs w:val="32"/>
        </w:rPr>
        <w:t xml:space="preserve"> and </w:t>
      </w:r>
      <w:proofErr w:type="spellStart"/>
      <w:r w:rsidRPr="006214FB">
        <w:rPr>
          <w:rFonts w:ascii="Times New Roman" w:hAnsi="Times New Roman" w:cs="Times New Roman"/>
          <w:sz w:val="24"/>
          <w:szCs w:val="32"/>
        </w:rPr>
        <w:t>Xiaoyan</w:t>
      </w:r>
      <w:proofErr w:type="spellEnd"/>
      <w:r w:rsidRPr="006214FB">
        <w:rPr>
          <w:rFonts w:ascii="Times New Roman" w:hAnsi="Times New Roman" w:cs="Times New Roman"/>
          <w:sz w:val="24"/>
          <w:szCs w:val="32"/>
        </w:rPr>
        <w:t xml:space="preserve"> Zhang</w:t>
      </w:r>
      <w:r w:rsidRPr="006214FB">
        <w:rPr>
          <w:rFonts w:ascii="Times New Roman" w:hAnsi="Times New Roman" w:cs="Times New Roman"/>
          <w:sz w:val="24"/>
          <w:szCs w:val="32"/>
          <w:vertAlign w:val="superscript"/>
        </w:rPr>
        <w:t>1*</w:t>
      </w:r>
    </w:p>
    <w:p w14:paraId="74E69F00" w14:textId="77777777" w:rsidR="006711F9" w:rsidRPr="006214FB" w:rsidRDefault="006711F9" w:rsidP="006711F9">
      <w:pPr>
        <w:rPr>
          <w:rFonts w:ascii="Times New Roman" w:hAnsi="Times New Roman" w:cs="Times New Roman"/>
          <w:sz w:val="24"/>
          <w:szCs w:val="32"/>
        </w:rPr>
      </w:pPr>
    </w:p>
    <w:p w14:paraId="4E6EA7C7" w14:textId="77777777" w:rsidR="006711F9" w:rsidRPr="006214FB" w:rsidRDefault="006711F9" w:rsidP="006711F9">
      <w:pPr>
        <w:rPr>
          <w:rFonts w:ascii="Times New Roman" w:hAnsi="Times New Roman" w:cs="Times New Roman"/>
          <w:b/>
          <w:sz w:val="24"/>
          <w:szCs w:val="32"/>
        </w:rPr>
      </w:pPr>
      <w:r w:rsidRPr="006214FB">
        <w:rPr>
          <w:rFonts w:ascii="Times New Roman" w:eastAsia="宋体" w:hAnsi="Times New Roman" w:cs="Times New Roman"/>
          <w:bCs/>
          <w:sz w:val="24"/>
          <w:szCs w:val="32"/>
          <w:vertAlign w:val="superscript"/>
        </w:rPr>
        <w:t>1</w:t>
      </w:r>
      <w:r w:rsidRPr="006214FB">
        <w:rPr>
          <w:rFonts w:ascii="Times New Roman" w:eastAsia="宋体" w:hAnsi="Times New Roman" w:cs="Times New Roman"/>
          <w:bCs/>
          <w:sz w:val="24"/>
          <w:szCs w:val="32"/>
        </w:rPr>
        <w:t xml:space="preserve"> Obstetrics and Gynecology Hospital, Fudan University, Shanghai 200011, China   </w:t>
      </w:r>
    </w:p>
    <w:p w14:paraId="062762F9" w14:textId="77777777" w:rsidR="006711F9" w:rsidRPr="006214FB" w:rsidRDefault="006711F9" w:rsidP="006711F9">
      <w:pPr>
        <w:rPr>
          <w:rFonts w:ascii="Times New Roman" w:hAnsi="Times New Roman" w:cs="Times New Roman"/>
          <w:sz w:val="24"/>
          <w:szCs w:val="32"/>
        </w:rPr>
      </w:pPr>
      <w:r w:rsidRPr="006214FB">
        <w:rPr>
          <w:rFonts w:ascii="Times New Roman" w:hAnsi="Times New Roman" w:cs="Times New Roman"/>
          <w:sz w:val="24"/>
          <w:szCs w:val="32"/>
          <w:vertAlign w:val="superscript"/>
        </w:rPr>
        <w:t>2</w:t>
      </w:r>
      <w:r w:rsidRPr="006214FB">
        <w:rPr>
          <w:rFonts w:ascii="Times New Roman" w:hAnsi="Times New Roman" w:cs="Times New Roman"/>
          <w:sz w:val="24"/>
          <w:szCs w:val="32"/>
        </w:rPr>
        <w:t xml:space="preserve"> School of Materials Science &amp; Engineering, Zhejiang Sci-Tech University, Hangzhou 310018, China </w:t>
      </w:r>
    </w:p>
    <w:p w14:paraId="71DF6B4B" w14:textId="278F03B5" w:rsidR="006711F9" w:rsidRPr="006214FB" w:rsidRDefault="00B40F82" w:rsidP="006711F9">
      <w:pPr>
        <w:rPr>
          <w:rFonts w:ascii="Times New Roman" w:hAnsi="Times New Roman" w:cs="Times New Roman"/>
          <w:sz w:val="24"/>
          <w:szCs w:val="32"/>
        </w:rPr>
      </w:pPr>
      <w:r w:rsidRPr="006214FB">
        <w:rPr>
          <w:rFonts w:ascii="Times New Roman" w:hAnsi="Times New Roman" w:cs="Times New Roman"/>
          <w:sz w:val="24"/>
          <w:szCs w:val="32"/>
          <w:vertAlign w:val="superscript"/>
        </w:rPr>
        <w:t>3</w:t>
      </w:r>
      <w:r w:rsidR="006711F9" w:rsidRPr="006214FB">
        <w:rPr>
          <w:rFonts w:ascii="Times New Roman" w:hAnsi="Times New Roman" w:cs="Times New Roman"/>
          <w:sz w:val="24"/>
          <w:szCs w:val="32"/>
        </w:rPr>
        <w:t xml:space="preserve"> Shanghai Key Laboratory of Female Reproductive Endocrine Related Diseases, Shanghai 200011, China</w:t>
      </w:r>
    </w:p>
    <w:p w14:paraId="6BA002CF" w14:textId="77777777" w:rsidR="006B6272" w:rsidRPr="006B6272" w:rsidRDefault="006B6272" w:rsidP="006B6272">
      <w:pPr>
        <w:rPr>
          <w:rFonts w:ascii="Times New Roman" w:eastAsia="宋体" w:hAnsi="Times New Roman" w:cs="Times New Roman"/>
          <w:sz w:val="24"/>
        </w:rPr>
      </w:pPr>
    </w:p>
    <w:p w14:paraId="7498B1C3" w14:textId="77777777" w:rsidR="006B6272" w:rsidRPr="00A81E31" w:rsidRDefault="006B6272" w:rsidP="006B6272">
      <w:pPr>
        <w:rPr>
          <w:rFonts w:ascii="Times New Roman" w:eastAsia="宋体" w:hAnsi="Times New Roman" w:cs="Times New Roman"/>
          <w:sz w:val="24"/>
        </w:rPr>
      </w:pPr>
      <w:r w:rsidRPr="00A81E31">
        <w:rPr>
          <w:rFonts w:ascii="Times New Roman" w:eastAsia="宋体" w:hAnsi="Times New Roman" w:cs="Times New Roman"/>
          <w:sz w:val="24"/>
          <w:vertAlign w:val="superscript"/>
        </w:rPr>
        <w:t xml:space="preserve">† </w:t>
      </w:r>
      <w:r w:rsidRPr="001A086A">
        <w:rPr>
          <w:rFonts w:ascii="Times New Roman" w:eastAsia="宋体" w:hAnsi="Times New Roman" w:cs="Times New Roman"/>
          <w:sz w:val="24"/>
        </w:rPr>
        <w:t xml:space="preserve">Meng Zhang and </w:t>
      </w:r>
      <w:proofErr w:type="spellStart"/>
      <w:r w:rsidRPr="001A086A">
        <w:rPr>
          <w:rFonts w:ascii="Times New Roman" w:eastAsia="宋体" w:hAnsi="Times New Roman" w:cs="Times New Roman"/>
          <w:sz w:val="24"/>
        </w:rPr>
        <w:t>Qiyu</w:t>
      </w:r>
      <w:proofErr w:type="spellEnd"/>
      <w:r w:rsidRPr="001A086A">
        <w:rPr>
          <w:rFonts w:ascii="Times New Roman" w:eastAsia="宋体" w:hAnsi="Times New Roman" w:cs="Times New Roman"/>
          <w:sz w:val="24"/>
        </w:rPr>
        <w:t xml:space="preserve"> Liu equally contributed to this work</w:t>
      </w:r>
    </w:p>
    <w:p w14:paraId="20E87BB4" w14:textId="77777777" w:rsidR="006B6272" w:rsidRPr="00A81E31" w:rsidRDefault="006B6272" w:rsidP="006B6272">
      <w:pPr>
        <w:rPr>
          <w:rFonts w:ascii="Times New Roman" w:eastAsia="宋体" w:hAnsi="Times New Roman" w:cs="Times New Roman"/>
          <w:sz w:val="24"/>
        </w:rPr>
      </w:pPr>
      <w:r w:rsidRPr="00A81E31">
        <w:rPr>
          <w:rFonts w:ascii="Times New Roman" w:eastAsia="宋体" w:hAnsi="Times New Roman" w:cs="Times New Roman"/>
          <w:sz w:val="24"/>
          <w:vertAlign w:val="superscript"/>
        </w:rPr>
        <w:t xml:space="preserve">* </w:t>
      </w:r>
      <w:r w:rsidRPr="00A81E31">
        <w:rPr>
          <w:rFonts w:ascii="Times New Roman" w:eastAsia="宋体" w:hAnsi="Times New Roman" w:cs="Times New Roman"/>
          <w:sz w:val="24"/>
        </w:rPr>
        <w:t xml:space="preserve">Correspondence: zhxy@fudan.edu.cn; </w:t>
      </w:r>
      <w:hyperlink r:id="rId7" w:history="1">
        <w:r w:rsidRPr="00A81E31">
          <w:rPr>
            <w:rStyle w:val="a6"/>
            <w:rFonts w:ascii="Times New Roman" w:eastAsia="宋体" w:hAnsi="Times New Roman" w:cs="Times New Roman"/>
            <w:sz w:val="24"/>
          </w:rPr>
          <w:t>xucongjian@fudan.edu.cn</w:t>
        </w:r>
      </w:hyperlink>
    </w:p>
    <w:p w14:paraId="11DE7798" w14:textId="77777777" w:rsidR="006B6272" w:rsidRDefault="006B6272" w:rsidP="006B6272">
      <w:pPr>
        <w:rPr>
          <w:rFonts w:ascii="Times New Roman" w:eastAsia="宋体" w:hAnsi="Times New Roman" w:cs="Times New Roman"/>
          <w:sz w:val="24"/>
        </w:rPr>
      </w:pPr>
    </w:p>
    <w:p w14:paraId="1E9EB579" w14:textId="77777777" w:rsidR="006B6272" w:rsidRDefault="006B6272" w:rsidP="006B6272">
      <w:pPr>
        <w:rPr>
          <w:rFonts w:ascii="Times New Roman" w:eastAsia="宋体" w:hAnsi="Times New Roman" w:cs="Times New Roman"/>
          <w:sz w:val="24"/>
        </w:rPr>
      </w:pPr>
    </w:p>
    <w:p w14:paraId="49A49FB9" w14:textId="7E83F9DC" w:rsidR="0061565A" w:rsidRPr="006B6272" w:rsidRDefault="008A500E" w:rsidP="0061565A">
      <w:pPr>
        <w:pageBreakBefore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lastRenderedPageBreak/>
        <w:t>Supplementary</w:t>
      </w:r>
      <w:r w:rsidR="006B6272" w:rsidRPr="006B6272">
        <w:rPr>
          <w:rFonts w:ascii="Times New Roman" w:eastAsia="宋体" w:hAnsi="Times New Roman" w:cs="Times New Roman"/>
          <w:b/>
          <w:bCs/>
          <w:sz w:val="32"/>
          <w:szCs w:val="32"/>
        </w:rPr>
        <w:t xml:space="preserve"> Information</w:t>
      </w:r>
    </w:p>
    <w:p w14:paraId="4B9061F6" w14:textId="27CB43D7" w:rsidR="00F33622" w:rsidRPr="000A06BC" w:rsidRDefault="00F33622" w:rsidP="000A7A43">
      <w:pPr>
        <w:snapToGrid w:val="0"/>
        <w:jc w:val="center"/>
        <w:rPr>
          <w:rFonts w:ascii="Times New Roman" w:hAnsi="Times New Roman" w:cs="Times New Roman"/>
          <w:b/>
        </w:rPr>
      </w:pPr>
      <w:r w:rsidRPr="000A06BC">
        <w:rPr>
          <w:rFonts w:ascii="Times New Roman" w:hAnsi="Times New Roman" w:cs="Times New Roman"/>
          <w:b/>
          <w:sz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</w:rPr>
        <w:t>S</w:t>
      </w:r>
      <w:r w:rsidRPr="000A06BC">
        <w:rPr>
          <w:rFonts w:ascii="Times New Roman" w:hAnsi="Times New Roman" w:cs="Times New Roman"/>
          <w:b/>
          <w:sz w:val="24"/>
        </w:rPr>
        <w:t xml:space="preserve">1. </w:t>
      </w:r>
      <w:r>
        <w:rPr>
          <w:rFonts w:ascii="Times New Roman" w:hAnsi="Times New Roman" w:cs="Times New Roman" w:hint="eastAsia"/>
          <w:b/>
          <w:sz w:val="24"/>
        </w:rPr>
        <w:t>DLS s</w:t>
      </w:r>
      <w:r w:rsidRPr="000A06BC">
        <w:rPr>
          <w:rFonts w:ascii="Times New Roman" w:hAnsi="Times New Roman" w:cs="Times New Roman"/>
          <w:b/>
          <w:sz w:val="24"/>
        </w:rPr>
        <w:t>ize and Zeta Po</w:t>
      </w:r>
      <w:r>
        <w:rPr>
          <w:rFonts w:ascii="Times New Roman" w:hAnsi="Times New Roman" w:cs="Times New Roman" w:hint="eastAsia"/>
          <w:b/>
          <w:sz w:val="24"/>
        </w:rPr>
        <w:t>t</w:t>
      </w:r>
      <w:r w:rsidRPr="000A06BC">
        <w:rPr>
          <w:rFonts w:ascii="Times New Roman" w:hAnsi="Times New Roman" w:cs="Times New Roman"/>
          <w:b/>
          <w:sz w:val="24"/>
        </w:rPr>
        <w:t>ential of Nanoparticle</w:t>
      </w:r>
      <w:r>
        <w:rPr>
          <w:rFonts w:ascii="Times New Roman" w:hAnsi="Times New Roman" w:cs="Times New Roman"/>
          <w:b/>
          <w:sz w:val="24"/>
        </w:rPr>
        <w:t>s</w:t>
      </w:r>
      <w:r w:rsidRPr="000A06BC">
        <w:rPr>
          <w:rFonts w:ascii="Times New Roman" w:hAnsi="Times New Roman" w:cs="Times New Roman"/>
          <w:b/>
          <w:sz w:val="24"/>
        </w:rPr>
        <w:t xml:space="preserve"> with Different N/P Ratios</w:t>
      </w:r>
    </w:p>
    <w:tbl>
      <w:tblPr>
        <w:tblStyle w:val="ab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3"/>
        <w:gridCol w:w="1202"/>
        <w:gridCol w:w="1811"/>
        <w:gridCol w:w="1812"/>
        <w:gridCol w:w="1812"/>
      </w:tblGrid>
      <w:tr w:rsidR="00F33622" w:rsidRPr="00712593" w14:paraId="2811572A" w14:textId="77777777" w:rsidTr="001E0CB4"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AE777" w14:textId="77777777" w:rsidR="00F33622" w:rsidRPr="00712593" w:rsidRDefault="00F33622" w:rsidP="001E0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EBCEA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b/>
                <w:sz w:val="24"/>
                <w:szCs w:val="24"/>
              </w:rPr>
              <w:t>N/P ratio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21A14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b/>
                <w:sz w:val="24"/>
                <w:szCs w:val="24"/>
              </w:rPr>
              <w:t>DLS size(nm)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F262A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b/>
                <w:sz w:val="24"/>
                <w:szCs w:val="24"/>
              </w:rPr>
              <w:t>PDI value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7FC3D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b/>
                <w:sz w:val="24"/>
                <w:szCs w:val="24"/>
              </w:rPr>
              <w:t>zeta potential</w:t>
            </w:r>
          </w:p>
          <w:p w14:paraId="08F487FB" w14:textId="77777777" w:rsidR="00F33622" w:rsidRPr="00712593" w:rsidRDefault="00F33622" w:rsidP="006214FB">
            <w:pPr>
              <w:ind w:firstLineChars="200" w:firstLine="4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b/>
                <w:sz w:val="24"/>
                <w:szCs w:val="24"/>
              </w:rPr>
              <w:t>(mV)</w:t>
            </w:r>
          </w:p>
        </w:tc>
      </w:tr>
      <w:tr w:rsidR="00F33622" w:rsidRPr="00712593" w14:paraId="21EE427C" w14:textId="77777777" w:rsidTr="001E0CB4">
        <w:tc>
          <w:tcPr>
            <w:tcW w:w="1883" w:type="dxa"/>
            <w:vMerge w:val="restart"/>
            <w:tcBorders>
              <w:top w:val="single" w:sz="4" w:space="0" w:color="auto"/>
            </w:tcBorders>
          </w:tcPr>
          <w:p w14:paraId="3C49BBD4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PEG-PEI -shHK2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vAlign w:val="center"/>
          </w:tcPr>
          <w:p w14:paraId="73B7781F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  <w:vAlign w:val="center"/>
          </w:tcPr>
          <w:p w14:paraId="608841BC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326.7±41.05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664EA887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0.411±0.047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vAlign w:val="center"/>
          </w:tcPr>
          <w:p w14:paraId="72A43E13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31.4±1.67</w:t>
            </w:r>
          </w:p>
        </w:tc>
      </w:tr>
      <w:tr w:rsidR="00F33622" w:rsidRPr="00712593" w14:paraId="35D6C9C9" w14:textId="77777777" w:rsidTr="001E0CB4">
        <w:tc>
          <w:tcPr>
            <w:tcW w:w="1883" w:type="dxa"/>
            <w:vMerge/>
          </w:tcPr>
          <w:p w14:paraId="4C7951F5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654A05B5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1" w:type="dxa"/>
            <w:tcBorders>
              <w:top w:val="nil"/>
            </w:tcBorders>
            <w:vAlign w:val="center"/>
          </w:tcPr>
          <w:p w14:paraId="63C9EB8F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265.4±32.51</w:t>
            </w:r>
          </w:p>
        </w:tc>
        <w:tc>
          <w:tcPr>
            <w:tcW w:w="1812" w:type="dxa"/>
            <w:vAlign w:val="center"/>
          </w:tcPr>
          <w:p w14:paraId="545EC1FC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0.401±0.035</w:t>
            </w:r>
          </w:p>
        </w:tc>
        <w:tc>
          <w:tcPr>
            <w:tcW w:w="1812" w:type="dxa"/>
            <w:vAlign w:val="center"/>
          </w:tcPr>
          <w:p w14:paraId="5244D61C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33.2±2.32</w:t>
            </w:r>
          </w:p>
        </w:tc>
      </w:tr>
      <w:tr w:rsidR="00F33622" w:rsidRPr="00712593" w14:paraId="583FF226" w14:textId="77777777" w:rsidTr="001E0CB4">
        <w:tc>
          <w:tcPr>
            <w:tcW w:w="1883" w:type="dxa"/>
            <w:vMerge/>
          </w:tcPr>
          <w:p w14:paraId="0C080727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2B07228F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1" w:type="dxa"/>
            <w:vAlign w:val="center"/>
          </w:tcPr>
          <w:p w14:paraId="4BC5950D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167.1±39.88</w:t>
            </w:r>
          </w:p>
        </w:tc>
        <w:tc>
          <w:tcPr>
            <w:tcW w:w="1812" w:type="dxa"/>
            <w:vAlign w:val="center"/>
          </w:tcPr>
          <w:p w14:paraId="75F3EA09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0.426±0.082</w:t>
            </w:r>
          </w:p>
        </w:tc>
        <w:tc>
          <w:tcPr>
            <w:tcW w:w="1812" w:type="dxa"/>
            <w:vAlign w:val="center"/>
          </w:tcPr>
          <w:p w14:paraId="29666510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32.5±3.75</w:t>
            </w:r>
          </w:p>
        </w:tc>
      </w:tr>
      <w:tr w:rsidR="00F33622" w:rsidRPr="00712593" w14:paraId="75FE1B96" w14:textId="77777777" w:rsidTr="001E0CB4">
        <w:tc>
          <w:tcPr>
            <w:tcW w:w="1883" w:type="dxa"/>
            <w:vMerge/>
          </w:tcPr>
          <w:p w14:paraId="283985C1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41CD10CF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1" w:type="dxa"/>
            <w:vAlign w:val="center"/>
          </w:tcPr>
          <w:p w14:paraId="730AAAEA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125.7±42.35</w:t>
            </w:r>
          </w:p>
        </w:tc>
        <w:tc>
          <w:tcPr>
            <w:tcW w:w="1812" w:type="dxa"/>
            <w:vAlign w:val="center"/>
          </w:tcPr>
          <w:p w14:paraId="7B4BCB6A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0.423±0.049</w:t>
            </w:r>
          </w:p>
        </w:tc>
        <w:tc>
          <w:tcPr>
            <w:tcW w:w="1812" w:type="dxa"/>
            <w:vAlign w:val="center"/>
          </w:tcPr>
          <w:p w14:paraId="25C79DD1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42.3±2.27</w:t>
            </w:r>
          </w:p>
        </w:tc>
      </w:tr>
      <w:tr w:rsidR="00F33622" w:rsidRPr="00712593" w14:paraId="585EEA3A" w14:textId="77777777" w:rsidTr="001E0CB4">
        <w:tc>
          <w:tcPr>
            <w:tcW w:w="1883" w:type="dxa"/>
            <w:vMerge/>
          </w:tcPr>
          <w:p w14:paraId="30754054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1D31B3A7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1" w:type="dxa"/>
            <w:vAlign w:val="center"/>
          </w:tcPr>
          <w:p w14:paraId="16C5DF0B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116.8±5.56</w:t>
            </w:r>
          </w:p>
        </w:tc>
        <w:tc>
          <w:tcPr>
            <w:tcW w:w="1812" w:type="dxa"/>
            <w:vAlign w:val="center"/>
          </w:tcPr>
          <w:p w14:paraId="400A6683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0.395±0.097</w:t>
            </w:r>
          </w:p>
        </w:tc>
        <w:tc>
          <w:tcPr>
            <w:tcW w:w="1812" w:type="dxa"/>
            <w:vAlign w:val="center"/>
          </w:tcPr>
          <w:p w14:paraId="6A0B8E4C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41.2±2.65</w:t>
            </w:r>
          </w:p>
        </w:tc>
      </w:tr>
      <w:tr w:rsidR="00F33622" w:rsidRPr="00712593" w14:paraId="00464D6F" w14:textId="77777777" w:rsidTr="001E0CB4">
        <w:tc>
          <w:tcPr>
            <w:tcW w:w="1883" w:type="dxa"/>
            <w:vMerge w:val="restart"/>
          </w:tcPr>
          <w:p w14:paraId="4C4C8D22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FSH-PEG-PEI -shHK2</w:t>
            </w:r>
          </w:p>
        </w:tc>
        <w:tc>
          <w:tcPr>
            <w:tcW w:w="1202" w:type="dxa"/>
            <w:vAlign w:val="center"/>
          </w:tcPr>
          <w:p w14:paraId="2FCF37EE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1" w:type="dxa"/>
            <w:vAlign w:val="center"/>
          </w:tcPr>
          <w:p w14:paraId="3BA1727D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379.7±63.99</w:t>
            </w:r>
          </w:p>
        </w:tc>
        <w:tc>
          <w:tcPr>
            <w:tcW w:w="1812" w:type="dxa"/>
            <w:vAlign w:val="center"/>
          </w:tcPr>
          <w:p w14:paraId="3BB1F4C3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0.540±0.065</w:t>
            </w:r>
          </w:p>
        </w:tc>
        <w:tc>
          <w:tcPr>
            <w:tcW w:w="1812" w:type="dxa"/>
            <w:vAlign w:val="center"/>
          </w:tcPr>
          <w:p w14:paraId="35079E07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-17.0±1.33</w:t>
            </w:r>
          </w:p>
        </w:tc>
      </w:tr>
      <w:tr w:rsidR="00F33622" w:rsidRPr="00712593" w14:paraId="4C0BA6DB" w14:textId="77777777" w:rsidTr="001E0CB4">
        <w:tc>
          <w:tcPr>
            <w:tcW w:w="1883" w:type="dxa"/>
            <w:vMerge/>
          </w:tcPr>
          <w:p w14:paraId="24155B77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6262AA4A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1" w:type="dxa"/>
            <w:vAlign w:val="center"/>
          </w:tcPr>
          <w:p w14:paraId="7E2BBABC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293.3±12.77</w:t>
            </w:r>
          </w:p>
        </w:tc>
        <w:tc>
          <w:tcPr>
            <w:tcW w:w="1812" w:type="dxa"/>
            <w:vAlign w:val="center"/>
          </w:tcPr>
          <w:p w14:paraId="6EA7C70A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0.409±0.010</w:t>
            </w:r>
          </w:p>
        </w:tc>
        <w:tc>
          <w:tcPr>
            <w:tcW w:w="1812" w:type="dxa"/>
            <w:vAlign w:val="center"/>
          </w:tcPr>
          <w:p w14:paraId="358BB781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-17.0±1.33</w:t>
            </w:r>
          </w:p>
        </w:tc>
      </w:tr>
      <w:tr w:rsidR="00F33622" w:rsidRPr="00712593" w14:paraId="6B94A528" w14:textId="77777777" w:rsidTr="001E0CB4">
        <w:tc>
          <w:tcPr>
            <w:tcW w:w="1883" w:type="dxa"/>
            <w:vMerge/>
          </w:tcPr>
          <w:p w14:paraId="760CF4F9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6A1EF75B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1" w:type="dxa"/>
            <w:vAlign w:val="center"/>
          </w:tcPr>
          <w:p w14:paraId="4104447C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237.1±11.43</w:t>
            </w:r>
          </w:p>
        </w:tc>
        <w:tc>
          <w:tcPr>
            <w:tcW w:w="1812" w:type="dxa"/>
            <w:vAlign w:val="center"/>
          </w:tcPr>
          <w:p w14:paraId="5BC42E80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0.389±0.074</w:t>
            </w:r>
          </w:p>
        </w:tc>
        <w:tc>
          <w:tcPr>
            <w:tcW w:w="1812" w:type="dxa"/>
            <w:vAlign w:val="center"/>
          </w:tcPr>
          <w:p w14:paraId="1038BC18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-24.5±2.84</w:t>
            </w:r>
          </w:p>
        </w:tc>
      </w:tr>
      <w:tr w:rsidR="00F33622" w:rsidRPr="00712593" w14:paraId="069F3739" w14:textId="77777777" w:rsidTr="001E0CB4">
        <w:tc>
          <w:tcPr>
            <w:tcW w:w="1883" w:type="dxa"/>
            <w:vMerge/>
          </w:tcPr>
          <w:p w14:paraId="4090D176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0EC0854B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1" w:type="dxa"/>
            <w:vAlign w:val="center"/>
          </w:tcPr>
          <w:p w14:paraId="0AC65788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152.4±20.15</w:t>
            </w:r>
          </w:p>
        </w:tc>
        <w:tc>
          <w:tcPr>
            <w:tcW w:w="1812" w:type="dxa"/>
            <w:vAlign w:val="center"/>
          </w:tcPr>
          <w:p w14:paraId="7618A23E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0.489±0.013</w:t>
            </w:r>
          </w:p>
        </w:tc>
        <w:tc>
          <w:tcPr>
            <w:tcW w:w="1812" w:type="dxa"/>
            <w:vAlign w:val="center"/>
          </w:tcPr>
          <w:p w14:paraId="2A151A50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-26.7±2.61</w:t>
            </w:r>
          </w:p>
        </w:tc>
      </w:tr>
      <w:tr w:rsidR="00F33622" w:rsidRPr="00712593" w14:paraId="397EB25A" w14:textId="77777777" w:rsidTr="001E0CB4">
        <w:tc>
          <w:tcPr>
            <w:tcW w:w="1883" w:type="dxa"/>
            <w:vMerge/>
          </w:tcPr>
          <w:p w14:paraId="2516361D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6026B70C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1" w:type="dxa"/>
            <w:vAlign w:val="center"/>
          </w:tcPr>
          <w:p w14:paraId="48493042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139.5±39.45</w:t>
            </w:r>
          </w:p>
        </w:tc>
        <w:tc>
          <w:tcPr>
            <w:tcW w:w="1812" w:type="dxa"/>
            <w:vAlign w:val="center"/>
          </w:tcPr>
          <w:p w14:paraId="3ACD3935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0.465±0.084</w:t>
            </w:r>
          </w:p>
        </w:tc>
        <w:tc>
          <w:tcPr>
            <w:tcW w:w="1812" w:type="dxa"/>
            <w:vAlign w:val="center"/>
          </w:tcPr>
          <w:p w14:paraId="6E1868F0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-19.5±1.36</w:t>
            </w:r>
          </w:p>
        </w:tc>
      </w:tr>
      <w:tr w:rsidR="00F33622" w:rsidRPr="00712593" w14:paraId="03F4A10C" w14:textId="77777777" w:rsidTr="001E0CB4">
        <w:tc>
          <w:tcPr>
            <w:tcW w:w="1883" w:type="dxa"/>
            <w:vMerge w:val="restart"/>
          </w:tcPr>
          <w:p w14:paraId="4C8D0794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D-FSH-PEG-PEI -shHK2</w:t>
            </w:r>
          </w:p>
        </w:tc>
        <w:tc>
          <w:tcPr>
            <w:tcW w:w="1202" w:type="dxa"/>
            <w:vAlign w:val="center"/>
          </w:tcPr>
          <w:p w14:paraId="59688D49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1" w:type="dxa"/>
            <w:vAlign w:val="center"/>
          </w:tcPr>
          <w:p w14:paraId="1B00FF2A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392.1±46.58</w:t>
            </w:r>
          </w:p>
        </w:tc>
        <w:tc>
          <w:tcPr>
            <w:tcW w:w="1812" w:type="dxa"/>
            <w:vAlign w:val="center"/>
          </w:tcPr>
          <w:p w14:paraId="1049B957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0.496±0.078</w:t>
            </w:r>
          </w:p>
        </w:tc>
        <w:tc>
          <w:tcPr>
            <w:tcW w:w="1812" w:type="dxa"/>
            <w:vAlign w:val="center"/>
          </w:tcPr>
          <w:p w14:paraId="7757F23A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-19.6±1.65</w:t>
            </w:r>
          </w:p>
        </w:tc>
      </w:tr>
      <w:tr w:rsidR="00F33622" w:rsidRPr="00712593" w14:paraId="457ADDFA" w14:textId="77777777" w:rsidTr="001E0CB4">
        <w:tc>
          <w:tcPr>
            <w:tcW w:w="1883" w:type="dxa"/>
            <w:vMerge/>
            <w:vAlign w:val="center"/>
          </w:tcPr>
          <w:p w14:paraId="5AD2F424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69ECFE6A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1" w:type="dxa"/>
            <w:vAlign w:val="center"/>
          </w:tcPr>
          <w:p w14:paraId="43E91395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318.5±28.56</w:t>
            </w:r>
          </w:p>
        </w:tc>
        <w:tc>
          <w:tcPr>
            <w:tcW w:w="1812" w:type="dxa"/>
            <w:vAlign w:val="center"/>
          </w:tcPr>
          <w:p w14:paraId="5FA10442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0.356±0.023</w:t>
            </w:r>
          </w:p>
        </w:tc>
        <w:tc>
          <w:tcPr>
            <w:tcW w:w="1812" w:type="dxa"/>
            <w:vAlign w:val="center"/>
          </w:tcPr>
          <w:p w14:paraId="3F2D3C9B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-21.7±1.84</w:t>
            </w:r>
          </w:p>
        </w:tc>
      </w:tr>
      <w:tr w:rsidR="00F33622" w:rsidRPr="00712593" w14:paraId="1556077B" w14:textId="77777777" w:rsidTr="001E0CB4">
        <w:trPr>
          <w:trHeight w:val="70"/>
        </w:trPr>
        <w:tc>
          <w:tcPr>
            <w:tcW w:w="1883" w:type="dxa"/>
            <w:vMerge/>
            <w:vAlign w:val="center"/>
          </w:tcPr>
          <w:p w14:paraId="15A2873B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172A99E2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1" w:type="dxa"/>
            <w:vAlign w:val="center"/>
          </w:tcPr>
          <w:p w14:paraId="585E3676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250.3±30.21</w:t>
            </w:r>
          </w:p>
        </w:tc>
        <w:tc>
          <w:tcPr>
            <w:tcW w:w="1812" w:type="dxa"/>
            <w:vAlign w:val="center"/>
          </w:tcPr>
          <w:p w14:paraId="315C3206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0.373±0.046</w:t>
            </w:r>
          </w:p>
        </w:tc>
        <w:tc>
          <w:tcPr>
            <w:tcW w:w="1812" w:type="dxa"/>
            <w:vAlign w:val="center"/>
          </w:tcPr>
          <w:p w14:paraId="38F7CBE6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-22.1±1.97</w:t>
            </w:r>
          </w:p>
        </w:tc>
      </w:tr>
      <w:tr w:rsidR="00F33622" w:rsidRPr="00712593" w14:paraId="78605FBA" w14:textId="77777777" w:rsidTr="001E0CB4">
        <w:trPr>
          <w:trHeight w:val="70"/>
        </w:trPr>
        <w:tc>
          <w:tcPr>
            <w:tcW w:w="1883" w:type="dxa"/>
            <w:vMerge/>
            <w:vAlign w:val="center"/>
          </w:tcPr>
          <w:p w14:paraId="2069B3C1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1221C430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1" w:type="dxa"/>
            <w:vAlign w:val="center"/>
          </w:tcPr>
          <w:p w14:paraId="34702D72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163.4±26.45</w:t>
            </w:r>
          </w:p>
        </w:tc>
        <w:tc>
          <w:tcPr>
            <w:tcW w:w="1812" w:type="dxa"/>
            <w:vAlign w:val="center"/>
          </w:tcPr>
          <w:p w14:paraId="4E8C373E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0.324±0.037</w:t>
            </w:r>
          </w:p>
        </w:tc>
        <w:tc>
          <w:tcPr>
            <w:tcW w:w="1812" w:type="dxa"/>
            <w:vAlign w:val="center"/>
          </w:tcPr>
          <w:p w14:paraId="743034A4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-29.4±1.67</w:t>
            </w:r>
          </w:p>
        </w:tc>
      </w:tr>
      <w:tr w:rsidR="00F33622" w:rsidRPr="00712593" w14:paraId="2BE1A661" w14:textId="77777777" w:rsidTr="001E0CB4">
        <w:trPr>
          <w:trHeight w:val="70"/>
        </w:trPr>
        <w:tc>
          <w:tcPr>
            <w:tcW w:w="1883" w:type="dxa"/>
            <w:vMerge/>
            <w:vAlign w:val="center"/>
          </w:tcPr>
          <w:p w14:paraId="24454EFE" w14:textId="77777777" w:rsidR="00F33622" w:rsidRPr="00712593" w:rsidRDefault="00F33622" w:rsidP="001E0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14:paraId="11F439D2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1" w:type="dxa"/>
            <w:vAlign w:val="center"/>
          </w:tcPr>
          <w:p w14:paraId="615AF512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142.5±46.58</w:t>
            </w:r>
          </w:p>
        </w:tc>
        <w:tc>
          <w:tcPr>
            <w:tcW w:w="1812" w:type="dxa"/>
            <w:vAlign w:val="center"/>
          </w:tcPr>
          <w:p w14:paraId="79788DD3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0.381±0.094</w:t>
            </w:r>
          </w:p>
        </w:tc>
        <w:tc>
          <w:tcPr>
            <w:tcW w:w="1812" w:type="dxa"/>
            <w:vAlign w:val="center"/>
          </w:tcPr>
          <w:p w14:paraId="20E5D323" w14:textId="77777777" w:rsidR="00F33622" w:rsidRPr="00712593" w:rsidRDefault="00F33622" w:rsidP="00621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593">
              <w:rPr>
                <w:rFonts w:ascii="Times New Roman" w:hAnsi="Times New Roman" w:cs="Times New Roman"/>
                <w:sz w:val="24"/>
                <w:szCs w:val="24"/>
              </w:rPr>
              <w:t>-20.5±2.25</w:t>
            </w:r>
          </w:p>
        </w:tc>
      </w:tr>
    </w:tbl>
    <w:p w14:paraId="2FA37285" w14:textId="77777777" w:rsidR="001D2095" w:rsidRPr="000A06BC" w:rsidRDefault="001D2095" w:rsidP="000A7A43">
      <w:pPr>
        <w:snapToGrid w:val="0"/>
        <w:rPr>
          <w:rFonts w:ascii="Times New Roman" w:hAnsi="Times New Roman" w:cs="Times New Roman"/>
          <w:b/>
          <w:sz w:val="24"/>
        </w:rPr>
      </w:pPr>
    </w:p>
    <w:p w14:paraId="5ECD09D1" w14:textId="77777777" w:rsidR="007E3EB8" w:rsidRDefault="007E3EB8" w:rsidP="007E3EB8">
      <w:pPr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noProof/>
          <w:sz w:val="24"/>
        </w:rPr>
        <w:drawing>
          <wp:inline distT="0" distB="0" distL="0" distR="0" wp14:anchorId="11D9571B" wp14:editId="59EF6586">
            <wp:extent cx="5274310" cy="2794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E88F7" w14:textId="77777777" w:rsidR="007E3EB8" w:rsidRPr="00E92DCB" w:rsidRDefault="007E3EB8" w:rsidP="007E3EB8">
      <w:pPr>
        <w:rPr>
          <w:rFonts w:ascii="Times New Roman" w:hAnsi="Times New Roman" w:cs="Times New Roman"/>
          <w:bCs/>
          <w:sz w:val="24"/>
        </w:rPr>
      </w:pPr>
      <w:r w:rsidRPr="003E7482"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1</w:t>
      </w:r>
      <w:r w:rsidRPr="003E7482">
        <w:rPr>
          <w:rFonts w:ascii="Times New Roman" w:hAnsi="Times New Roman" w:cs="Times New Roman"/>
          <w:b/>
          <w:sz w:val="24"/>
        </w:rPr>
        <w:t xml:space="preserve">. Relative </w:t>
      </w:r>
      <w:r>
        <w:rPr>
          <w:rFonts w:ascii="Times New Roman" w:hAnsi="Times New Roman" w:cs="Times New Roman"/>
          <w:b/>
          <w:sz w:val="24"/>
        </w:rPr>
        <w:t>FSHR</w:t>
      </w:r>
      <w:r w:rsidRPr="003E7482">
        <w:rPr>
          <w:rFonts w:ascii="Times New Roman" w:hAnsi="Times New Roman" w:cs="Times New Roman"/>
          <w:b/>
          <w:sz w:val="24"/>
        </w:rPr>
        <w:t xml:space="preserve"> mRNA expression in human normal tissues.</w:t>
      </w:r>
      <w:r w:rsidRPr="003E7482">
        <w:rPr>
          <w:rFonts w:ascii="Times New Roman" w:hAnsi="Times New Roman" w:cs="Times New Roman" w:hint="eastAsia"/>
          <w:b/>
          <w:sz w:val="24"/>
        </w:rPr>
        <w:t xml:space="preserve"> </w:t>
      </w:r>
      <w:r w:rsidRPr="00E92DCB">
        <w:rPr>
          <w:rFonts w:ascii="Times New Roman" w:hAnsi="Times New Roman" w:cs="Times New Roman"/>
          <w:bCs/>
          <w:sz w:val="24"/>
        </w:rPr>
        <w:t>(</w:t>
      </w:r>
      <w:hyperlink r:id="rId9" w:history="1">
        <w:r w:rsidRPr="00E92DCB">
          <w:rPr>
            <w:rStyle w:val="a6"/>
            <w:rFonts w:ascii="Times New Roman" w:hAnsi="Times New Roman" w:cs="Times New Roman"/>
            <w:bCs/>
            <w:sz w:val="24"/>
          </w:rPr>
          <w:t>https://gtexportal.org/home/gene/FSHR</w:t>
        </w:r>
      </w:hyperlink>
      <w:r w:rsidRPr="00E92DCB">
        <w:rPr>
          <w:rFonts w:ascii="Times New Roman" w:hAnsi="Times New Roman" w:cs="Times New Roman"/>
          <w:bCs/>
          <w:sz w:val="24"/>
        </w:rPr>
        <w:t>)</w:t>
      </w:r>
    </w:p>
    <w:p w14:paraId="1A5A4178" w14:textId="77777777" w:rsidR="002F4C3A" w:rsidRPr="007E3EB8" w:rsidRDefault="002F4C3A" w:rsidP="002F4C3A">
      <w:pPr>
        <w:rPr>
          <w:rFonts w:ascii="Times New Roman" w:hAnsi="Times New Roman" w:cs="Times New Roman"/>
          <w:sz w:val="24"/>
        </w:rPr>
      </w:pPr>
    </w:p>
    <w:p w14:paraId="138E5570" w14:textId="0719A5E4" w:rsidR="00316E67" w:rsidRDefault="00316E67" w:rsidP="006214FB">
      <w:pPr>
        <w:jc w:val="left"/>
        <w:rPr>
          <w:rFonts w:ascii="Times New Roman" w:hAnsi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05C62957" wp14:editId="1E2CA681">
            <wp:extent cx="5276850" cy="2980216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56" b="9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98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100" w:rsidRPr="008810DE">
        <w:rPr>
          <w:rFonts w:ascii="Times New Roman" w:hAnsi="Times New Roman" w:cs="Times New Roman" w:hint="eastAsia"/>
          <w:b/>
          <w:bCs/>
          <w:sz w:val="24"/>
        </w:rPr>
        <w:t>F</w:t>
      </w:r>
      <w:r w:rsidR="007F5100" w:rsidRPr="008810DE">
        <w:rPr>
          <w:rFonts w:ascii="Times New Roman" w:hAnsi="Times New Roman" w:cs="Times New Roman"/>
          <w:b/>
          <w:bCs/>
          <w:sz w:val="24"/>
        </w:rPr>
        <w:t xml:space="preserve">igure </w:t>
      </w:r>
      <w:r w:rsidR="00F33622" w:rsidRPr="008810DE">
        <w:rPr>
          <w:rFonts w:ascii="Times New Roman" w:hAnsi="Times New Roman" w:cs="Times New Roman"/>
          <w:b/>
          <w:bCs/>
          <w:sz w:val="24"/>
        </w:rPr>
        <w:t>S</w:t>
      </w:r>
      <w:r w:rsidR="007E3EB8">
        <w:rPr>
          <w:rFonts w:ascii="Times New Roman" w:hAnsi="Times New Roman" w:cs="Times New Roman"/>
          <w:b/>
          <w:bCs/>
          <w:sz w:val="24"/>
        </w:rPr>
        <w:t>2</w:t>
      </w:r>
      <w:r w:rsidR="007F5100" w:rsidRPr="008810DE">
        <w:rPr>
          <w:rFonts w:ascii="Times New Roman" w:hAnsi="Times New Roman" w:cs="Times New Roman"/>
          <w:b/>
          <w:bCs/>
          <w:sz w:val="24"/>
        </w:rPr>
        <w:t>.</w:t>
      </w:r>
      <w:r w:rsidR="007F5100" w:rsidRPr="007F5100">
        <w:rPr>
          <w:rFonts w:ascii="Times New Roman" w:hAnsi="Times New Roman" w:cs="Times New Roman"/>
          <w:b/>
          <w:bCs/>
          <w:sz w:val="24"/>
        </w:rPr>
        <w:t xml:space="preserve"> </w:t>
      </w:r>
      <w:r w:rsidR="007F5100" w:rsidRPr="007F5100">
        <w:rPr>
          <w:rFonts w:ascii="Times New Roman" w:hAnsi="Times New Roman"/>
          <w:b/>
          <w:bCs/>
        </w:rPr>
        <w:t xml:space="preserve">FTIR of </w:t>
      </w:r>
      <w:r w:rsidR="007F5100" w:rsidRPr="007F5100">
        <w:rPr>
          <w:rFonts w:ascii="Times New Roman" w:hAnsi="Times New Roman"/>
          <w:b/>
          <w:bCs/>
          <w:kern w:val="0"/>
        </w:rPr>
        <w:t>FSH</w:t>
      </w:r>
      <w:r w:rsidR="001A086A">
        <w:rPr>
          <w:rFonts w:ascii="Times New Roman" w:hAnsi="Times New Roman"/>
          <w:b/>
          <w:bCs/>
          <w:kern w:val="0"/>
        </w:rPr>
        <w:t xml:space="preserve"> </w:t>
      </w:r>
      <w:r w:rsidR="007F5100" w:rsidRPr="007F5100">
        <w:rPr>
          <w:rFonts w:ascii="Times New Roman" w:hAnsi="Times New Roman"/>
          <w:b/>
          <w:bCs/>
          <w:kern w:val="0"/>
        </w:rPr>
        <w:t>(A), DFSH</w:t>
      </w:r>
      <w:r w:rsidR="001A086A">
        <w:rPr>
          <w:rFonts w:ascii="Times New Roman" w:hAnsi="Times New Roman"/>
          <w:b/>
          <w:bCs/>
          <w:kern w:val="0"/>
        </w:rPr>
        <w:t xml:space="preserve"> </w:t>
      </w:r>
      <w:r w:rsidR="007F5100" w:rsidRPr="007F5100">
        <w:rPr>
          <w:rFonts w:ascii="Times New Roman" w:hAnsi="Times New Roman"/>
          <w:b/>
          <w:bCs/>
          <w:kern w:val="0"/>
        </w:rPr>
        <w:t>(B),</w:t>
      </w:r>
      <w:r w:rsidR="007F5100">
        <w:rPr>
          <w:rFonts w:ascii="Times New Roman" w:hAnsi="Times New Roman"/>
          <w:b/>
          <w:bCs/>
          <w:kern w:val="0"/>
        </w:rPr>
        <w:t xml:space="preserve"> </w:t>
      </w:r>
      <w:r w:rsidR="007F5100" w:rsidRPr="007F5100">
        <w:rPr>
          <w:rFonts w:ascii="Times New Roman" w:hAnsi="Times New Roman"/>
          <w:b/>
          <w:bCs/>
          <w:kern w:val="0"/>
        </w:rPr>
        <w:t>PEG</w:t>
      </w:r>
      <w:r w:rsidR="001A086A">
        <w:rPr>
          <w:rFonts w:ascii="Times New Roman" w:hAnsi="Times New Roman"/>
          <w:b/>
          <w:bCs/>
          <w:kern w:val="0"/>
        </w:rPr>
        <w:t xml:space="preserve"> </w:t>
      </w:r>
      <w:r w:rsidR="007F5100" w:rsidRPr="007F5100">
        <w:rPr>
          <w:rFonts w:ascii="Times New Roman" w:hAnsi="Times New Roman"/>
          <w:b/>
          <w:bCs/>
          <w:kern w:val="0"/>
        </w:rPr>
        <w:t>(C),</w:t>
      </w:r>
      <w:r w:rsidR="007F5100">
        <w:rPr>
          <w:rFonts w:ascii="Times New Roman" w:hAnsi="Times New Roman"/>
          <w:b/>
          <w:bCs/>
          <w:kern w:val="0"/>
        </w:rPr>
        <w:t xml:space="preserve"> </w:t>
      </w:r>
      <w:r w:rsidR="007F5100" w:rsidRPr="007F5100">
        <w:rPr>
          <w:rFonts w:ascii="Times New Roman" w:hAnsi="Times New Roman"/>
          <w:b/>
          <w:bCs/>
          <w:kern w:val="0"/>
        </w:rPr>
        <w:t>PEI</w:t>
      </w:r>
      <w:r w:rsidR="001A086A">
        <w:rPr>
          <w:rFonts w:ascii="Times New Roman" w:hAnsi="Times New Roman"/>
          <w:b/>
          <w:bCs/>
          <w:kern w:val="0"/>
        </w:rPr>
        <w:t xml:space="preserve"> </w:t>
      </w:r>
      <w:r w:rsidR="007F5100" w:rsidRPr="007F5100">
        <w:rPr>
          <w:rFonts w:ascii="Times New Roman" w:hAnsi="Times New Roman"/>
          <w:b/>
          <w:bCs/>
          <w:kern w:val="0"/>
        </w:rPr>
        <w:t>(D),</w:t>
      </w:r>
      <w:r w:rsidR="007F5100">
        <w:rPr>
          <w:rFonts w:ascii="Times New Roman" w:hAnsi="Times New Roman"/>
          <w:b/>
          <w:bCs/>
          <w:kern w:val="0"/>
        </w:rPr>
        <w:t xml:space="preserve"> </w:t>
      </w:r>
      <w:r w:rsidR="007F5100" w:rsidRPr="007F5100">
        <w:rPr>
          <w:rFonts w:ascii="Times New Roman" w:hAnsi="Times New Roman"/>
          <w:b/>
          <w:bCs/>
          <w:kern w:val="0"/>
        </w:rPr>
        <w:t>FSH-PEG</w:t>
      </w:r>
      <w:r w:rsidR="001A086A">
        <w:rPr>
          <w:rFonts w:ascii="Times New Roman" w:hAnsi="Times New Roman"/>
          <w:b/>
          <w:bCs/>
          <w:kern w:val="0"/>
        </w:rPr>
        <w:t xml:space="preserve"> </w:t>
      </w:r>
      <w:r w:rsidR="007F5100" w:rsidRPr="007F5100">
        <w:rPr>
          <w:rFonts w:ascii="Times New Roman" w:hAnsi="Times New Roman"/>
          <w:b/>
          <w:bCs/>
          <w:kern w:val="0"/>
        </w:rPr>
        <w:t>(E) and DFSH-PEG</w:t>
      </w:r>
      <w:r w:rsidR="001A086A">
        <w:rPr>
          <w:rFonts w:ascii="Times New Roman" w:hAnsi="Times New Roman"/>
          <w:b/>
          <w:bCs/>
          <w:kern w:val="0"/>
        </w:rPr>
        <w:t xml:space="preserve"> </w:t>
      </w:r>
      <w:r w:rsidR="007F5100" w:rsidRPr="007F5100">
        <w:rPr>
          <w:rFonts w:ascii="Times New Roman" w:hAnsi="Times New Roman"/>
          <w:b/>
          <w:bCs/>
          <w:kern w:val="0"/>
        </w:rPr>
        <w:t>(F)</w:t>
      </w:r>
      <w:r w:rsidR="007F5100" w:rsidRPr="007F5100">
        <w:rPr>
          <w:rFonts w:ascii="Times New Roman" w:hAnsi="Times New Roman"/>
          <w:b/>
          <w:bCs/>
        </w:rPr>
        <w:t>.</w:t>
      </w:r>
    </w:p>
    <w:p w14:paraId="32874557" w14:textId="32AE6FE3" w:rsidR="00F33622" w:rsidRDefault="00F33622" w:rsidP="000A7A43">
      <w:pPr>
        <w:rPr>
          <w:rFonts w:ascii="Times New Roman" w:hAnsi="Times New Roman"/>
        </w:rPr>
      </w:pPr>
    </w:p>
    <w:p w14:paraId="0A7BF14D" w14:textId="0B1D8E44" w:rsidR="00F33622" w:rsidRDefault="001E6C04" w:rsidP="00F33622">
      <w:r>
        <w:rPr>
          <w:noProof/>
        </w:rPr>
        <w:drawing>
          <wp:inline distT="0" distB="0" distL="0" distR="0" wp14:anchorId="36504761" wp14:editId="4B4EA756">
            <wp:extent cx="5274310" cy="140652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4D084" w14:textId="36240EF3" w:rsidR="00F33622" w:rsidRPr="001A4B35" w:rsidRDefault="00F33622" w:rsidP="00F33622">
      <w:pPr>
        <w:jc w:val="left"/>
        <w:rPr>
          <w:rFonts w:ascii="Times New Roman" w:hAnsi="Times New Roman" w:cs="Times New Roman"/>
          <w:b/>
          <w:bCs/>
          <w:sz w:val="24"/>
        </w:rPr>
      </w:pPr>
      <w:r w:rsidRPr="008810DE">
        <w:rPr>
          <w:rFonts w:ascii="Times New Roman" w:hAnsi="Times New Roman" w:cs="Times New Roman" w:hint="eastAsia"/>
          <w:b/>
          <w:bCs/>
          <w:sz w:val="24"/>
        </w:rPr>
        <w:t>F</w:t>
      </w:r>
      <w:r w:rsidRPr="008810DE">
        <w:rPr>
          <w:rFonts w:ascii="Times New Roman" w:hAnsi="Times New Roman" w:cs="Times New Roman"/>
          <w:b/>
          <w:bCs/>
          <w:sz w:val="24"/>
        </w:rPr>
        <w:t>igure S</w:t>
      </w:r>
      <w:r w:rsidR="007E3EB8">
        <w:rPr>
          <w:rFonts w:ascii="Times New Roman" w:hAnsi="Times New Roman" w:cs="Times New Roman"/>
          <w:b/>
          <w:bCs/>
          <w:sz w:val="24"/>
        </w:rPr>
        <w:t>3</w:t>
      </w:r>
      <w:r w:rsidRPr="008810DE">
        <w:rPr>
          <w:rFonts w:ascii="Times New Roman" w:hAnsi="Times New Roman" w:cs="Times New Roman"/>
          <w:b/>
          <w:bCs/>
          <w:sz w:val="24"/>
        </w:rPr>
        <w:t xml:space="preserve">. </w:t>
      </w:r>
      <w:r w:rsidRPr="0061565A">
        <w:rPr>
          <w:rFonts w:ascii="Times New Roman" w:hAnsi="Times New Roman" w:cs="Times New Roman"/>
          <w:b/>
          <w:bCs/>
          <w:sz w:val="24"/>
        </w:rPr>
        <w:t xml:space="preserve">In vitro effects of HK2 shRNA-loaded nanoparticles on </w:t>
      </w:r>
      <w:r>
        <w:rPr>
          <w:rFonts w:ascii="Times New Roman" w:hAnsi="Times New Roman" w:cs="Times New Roman"/>
          <w:b/>
          <w:bCs/>
          <w:sz w:val="24"/>
        </w:rPr>
        <w:t>different cancer</w:t>
      </w:r>
      <w:r w:rsidRPr="0061565A">
        <w:rPr>
          <w:rFonts w:ascii="Times New Roman" w:hAnsi="Times New Roman" w:cs="Times New Roman"/>
          <w:b/>
          <w:bCs/>
          <w:sz w:val="24"/>
        </w:rPr>
        <w:t xml:space="preserve"> cell</w:t>
      </w:r>
      <w:r>
        <w:rPr>
          <w:rFonts w:ascii="Times New Roman" w:hAnsi="Times New Roman" w:cs="Times New Roman"/>
          <w:b/>
          <w:bCs/>
          <w:sz w:val="24"/>
        </w:rPr>
        <w:t xml:space="preserve"> lines</w:t>
      </w:r>
      <w:r w:rsidRPr="0061565A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="00A95D3F" w:rsidRPr="00A95D3F">
        <w:rPr>
          <w:rFonts w:ascii="Times New Roman" w:hAnsi="Times New Roman" w:cs="Times New Roman"/>
          <w:sz w:val="24"/>
        </w:rPr>
        <w:t>(A) Cell viability according to a CCK-8 assay. (B) Cell apoptosis according to flow cytometry</w:t>
      </w:r>
      <w:r w:rsidR="00A95D3F">
        <w:rPr>
          <w:rFonts w:ascii="Times New Roman" w:hAnsi="Times New Roman" w:cs="Times New Roman" w:hint="eastAsia"/>
          <w:sz w:val="24"/>
        </w:rPr>
        <w:t>.</w:t>
      </w:r>
      <w:r w:rsidR="00A95D3F" w:rsidRPr="00A95D3F" w:rsidDel="00A95D3F">
        <w:rPr>
          <w:rFonts w:ascii="Times New Roman" w:hAnsi="Times New Roman" w:cs="Times New Roman"/>
          <w:sz w:val="24"/>
        </w:rPr>
        <w:t xml:space="preserve"> </w:t>
      </w:r>
    </w:p>
    <w:p w14:paraId="6FBD6845" w14:textId="77777777" w:rsidR="00F33622" w:rsidRDefault="00F33622" w:rsidP="00D74ED8">
      <w:pPr>
        <w:jc w:val="center"/>
        <w:rPr>
          <w:rFonts w:ascii="Times New Roman" w:hAnsi="Times New Roman"/>
        </w:rPr>
      </w:pPr>
    </w:p>
    <w:p w14:paraId="7797FCA9" w14:textId="2AB8EF39" w:rsidR="00E92DCB" w:rsidRPr="00E92DCB" w:rsidRDefault="001F18C5" w:rsidP="00D74ED8">
      <w:pPr>
        <w:rPr>
          <w:rFonts w:ascii="Times New Roman" w:hAnsi="Times New Roman" w:cs="Times New Roman"/>
          <w:bCs/>
          <w:sz w:val="24"/>
        </w:rPr>
      </w:pPr>
      <w:r>
        <w:rPr>
          <w:noProof/>
        </w:rPr>
        <w:drawing>
          <wp:inline distT="0" distB="0" distL="0" distR="0" wp14:anchorId="4DBACE97" wp14:editId="129461B5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0DE">
        <w:rPr>
          <w:rFonts w:ascii="Times New Roman" w:hAnsi="Times New Roman" w:cs="Times New Roman" w:hint="eastAsia"/>
          <w:b/>
          <w:bCs/>
          <w:sz w:val="24"/>
        </w:rPr>
        <w:lastRenderedPageBreak/>
        <w:t>F</w:t>
      </w:r>
      <w:r w:rsidRPr="008810DE">
        <w:rPr>
          <w:rFonts w:ascii="Times New Roman" w:hAnsi="Times New Roman" w:cs="Times New Roman"/>
          <w:b/>
          <w:bCs/>
          <w:sz w:val="24"/>
        </w:rPr>
        <w:t xml:space="preserve">igure </w:t>
      </w:r>
      <w:r w:rsidR="005E6D3C" w:rsidRPr="008810DE">
        <w:rPr>
          <w:rFonts w:ascii="Times New Roman" w:hAnsi="Times New Roman" w:cs="Times New Roman"/>
          <w:b/>
          <w:bCs/>
          <w:sz w:val="24"/>
        </w:rPr>
        <w:t>S</w:t>
      </w:r>
      <w:r w:rsidR="001E6C04">
        <w:rPr>
          <w:rFonts w:ascii="Times New Roman" w:hAnsi="Times New Roman" w:cs="Times New Roman"/>
          <w:b/>
          <w:bCs/>
          <w:sz w:val="24"/>
        </w:rPr>
        <w:t>4</w:t>
      </w:r>
      <w:r>
        <w:rPr>
          <w:rFonts w:ascii="Times New Roman" w:hAnsi="Times New Roman" w:cs="Times New Roman"/>
          <w:b/>
          <w:bCs/>
          <w:sz w:val="24"/>
        </w:rPr>
        <w:t>.</w:t>
      </w:r>
      <w:r w:rsidR="005A76FF" w:rsidRPr="005A76FF">
        <w:rPr>
          <w:rFonts w:ascii="Times New Roman" w:hAnsi="Times New Roman"/>
          <w:b/>
        </w:rPr>
        <w:t xml:space="preserve"> </w:t>
      </w:r>
      <w:r w:rsidR="005A76FF" w:rsidRPr="00EF20D7">
        <w:rPr>
          <w:rFonts w:ascii="Times New Roman" w:hAnsi="Times New Roman"/>
          <w:b/>
        </w:rPr>
        <w:t xml:space="preserve">In vitro effects of </w:t>
      </w:r>
      <w:r w:rsidR="006E653B">
        <w:rPr>
          <w:rFonts w:ascii="Times New Roman" w:hAnsi="Times New Roman" w:hint="eastAsia"/>
          <w:b/>
        </w:rPr>
        <w:t>s</w:t>
      </w:r>
      <w:r w:rsidR="006E653B">
        <w:rPr>
          <w:rFonts w:ascii="Times New Roman" w:hAnsi="Times New Roman"/>
          <w:b/>
        </w:rPr>
        <w:t>cramble</w:t>
      </w:r>
      <w:r w:rsidR="006E653B" w:rsidRPr="00EF20D7">
        <w:rPr>
          <w:rFonts w:ascii="Times New Roman" w:hAnsi="Times New Roman"/>
          <w:b/>
        </w:rPr>
        <w:t xml:space="preserve"> </w:t>
      </w:r>
      <w:r w:rsidR="005A76FF" w:rsidRPr="00EF20D7">
        <w:rPr>
          <w:rFonts w:ascii="Times New Roman" w:hAnsi="Times New Roman"/>
          <w:b/>
        </w:rPr>
        <w:t>shRNA-loaded nanoparticles on A2780</w:t>
      </w:r>
      <w:r w:rsidR="005A76FF">
        <w:rPr>
          <w:rFonts w:ascii="Times New Roman" w:hAnsi="Times New Roman"/>
          <w:b/>
        </w:rPr>
        <w:t xml:space="preserve"> and A2780CP</w:t>
      </w:r>
      <w:r w:rsidR="005A76FF" w:rsidRPr="00EF20D7">
        <w:rPr>
          <w:rFonts w:ascii="Times New Roman" w:hAnsi="Times New Roman"/>
          <w:b/>
        </w:rPr>
        <w:t xml:space="preserve"> cells.</w:t>
      </w:r>
      <w:r w:rsidR="005A76FF">
        <w:rPr>
          <w:rFonts w:ascii="Times New Roman" w:hAnsi="Times New Roman"/>
          <w:b/>
        </w:rPr>
        <w:t xml:space="preserve"> </w:t>
      </w:r>
      <w:r w:rsidR="005A76FF" w:rsidRPr="00EF20D7">
        <w:rPr>
          <w:rFonts w:ascii="Times New Roman" w:hAnsi="Times New Roman"/>
        </w:rPr>
        <w:t xml:space="preserve">A2780 </w:t>
      </w:r>
      <w:r w:rsidR="005A76FF">
        <w:rPr>
          <w:rFonts w:ascii="Times New Roman" w:hAnsi="Times New Roman" w:hint="eastAsia"/>
        </w:rPr>
        <w:t>and</w:t>
      </w:r>
      <w:r w:rsidR="005A76FF">
        <w:rPr>
          <w:rFonts w:ascii="Times New Roman" w:hAnsi="Times New Roman"/>
        </w:rPr>
        <w:t xml:space="preserve"> A2780CP </w:t>
      </w:r>
      <w:r w:rsidR="005A76FF" w:rsidRPr="00EF20D7">
        <w:rPr>
          <w:rFonts w:ascii="Times New Roman" w:hAnsi="Times New Roman"/>
        </w:rPr>
        <w:t>cells were treated with</w:t>
      </w:r>
      <w:r w:rsidR="005A76FF" w:rsidRPr="005A76FF">
        <w:t xml:space="preserve"> </w:t>
      </w:r>
      <w:r w:rsidR="006E653B">
        <w:rPr>
          <w:rFonts w:ascii="Times New Roman" w:hAnsi="Times New Roman" w:hint="eastAsia"/>
        </w:rPr>
        <w:t>s</w:t>
      </w:r>
      <w:r w:rsidR="006E653B" w:rsidRPr="005A76FF">
        <w:rPr>
          <w:rFonts w:ascii="Times New Roman" w:hAnsi="Times New Roman"/>
        </w:rPr>
        <w:t>cramble</w:t>
      </w:r>
      <w:r w:rsidR="006E653B" w:rsidRPr="00EF20D7">
        <w:rPr>
          <w:rFonts w:ascii="Times New Roman" w:hAnsi="Times New Roman"/>
          <w:kern w:val="0"/>
        </w:rPr>
        <w:t xml:space="preserve"> </w:t>
      </w:r>
      <w:r w:rsidR="005A76FF" w:rsidRPr="00EF20D7">
        <w:rPr>
          <w:rFonts w:ascii="Times New Roman" w:hAnsi="Times New Roman"/>
        </w:rPr>
        <w:t xml:space="preserve">shRNA-loaded nanoparticles </w:t>
      </w:r>
      <w:bookmarkStart w:id="0" w:name="OLE_LINK35"/>
      <w:bookmarkStart w:id="1" w:name="OLE_LINK36"/>
      <w:r w:rsidR="005A76FF" w:rsidRPr="00EF20D7">
        <w:rPr>
          <w:rFonts w:ascii="Times New Roman" w:hAnsi="Times New Roman"/>
        </w:rPr>
        <w:t xml:space="preserve">at </w:t>
      </w:r>
      <w:r w:rsidR="005A76FF" w:rsidRPr="00EF20D7">
        <w:rPr>
          <w:rFonts w:ascii="Times New Roman" w:hAnsi="Times New Roman"/>
          <w:bCs/>
        </w:rPr>
        <w:t>a plasmid-equivalent</w:t>
      </w:r>
      <w:r w:rsidR="005A76FF" w:rsidRPr="00EF20D7">
        <w:rPr>
          <w:rFonts w:ascii="Times New Roman" w:hAnsi="Times New Roman"/>
        </w:rPr>
        <w:t xml:space="preserve"> concentration of 1.0 </w:t>
      </w:r>
      <w:proofErr w:type="spellStart"/>
      <w:r w:rsidR="005A76FF" w:rsidRPr="00EF20D7">
        <w:rPr>
          <w:rFonts w:ascii="Times New Roman" w:hAnsi="Times New Roman"/>
        </w:rPr>
        <w:t>μg</w:t>
      </w:r>
      <w:proofErr w:type="spellEnd"/>
      <w:r w:rsidR="005A76FF" w:rsidRPr="00EF20D7">
        <w:rPr>
          <w:rFonts w:ascii="Times New Roman" w:hAnsi="Times New Roman"/>
        </w:rPr>
        <w:t>/ml</w:t>
      </w:r>
      <w:bookmarkEnd w:id="0"/>
      <w:bookmarkEnd w:id="1"/>
      <w:r w:rsidR="005A76FF" w:rsidRPr="00EF20D7">
        <w:rPr>
          <w:rFonts w:ascii="Times New Roman" w:hAnsi="Times New Roman"/>
        </w:rPr>
        <w:t xml:space="preserve">. </w:t>
      </w:r>
      <w:r w:rsidR="005A76FF" w:rsidRPr="00382CEE">
        <w:rPr>
          <w:rFonts w:ascii="Times New Roman" w:hAnsi="Times New Roman"/>
        </w:rPr>
        <w:t>(A) Cell viability according to a CCK-8 assay. (B) Cell apoptosis according to flow cytometry</w:t>
      </w:r>
      <w:r w:rsidR="005A76FF" w:rsidRPr="00EF20D7">
        <w:rPr>
          <w:rFonts w:ascii="Times New Roman" w:hAnsi="Times New Roman"/>
        </w:rPr>
        <w:t>.</w:t>
      </w:r>
    </w:p>
    <w:sectPr w:rsidR="00E92DCB" w:rsidRPr="00E92DCB" w:rsidSect="00973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35CB5" w14:textId="77777777" w:rsidR="00DA777B" w:rsidRDefault="00DA777B" w:rsidP="00C25DDC">
      <w:r>
        <w:separator/>
      </w:r>
    </w:p>
  </w:endnote>
  <w:endnote w:type="continuationSeparator" w:id="0">
    <w:p w14:paraId="7D540561" w14:textId="77777777" w:rsidR="00DA777B" w:rsidRDefault="00DA777B" w:rsidP="00C25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095AE" w14:textId="77777777" w:rsidR="00DA777B" w:rsidRDefault="00DA777B" w:rsidP="00C25DDC">
      <w:r>
        <w:separator/>
      </w:r>
    </w:p>
  </w:footnote>
  <w:footnote w:type="continuationSeparator" w:id="0">
    <w:p w14:paraId="27AB8059" w14:textId="77777777" w:rsidR="00DA777B" w:rsidRDefault="00DA777B" w:rsidP="00C25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DB5DDF"/>
    <w:multiLevelType w:val="hybridMultilevel"/>
    <w:tmpl w:val="D6169F12"/>
    <w:lvl w:ilvl="0" w:tplc="9AA64E2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5A06D2"/>
    <w:multiLevelType w:val="hybridMultilevel"/>
    <w:tmpl w:val="8B3AD124"/>
    <w:lvl w:ilvl="0" w:tplc="ABEAE638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B74"/>
    <w:rsid w:val="000A7A43"/>
    <w:rsid w:val="000F24BE"/>
    <w:rsid w:val="00155804"/>
    <w:rsid w:val="00175007"/>
    <w:rsid w:val="001A086A"/>
    <w:rsid w:val="001A4B35"/>
    <w:rsid w:val="001D2095"/>
    <w:rsid w:val="001E6C04"/>
    <w:rsid w:val="001F18C5"/>
    <w:rsid w:val="0024729F"/>
    <w:rsid w:val="00294B74"/>
    <w:rsid w:val="00296B98"/>
    <w:rsid w:val="002D27DE"/>
    <w:rsid w:val="002F4C3A"/>
    <w:rsid w:val="00316E67"/>
    <w:rsid w:val="003A16F7"/>
    <w:rsid w:val="003E7482"/>
    <w:rsid w:val="004C7F9C"/>
    <w:rsid w:val="004E07F0"/>
    <w:rsid w:val="004E2D3D"/>
    <w:rsid w:val="005A76FF"/>
    <w:rsid w:val="005E6D3C"/>
    <w:rsid w:val="0061565A"/>
    <w:rsid w:val="006214FB"/>
    <w:rsid w:val="006711F9"/>
    <w:rsid w:val="006B557D"/>
    <w:rsid w:val="006B6272"/>
    <w:rsid w:val="006E653B"/>
    <w:rsid w:val="007712AB"/>
    <w:rsid w:val="007E3EB8"/>
    <w:rsid w:val="007F5100"/>
    <w:rsid w:val="008810DE"/>
    <w:rsid w:val="008A500E"/>
    <w:rsid w:val="009450F1"/>
    <w:rsid w:val="00946046"/>
    <w:rsid w:val="00973B49"/>
    <w:rsid w:val="009E1F97"/>
    <w:rsid w:val="00A54486"/>
    <w:rsid w:val="00A67C8B"/>
    <w:rsid w:val="00A81E31"/>
    <w:rsid w:val="00A951EC"/>
    <w:rsid w:val="00A95D3F"/>
    <w:rsid w:val="00B2068E"/>
    <w:rsid w:val="00B40F82"/>
    <w:rsid w:val="00B47DD6"/>
    <w:rsid w:val="00BD61B1"/>
    <w:rsid w:val="00C0774A"/>
    <w:rsid w:val="00C25DDC"/>
    <w:rsid w:val="00C45B7E"/>
    <w:rsid w:val="00D74ED8"/>
    <w:rsid w:val="00DA777B"/>
    <w:rsid w:val="00DC1813"/>
    <w:rsid w:val="00DD2757"/>
    <w:rsid w:val="00E328F6"/>
    <w:rsid w:val="00E85CC0"/>
    <w:rsid w:val="00E9070C"/>
    <w:rsid w:val="00E92DCB"/>
    <w:rsid w:val="00ED7845"/>
    <w:rsid w:val="00F33622"/>
    <w:rsid w:val="00F375A0"/>
    <w:rsid w:val="00F47190"/>
    <w:rsid w:val="00F857A2"/>
    <w:rsid w:val="00FC3CEB"/>
    <w:rsid w:val="00FE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7EB102"/>
  <w15:docId w15:val="{206926C6-2057-EC41-806F-FB77AFE7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B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B74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94B74"/>
    <w:rPr>
      <w:rFonts w:ascii="宋体" w:eastAsia="宋体"/>
      <w:sz w:val="18"/>
      <w:szCs w:val="18"/>
    </w:rPr>
  </w:style>
  <w:style w:type="paragraph" w:styleId="a5">
    <w:name w:val="List Paragraph"/>
    <w:basedOn w:val="a"/>
    <w:uiPriority w:val="34"/>
    <w:qFormat/>
    <w:rsid w:val="00296B98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6B6272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B6272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25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25DDC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25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25DDC"/>
    <w:rPr>
      <w:sz w:val="18"/>
      <w:szCs w:val="18"/>
    </w:rPr>
  </w:style>
  <w:style w:type="table" w:styleId="ab">
    <w:name w:val="Table Grid"/>
    <w:basedOn w:val="a1"/>
    <w:uiPriority w:val="39"/>
    <w:rsid w:val="00F3362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A95D3F"/>
  </w:style>
  <w:style w:type="character" w:styleId="ad">
    <w:name w:val="Unresolved Mention"/>
    <w:basedOn w:val="a0"/>
    <w:uiPriority w:val="99"/>
    <w:semiHidden/>
    <w:unhideWhenUsed/>
    <w:rsid w:val="00E92DCB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7E3EB8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7E3EB8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7E3EB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E3EB8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7E3E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9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9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29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8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4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3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ucongjian@fudan.edu.cn" TargetMode="External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hyperlink" Target="https://gtexportal.org/home/gene/FS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30</cp:revision>
  <dcterms:created xsi:type="dcterms:W3CDTF">2020-10-12T00:11:00Z</dcterms:created>
  <dcterms:modified xsi:type="dcterms:W3CDTF">2020-11-02T07:51:00Z</dcterms:modified>
</cp:coreProperties>
</file>