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3E63E3" w14:textId="2EBA9ED5" w:rsidR="00F31601" w:rsidRPr="00217A72" w:rsidRDefault="008E6BB4" w:rsidP="00957EF9">
      <w:pPr>
        <w:jc w:val="both"/>
        <w:rPr>
          <w:b/>
          <w:bCs/>
          <w:color w:val="000000" w:themeColor="text1"/>
        </w:rPr>
      </w:pPr>
      <w:r w:rsidRPr="00217A72">
        <w:rPr>
          <w:b/>
          <w:bCs/>
          <w:color w:val="000000" w:themeColor="text1"/>
        </w:rPr>
        <w:t>S</w:t>
      </w:r>
      <w:r w:rsidR="00906BAD" w:rsidRPr="00217A72">
        <w:rPr>
          <w:b/>
          <w:bCs/>
          <w:color w:val="000000" w:themeColor="text1"/>
        </w:rPr>
        <w:t xml:space="preserve">UPPLEMENTARY INFORMATION </w:t>
      </w:r>
    </w:p>
    <w:p w14:paraId="75C77E0F" w14:textId="013BED9B" w:rsidR="008E6BB4" w:rsidRPr="00217A72" w:rsidRDefault="008E6BB4" w:rsidP="00957EF9">
      <w:pPr>
        <w:jc w:val="both"/>
        <w:rPr>
          <w:color w:val="000000" w:themeColor="text1"/>
        </w:rPr>
      </w:pPr>
    </w:p>
    <w:p w14:paraId="2C8A3612" w14:textId="3701E825" w:rsidR="00D126EA" w:rsidRPr="00217A72" w:rsidRDefault="00D126EA" w:rsidP="00D126EA">
      <w:pPr>
        <w:jc w:val="both"/>
        <w:rPr>
          <w:b/>
          <w:bCs/>
          <w:color w:val="000000" w:themeColor="text1"/>
        </w:rPr>
      </w:pPr>
      <w:r w:rsidRPr="00217A72">
        <w:rPr>
          <w:b/>
          <w:bCs/>
          <w:color w:val="000000" w:themeColor="text1"/>
        </w:rPr>
        <w:t xml:space="preserve">Brain metastases-derived extracellular vesicles induce </w:t>
      </w:r>
      <w:r w:rsidR="00DE48B5" w:rsidRPr="00217A72">
        <w:rPr>
          <w:b/>
          <w:bCs/>
          <w:color w:val="000000" w:themeColor="text1"/>
        </w:rPr>
        <w:t xml:space="preserve">binding and aggregation of </w:t>
      </w:r>
      <w:r w:rsidRPr="00217A72">
        <w:rPr>
          <w:b/>
          <w:bCs/>
          <w:color w:val="000000" w:themeColor="text1"/>
        </w:rPr>
        <w:t xml:space="preserve">low-density lipoprotein </w:t>
      </w:r>
    </w:p>
    <w:p w14:paraId="300E828B" w14:textId="77777777" w:rsidR="00F36036" w:rsidRPr="00217A72" w:rsidRDefault="00F36036" w:rsidP="00F36036">
      <w:pPr>
        <w:rPr>
          <w:color w:val="000000" w:themeColor="text1"/>
        </w:rPr>
      </w:pPr>
    </w:p>
    <w:p w14:paraId="64B51A3E" w14:textId="248F7F2C" w:rsidR="00F36036" w:rsidRPr="00217A72" w:rsidRDefault="00F36036" w:rsidP="00F36036">
      <w:pPr>
        <w:rPr>
          <w:color w:val="000000" w:themeColor="text1"/>
        </w:rPr>
      </w:pPr>
      <w:r w:rsidRPr="00217A72">
        <w:rPr>
          <w:color w:val="000000" w:themeColor="text1"/>
        </w:rPr>
        <w:t>Sara Busatto</w:t>
      </w:r>
      <w:r w:rsidRPr="00217A72">
        <w:rPr>
          <w:color w:val="000000" w:themeColor="text1"/>
          <w:vertAlign w:val="superscript"/>
        </w:rPr>
        <w:t>1,2,3*</w:t>
      </w:r>
      <w:r w:rsidRPr="00217A72">
        <w:rPr>
          <w:color w:val="000000" w:themeColor="text1"/>
        </w:rPr>
        <w:t>, Yubo Yang</w:t>
      </w:r>
      <w:r w:rsidRPr="00217A72">
        <w:rPr>
          <w:color w:val="000000" w:themeColor="text1"/>
          <w:vertAlign w:val="superscript"/>
        </w:rPr>
        <w:t>1</w:t>
      </w:r>
      <w:r w:rsidRPr="00217A72">
        <w:rPr>
          <w:color w:val="000000" w:themeColor="text1"/>
        </w:rPr>
        <w:t>, Sierra A. Walker</w:t>
      </w:r>
      <w:r w:rsidRPr="00217A72">
        <w:rPr>
          <w:color w:val="000000" w:themeColor="text1"/>
          <w:vertAlign w:val="superscript"/>
        </w:rPr>
        <w:t>1</w:t>
      </w:r>
      <w:r w:rsidRPr="00217A72">
        <w:rPr>
          <w:color w:val="000000" w:themeColor="text1"/>
        </w:rPr>
        <w:t>, Irina Davidovich</w:t>
      </w:r>
      <w:r w:rsidRPr="00217A72">
        <w:rPr>
          <w:color w:val="000000" w:themeColor="text1"/>
          <w:vertAlign w:val="superscript"/>
        </w:rPr>
        <w:t>5</w:t>
      </w:r>
      <w:r w:rsidRPr="00217A72">
        <w:rPr>
          <w:color w:val="000000" w:themeColor="text1"/>
        </w:rPr>
        <w:t>,</w:t>
      </w:r>
      <w:r w:rsidRPr="00217A72">
        <w:rPr>
          <w:color w:val="000000" w:themeColor="text1"/>
          <w:vertAlign w:val="superscript"/>
        </w:rPr>
        <w:t xml:space="preserve"> </w:t>
      </w:r>
      <w:r w:rsidRPr="00217A72">
        <w:rPr>
          <w:color w:val="000000" w:themeColor="text1"/>
        </w:rPr>
        <w:t>Wan-Hsin Lin</w:t>
      </w:r>
      <w:r w:rsidRPr="00217A72">
        <w:rPr>
          <w:color w:val="000000" w:themeColor="text1"/>
          <w:vertAlign w:val="superscript"/>
        </w:rPr>
        <w:t>4</w:t>
      </w:r>
      <w:r w:rsidRPr="00217A72">
        <w:rPr>
          <w:color w:val="000000" w:themeColor="text1"/>
        </w:rPr>
        <w:t>, Laura Lewis-Tuffin</w:t>
      </w:r>
      <w:r w:rsidRPr="00217A72">
        <w:rPr>
          <w:color w:val="000000" w:themeColor="text1"/>
          <w:vertAlign w:val="superscript"/>
        </w:rPr>
        <w:t>4</w:t>
      </w:r>
      <w:r w:rsidRPr="00217A72">
        <w:rPr>
          <w:color w:val="000000" w:themeColor="text1"/>
        </w:rPr>
        <w:t>, Panagiotis Z. Anastasiadis</w:t>
      </w:r>
      <w:r w:rsidRPr="00217A72">
        <w:rPr>
          <w:color w:val="000000" w:themeColor="text1"/>
          <w:vertAlign w:val="superscript"/>
        </w:rPr>
        <w:t>4</w:t>
      </w:r>
      <w:r w:rsidRPr="00217A72">
        <w:rPr>
          <w:color w:val="000000" w:themeColor="text1"/>
        </w:rPr>
        <w:t>, Jann Sarkaria</w:t>
      </w:r>
      <w:r w:rsidRPr="00217A72">
        <w:rPr>
          <w:color w:val="000000" w:themeColor="text1"/>
          <w:vertAlign w:val="superscript"/>
        </w:rPr>
        <w:t>6</w:t>
      </w:r>
      <w:r w:rsidRPr="00217A72">
        <w:rPr>
          <w:color w:val="000000" w:themeColor="text1"/>
        </w:rPr>
        <w:t>, Yeshayahu Talmon</w:t>
      </w:r>
      <w:r w:rsidRPr="00217A72">
        <w:rPr>
          <w:color w:val="000000" w:themeColor="text1"/>
          <w:vertAlign w:val="superscript"/>
        </w:rPr>
        <w:t>5</w:t>
      </w:r>
      <w:r w:rsidRPr="00217A72">
        <w:rPr>
          <w:color w:val="000000" w:themeColor="text1"/>
        </w:rPr>
        <w:t>, Gregory Wurtz</w:t>
      </w:r>
      <w:r w:rsidRPr="00217A72">
        <w:rPr>
          <w:color w:val="000000" w:themeColor="text1"/>
          <w:vertAlign w:val="superscript"/>
        </w:rPr>
        <w:t>7</w:t>
      </w:r>
      <w:r w:rsidRPr="00217A72">
        <w:rPr>
          <w:color w:val="000000" w:themeColor="text1"/>
        </w:rPr>
        <w:t>, Joy Wolfram</w:t>
      </w:r>
      <w:proofErr w:type="gramStart"/>
      <w:r w:rsidRPr="00217A72">
        <w:rPr>
          <w:color w:val="000000" w:themeColor="text1"/>
          <w:vertAlign w:val="superscript"/>
        </w:rPr>
        <w:t>1,*</w:t>
      </w:r>
      <w:proofErr w:type="gramEnd"/>
    </w:p>
    <w:p w14:paraId="12BC99D0" w14:textId="77777777" w:rsidR="00F36036" w:rsidRPr="00217A72" w:rsidRDefault="00F36036" w:rsidP="00F36036">
      <w:pPr>
        <w:rPr>
          <w:color w:val="000000" w:themeColor="text1"/>
        </w:rPr>
      </w:pPr>
    </w:p>
    <w:p w14:paraId="68657982" w14:textId="77777777" w:rsidR="00F36036" w:rsidRPr="00217A72" w:rsidRDefault="00F36036" w:rsidP="00F36036">
      <w:pPr>
        <w:pStyle w:val="BCAuthorAddress"/>
        <w:spacing w:after="0"/>
        <w:rPr>
          <w:rFonts w:ascii="Times New Roman" w:hAnsi="Times New Roman"/>
          <w:color w:val="000000" w:themeColor="text1"/>
          <w:sz w:val="24"/>
        </w:rPr>
      </w:pPr>
      <w:r w:rsidRPr="00217A72">
        <w:rPr>
          <w:rFonts w:ascii="Times New Roman" w:hAnsi="Times New Roman"/>
          <w:color w:val="000000" w:themeColor="text1"/>
          <w:sz w:val="24"/>
          <w:vertAlign w:val="superscript"/>
        </w:rPr>
        <w:t>1</w:t>
      </w:r>
      <w:r w:rsidRPr="00217A72">
        <w:rPr>
          <w:rFonts w:ascii="Times New Roman" w:hAnsi="Times New Roman"/>
          <w:color w:val="000000" w:themeColor="text1"/>
          <w:sz w:val="24"/>
        </w:rPr>
        <w:t>Department of Biochemistry and Molecular Biology, Department of Physiology and Biomedical Engineering, Department of Transplantation, Mayo Clinic, Jacksonville, FL 32224, USA</w:t>
      </w:r>
    </w:p>
    <w:p w14:paraId="17F34BDE" w14:textId="77777777" w:rsidR="00F36036" w:rsidRPr="00217A72" w:rsidRDefault="00F36036" w:rsidP="00F36036">
      <w:pPr>
        <w:pStyle w:val="Paragraph"/>
        <w:ind w:firstLine="0"/>
        <w:rPr>
          <w:rFonts w:eastAsia="Microsoft YaHei UI"/>
          <w:color w:val="000000" w:themeColor="text1"/>
        </w:rPr>
      </w:pPr>
      <w:r w:rsidRPr="00217A72">
        <w:rPr>
          <w:rFonts w:eastAsia="Microsoft YaHei UI"/>
          <w:color w:val="000000" w:themeColor="text1"/>
          <w:vertAlign w:val="superscript"/>
        </w:rPr>
        <w:t>2</w:t>
      </w:r>
      <w:r w:rsidRPr="00217A72">
        <w:rPr>
          <w:rFonts w:eastAsia="Microsoft YaHei UI"/>
          <w:color w:val="000000" w:themeColor="text1"/>
        </w:rPr>
        <w:t>Vascular Biology Program, Boston Children’s Hospital, Boston, MA USA</w:t>
      </w:r>
    </w:p>
    <w:p w14:paraId="6BB23CBE" w14:textId="77777777" w:rsidR="00F36036" w:rsidRPr="00217A72" w:rsidRDefault="00F36036" w:rsidP="00F36036">
      <w:pPr>
        <w:pStyle w:val="Paragraph"/>
        <w:ind w:firstLine="0"/>
        <w:rPr>
          <w:rFonts w:eastAsia="Microsoft YaHei UI"/>
          <w:color w:val="000000" w:themeColor="text1"/>
        </w:rPr>
      </w:pPr>
      <w:r w:rsidRPr="00217A72">
        <w:rPr>
          <w:rFonts w:eastAsia="Microsoft YaHei UI"/>
          <w:color w:val="000000" w:themeColor="text1"/>
          <w:vertAlign w:val="superscript"/>
        </w:rPr>
        <w:t>3</w:t>
      </w:r>
      <w:r w:rsidRPr="00217A72">
        <w:rPr>
          <w:rFonts w:eastAsia="Microsoft YaHei UI"/>
          <w:color w:val="000000" w:themeColor="text1"/>
        </w:rPr>
        <w:t>Department of Surgery, Boston Children’s Hospital and Harvard Medical School, Boston MA USA</w:t>
      </w:r>
    </w:p>
    <w:p w14:paraId="2FD12E99" w14:textId="77777777" w:rsidR="00F36036" w:rsidRPr="00217A72" w:rsidRDefault="00F36036" w:rsidP="00F36036">
      <w:pPr>
        <w:jc w:val="both"/>
        <w:rPr>
          <w:color w:val="000000" w:themeColor="text1"/>
        </w:rPr>
      </w:pPr>
      <w:r w:rsidRPr="00217A72">
        <w:rPr>
          <w:color w:val="000000" w:themeColor="text1"/>
          <w:vertAlign w:val="superscript"/>
        </w:rPr>
        <w:t>4</w:t>
      </w:r>
      <w:r w:rsidRPr="00217A72">
        <w:rPr>
          <w:color w:val="000000" w:themeColor="text1"/>
        </w:rPr>
        <w:t xml:space="preserve"> Department of Cancer Biology, Mayo Clinic Comprehensive Cancer, Center, Mayo Clinic, Jacksonville, FL, USA.</w:t>
      </w:r>
    </w:p>
    <w:p w14:paraId="06F57AE1" w14:textId="77777777" w:rsidR="00F36036" w:rsidRPr="00217A72" w:rsidRDefault="00F36036" w:rsidP="00F36036">
      <w:pPr>
        <w:jc w:val="both"/>
        <w:rPr>
          <w:color w:val="000000" w:themeColor="text1"/>
        </w:rPr>
      </w:pPr>
      <w:r w:rsidRPr="00217A72">
        <w:rPr>
          <w:color w:val="000000" w:themeColor="text1"/>
          <w:vertAlign w:val="superscript"/>
        </w:rPr>
        <w:t>5</w:t>
      </w:r>
      <w:r w:rsidRPr="00217A72">
        <w:rPr>
          <w:color w:val="000000" w:themeColor="text1"/>
        </w:rPr>
        <w:t xml:space="preserve"> Department of Chemical Engineering and the Russell Berrie Nanotechnology Institute (RBNI), Technion-Israel Institute of Technology, Haifa 3200003, Israel.</w:t>
      </w:r>
    </w:p>
    <w:p w14:paraId="1277AE4E" w14:textId="77777777" w:rsidR="00F36036" w:rsidRPr="00217A72" w:rsidRDefault="00F36036" w:rsidP="00F36036">
      <w:pPr>
        <w:jc w:val="both"/>
        <w:rPr>
          <w:color w:val="000000" w:themeColor="text1"/>
        </w:rPr>
      </w:pPr>
      <w:r w:rsidRPr="00217A72">
        <w:rPr>
          <w:color w:val="000000" w:themeColor="text1"/>
          <w:vertAlign w:val="superscript"/>
        </w:rPr>
        <w:t>6</w:t>
      </w:r>
      <w:r w:rsidRPr="00217A72">
        <w:rPr>
          <w:color w:val="000000" w:themeColor="text1"/>
        </w:rPr>
        <w:t xml:space="preserve"> Department of Radiation Oncology, Mayo Clinic, Rochester, MN 55902, USA.</w:t>
      </w:r>
    </w:p>
    <w:p w14:paraId="1466B264" w14:textId="77777777" w:rsidR="00F36036" w:rsidRPr="00217A72" w:rsidRDefault="00F36036" w:rsidP="00F36036">
      <w:pPr>
        <w:jc w:val="both"/>
        <w:rPr>
          <w:color w:val="000000" w:themeColor="text1"/>
        </w:rPr>
      </w:pPr>
      <w:r w:rsidRPr="00217A72">
        <w:rPr>
          <w:color w:val="000000" w:themeColor="text1"/>
          <w:vertAlign w:val="superscript"/>
        </w:rPr>
        <w:t>7</w:t>
      </w:r>
      <w:r w:rsidRPr="00217A72">
        <w:rPr>
          <w:color w:val="000000" w:themeColor="text1"/>
        </w:rPr>
        <w:t xml:space="preserve"> Department of Physics, University of North Florida, Jacksonville, FL 32224, USA.</w:t>
      </w:r>
    </w:p>
    <w:p w14:paraId="42D667D1" w14:textId="77777777" w:rsidR="00F36036" w:rsidRPr="00217A72" w:rsidRDefault="00F36036" w:rsidP="00F36036">
      <w:pPr>
        <w:rPr>
          <w:color w:val="000000" w:themeColor="text1"/>
        </w:rPr>
      </w:pPr>
    </w:p>
    <w:p w14:paraId="36598D53" w14:textId="77777777" w:rsidR="00F36036" w:rsidRPr="00217A72" w:rsidRDefault="00F36036" w:rsidP="00F36036">
      <w:pPr>
        <w:rPr>
          <w:color w:val="000000" w:themeColor="text1"/>
        </w:rPr>
      </w:pPr>
      <w:r w:rsidRPr="00217A72">
        <w:rPr>
          <w:color w:val="000000" w:themeColor="text1"/>
        </w:rPr>
        <w:t>*Co-corresponding authors</w:t>
      </w:r>
    </w:p>
    <w:p w14:paraId="2DB57EE4" w14:textId="0E67508F" w:rsidR="008E6BB4" w:rsidRPr="00217A72" w:rsidRDefault="008E6BB4" w:rsidP="00957EF9">
      <w:pPr>
        <w:jc w:val="both"/>
        <w:rPr>
          <w:color w:val="000000" w:themeColor="text1"/>
        </w:rPr>
      </w:pPr>
      <w:r w:rsidRPr="00217A72">
        <w:rPr>
          <w:color w:val="000000" w:themeColor="text1"/>
        </w:rPr>
        <w:br w:type="page"/>
      </w:r>
    </w:p>
    <w:p w14:paraId="369FDA11" w14:textId="507E1BEC" w:rsidR="005B5C6D" w:rsidRPr="00217A72" w:rsidRDefault="00F663E6" w:rsidP="007E0BEA">
      <w:pPr>
        <w:jc w:val="center"/>
        <w:rPr>
          <w:color w:val="000000" w:themeColor="text1"/>
          <w:vertAlign w:val="superscript"/>
        </w:rPr>
      </w:pPr>
      <w:r w:rsidRPr="00217A72">
        <w:rPr>
          <w:noProof/>
          <w:color w:val="000000" w:themeColor="text1"/>
          <w:vertAlign w:val="superscript"/>
        </w:rPr>
        <w:lastRenderedPageBreak/>
        <w:drawing>
          <wp:inline distT="0" distB="0" distL="0" distR="0" wp14:anchorId="1101FCE9" wp14:editId="04B47AC2">
            <wp:extent cx="4202474" cy="7471064"/>
            <wp:effectExtent l="0" t="0" r="1270" b="0"/>
            <wp:docPr id="1" name="Picture 1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diagram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07146" cy="7479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F743FC" w14:textId="04290813" w:rsidR="00367DC3" w:rsidRPr="00217A72" w:rsidRDefault="00987ABF" w:rsidP="00AB6863">
      <w:pPr>
        <w:jc w:val="both"/>
        <w:rPr>
          <w:color w:val="000000" w:themeColor="text1"/>
        </w:rPr>
      </w:pPr>
      <w:r w:rsidRPr="00217A72">
        <w:rPr>
          <w:b/>
          <w:bCs/>
          <w:color w:val="000000" w:themeColor="text1"/>
        </w:rPr>
        <w:t>Supplementary Fig</w:t>
      </w:r>
      <w:r w:rsidR="008876D8" w:rsidRPr="00217A72">
        <w:rPr>
          <w:b/>
          <w:bCs/>
          <w:color w:val="000000" w:themeColor="text1"/>
        </w:rPr>
        <w:t>ure</w:t>
      </w:r>
      <w:r w:rsidRPr="00217A72">
        <w:rPr>
          <w:b/>
          <w:bCs/>
          <w:color w:val="000000" w:themeColor="text1"/>
        </w:rPr>
        <w:t xml:space="preserve"> 1</w:t>
      </w:r>
      <w:r w:rsidR="008876D8" w:rsidRPr="00217A72">
        <w:rPr>
          <w:b/>
          <w:bCs/>
          <w:color w:val="000000" w:themeColor="text1"/>
        </w:rPr>
        <w:t>.</w:t>
      </w:r>
      <w:r w:rsidR="008E6BB4" w:rsidRPr="00217A72">
        <w:rPr>
          <w:b/>
          <w:bCs/>
          <w:color w:val="000000" w:themeColor="text1"/>
        </w:rPr>
        <w:t xml:space="preserve"> </w:t>
      </w:r>
      <w:r w:rsidR="00041856" w:rsidRPr="00217A72">
        <w:rPr>
          <w:b/>
          <w:color w:val="000000" w:themeColor="text1"/>
        </w:rPr>
        <w:t xml:space="preserve"> </w:t>
      </w:r>
      <w:r w:rsidR="002D63B0" w:rsidRPr="00217A72">
        <w:rPr>
          <w:b/>
          <w:bCs/>
          <w:color w:val="000000" w:themeColor="text1"/>
        </w:rPr>
        <w:t xml:space="preserve">Characterization of extracellular </w:t>
      </w:r>
      <w:proofErr w:type="spellStart"/>
      <w:r w:rsidR="002D63B0" w:rsidRPr="00217A72">
        <w:rPr>
          <w:b/>
          <w:bCs/>
          <w:color w:val="000000" w:themeColor="text1"/>
        </w:rPr>
        <w:t>vesicles</w:t>
      </w:r>
      <w:proofErr w:type="spellEnd"/>
      <w:r w:rsidR="002D63B0" w:rsidRPr="00217A72">
        <w:rPr>
          <w:b/>
          <w:bCs/>
          <w:color w:val="000000" w:themeColor="text1"/>
        </w:rPr>
        <w:t xml:space="preserve"> (EVs) derived from regular (Reg) and brain metastases (Br) melanoma cells.</w:t>
      </w:r>
      <w:r w:rsidR="002D63B0" w:rsidRPr="00217A72">
        <w:rPr>
          <w:color w:val="000000" w:themeColor="text1"/>
        </w:rPr>
        <w:t xml:space="preserve"> The conditioned media of regular human A375 melanoma cells and human M12 melanoma brain metastases cells was processed by tangential flow filtration to obtain Reg-EVs and Br-EVs, respectively. </w:t>
      </w:r>
      <w:r w:rsidR="0034058B" w:rsidRPr="00217A72">
        <w:rPr>
          <w:b/>
          <w:color w:val="000000" w:themeColor="text1"/>
        </w:rPr>
        <w:t>a</w:t>
      </w:r>
      <w:r w:rsidR="0034058B" w:rsidRPr="00217A72">
        <w:rPr>
          <w:color w:val="000000" w:themeColor="text1"/>
        </w:rPr>
        <w:t xml:space="preserve"> Schematic of cell source. </w:t>
      </w:r>
      <w:r w:rsidR="002D63B0" w:rsidRPr="00217A72">
        <w:rPr>
          <w:b/>
          <w:bCs/>
          <w:color w:val="000000" w:themeColor="text1"/>
        </w:rPr>
        <w:lastRenderedPageBreak/>
        <w:t xml:space="preserve">b </w:t>
      </w:r>
      <w:r w:rsidR="002D63B0" w:rsidRPr="00217A72">
        <w:rPr>
          <w:color w:val="000000" w:themeColor="text1"/>
        </w:rPr>
        <w:t xml:space="preserve">Size distribution profiles </w:t>
      </w:r>
      <w:r w:rsidR="00167EC7" w:rsidRPr="00217A72">
        <w:rPr>
          <w:color w:val="000000" w:themeColor="text1"/>
        </w:rPr>
        <w:t xml:space="preserve">(10 nm increments) </w:t>
      </w:r>
      <w:r w:rsidR="002D63B0" w:rsidRPr="00217A72">
        <w:rPr>
          <w:color w:val="000000" w:themeColor="text1"/>
        </w:rPr>
        <w:t xml:space="preserve">obtained with nanoparticle tracking analysis (NTA) of three biological replicates. </w:t>
      </w:r>
      <w:r w:rsidR="002D63B0" w:rsidRPr="00217A72">
        <w:rPr>
          <w:b/>
          <w:bCs/>
          <w:color w:val="000000" w:themeColor="text1"/>
        </w:rPr>
        <w:t>c</w:t>
      </w:r>
      <w:r w:rsidR="00A65E60" w:rsidRPr="00217A72">
        <w:rPr>
          <w:color w:val="000000" w:themeColor="text1"/>
        </w:rPr>
        <w:t xml:space="preserve"> Particles isolated from 100 mL of conditioned cell culture media. </w:t>
      </w:r>
      <w:r w:rsidR="00A65E60" w:rsidRPr="00217A72">
        <w:rPr>
          <w:b/>
          <w:bCs/>
          <w:color w:val="000000" w:themeColor="text1"/>
        </w:rPr>
        <w:t>d</w:t>
      </w:r>
      <w:r w:rsidR="00A65E60" w:rsidRPr="00217A72">
        <w:rPr>
          <w:color w:val="000000" w:themeColor="text1"/>
        </w:rPr>
        <w:t xml:space="preserve"> </w:t>
      </w:r>
      <w:r w:rsidR="002D63B0" w:rsidRPr="00217A72">
        <w:rPr>
          <w:color w:val="000000" w:themeColor="text1"/>
        </w:rPr>
        <w:t xml:space="preserve">Protein markers of EVs (annexin V and cluster of differentiation (CD)9) and intracellular contaminants (calnexin) obtained with Western blot. </w:t>
      </w:r>
      <w:r w:rsidR="008437B2" w:rsidRPr="00217A72">
        <w:rPr>
          <w:color w:val="000000" w:themeColor="text1"/>
        </w:rPr>
        <w:t>Arrows</w:t>
      </w:r>
      <w:r w:rsidR="002D63B0" w:rsidRPr="00217A72">
        <w:rPr>
          <w:color w:val="000000" w:themeColor="text1"/>
        </w:rPr>
        <w:t xml:space="preserve"> represent the expected protein</w:t>
      </w:r>
      <w:r w:rsidR="008437B2" w:rsidRPr="00217A72">
        <w:rPr>
          <w:color w:val="000000" w:themeColor="text1"/>
        </w:rPr>
        <w:t xml:space="preserve"> band</w:t>
      </w:r>
      <w:r w:rsidR="002D63B0" w:rsidRPr="00217A72">
        <w:rPr>
          <w:color w:val="000000" w:themeColor="text1"/>
        </w:rPr>
        <w:t xml:space="preserve">. </w:t>
      </w:r>
      <w:r w:rsidR="00751AEE" w:rsidRPr="00217A72">
        <w:rPr>
          <w:color w:val="000000" w:themeColor="text1"/>
        </w:rPr>
        <w:t xml:space="preserve">H, cell homogenate; L, protein ladder. </w:t>
      </w:r>
      <w:r w:rsidR="00A65E60" w:rsidRPr="00217A72">
        <w:rPr>
          <w:b/>
          <w:bCs/>
          <w:color w:val="000000" w:themeColor="text1"/>
        </w:rPr>
        <w:t>e</w:t>
      </w:r>
      <w:r w:rsidR="002D63B0" w:rsidRPr="00217A72">
        <w:rPr>
          <w:color w:val="000000" w:themeColor="text1"/>
        </w:rPr>
        <w:t xml:space="preserve"> Representative atomic force microscopy images; scale bar, 200 nm</w:t>
      </w:r>
      <w:r w:rsidR="00AB6863" w:rsidRPr="00217A72">
        <w:rPr>
          <w:color w:val="000000" w:themeColor="text1"/>
        </w:rPr>
        <w:t>.</w:t>
      </w:r>
    </w:p>
    <w:p w14:paraId="17AF8D92" w14:textId="778D6646" w:rsidR="00367DC3" w:rsidRPr="00217A72" w:rsidRDefault="006D3E2F" w:rsidP="006D3E2F">
      <w:pPr>
        <w:ind w:firstLine="720"/>
        <w:jc w:val="center"/>
        <w:rPr>
          <w:b/>
          <w:bCs/>
          <w:color w:val="000000" w:themeColor="text1"/>
        </w:rPr>
      </w:pPr>
      <w:r w:rsidRPr="00217A72">
        <w:rPr>
          <w:b/>
          <w:bCs/>
          <w:noProof/>
          <w:color w:val="000000" w:themeColor="text1"/>
        </w:rPr>
        <w:drawing>
          <wp:anchor distT="0" distB="0" distL="114300" distR="114300" simplePos="0" relativeHeight="251658240" behindDoc="0" locked="0" layoutInCell="1" allowOverlap="1" wp14:anchorId="3DF7C9FB" wp14:editId="2E6E582A">
            <wp:simplePos x="0" y="0"/>
            <wp:positionH relativeFrom="column">
              <wp:posOffset>-313055</wp:posOffset>
            </wp:positionH>
            <wp:positionV relativeFrom="paragraph">
              <wp:posOffset>266065</wp:posOffset>
            </wp:positionV>
            <wp:extent cx="6388735" cy="3147695"/>
            <wp:effectExtent l="0" t="0" r="0" b="1905"/>
            <wp:wrapTopAndBottom/>
            <wp:docPr id="5" name="Picture 5" descr="A picture containing photo, sitting, small, restroo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4831" b="7547"/>
                    <a:stretch/>
                  </pic:blipFill>
                  <pic:spPr bwMode="auto">
                    <a:xfrm>
                      <a:off x="0" y="0"/>
                      <a:ext cx="6388735" cy="31476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40EF38" w14:textId="77777777" w:rsidR="006D3E2F" w:rsidRPr="00217A72" w:rsidRDefault="006D3E2F" w:rsidP="00957EF9">
      <w:pPr>
        <w:jc w:val="both"/>
        <w:rPr>
          <w:b/>
          <w:bCs/>
          <w:color w:val="000000" w:themeColor="text1"/>
        </w:rPr>
      </w:pPr>
    </w:p>
    <w:p w14:paraId="0A99DE8C" w14:textId="5D492C4B" w:rsidR="006D7204" w:rsidRPr="00217A72" w:rsidRDefault="00987ABF" w:rsidP="00957EF9">
      <w:pPr>
        <w:jc w:val="both"/>
        <w:rPr>
          <w:color w:val="000000" w:themeColor="text1"/>
        </w:rPr>
      </w:pPr>
      <w:r w:rsidRPr="00217A72">
        <w:rPr>
          <w:b/>
          <w:bCs/>
          <w:color w:val="000000" w:themeColor="text1"/>
        </w:rPr>
        <w:t>Supplementary Fig</w:t>
      </w:r>
      <w:r w:rsidR="008876D8" w:rsidRPr="00217A72">
        <w:rPr>
          <w:b/>
          <w:bCs/>
          <w:color w:val="000000" w:themeColor="text1"/>
        </w:rPr>
        <w:t>ure</w:t>
      </w:r>
      <w:r w:rsidRPr="00217A72">
        <w:rPr>
          <w:b/>
          <w:bCs/>
          <w:color w:val="000000" w:themeColor="text1"/>
        </w:rPr>
        <w:t xml:space="preserve"> 2</w:t>
      </w:r>
      <w:r w:rsidR="008876D8" w:rsidRPr="00217A72">
        <w:rPr>
          <w:b/>
          <w:bCs/>
          <w:color w:val="000000" w:themeColor="text1"/>
        </w:rPr>
        <w:t>.</w:t>
      </w:r>
      <w:r w:rsidR="008E6BB4" w:rsidRPr="00217A72">
        <w:rPr>
          <w:b/>
          <w:bCs/>
          <w:color w:val="000000" w:themeColor="text1"/>
        </w:rPr>
        <w:t xml:space="preserve"> </w:t>
      </w:r>
      <w:r w:rsidR="00367DC3" w:rsidRPr="00217A72">
        <w:rPr>
          <w:b/>
          <w:bCs/>
          <w:color w:val="000000" w:themeColor="text1"/>
        </w:rPr>
        <w:t>a</w:t>
      </w:r>
      <w:r w:rsidR="00DE272D" w:rsidRPr="00217A72">
        <w:rPr>
          <w:color w:val="000000" w:themeColor="text1"/>
        </w:rPr>
        <w:t xml:space="preserve"> </w:t>
      </w:r>
      <w:r w:rsidR="008E6BB4" w:rsidRPr="00217A72">
        <w:rPr>
          <w:color w:val="000000" w:themeColor="text1"/>
        </w:rPr>
        <w:t>Crystal violet staining of</w:t>
      </w:r>
      <w:r w:rsidR="00041856" w:rsidRPr="00217A72">
        <w:rPr>
          <w:color w:val="000000" w:themeColor="text1"/>
        </w:rPr>
        <w:t xml:space="preserve"> a </w:t>
      </w:r>
      <w:r w:rsidR="00C00B75" w:rsidRPr="00217A72">
        <w:rPr>
          <w:color w:val="000000" w:themeColor="text1"/>
        </w:rPr>
        <w:t xml:space="preserve">representative </w:t>
      </w:r>
      <w:r w:rsidR="008E6BB4" w:rsidRPr="00217A72">
        <w:rPr>
          <w:color w:val="000000" w:themeColor="text1"/>
        </w:rPr>
        <w:t>human brain microvascular endothelial cell</w:t>
      </w:r>
      <w:r w:rsidR="00041856" w:rsidRPr="00217A72">
        <w:rPr>
          <w:color w:val="000000" w:themeColor="text1"/>
        </w:rPr>
        <w:t xml:space="preserve"> (HBMEC)</w:t>
      </w:r>
      <w:r w:rsidR="008E6BB4" w:rsidRPr="00217A72">
        <w:rPr>
          <w:color w:val="000000" w:themeColor="text1"/>
        </w:rPr>
        <w:t xml:space="preserve"> monolayer after </w:t>
      </w:r>
      <w:r w:rsidR="00C5269D" w:rsidRPr="00217A72">
        <w:rPr>
          <w:color w:val="000000" w:themeColor="text1"/>
        </w:rPr>
        <w:t>ten</w:t>
      </w:r>
      <w:r w:rsidR="008E6BB4" w:rsidRPr="00217A72">
        <w:rPr>
          <w:color w:val="000000" w:themeColor="text1"/>
        </w:rPr>
        <w:t xml:space="preserve"> days of </w:t>
      </w:r>
      <w:r w:rsidR="00041856" w:rsidRPr="00217A72">
        <w:rPr>
          <w:color w:val="000000" w:themeColor="text1"/>
        </w:rPr>
        <w:t xml:space="preserve">cell </w:t>
      </w:r>
      <w:r w:rsidR="008E6BB4" w:rsidRPr="00217A72">
        <w:rPr>
          <w:color w:val="000000" w:themeColor="text1"/>
        </w:rPr>
        <w:t>culture.</w:t>
      </w:r>
      <w:r w:rsidR="0096755A" w:rsidRPr="00217A72">
        <w:rPr>
          <w:color w:val="000000" w:themeColor="text1"/>
        </w:rPr>
        <w:t xml:space="preserve"> Scale bar, 100</w:t>
      </w:r>
      <w:r w:rsidR="00E33883" w:rsidRPr="00217A72">
        <w:rPr>
          <w:color w:val="000000" w:themeColor="text1"/>
        </w:rPr>
        <w:t>0</w:t>
      </w:r>
      <w:r w:rsidR="0096755A" w:rsidRPr="00217A72">
        <w:rPr>
          <w:color w:val="000000" w:themeColor="text1"/>
        </w:rPr>
        <w:t xml:space="preserve"> µm</w:t>
      </w:r>
      <w:r w:rsidR="000C6BD0" w:rsidRPr="00217A72">
        <w:rPr>
          <w:color w:val="000000" w:themeColor="text1"/>
        </w:rPr>
        <w:t xml:space="preserve">. </w:t>
      </w:r>
      <w:r w:rsidR="00367DC3" w:rsidRPr="00217A72">
        <w:rPr>
          <w:b/>
          <w:bCs/>
          <w:color w:val="000000" w:themeColor="text1"/>
        </w:rPr>
        <w:t>b</w:t>
      </w:r>
      <w:r w:rsidR="00367DC3" w:rsidRPr="00217A72">
        <w:rPr>
          <w:color w:val="000000" w:themeColor="text1"/>
        </w:rPr>
        <w:t xml:space="preserve">, Bright field </w:t>
      </w:r>
      <w:r w:rsidR="00236556" w:rsidRPr="00217A72">
        <w:rPr>
          <w:color w:val="000000" w:themeColor="text1"/>
        </w:rPr>
        <w:t>image representative human brain microvascular endothelial cell (HBMEC) monolayer after ten days of cell culture. Scale bar, 500 µm.</w:t>
      </w:r>
    </w:p>
    <w:p w14:paraId="1A3448C9" w14:textId="458F1818" w:rsidR="007474A2" w:rsidRPr="00217A72" w:rsidRDefault="00961793" w:rsidP="007474A2">
      <w:pPr>
        <w:jc w:val="both"/>
        <w:rPr>
          <w:b/>
          <w:bCs/>
          <w:color w:val="000000" w:themeColor="text1"/>
        </w:rPr>
      </w:pPr>
      <w:r w:rsidRPr="00217A72">
        <w:rPr>
          <w:color w:val="000000" w:themeColor="text1"/>
        </w:rPr>
        <w:t xml:space="preserve">          </w:t>
      </w:r>
    </w:p>
    <w:p w14:paraId="71697298" w14:textId="3E565F17" w:rsidR="006D7204" w:rsidRPr="00217A72" w:rsidRDefault="007E0BEA" w:rsidP="00022234">
      <w:pPr>
        <w:jc w:val="center"/>
        <w:rPr>
          <w:color w:val="000000" w:themeColor="text1"/>
        </w:rPr>
      </w:pPr>
      <w:r w:rsidRPr="00217A72">
        <w:rPr>
          <w:noProof/>
          <w:color w:val="000000" w:themeColor="text1"/>
        </w:rPr>
        <w:lastRenderedPageBreak/>
        <w:drawing>
          <wp:inline distT="0" distB="0" distL="0" distR="0" wp14:anchorId="128ACC5A" wp14:editId="11A6712C">
            <wp:extent cx="4030160" cy="7164729"/>
            <wp:effectExtent l="0" t="0" r="0" b="0"/>
            <wp:docPr id="9" name="Picture 9" descr="A close up of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close up of a map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42282" cy="718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02F75E" w14:textId="227C4295" w:rsidR="006D7204" w:rsidRPr="00217A72" w:rsidRDefault="006D7204" w:rsidP="00957EF9">
      <w:pPr>
        <w:jc w:val="both"/>
        <w:rPr>
          <w:color w:val="000000" w:themeColor="text1"/>
        </w:rPr>
      </w:pPr>
    </w:p>
    <w:p w14:paraId="50B4E3B0" w14:textId="57EA224C" w:rsidR="00AE4712" w:rsidRPr="00217A72" w:rsidRDefault="006D7204" w:rsidP="00382608">
      <w:pPr>
        <w:jc w:val="both"/>
        <w:rPr>
          <w:color w:val="000000" w:themeColor="text1"/>
        </w:rPr>
      </w:pPr>
      <w:r w:rsidRPr="00217A72">
        <w:rPr>
          <w:b/>
          <w:bCs/>
          <w:color w:val="000000" w:themeColor="text1"/>
        </w:rPr>
        <w:t xml:space="preserve">Supplementary Figure </w:t>
      </w:r>
      <w:r w:rsidR="007474A2" w:rsidRPr="00217A72">
        <w:rPr>
          <w:b/>
          <w:bCs/>
          <w:color w:val="000000" w:themeColor="text1"/>
        </w:rPr>
        <w:t>3</w:t>
      </w:r>
      <w:r w:rsidRPr="00217A72">
        <w:rPr>
          <w:b/>
          <w:bCs/>
          <w:color w:val="000000" w:themeColor="text1"/>
        </w:rPr>
        <w:t>.</w:t>
      </w:r>
      <w:r w:rsidR="008651E8" w:rsidRPr="00217A72">
        <w:rPr>
          <w:b/>
          <w:bCs/>
          <w:color w:val="000000" w:themeColor="text1"/>
        </w:rPr>
        <w:t xml:space="preserve"> </w:t>
      </w:r>
      <w:r w:rsidR="005758AE" w:rsidRPr="00217A72">
        <w:rPr>
          <w:b/>
          <w:color w:val="000000" w:themeColor="text1"/>
        </w:rPr>
        <w:t xml:space="preserve"> </w:t>
      </w:r>
      <w:r w:rsidR="00323736" w:rsidRPr="00217A72">
        <w:rPr>
          <w:b/>
          <w:color w:val="000000" w:themeColor="text1"/>
        </w:rPr>
        <w:t xml:space="preserve">Binding of high-density lipoprotein (HDL) to breast cancer cell-derived Reg-EVs and Br-EVs. </w:t>
      </w:r>
      <w:r w:rsidR="00323736" w:rsidRPr="00217A72">
        <w:rPr>
          <w:bCs/>
          <w:color w:val="000000" w:themeColor="text1"/>
        </w:rPr>
        <w:t xml:space="preserve">Breast cancer </w:t>
      </w:r>
      <w:r w:rsidR="00323736" w:rsidRPr="00217A72">
        <w:rPr>
          <w:color w:val="000000" w:themeColor="text1"/>
        </w:rPr>
        <w:t>Reg EVs were derived from MDA-MB-231 cells and breast cancer Br-EVs from M</w:t>
      </w:r>
      <w:r w:rsidR="00323736" w:rsidRPr="00217A72">
        <w:rPr>
          <w:bCs/>
          <w:color w:val="000000" w:themeColor="text1"/>
        </w:rPr>
        <w:t>DA-MB-231-BrM2-831 cells.</w:t>
      </w:r>
      <w:r w:rsidR="00323736" w:rsidRPr="00217A72">
        <w:rPr>
          <w:color w:val="000000" w:themeColor="text1"/>
        </w:rPr>
        <w:t xml:space="preserve"> </w:t>
      </w:r>
      <w:proofErr w:type="spellStart"/>
      <w:proofErr w:type="gramStart"/>
      <w:r w:rsidR="00323736" w:rsidRPr="00217A72">
        <w:rPr>
          <w:b/>
          <w:bCs/>
          <w:color w:val="000000" w:themeColor="text1"/>
        </w:rPr>
        <w:t>a</w:t>
      </w:r>
      <w:proofErr w:type="spellEnd"/>
      <w:proofErr w:type="gramEnd"/>
      <w:r w:rsidR="00323736" w:rsidRPr="00217A72">
        <w:rPr>
          <w:b/>
          <w:bCs/>
          <w:color w:val="000000" w:themeColor="text1"/>
        </w:rPr>
        <w:t xml:space="preserve"> </w:t>
      </w:r>
      <w:r w:rsidR="00323736" w:rsidRPr="00217A72">
        <w:rPr>
          <w:color w:val="000000" w:themeColor="text1"/>
        </w:rPr>
        <w:t xml:space="preserve">Enzyme-linked immunosorbent assay (ELISA) measurements of cluster of differentiation (CD) 63 pre and post-incubation of EVs with HDL. </w:t>
      </w:r>
      <w:r w:rsidR="00323736" w:rsidRPr="00217A72">
        <w:rPr>
          <w:b/>
          <w:bCs/>
          <w:color w:val="000000" w:themeColor="text1"/>
        </w:rPr>
        <w:t>b</w:t>
      </w:r>
      <w:r w:rsidR="00323736" w:rsidRPr="00217A72">
        <w:rPr>
          <w:color w:val="000000" w:themeColor="text1"/>
        </w:rPr>
        <w:t xml:space="preserve"> </w:t>
      </w:r>
      <w:r w:rsidR="0070548D" w:rsidRPr="00217A72">
        <w:rPr>
          <w:color w:val="000000" w:themeColor="text1"/>
        </w:rPr>
        <w:t>NTA</w:t>
      </w:r>
      <w:r w:rsidR="00323736" w:rsidRPr="00217A72">
        <w:rPr>
          <w:color w:val="000000" w:themeColor="text1"/>
        </w:rPr>
        <w:t xml:space="preserve"> measurements of EVs with and without HDL post-size-exclusion </w:t>
      </w:r>
      <w:r w:rsidR="00323736" w:rsidRPr="00217A72">
        <w:rPr>
          <w:color w:val="000000" w:themeColor="text1"/>
        </w:rPr>
        <w:lastRenderedPageBreak/>
        <w:t xml:space="preserve">chromatography (SEC). </w:t>
      </w:r>
      <w:r w:rsidR="00323736" w:rsidRPr="00217A72">
        <w:rPr>
          <w:b/>
          <w:bCs/>
          <w:color w:val="000000" w:themeColor="text1"/>
        </w:rPr>
        <w:t>c</w:t>
      </w:r>
      <w:r w:rsidR="00323736" w:rsidRPr="00217A72">
        <w:rPr>
          <w:color w:val="000000" w:themeColor="text1"/>
        </w:rPr>
        <w:t xml:space="preserve"> ELISA measurements of apolipoprotein A1 (ApoA1) in EV with and without HDLs pre and post-SEC. </w:t>
      </w:r>
      <w:r w:rsidR="0070548D" w:rsidRPr="00217A72">
        <w:rPr>
          <w:b/>
          <w:bCs/>
          <w:color w:val="000000" w:themeColor="text1"/>
        </w:rPr>
        <w:t>d</w:t>
      </w:r>
      <w:r w:rsidR="0070548D" w:rsidRPr="00217A72">
        <w:rPr>
          <w:color w:val="000000" w:themeColor="text1"/>
        </w:rPr>
        <w:t xml:space="preserve"> ELISA measurements of CD63 in </w:t>
      </w:r>
      <w:r w:rsidR="006E25DE" w:rsidRPr="00217A72">
        <w:rPr>
          <w:color w:val="000000" w:themeColor="text1"/>
        </w:rPr>
        <w:t>samples shown in supplementary Fig. 3a, namely EVs alone or incubated with HDL,</w:t>
      </w:r>
      <w:r w:rsidR="0070548D" w:rsidRPr="00217A72">
        <w:rPr>
          <w:color w:val="000000" w:themeColor="text1"/>
        </w:rPr>
        <w:t xml:space="preserve"> post-size-exclusion chromatography (SEC). </w:t>
      </w:r>
      <w:r w:rsidR="00323736" w:rsidRPr="00217A72">
        <w:rPr>
          <w:color w:val="000000" w:themeColor="text1"/>
        </w:rPr>
        <w:t>HDL dose, 500 μg/10</w:t>
      </w:r>
      <w:r w:rsidR="00323736" w:rsidRPr="00217A72">
        <w:rPr>
          <w:color w:val="000000" w:themeColor="text1"/>
          <w:vertAlign w:val="superscript"/>
        </w:rPr>
        <w:t>10</w:t>
      </w:r>
      <w:r w:rsidR="00323736" w:rsidRPr="00217A72">
        <w:rPr>
          <w:color w:val="000000" w:themeColor="text1"/>
        </w:rPr>
        <w:t xml:space="preserve"> EVs. </w:t>
      </w:r>
      <w:r w:rsidR="00456582" w:rsidRPr="00217A72">
        <w:rPr>
          <w:color w:val="000000" w:themeColor="text1"/>
        </w:rPr>
        <w:t>Data are presented as mean ± SD of three replicates</w:t>
      </w:r>
      <w:r w:rsidR="000B3B08" w:rsidRPr="00217A72">
        <w:rPr>
          <w:color w:val="000000" w:themeColor="text1"/>
        </w:rPr>
        <w:t>.</w:t>
      </w:r>
      <w:r w:rsidR="00456582" w:rsidRPr="00217A72">
        <w:rPr>
          <w:color w:val="000000" w:themeColor="text1"/>
        </w:rPr>
        <w:t xml:space="preserve"> Data shown for</w:t>
      </w:r>
      <w:r w:rsidR="007B6F69" w:rsidRPr="00217A72">
        <w:rPr>
          <w:color w:val="000000" w:themeColor="text1"/>
        </w:rPr>
        <w:t xml:space="preserve"> Reg</w:t>
      </w:r>
      <w:r w:rsidR="00A93C8C" w:rsidRPr="00217A72">
        <w:rPr>
          <w:color w:val="000000" w:themeColor="text1"/>
        </w:rPr>
        <w:t>-</w:t>
      </w:r>
      <w:r w:rsidR="00456582" w:rsidRPr="00217A72">
        <w:rPr>
          <w:color w:val="000000" w:themeColor="text1"/>
        </w:rPr>
        <w:t>EVs</w:t>
      </w:r>
      <w:r w:rsidR="007B6F69" w:rsidRPr="00217A72">
        <w:rPr>
          <w:color w:val="000000" w:themeColor="text1"/>
        </w:rPr>
        <w:t xml:space="preserve"> and Br</w:t>
      </w:r>
      <w:r w:rsidR="00A93C8C" w:rsidRPr="00217A72">
        <w:rPr>
          <w:color w:val="000000" w:themeColor="text1"/>
        </w:rPr>
        <w:t>-</w:t>
      </w:r>
      <w:r w:rsidR="00456582" w:rsidRPr="00217A72">
        <w:rPr>
          <w:color w:val="000000" w:themeColor="text1"/>
        </w:rPr>
        <w:t>EVs</w:t>
      </w:r>
      <w:r w:rsidR="00431F6E" w:rsidRPr="00217A72">
        <w:rPr>
          <w:color w:val="000000" w:themeColor="text1"/>
        </w:rPr>
        <w:t xml:space="preserve"> (without HDL)</w:t>
      </w:r>
      <w:r w:rsidR="007B6F69" w:rsidRPr="00217A72">
        <w:rPr>
          <w:color w:val="000000" w:themeColor="text1"/>
        </w:rPr>
        <w:t xml:space="preserve"> </w:t>
      </w:r>
      <w:r w:rsidR="00413CD9" w:rsidRPr="00217A72">
        <w:rPr>
          <w:color w:val="000000" w:themeColor="text1"/>
        </w:rPr>
        <w:t xml:space="preserve">in </w:t>
      </w:r>
      <w:r w:rsidR="00413CD9" w:rsidRPr="00217A72">
        <w:rPr>
          <w:b/>
          <w:color w:val="000000" w:themeColor="text1"/>
        </w:rPr>
        <w:t>a</w:t>
      </w:r>
      <w:r w:rsidR="00EF5D05" w:rsidRPr="00217A72">
        <w:rPr>
          <w:b/>
          <w:bCs/>
          <w:color w:val="000000" w:themeColor="text1"/>
        </w:rPr>
        <w:t>-d</w:t>
      </w:r>
      <w:r w:rsidR="00EF5D05" w:rsidRPr="00217A72">
        <w:rPr>
          <w:color w:val="000000" w:themeColor="text1"/>
        </w:rPr>
        <w:t xml:space="preserve"> </w:t>
      </w:r>
      <w:r w:rsidR="00456582" w:rsidRPr="00217A72">
        <w:rPr>
          <w:color w:val="000000" w:themeColor="text1"/>
        </w:rPr>
        <w:t>are the same as</w:t>
      </w:r>
      <w:r w:rsidR="007B6F69" w:rsidRPr="00217A72">
        <w:rPr>
          <w:color w:val="000000" w:themeColor="text1"/>
        </w:rPr>
        <w:t xml:space="preserve"> in </w:t>
      </w:r>
      <w:r w:rsidR="00431F6E" w:rsidRPr="00217A72">
        <w:rPr>
          <w:color w:val="000000" w:themeColor="text1"/>
        </w:rPr>
        <w:t>f</w:t>
      </w:r>
      <w:r w:rsidR="007B6F69" w:rsidRPr="00217A72">
        <w:rPr>
          <w:color w:val="000000" w:themeColor="text1"/>
        </w:rPr>
        <w:t>ig</w:t>
      </w:r>
      <w:r w:rsidR="00431F6E" w:rsidRPr="00217A72">
        <w:rPr>
          <w:color w:val="000000" w:themeColor="text1"/>
        </w:rPr>
        <w:t>ure</w:t>
      </w:r>
      <w:r w:rsidR="007B6F69" w:rsidRPr="00217A72">
        <w:rPr>
          <w:color w:val="000000" w:themeColor="text1"/>
        </w:rPr>
        <w:t xml:space="preserve"> </w:t>
      </w:r>
      <w:r w:rsidR="00431F6E" w:rsidRPr="00217A72">
        <w:rPr>
          <w:color w:val="000000" w:themeColor="text1"/>
        </w:rPr>
        <w:t>3 and are shown for comparison purposes (</w:t>
      </w:r>
      <w:r w:rsidR="004F3500" w:rsidRPr="00217A72">
        <w:rPr>
          <w:color w:val="000000" w:themeColor="text1"/>
        </w:rPr>
        <w:t xml:space="preserve">results in </w:t>
      </w:r>
      <w:r w:rsidR="00431F6E" w:rsidRPr="00217A72">
        <w:rPr>
          <w:color w:val="000000" w:themeColor="text1"/>
        </w:rPr>
        <w:t xml:space="preserve">this figure and figure 3 </w:t>
      </w:r>
      <w:r w:rsidR="004F3500" w:rsidRPr="00217A72">
        <w:rPr>
          <w:color w:val="000000" w:themeColor="text1"/>
        </w:rPr>
        <w:t xml:space="preserve">are based on an experimental run that was performed simultaneously </w:t>
      </w:r>
      <w:r w:rsidR="00431F6E" w:rsidRPr="00217A72">
        <w:rPr>
          <w:color w:val="000000" w:themeColor="text1"/>
        </w:rPr>
        <w:t xml:space="preserve">to provide the most accurate comparison of </w:t>
      </w:r>
      <w:r w:rsidR="004F3500" w:rsidRPr="00217A72">
        <w:rPr>
          <w:color w:val="000000" w:themeColor="text1"/>
        </w:rPr>
        <w:t xml:space="preserve">EV binding to </w:t>
      </w:r>
      <w:r w:rsidR="00431F6E" w:rsidRPr="00217A72">
        <w:rPr>
          <w:color w:val="000000" w:themeColor="text1"/>
        </w:rPr>
        <w:t>LDL vs. HDL). as</w:t>
      </w:r>
      <w:r w:rsidR="007B6F69" w:rsidRPr="00217A72">
        <w:rPr>
          <w:color w:val="000000" w:themeColor="text1"/>
        </w:rPr>
        <w:t xml:space="preserve"> </w:t>
      </w:r>
      <w:r w:rsidR="006E25DE" w:rsidRPr="00217A72">
        <w:rPr>
          <w:color w:val="000000" w:themeColor="text1"/>
        </w:rPr>
        <w:t xml:space="preserve">experiments here and in </w:t>
      </w:r>
      <w:r w:rsidR="00431F6E" w:rsidRPr="00217A72">
        <w:rPr>
          <w:color w:val="000000" w:themeColor="text1"/>
        </w:rPr>
        <w:t>f</w:t>
      </w:r>
      <w:r w:rsidR="006E25DE" w:rsidRPr="00217A72">
        <w:rPr>
          <w:color w:val="000000" w:themeColor="text1"/>
        </w:rPr>
        <w:t>ig</w:t>
      </w:r>
      <w:r w:rsidR="00431F6E" w:rsidRPr="00217A72">
        <w:rPr>
          <w:color w:val="000000" w:themeColor="text1"/>
        </w:rPr>
        <w:t>ure</w:t>
      </w:r>
      <w:r w:rsidR="006E25DE" w:rsidRPr="00217A72">
        <w:rPr>
          <w:color w:val="000000" w:themeColor="text1"/>
        </w:rPr>
        <w:t xml:space="preserve"> 3 were performed simultaneously and the same Reg-EVs and Br-EVs were used. </w:t>
      </w:r>
      <w:r w:rsidRPr="00217A72">
        <w:rPr>
          <w:color w:val="000000" w:themeColor="text1"/>
        </w:rPr>
        <w:t>Statistical analys</w:t>
      </w:r>
      <w:r w:rsidR="0070548D" w:rsidRPr="00217A72">
        <w:rPr>
          <w:color w:val="000000" w:themeColor="text1"/>
        </w:rPr>
        <w:t>i</w:t>
      </w:r>
      <w:r w:rsidRPr="00217A72">
        <w:rPr>
          <w:color w:val="000000" w:themeColor="text1"/>
        </w:rPr>
        <w:t xml:space="preserve">s </w:t>
      </w:r>
      <w:r w:rsidR="0070548D" w:rsidRPr="00217A72">
        <w:rPr>
          <w:color w:val="000000" w:themeColor="text1"/>
        </w:rPr>
        <w:t>was</w:t>
      </w:r>
      <w:r w:rsidRPr="00217A72">
        <w:rPr>
          <w:color w:val="000000" w:themeColor="text1"/>
        </w:rPr>
        <w:t xml:space="preserve"> performed by </w:t>
      </w:r>
      <w:r w:rsidR="00456582" w:rsidRPr="00217A72">
        <w:rPr>
          <w:color w:val="000000" w:themeColor="text1"/>
        </w:rPr>
        <w:t>one-way analysis of variance (ANOVA) test (</w:t>
      </w:r>
      <w:r w:rsidR="00CD3D64" w:rsidRPr="00217A72">
        <w:rPr>
          <w:b/>
          <w:color w:val="000000" w:themeColor="text1"/>
        </w:rPr>
        <w:t>a-d</w:t>
      </w:r>
      <w:r w:rsidR="00456582" w:rsidRPr="00217A72">
        <w:rPr>
          <w:color w:val="000000" w:themeColor="text1"/>
        </w:rPr>
        <w:t>)</w:t>
      </w:r>
      <w:r w:rsidR="009F2FBD" w:rsidRPr="00217A72">
        <w:rPr>
          <w:color w:val="000000" w:themeColor="text1"/>
        </w:rPr>
        <w:t xml:space="preserve"> with post-hoc pairwise comparisons calculated with a Tukey’s test</w:t>
      </w:r>
      <w:r w:rsidR="00CD3D64" w:rsidRPr="00217A72">
        <w:rPr>
          <w:color w:val="000000" w:themeColor="text1"/>
        </w:rPr>
        <w:t xml:space="preserve">. </w:t>
      </w:r>
      <w:r w:rsidR="00323736" w:rsidRPr="00217A72">
        <w:rPr>
          <w:color w:val="000000" w:themeColor="text1"/>
        </w:rPr>
        <w:t xml:space="preserve">*, </w:t>
      </w:r>
      <w:r w:rsidR="00323736" w:rsidRPr="00217A72">
        <w:rPr>
          <w:i/>
          <w:iCs/>
          <w:color w:val="000000" w:themeColor="text1"/>
        </w:rPr>
        <w:t>p</w:t>
      </w:r>
      <w:r w:rsidR="00323736" w:rsidRPr="00217A72">
        <w:rPr>
          <w:i/>
          <w:color w:val="000000" w:themeColor="text1"/>
        </w:rPr>
        <w:t xml:space="preserve"> </w:t>
      </w:r>
      <w:r w:rsidR="00EF5D05" w:rsidRPr="00217A72">
        <w:rPr>
          <w:color w:val="000000" w:themeColor="text1"/>
        </w:rPr>
        <w:t>&lt;</w:t>
      </w:r>
      <w:r w:rsidR="00323736" w:rsidRPr="00217A72">
        <w:rPr>
          <w:color w:val="000000" w:themeColor="text1"/>
        </w:rPr>
        <w:t xml:space="preserve"> 0.05; ***, </w:t>
      </w:r>
      <w:r w:rsidR="00323736" w:rsidRPr="00217A72">
        <w:rPr>
          <w:i/>
          <w:color w:val="000000" w:themeColor="text1"/>
        </w:rPr>
        <w:t>p</w:t>
      </w:r>
      <w:r w:rsidR="00323736" w:rsidRPr="00217A72">
        <w:rPr>
          <w:color w:val="000000" w:themeColor="text1"/>
        </w:rPr>
        <w:t xml:space="preserve"> &lt; 0.001; ****, </w:t>
      </w:r>
      <w:r w:rsidR="00323736" w:rsidRPr="00217A72">
        <w:rPr>
          <w:i/>
          <w:color w:val="000000" w:themeColor="text1"/>
        </w:rPr>
        <w:t>p</w:t>
      </w:r>
      <w:r w:rsidR="00323736" w:rsidRPr="00217A72">
        <w:rPr>
          <w:color w:val="000000" w:themeColor="text1"/>
        </w:rPr>
        <w:t xml:space="preserve"> &lt; 0.0001.</w:t>
      </w:r>
      <w:r w:rsidR="00460A2A" w:rsidRPr="00217A72">
        <w:rPr>
          <w:color w:val="000000" w:themeColor="text1"/>
        </w:rPr>
        <w:t xml:space="preserve"> </w:t>
      </w:r>
      <w:proofErr w:type="spellStart"/>
      <w:r w:rsidR="00460A2A" w:rsidRPr="00217A72">
        <w:rPr>
          <w:color w:val="000000" w:themeColor="text1"/>
        </w:rPr>
        <w:t>nd</w:t>
      </w:r>
      <w:proofErr w:type="spellEnd"/>
      <w:r w:rsidR="00460A2A" w:rsidRPr="00217A72">
        <w:rPr>
          <w:color w:val="000000" w:themeColor="text1"/>
        </w:rPr>
        <w:t>, not detected.</w:t>
      </w:r>
    </w:p>
    <w:p w14:paraId="12358BB1" w14:textId="55550B64" w:rsidR="00AE4712" w:rsidRPr="00217A72" w:rsidRDefault="00AE4712" w:rsidP="00906BAD">
      <w:pPr>
        <w:jc w:val="both"/>
        <w:rPr>
          <w:color w:val="000000" w:themeColor="text1"/>
        </w:rPr>
      </w:pPr>
    </w:p>
    <w:p w14:paraId="3AA2E534" w14:textId="4221E754" w:rsidR="00382608" w:rsidRPr="00217A72" w:rsidRDefault="00382608">
      <w:pPr>
        <w:rPr>
          <w:color w:val="000000" w:themeColor="text1"/>
        </w:rPr>
      </w:pPr>
      <w:r w:rsidRPr="00217A72">
        <w:rPr>
          <w:color w:val="000000" w:themeColor="text1"/>
        </w:rPr>
        <w:br w:type="page"/>
      </w:r>
    </w:p>
    <w:p w14:paraId="29B46BEA" w14:textId="77777777" w:rsidR="00AE4712" w:rsidRPr="00217A72" w:rsidRDefault="00AE4712" w:rsidP="00906BAD">
      <w:pPr>
        <w:jc w:val="both"/>
        <w:rPr>
          <w:color w:val="000000" w:themeColor="text1"/>
        </w:rPr>
      </w:pPr>
    </w:p>
    <w:p w14:paraId="585989C7" w14:textId="52B49687" w:rsidR="00AE4712" w:rsidRPr="00217A72" w:rsidRDefault="007E0BEA" w:rsidP="007E0BEA">
      <w:pPr>
        <w:jc w:val="center"/>
        <w:rPr>
          <w:color w:val="000000" w:themeColor="text1"/>
        </w:rPr>
      </w:pPr>
      <w:r w:rsidRPr="00217A72">
        <w:rPr>
          <w:noProof/>
          <w:color w:val="000000" w:themeColor="text1"/>
        </w:rPr>
        <w:drawing>
          <wp:inline distT="0" distB="0" distL="0" distR="0" wp14:anchorId="318A8DA6" wp14:editId="6CA00A35">
            <wp:extent cx="4101779" cy="7292051"/>
            <wp:effectExtent l="0" t="0" r="635" b="0"/>
            <wp:docPr id="10" name="Picture 10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A screenshot of a cell phone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10370" cy="7307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E23394" w14:textId="77777777" w:rsidR="00AB6863" w:rsidRPr="00217A72" w:rsidRDefault="00AB6863" w:rsidP="00906BAD">
      <w:pPr>
        <w:jc w:val="both"/>
        <w:rPr>
          <w:b/>
          <w:bCs/>
          <w:color w:val="000000" w:themeColor="text1"/>
        </w:rPr>
      </w:pPr>
    </w:p>
    <w:p w14:paraId="54303477" w14:textId="141894A5" w:rsidR="00AE4712" w:rsidRPr="00217A72" w:rsidRDefault="00AE4712" w:rsidP="00906BAD">
      <w:pPr>
        <w:jc w:val="both"/>
        <w:rPr>
          <w:color w:val="000000" w:themeColor="text1"/>
        </w:rPr>
      </w:pPr>
      <w:r w:rsidRPr="00217A72">
        <w:rPr>
          <w:b/>
          <w:bCs/>
          <w:color w:val="000000" w:themeColor="text1"/>
        </w:rPr>
        <w:t>Supplementary Fig</w:t>
      </w:r>
      <w:r w:rsidR="00102136" w:rsidRPr="00217A72">
        <w:rPr>
          <w:b/>
          <w:bCs/>
          <w:color w:val="000000" w:themeColor="text1"/>
        </w:rPr>
        <w:t>ure</w:t>
      </w:r>
      <w:r w:rsidRPr="00217A72">
        <w:rPr>
          <w:b/>
          <w:bCs/>
          <w:color w:val="000000" w:themeColor="text1"/>
        </w:rPr>
        <w:t xml:space="preserve"> </w:t>
      </w:r>
      <w:r w:rsidR="000F2532" w:rsidRPr="00217A72">
        <w:rPr>
          <w:b/>
          <w:bCs/>
          <w:color w:val="000000" w:themeColor="text1"/>
        </w:rPr>
        <w:t>4</w:t>
      </w:r>
      <w:r w:rsidR="00102136" w:rsidRPr="00217A72">
        <w:rPr>
          <w:b/>
          <w:bCs/>
          <w:color w:val="000000" w:themeColor="text1"/>
        </w:rPr>
        <w:t>.</w:t>
      </w:r>
      <w:r w:rsidRPr="00217A72">
        <w:rPr>
          <w:color w:val="000000" w:themeColor="text1"/>
        </w:rPr>
        <w:t xml:space="preserve"> </w:t>
      </w:r>
      <w:r w:rsidRPr="00217A72">
        <w:rPr>
          <w:b/>
          <w:bCs/>
          <w:color w:val="000000" w:themeColor="text1"/>
        </w:rPr>
        <w:t xml:space="preserve">Labeling of cancer cell-derived Reg-EVs and Br-EVs with lipophilic probes. a </w:t>
      </w:r>
      <w:r w:rsidRPr="00217A72">
        <w:rPr>
          <w:bCs/>
          <w:color w:val="000000" w:themeColor="text1"/>
        </w:rPr>
        <w:t xml:space="preserve">Breast cancer </w:t>
      </w:r>
      <w:r w:rsidRPr="00217A72">
        <w:rPr>
          <w:color w:val="000000" w:themeColor="text1"/>
        </w:rPr>
        <w:t>Reg EVs were derived from MDA-MB-231 cells and breast cancer Br-EVs from M</w:t>
      </w:r>
      <w:r w:rsidRPr="00217A72">
        <w:rPr>
          <w:bCs/>
          <w:color w:val="000000" w:themeColor="text1"/>
        </w:rPr>
        <w:t xml:space="preserve">DA-MB-231-BrM2-831 cells. </w:t>
      </w:r>
      <w:r w:rsidRPr="00217A72">
        <w:rPr>
          <w:color w:val="000000" w:themeColor="text1"/>
        </w:rPr>
        <w:t xml:space="preserve">Melanoma Reg-EVs were derived from </w:t>
      </w:r>
      <w:r w:rsidRPr="00217A72">
        <w:rPr>
          <w:color w:val="000000" w:themeColor="text1"/>
        </w:rPr>
        <w:lastRenderedPageBreak/>
        <w:t xml:space="preserve">A375 cells and melanoma Br-EVs from M12 melanoma brain metastases cells. </w:t>
      </w:r>
      <w:r w:rsidRPr="00217A72">
        <w:rPr>
          <w:bCs/>
          <w:color w:val="000000" w:themeColor="text1"/>
        </w:rPr>
        <w:t>Fluorescence</w:t>
      </w:r>
      <w:r w:rsidRPr="00217A72">
        <w:rPr>
          <w:b/>
          <w:bCs/>
          <w:color w:val="000000" w:themeColor="text1"/>
        </w:rPr>
        <w:t xml:space="preserve"> </w:t>
      </w:r>
      <w:r w:rsidRPr="00217A72">
        <w:rPr>
          <w:color w:val="000000" w:themeColor="text1"/>
        </w:rPr>
        <w:t xml:space="preserve">intensity of DiI-labeled breast cancer EVs </w:t>
      </w:r>
      <w:r w:rsidR="00025148" w:rsidRPr="00217A72">
        <w:rPr>
          <w:color w:val="000000" w:themeColor="text1"/>
        </w:rPr>
        <w:t xml:space="preserve">with or without </w:t>
      </w:r>
      <w:r w:rsidRPr="00217A72">
        <w:rPr>
          <w:color w:val="000000" w:themeColor="text1"/>
        </w:rPr>
        <w:t xml:space="preserve">SEC. </w:t>
      </w:r>
      <w:r w:rsidRPr="00217A72">
        <w:rPr>
          <w:b/>
          <w:bCs/>
          <w:color w:val="000000" w:themeColor="text1"/>
        </w:rPr>
        <w:t xml:space="preserve">b </w:t>
      </w:r>
      <w:r w:rsidRPr="00217A72">
        <w:rPr>
          <w:bCs/>
          <w:color w:val="000000" w:themeColor="text1"/>
        </w:rPr>
        <w:t>Fluorescence</w:t>
      </w:r>
      <w:r w:rsidRPr="00217A72">
        <w:rPr>
          <w:b/>
          <w:bCs/>
          <w:color w:val="000000" w:themeColor="text1"/>
        </w:rPr>
        <w:t xml:space="preserve"> </w:t>
      </w:r>
      <w:r w:rsidRPr="00217A72">
        <w:rPr>
          <w:color w:val="000000" w:themeColor="text1"/>
        </w:rPr>
        <w:t>intensity of DiI-labeled melanoma EVs</w:t>
      </w:r>
      <w:r w:rsidR="00025148" w:rsidRPr="00217A72">
        <w:rPr>
          <w:color w:val="000000" w:themeColor="text1"/>
        </w:rPr>
        <w:t xml:space="preserve"> with or without SEC</w:t>
      </w:r>
      <w:r w:rsidRPr="00217A72">
        <w:rPr>
          <w:color w:val="000000" w:themeColor="text1"/>
        </w:rPr>
        <w:t xml:space="preserve">. </w:t>
      </w:r>
      <w:r w:rsidRPr="00217A72">
        <w:rPr>
          <w:b/>
          <w:bCs/>
          <w:color w:val="000000" w:themeColor="text1"/>
        </w:rPr>
        <w:t xml:space="preserve">c, d </w:t>
      </w:r>
      <w:r w:rsidRPr="00217A72">
        <w:rPr>
          <w:bCs/>
          <w:color w:val="000000" w:themeColor="text1"/>
        </w:rPr>
        <w:t>Fluorescence</w:t>
      </w:r>
      <w:r w:rsidRPr="00217A72">
        <w:rPr>
          <w:b/>
          <w:bCs/>
          <w:color w:val="000000" w:themeColor="text1"/>
        </w:rPr>
        <w:t xml:space="preserve"> </w:t>
      </w:r>
      <w:r w:rsidRPr="00217A72">
        <w:rPr>
          <w:color w:val="000000" w:themeColor="text1"/>
        </w:rPr>
        <w:t>intensity of octadecyl rhodamine (</w:t>
      </w:r>
      <w:r w:rsidRPr="00217A72">
        <w:rPr>
          <w:b/>
          <w:color w:val="000000" w:themeColor="text1"/>
        </w:rPr>
        <w:t>c</w:t>
      </w:r>
      <w:r w:rsidRPr="00217A72">
        <w:rPr>
          <w:color w:val="000000" w:themeColor="text1"/>
        </w:rPr>
        <w:t>) or cholesteryl-boron dipyrromethene (BODIPY) (</w:t>
      </w:r>
      <w:r w:rsidRPr="00217A72">
        <w:rPr>
          <w:b/>
          <w:color w:val="000000" w:themeColor="text1"/>
        </w:rPr>
        <w:t>d</w:t>
      </w:r>
      <w:r w:rsidRPr="00217A72">
        <w:rPr>
          <w:color w:val="000000" w:themeColor="text1"/>
        </w:rPr>
        <w:t>)-labeled breast cancer EVs post-SEC. Data are presented as mean ± SD of three replicates. Statistical analysis was performed by</w:t>
      </w:r>
      <w:r w:rsidR="00EB4D53" w:rsidRPr="00217A72">
        <w:rPr>
          <w:color w:val="000000" w:themeColor="text1"/>
        </w:rPr>
        <w:t xml:space="preserve"> one-way analysis of variance (ANOVA) test (</w:t>
      </w:r>
      <w:r w:rsidR="00EB4D53" w:rsidRPr="00217A72">
        <w:rPr>
          <w:b/>
          <w:color w:val="000000" w:themeColor="text1"/>
        </w:rPr>
        <w:t>a-d</w:t>
      </w:r>
      <w:r w:rsidR="00EB4D53" w:rsidRPr="00217A72">
        <w:rPr>
          <w:color w:val="000000" w:themeColor="text1"/>
        </w:rPr>
        <w:t>) with post-hoc pairwise comparisons calculated with a Tukey’s test.</w:t>
      </w:r>
      <w:r w:rsidRPr="00217A72">
        <w:rPr>
          <w:color w:val="000000" w:themeColor="text1"/>
        </w:rPr>
        <w:t xml:space="preserve"> **, </w:t>
      </w:r>
      <w:r w:rsidRPr="00217A72">
        <w:rPr>
          <w:i/>
          <w:iCs/>
          <w:color w:val="000000" w:themeColor="text1"/>
        </w:rPr>
        <w:t>p</w:t>
      </w:r>
      <w:r w:rsidRPr="00217A72">
        <w:rPr>
          <w:color w:val="000000" w:themeColor="text1"/>
        </w:rPr>
        <w:t xml:space="preserve"> &lt; 0.01; ****, </w:t>
      </w:r>
      <w:r w:rsidRPr="00217A72">
        <w:rPr>
          <w:i/>
          <w:iCs/>
          <w:color w:val="000000" w:themeColor="text1"/>
        </w:rPr>
        <w:t>p</w:t>
      </w:r>
      <w:r w:rsidRPr="00217A72">
        <w:rPr>
          <w:color w:val="000000" w:themeColor="text1"/>
        </w:rPr>
        <w:t xml:space="preserve"> &lt; 0.0001. A.U., arbitrary units;</w:t>
      </w:r>
      <w:r w:rsidR="00D471BD" w:rsidRPr="00217A72">
        <w:rPr>
          <w:color w:val="000000" w:themeColor="text1"/>
        </w:rPr>
        <w:t xml:space="preserve"> </w:t>
      </w:r>
      <w:r w:rsidRPr="00217A72">
        <w:rPr>
          <w:color w:val="000000" w:themeColor="text1"/>
        </w:rPr>
        <w:t>RFUs, relative fluorescent units</w:t>
      </w:r>
      <w:r w:rsidR="00C43744" w:rsidRPr="00217A72">
        <w:rPr>
          <w:color w:val="000000" w:themeColor="text1"/>
        </w:rPr>
        <w:t xml:space="preserve">; </w:t>
      </w:r>
      <w:proofErr w:type="spellStart"/>
      <w:r w:rsidR="00C43744" w:rsidRPr="00217A72">
        <w:rPr>
          <w:color w:val="000000" w:themeColor="text1"/>
        </w:rPr>
        <w:t>unlab</w:t>
      </w:r>
      <w:proofErr w:type="spellEnd"/>
      <w:r w:rsidR="00C43744" w:rsidRPr="00217A72">
        <w:rPr>
          <w:color w:val="000000" w:themeColor="text1"/>
        </w:rPr>
        <w:t>, unlabeled</w:t>
      </w:r>
      <w:r w:rsidRPr="00217A72">
        <w:rPr>
          <w:color w:val="000000" w:themeColor="text1"/>
        </w:rPr>
        <w:t>.</w:t>
      </w:r>
    </w:p>
    <w:p w14:paraId="0C04A516" w14:textId="293DFFAE" w:rsidR="000F2532" w:rsidRPr="00217A72" w:rsidRDefault="000F2532" w:rsidP="00906BAD">
      <w:pPr>
        <w:jc w:val="both"/>
        <w:rPr>
          <w:color w:val="000000" w:themeColor="text1"/>
        </w:rPr>
      </w:pPr>
    </w:p>
    <w:p w14:paraId="4A868303" w14:textId="255CEAE6" w:rsidR="000F2532" w:rsidRPr="00217A72" w:rsidRDefault="000F2532" w:rsidP="00906BAD">
      <w:pPr>
        <w:jc w:val="both"/>
        <w:rPr>
          <w:color w:val="000000" w:themeColor="text1"/>
        </w:rPr>
      </w:pPr>
    </w:p>
    <w:p w14:paraId="78AC471A" w14:textId="0430B094" w:rsidR="000F2532" w:rsidRPr="00217A72" w:rsidRDefault="000F2532" w:rsidP="00906BAD">
      <w:pPr>
        <w:jc w:val="both"/>
        <w:rPr>
          <w:color w:val="000000" w:themeColor="text1"/>
        </w:rPr>
      </w:pPr>
    </w:p>
    <w:p w14:paraId="5AF2C241" w14:textId="2E132310" w:rsidR="000F2532" w:rsidRPr="00217A72" w:rsidRDefault="000F2532" w:rsidP="00906BAD">
      <w:pPr>
        <w:jc w:val="both"/>
        <w:rPr>
          <w:color w:val="000000" w:themeColor="text1"/>
        </w:rPr>
      </w:pPr>
    </w:p>
    <w:p w14:paraId="2F34E26C" w14:textId="1ADF1943" w:rsidR="000F2532" w:rsidRPr="00217A72" w:rsidRDefault="000F2532" w:rsidP="00906BAD">
      <w:pPr>
        <w:jc w:val="both"/>
        <w:rPr>
          <w:color w:val="000000" w:themeColor="text1"/>
        </w:rPr>
      </w:pPr>
    </w:p>
    <w:p w14:paraId="7BD8D283" w14:textId="4810EE1D" w:rsidR="000F2532" w:rsidRPr="00217A72" w:rsidRDefault="000F2532" w:rsidP="00906BAD">
      <w:pPr>
        <w:jc w:val="both"/>
        <w:rPr>
          <w:color w:val="000000" w:themeColor="text1"/>
        </w:rPr>
      </w:pPr>
    </w:p>
    <w:p w14:paraId="4C8BB88F" w14:textId="2734209D" w:rsidR="000F2532" w:rsidRPr="00217A72" w:rsidRDefault="000F2532" w:rsidP="00906BAD">
      <w:pPr>
        <w:jc w:val="both"/>
        <w:rPr>
          <w:color w:val="000000" w:themeColor="text1"/>
        </w:rPr>
      </w:pPr>
    </w:p>
    <w:p w14:paraId="15D3F8A3" w14:textId="7FF63145" w:rsidR="000F2532" w:rsidRPr="00217A72" w:rsidRDefault="000F2532" w:rsidP="00906BAD">
      <w:pPr>
        <w:jc w:val="both"/>
        <w:rPr>
          <w:color w:val="000000" w:themeColor="text1"/>
        </w:rPr>
      </w:pPr>
    </w:p>
    <w:p w14:paraId="22CD1CC7" w14:textId="31D5C9BF" w:rsidR="000F2532" w:rsidRPr="00217A72" w:rsidRDefault="000F2532" w:rsidP="00906BAD">
      <w:pPr>
        <w:jc w:val="both"/>
        <w:rPr>
          <w:color w:val="000000" w:themeColor="text1"/>
        </w:rPr>
      </w:pPr>
    </w:p>
    <w:p w14:paraId="71A97ADA" w14:textId="0DDAEE91" w:rsidR="000F2532" w:rsidRPr="00217A72" w:rsidRDefault="000F2532" w:rsidP="00906BAD">
      <w:pPr>
        <w:jc w:val="both"/>
        <w:rPr>
          <w:color w:val="000000" w:themeColor="text1"/>
        </w:rPr>
      </w:pPr>
    </w:p>
    <w:p w14:paraId="22FEDD69" w14:textId="2680C97B" w:rsidR="000F2532" w:rsidRPr="00217A72" w:rsidRDefault="000F2532" w:rsidP="00906BAD">
      <w:pPr>
        <w:jc w:val="both"/>
        <w:rPr>
          <w:color w:val="000000" w:themeColor="text1"/>
        </w:rPr>
      </w:pPr>
    </w:p>
    <w:p w14:paraId="35BE4056" w14:textId="5EB6F61D" w:rsidR="000F2532" w:rsidRPr="00217A72" w:rsidRDefault="000F2532" w:rsidP="00906BAD">
      <w:pPr>
        <w:jc w:val="both"/>
        <w:rPr>
          <w:color w:val="000000" w:themeColor="text1"/>
        </w:rPr>
      </w:pPr>
    </w:p>
    <w:p w14:paraId="2C0C8C54" w14:textId="78704B87" w:rsidR="000F2532" w:rsidRPr="00217A72" w:rsidRDefault="000F2532" w:rsidP="00906BAD">
      <w:pPr>
        <w:jc w:val="both"/>
        <w:rPr>
          <w:color w:val="000000" w:themeColor="text1"/>
        </w:rPr>
      </w:pPr>
    </w:p>
    <w:p w14:paraId="070E7228" w14:textId="503E229A" w:rsidR="000F2532" w:rsidRPr="00217A72" w:rsidRDefault="000F2532" w:rsidP="00906BAD">
      <w:pPr>
        <w:jc w:val="both"/>
        <w:rPr>
          <w:color w:val="000000" w:themeColor="text1"/>
        </w:rPr>
      </w:pPr>
    </w:p>
    <w:p w14:paraId="7AC23F04" w14:textId="08F86AD4" w:rsidR="000F2532" w:rsidRPr="00217A72" w:rsidRDefault="000F2532" w:rsidP="00906BAD">
      <w:pPr>
        <w:jc w:val="both"/>
        <w:rPr>
          <w:color w:val="000000" w:themeColor="text1"/>
        </w:rPr>
      </w:pPr>
    </w:p>
    <w:p w14:paraId="3D26E98F" w14:textId="18DAE2AD" w:rsidR="000F2532" w:rsidRPr="00217A72" w:rsidRDefault="000F2532" w:rsidP="00906BAD">
      <w:pPr>
        <w:jc w:val="both"/>
        <w:rPr>
          <w:color w:val="000000" w:themeColor="text1"/>
        </w:rPr>
      </w:pPr>
    </w:p>
    <w:p w14:paraId="2036C484" w14:textId="701DC23C" w:rsidR="000F2532" w:rsidRPr="00217A72" w:rsidRDefault="000F2532" w:rsidP="00906BAD">
      <w:pPr>
        <w:jc w:val="both"/>
        <w:rPr>
          <w:color w:val="000000" w:themeColor="text1"/>
        </w:rPr>
      </w:pPr>
    </w:p>
    <w:p w14:paraId="40B1602C" w14:textId="6FC352DF" w:rsidR="000F2532" w:rsidRPr="00217A72" w:rsidRDefault="000F2532" w:rsidP="00906BAD">
      <w:pPr>
        <w:jc w:val="both"/>
        <w:rPr>
          <w:color w:val="000000" w:themeColor="text1"/>
        </w:rPr>
      </w:pPr>
    </w:p>
    <w:p w14:paraId="334F1B84" w14:textId="7CDF5D02" w:rsidR="000F2532" w:rsidRPr="00217A72" w:rsidRDefault="000F2532" w:rsidP="00906BAD">
      <w:pPr>
        <w:jc w:val="both"/>
        <w:rPr>
          <w:color w:val="000000" w:themeColor="text1"/>
        </w:rPr>
      </w:pPr>
    </w:p>
    <w:p w14:paraId="20000F90" w14:textId="3D61C847" w:rsidR="000F2532" w:rsidRPr="00217A72" w:rsidRDefault="000F2532" w:rsidP="00906BAD">
      <w:pPr>
        <w:jc w:val="both"/>
        <w:rPr>
          <w:color w:val="000000" w:themeColor="text1"/>
        </w:rPr>
      </w:pPr>
    </w:p>
    <w:p w14:paraId="6B4D11C6" w14:textId="06AFCBCC" w:rsidR="000F2532" w:rsidRPr="00217A72" w:rsidRDefault="000F2532" w:rsidP="00906BAD">
      <w:pPr>
        <w:jc w:val="both"/>
        <w:rPr>
          <w:color w:val="000000" w:themeColor="text1"/>
        </w:rPr>
      </w:pPr>
    </w:p>
    <w:p w14:paraId="212A161F" w14:textId="669F61E6" w:rsidR="000F2532" w:rsidRPr="00217A72" w:rsidRDefault="000F2532" w:rsidP="00906BAD">
      <w:pPr>
        <w:jc w:val="both"/>
        <w:rPr>
          <w:color w:val="000000" w:themeColor="text1"/>
        </w:rPr>
      </w:pPr>
    </w:p>
    <w:p w14:paraId="0B7BAF11" w14:textId="22F7D1FB" w:rsidR="000F2532" w:rsidRPr="00217A72" w:rsidRDefault="000F2532" w:rsidP="00906BAD">
      <w:pPr>
        <w:jc w:val="both"/>
        <w:rPr>
          <w:color w:val="000000" w:themeColor="text1"/>
        </w:rPr>
      </w:pPr>
    </w:p>
    <w:p w14:paraId="183F4382" w14:textId="4E0D83FA" w:rsidR="000F2532" w:rsidRPr="00217A72" w:rsidRDefault="000F2532" w:rsidP="00906BAD">
      <w:pPr>
        <w:jc w:val="both"/>
        <w:rPr>
          <w:color w:val="000000" w:themeColor="text1"/>
        </w:rPr>
      </w:pPr>
    </w:p>
    <w:p w14:paraId="778CFF09" w14:textId="7720E7B7" w:rsidR="000F2532" w:rsidRPr="00217A72" w:rsidRDefault="000F2532" w:rsidP="00906BAD">
      <w:pPr>
        <w:jc w:val="both"/>
        <w:rPr>
          <w:color w:val="000000" w:themeColor="text1"/>
        </w:rPr>
      </w:pPr>
    </w:p>
    <w:p w14:paraId="4466439A" w14:textId="223C48FC" w:rsidR="000F2532" w:rsidRPr="00217A72" w:rsidRDefault="000F2532" w:rsidP="00906BAD">
      <w:pPr>
        <w:jc w:val="both"/>
        <w:rPr>
          <w:color w:val="000000" w:themeColor="text1"/>
        </w:rPr>
      </w:pPr>
    </w:p>
    <w:p w14:paraId="7DC89D72" w14:textId="144D1D92" w:rsidR="000F2532" w:rsidRPr="00217A72" w:rsidRDefault="000F2532" w:rsidP="00906BAD">
      <w:pPr>
        <w:jc w:val="both"/>
        <w:rPr>
          <w:color w:val="000000" w:themeColor="text1"/>
        </w:rPr>
      </w:pPr>
    </w:p>
    <w:p w14:paraId="6D7426F4" w14:textId="77777777" w:rsidR="000F2532" w:rsidRPr="00217A72" w:rsidRDefault="000F2532" w:rsidP="00906BAD">
      <w:pPr>
        <w:jc w:val="both"/>
        <w:rPr>
          <w:color w:val="000000" w:themeColor="text1"/>
        </w:rPr>
      </w:pPr>
    </w:p>
    <w:p w14:paraId="746DE9C9" w14:textId="6285373D" w:rsidR="008E6BB4" w:rsidRPr="00217A72" w:rsidRDefault="00961793" w:rsidP="00957EF9">
      <w:pPr>
        <w:tabs>
          <w:tab w:val="left" w:pos="3649"/>
        </w:tabs>
        <w:jc w:val="both"/>
        <w:rPr>
          <w:color w:val="000000" w:themeColor="text1"/>
        </w:rPr>
      </w:pPr>
      <w:r w:rsidRPr="00217A72">
        <w:rPr>
          <w:color w:val="000000" w:themeColor="text1"/>
        </w:rPr>
        <w:lastRenderedPageBreak/>
        <w:t xml:space="preserve">            </w:t>
      </w:r>
      <w:r w:rsidR="00530688" w:rsidRPr="00217A72">
        <w:rPr>
          <w:noProof/>
          <w:color w:val="000000" w:themeColor="text1"/>
        </w:rPr>
        <w:drawing>
          <wp:inline distT="0" distB="0" distL="0" distR="0" wp14:anchorId="1593010F" wp14:editId="580D4443">
            <wp:extent cx="4629150" cy="8229600"/>
            <wp:effectExtent l="0" t="0" r="6350" b="0"/>
            <wp:docPr id="2" name="Picture 2" descr="A close up of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I Fig 14 compr.tiff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467BE9" w14:textId="0BF7735E" w:rsidR="008E6BB4" w:rsidRPr="00217A72" w:rsidRDefault="00961793" w:rsidP="00957EF9">
      <w:pPr>
        <w:tabs>
          <w:tab w:val="left" w:pos="3649"/>
        </w:tabs>
        <w:jc w:val="both"/>
        <w:rPr>
          <w:color w:val="000000" w:themeColor="text1"/>
        </w:rPr>
      </w:pPr>
      <w:r w:rsidRPr="00217A72">
        <w:rPr>
          <w:color w:val="000000" w:themeColor="text1"/>
        </w:rPr>
        <w:lastRenderedPageBreak/>
        <w:t xml:space="preserve">                </w:t>
      </w:r>
      <w:r w:rsidR="00530688" w:rsidRPr="00217A72">
        <w:rPr>
          <w:noProof/>
          <w:color w:val="000000" w:themeColor="text1"/>
        </w:rPr>
        <w:drawing>
          <wp:inline distT="0" distB="0" distL="0" distR="0" wp14:anchorId="2F119C64" wp14:editId="4DC07D98">
            <wp:extent cx="4629150" cy="8229600"/>
            <wp:effectExtent l="0" t="0" r="6350" b="0"/>
            <wp:docPr id="3" name="Picture 3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I Figure 24 compr.tiff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4CF803" w14:textId="6AD8E3F6" w:rsidR="006D7204" w:rsidRPr="00217A72" w:rsidRDefault="00961793" w:rsidP="00957EF9">
      <w:pPr>
        <w:tabs>
          <w:tab w:val="left" w:pos="3649"/>
        </w:tabs>
        <w:jc w:val="both"/>
        <w:rPr>
          <w:color w:val="000000" w:themeColor="text1"/>
        </w:rPr>
      </w:pPr>
      <w:r w:rsidRPr="00217A72">
        <w:rPr>
          <w:color w:val="000000" w:themeColor="text1"/>
        </w:rPr>
        <w:lastRenderedPageBreak/>
        <w:t xml:space="preserve">                </w:t>
      </w:r>
      <w:r w:rsidR="00530688" w:rsidRPr="00217A72">
        <w:rPr>
          <w:noProof/>
          <w:color w:val="000000" w:themeColor="text1"/>
        </w:rPr>
        <w:drawing>
          <wp:inline distT="0" distB="0" distL="0" distR="0" wp14:anchorId="1DAE442A" wp14:editId="5F55DA28">
            <wp:extent cx="4629150" cy="8229600"/>
            <wp:effectExtent l="0" t="0" r="6350" b="0"/>
            <wp:docPr id="4" name="Picture 4" descr="A screenshot of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I Figure 34 compr.tiff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D723FA" w14:textId="4D0C03B3" w:rsidR="006D7204" w:rsidRPr="00217A72" w:rsidRDefault="00961793" w:rsidP="00957EF9">
      <w:pPr>
        <w:jc w:val="both"/>
        <w:rPr>
          <w:color w:val="000000" w:themeColor="text1"/>
        </w:rPr>
      </w:pPr>
      <w:r w:rsidRPr="00217A72">
        <w:rPr>
          <w:color w:val="000000" w:themeColor="text1"/>
        </w:rPr>
        <w:lastRenderedPageBreak/>
        <w:t xml:space="preserve">                   </w:t>
      </w:r>
    </w:p>
    <w:p w14:paraId="3A080B33" w14:textId="20D9A452" w:rsidR="007D168A" w:rsidRPr="00217A72" w:rsidRDefault="002159A5" w:rsidP="002159A5">
      <w:pPr>
        <w:jc w:val="center"/>
        <w:rPr>
          <w:b/>
          <w:bCs/>
          <w:color w:val="000000" w:themeColor="text1"/>
        </w:rPr>
      </w:pPr>
      <w:r w:rsidRPr="00217A72">
        <w:rPr>
          <w:b/>
          <w:bCs/>
          <w:noProof/>
          <w:color w:val="000000" w:themeColor="text1"/>
        </w:rPr>
        <w:drawing>
          <wp:inline distT="0" distB="0" distL="0" distR="0" wp14:anchorId="5881B4A1" wp14:editId="02FB7256">
            <wp:extent cx="4628811" cy="5090746"/>
            <wp:effectExtent l="0" t="0" r="0" b="2540"/>
            <wp:docPr id="15" name="Picture 15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I Figure 44 compr.tiff"/>
                    <pic:cNvPicPr/>
                  </pic:nvPicPr>
                  <pic:blipFill rotWithShape="1">
                    <a:blip r:embed="rId14"/>
                    <a:srcRect t="1" b="38136"/>
                    <a:stretch/>
                  </pic:blipFill>
                  <pic:spPr bwMode="auto">
                    <a:xfrm>
                      <a:off x="0" y="0"/>
                      <a:ext cx="4629150" cy="50911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BCBCCE" w14:textId="77777777" w:rsidR="002159A5" w:rsidRPr="00217A72" w:rsidRDefault="002159A5" w:rsidP="00957EF9">
      <w:pPr>
        <w:jc w:val="both"/>
        <w:rPr>
          <w:b/>
          <w:bCs/>
          <w:color w:val="000000" w:themeColor="text1"/>
        </w:rPr>
      </w:pPr>
    </w:p>
    <w:p w14:paraId="6F1AFED9" w14:textId="7F889031" w:rsidR="006D7204" w:rsidRPr="00217A72" w:rsidRDefault="006D7204" w:rsidP="00957EF9">
      <w:pPr>
        <w:jc w:val="both"/>
        <w:rPr>
          <w:color w:val="000000" w:themeColor="text1"/>
        </w:rPr>
      </w:pPr>
      <w:r w:rsidRPr="00217A72">
        <w:rPr>
          <w:b/>
          <w:bCs/>
          <w:color w:val="000000" w:themeColor="text1"/>
        </w:rPr>
        <w:t>Supplementary Fig</w:t>
      </w:r>
      <w:r w:rsidR="008876D8" w:rsidRPr="00217A72">
        <w:rPr>
          <w:b/>
          <w:bCs/>
          <w:color w:val="000000" w:themeColor="text1"/>
        </w:rPr>
        <w:t>ure</w:t>
      </w:r>
      <w:r w:rsidRPr="00217A72">
        <w:rPr>
          <w:b/>
          <w:bCs/>
          <w:color w:val="000000" w:themeColor="text1"/>
        </w:rPr>
        <w:t xml:space="preserve"> </w:t>
      </w:r>
      <w:r w:rsidR="004B4B36" w:rsidRPr="00217A72">
        <w:rPr>
          <w:b/>
          <w:bCs/>
          <w:color w:val="000000" w:themeColor="text1"/>
        </w:rPr>
        <w:t>5</w:t>
      </w:r>
      <w:r w:rsidR="008876D8" w:rsidRPr="00217A72">
        <w:rPr>
          <w:b/>
          <w:bCs/>
          <w:color w:val="000000" w:themeColor="text1"/>
        </w:rPr>
        <w:t>.</w:t>
      </w:r>
      <w:r w:rsidRPr="00217A72">
        <w:rPr>
          <w:b/>
          <w:color w:val="000000" w:themeColor="text1"/>
        </w:rPr>
        <w:t xml:space="preserve"> </w:t>
      </w:r>
      <w:r w:rsidR="00E66243" w:rsidRPr="00217A72">
        <w:rPr>
          <w:b/>
          <w:color w:val="000000" w:themeColor="text1"/>
        </w:rPr>
        <w:t>Flow cytometry gating strategy</w:t>
      </w:r>
      <w:r w:rsidR="005B5C6D" w:rsidRPr="00217A72">
        <w:rPr>
          <w:b/>
          <w:color w:val="000000" w:themeColor="text1"/>
        </w:rPr>
        <w:t xml:space="preserve"> for uptake experiments of cancer cell-derived Reg-EVs and Br-EVs in human THP-1 monocytes</w:t>
      </w:r>
      <w:r w:rsidR="00E66243" w:rsidRPr="00217A72">
        <w:rPr>
          <w:b/>
          <w:color w:val="000000" w:themeColor="text1"/>
        </w:rPr>
        <w:t>.</w:t>
      </w:r>
      <w:r w:rsidR="00E66243" w:rsidRPr="00217A72">
        <w:rPr>
          <w:color w:val="000000" w:themeColor="text1"/>
        </w:rPr>
        <w:t xml:space="preserve"> Representative plots of THP-1 cells. </w:t>
      </w:r>
      <w:r w:rsidR="00530A06" w:rsidRPr="00217A72">
        <w:rPr>
          <w:color w:val="000000" w:themeColor="text1"/>
        </w:rPr>
        <w:t xml:space="preserve">A, area; DiI, </w:t>
      </w:r>
      <w:r w:rsidR="00901608" w:rsidRPr="00217A72">
        <w:rPr>
          <w:color w:val="000000" w:themeColor="text1"/>
        </w:rPr>
        <w:t>1,1'-d</w:t>
      </w:r>
      <w:r w:rsidR="00530A06" w:rsidRPr="00217A72">
        <w:rPr>
          <w:color w:val="000000" w:themeColor="text1"/>
        </w:rPr>
        <w:t xml:space="preserve">ioctadecyl-3,3,3',3' </w:t>
      </w:r>
      <w:r w:rsidR="000D05EA" w:rsidRPr="00217A72">
        <w:rPr>
          <w:color w:val="000000" w:themeColor="text1"/>
        </w:rPr>
        <w:t>t</w:t>
      </w:r>
      <w:r w:rsidR="00530A06" w:rsidRPr="00217A72">
        <w:rPr>
          <w:color w:val="000000" w:themeColor="text1"/>
        </w:rPr>
        <w:t xml:space="preserve">etramethylindocarbocyanine </w:t>
      </w:r>
      <w:r w:rsidR="000D05EA" w:rsidRPr="00217A72">
        <w:rPr>
          <w:color w:val="000000" w:themeColor="text1"/>
        </w:rPr>
        <w:t>p</w:t>
      </w:r>
      <w:r w:rsidR="00530A06" w:rsidRPr="00217A72">
        <w:rPr>
          <w:color w:val="000000" w:themeColor="text1"/>
        </w:rPr>
        <w:t>erchlorate; FSC, forward scatter; H, height; LDLs, low-density lipoprotein; SSC, side scatter</w:t>
      </w:r>
      <w:r w:rsidR="004954C7" w:rsidRPr="00217A72">
        <w:rPr>
          <w:color w:val="000000" w:themeColor="text1"/>
        </w:rPr>
        <w:t>.</w:t>
      </w:r>
    </w:p>
    <w:p w14:paraId="6ADB6CB7" w14:textId="484653DC" w:rsidR="006D7204" w:rsidRPr="00217A72" w:rsidRDefault="00961793" w:rsidP="00906BAD">
      <w:pPr>
        <w:jc w:val="both"/>
        <w:rPr>
          <w:color w:val="000000" w:themeColor="text1"/>
        </w:rPr>
      </w:pPr>
      <w:r w:rsidRPr="00217A72">
        <w:rPr>
          <w:color w:val="000000" w:themeColor="text1"/>
        </w:rPr>
        <w:t xml:space="preserve">                </w:t>
      </w:r>
    </w:p>
    <w:p w14:paraId="47F4A9D8" w14:textId="7A6D0182" w:rsidR="00A847C4" w:rsidRPr="00217A72" w:rsidRDefault="00C909B8" w:rsidP="00530688">
      <w:pPr>
        <w:jc w:val="both"/>
        <w:rPr>
          <w:color w:val="000000" w:themeColor="text1"/>
        </w:rPr>
      </w:pPr>
      <w:r w:rsidRPr="00217A72">
        <w:rPr>
          <w:color w:val="000000" w:themeColor="text1"/>
        </w:rPr>
        <w:lastRenderedPageBreak/>
        <w:t xml:space="preserve">                  </w:t>
      </w:r>
      <w:r w:rsidR="00530688" w:rsidRPr="00217A72">
        <w:rPr>
          <w:noProof/>
          <w:color w:val="000000" w:themeColor="text1"/>
        </w:rPr>
        <w:drawing>
          <wp:inline distT="0" distB="0" distL="0" distR="0" wp14:anchorId="61CBAEEB" wp14:editId="077E7C49">
            <wp:extent cx="4629150" cy="8229600"/>
            <wp:effectExtent l="0" t="0" r="6350" b="0"/>
            <wp:docPr id="6" name="Picture 6" descr="A picture containing ca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I HBMEC 12 compr.tiff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BA9A02" w14:textId="57BCA0AD" w:rsidR="00530688" w:rsidRPr="00217A72" w:rsidRDefault="00C909B8" w:rsidP="00530688">
      <w:pPr>
        <w:jc w:val="both"/>
        <w:rPr>
          <w:b/>
          <w:bCs/>
          <w:color w:val="000000" w:themeColor="text1"/>
        </w:rPr>
      </w:pPr>
      <w:r w:rsidRPr="00217A72">
        <w:rPr>
          <w:b/>
          <w:bCs/>
          <w:color w:val="000000" w:themeColor="text1"/>
        </w:rPr>
        <w:lastRenderedPageBreak/>
        <w:t xml:space="preserve">                  </w:t>
      </w:r>
      <w:r w:rsidR="00530688" w:rsidRPr="00217A72">
        <w:rPr>
          <w:b/>
          <w:bCs/>
          <w:noProof/>
          <w:color w:val="000000" w:themeColor="text1"/>
        </w:rPr>
        <w:drawing>
          <wp:inline distT="0" distB="0" distL="0" distR="0" wp14:anchorId="39D58303" wp14:editId="1D446EA7">
            <wp:extent cx="4492424" cy="7986532"/>
            <wp:effectExtent l="0" t="0" r="3810" b="1905"/>
            <wp:docPr id="7" name="Picture 7" descr="A picture containing cat,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I HBMEC 22 compr.tiff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01352" cy="8002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EE920D" w14:textId="5BA53920" w:rsidR="00713B09" w:rsidRPr="00217A72" w:rsidRDefault="00713B09" w:rsidP="00957EF9">
      <w:pPr>
        <w:jc w:val="both"/>
        <w:rPr>
          <w:b/>
          <w:bCs/>
          <w:color w:val="000000" w:themeColor="text1"/>
        </w:rPr>
      </w:pPr>
      <w:r w:rsidRPr="00217A72">
        <w:rPr>
          <w:b/>
          <w:bCs/>
          <w:color w:val="000000" w:themeColor="text1"/>
        </w:rPr>
        <w:lastRenderedPageBreak/>
        <w:t>Supplementary Fig</w:t>
      </w:r>
      <w:r w:rsidR="008876D8" w:rsidRPr="00217A72">
        <w:rPr>
          <w:b/>
          <w:bCs/>
          <w:color w:val="000000" w:themeColor="text1"/>
        </w:rPr>
        <w:t>ure</w:t>
      </w:r>
      <w:r w:rsidRPr="00217A72">
        <w:rPr>
          <w:b/>
          <w:bCs/>
          <w:color w:val="000000" w:themeColor="text1"/>
        </w:rPr>
        <w:t xml:space="preserve"> </w:t>
      </w:r>
      <w:r w:rsidR="004B4B36" w:rsidRPr="00217A72">
        <w:rPr>
          <w:b/>
          <w:bCs/>
          <w:color w:val="000000" w:themeColor="text1"/>
        </w:rPr>
        <w:t>6</w:t>
      </w:r>
      <w:r w:rsidR="008876D8" w:rsidRPr="00217A72">
        <w:rPr>
          <w:b/>
          <w:bCs/>
          <w:color w:val="000000" w:themeColor="text1"/>
        </w:rPr>
        <w:t>.</w:t>
      </w:r>
      <w:r w:rsidRPr="00217A72">
        <w:rPr>
          <w:b/>
          <w:bCs/>
          <w:color w:val="000000" w:themeColor="text1"/>
        </w:rPr>
        <w:t xml:space="preserve"> </w:t>
      </w:r>
      <w:r w:rsidR="005B5C6D" w:rsidRPr="00217A72">
        <w:rPr>
          <w:b/>
          <w:color w:val="000000" w:themeColor="text1"/>
        </w:rPr>
        <w:t>Flow cytometry gating strategy for uptake experiments of cancer cell-derived Reg-EVs in and Br-EVs in HBMECs</w:t>
      </w:r>
      <w:r w:rsidRPr="00217A72">
        <w:rPr>
          <w:b/>
          <w:color w:val="000000" w:themeColor="text1"/>
        </w:rPr>
        <w:t>.</w:t>
      </w:r>
      <w:r w:rsidRPr="00217A72">
        <w:rPr>
          <w:color w:val="000000" w:themeColor="text1"/>
        </w:rPr>
        <w:t xml:space="preserve"> Representative plots of HBMECs. </w:t>
      </w:r>
      <w:r w:rsidR="00015BBC" w:rsidRPr="00217A72">
        <w:rPr>
          <w:color w:val="000000" w:themeColor="text1"/>
        </w:rPr>
        <w:t>RL1, red laser 1</w:t>
      </w:r>
      <w:r w:rsidR="00751AEE" w:rsidRPr="00217A72">
        <w:rPr>
          <w:color w:val="000000" w:themeColor="text1"/>
        </w:rPr>
        <w:t xml:space="preserve"> (Sytox Red)</w:t>
      </w:r>
      <w:r w:rsidR="00015BBC" w:rsidRPr="00217A72">
        <w:rPr>
          <w:color w:val="000000" w:themeColor="text1"/>
        </w:rPr>
        <w:t>; VL1, violet laser 1</w:t>
      </w:r>
      <w:r w:rsidR="00751AEE" w:rsidRPr="00217A72">
        <w:rPr>
          <w:color w:val="000000" w:themeColor="text1"/>
        </w:rPr>
        <w:t xml:space="preserve"> (Hoechst)</w:t>
      </w:r>
      <w:r w:rsidR="00015BBC" w:rsidRPr="00217A72">
        <w:rPr>
          <w:color w:val="000000" w:themeColor="text1"/>
        </w:rPr>
        <w:t>; YL1, yellow laser 1</w:t>
      </w:r>
      <w:r w:rsidR="00751AEE" w:rsidRPr="00217A72">
        <w:rPr>
          <w:color w:val="000000" w:themeColor="text1"/>
        </w:rPr>
        <w:t xml:space="preserve"> (DiI)</w:t>
      </w:r>
      <w:r w:rsidR="00530A06" w:rsidRPr="00217A72">
        <w:rPr>
          <w:color w:val="000000" w:themeColor="text1"/>
        </w:rPr>
        <w:t>.</w:t>
      </w:r>
    </w:p>
    <w:p w14:paraId="3665AB55" w14:textId="77777777" w:rsidR="00713B09" w:rsidRPr="00217A72" w:rsidRDefault="00713B09" w:rsidP="00957EF9">
      <w:pPr>
        <w:jc w:val="both"/>
        <w:rPr>
          <w:color w:val="000000" w:themeColor="text1"/>
        </w:rPr>
      </w:pPr>
    </w:p>
    <w:p w14:paraId="331DD411" w14:textId="77777777" w:rsidR="00713B09" w:rsidRPr="00217A72" w:rsidRDefault="00713B09" w:rsidP="00957EF9">
      <w:pPr>
        <w:jc w:val="both"/>
        <w:rPr>
          <w:color w:val="000000" w:themeColor="text1"/>
        </w:rPr>
      </w:pPr>
    </w:p>
    <w:sectPr w:rsidR="00713B09" w:rsidRPr="00217A72" w:rsidSect="004D6D65">
      <w:footerReference w:type="even" r:id="rId17"/>
      <w:footerReference w:type="default" r:id="rId1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F023DF" w14:textId="77777777" w:rsidR="00527191" w:rsidRDefault="00527191" w:rsidP="006D7204">
      <w:r>
        <w:separator/>
      </w:r>
    </w:p>
  </w:endnote>
  <w:endnote w:type="continuationSeparator" w:id="0">
    <w:p w14:paraId="3F5D5DEE" w14:textId="77777777" w:rsidR="00527191" w:rsidRDefault="00527191" w:rsidP="006D72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no Pro">
    <w:altName w:val="Times New Roman"/>
    <w:panose1 w:val="020B0604020202020204"/>
    <w:charset w:val="00"/>
    <w:family w:val="roman"/>
    <w:pitch w:val="variable"/>
    <w:sig w:usb0="60000287" w:usb1="00000001" w:usb2="00000000" w:usb3="00000000" w:csb0="0000019F" w:csb1="00000000"/>
  </w:font>
  <w:font w:name="Microsoft YaHei UI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728119" w14:textId="77777777" w:rsidR="000D05EA" w:rsidRDefault="000D05EA" w:rsidP="0037697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A35FE87" w14:textId="77777777" w:rsidR="000D05EA" w:rsidRDefault="000D05EA" w:rsidP="00C7428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B7596D" w14:textId="77777777" w:rsidR="000D05EA" w:rsidRDefault="000D05EA" w:rsidP="0037697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23736">
      <w:rPr>
        <w:rStyle w:val="PageNumber"/>
        <w:noProof/>
      </w:rPr>
      <w:t>12</w:t>
    </w:r>
    <w:r>
      <w:rPr>
        <w:rStyle w:val="PageNumber"/>
      </w:rPr>
      <w:fldChar w:fldCharType="end"/>
    </w:r>
  </w:p>
  <w:p w14:paraId="599BB68E" w14:textId="77777777" w:rsidR="000D05EA" w:rsidRDefault="000D05EA" w:rsidP="00C7428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1CA27E" w14:textId="77777777" w:rsidR="00527191" w:rsidRDefault="00527191" w:rsidP="006D7204">
      <w:r>
        <w:separator/>
      </w:r>
    </w:p>
  </w:footnote>
  <w:footnote w:type="continuationSeparator" w:id="0">
    <w:p w14:paraId="3D1595A4" w14:textId="77777777" w:rsidR="00527191" w:rsidRDefault="00527191" w:rsidP="006D72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5B61F56"/>
    <w:multiLevelType w:val="hybridMultilevel"/>
    <w:tmpl w:val="0102F20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A95"/>
    <w:rsid w:val="00001A64"/>
    <w:rsid w:val="00015BBC"/>
    <w:rsid w:val="00016A31"/>
    <w:rsid w:val="00016AC7"/>
    <w:rsid w:val="00022234"/>
    <w:rsid w:val="00025148"/>
    <w:rsid w:val="00041856"/>
    <w:rsid w:val="00050174"/>
    <w:rsid w:val="0005034A"/>
    <w:rsid w:val="00051B6C"/>
    <w:rsid w:val="00055137"/>
    <w:rsid w:val="00073FE9"/>
    <w:rsid w:val="00077083"/>
    <w:rsid w:val="000A19E5"/>
    <w:rsid w:val="000A3578"/>
    <w:rsid w:val="000A5AE0"/>
    <w:rsid w:val="000B3B08"/>
    <w:rsid w:val="000C6BD0"/>
    <w:rsid w:val="000D05EA"/>
    <w:rsid w:val="000D180D"/>
    <w:rsid w:val="000D27B7"/>
    <w:rsid w:val="000E1D1C"/>
    <w:rsid w:val="000F2532"/>
    <w:rsid w:val="000F5D02"/>
    <w:rsid w:val="00102136"/>
    <w:rsid w:val="0010611B"/>
    <w:rsid w:val="001203D8"/>
    <w:rsid w:val="00123F9E"/>
    <w:rsid w:val="001300A6"/>
    <w:rsid w:val="00144620"/>
    <w:rsid w:val="00155BA0"/>
    <w:rsid w:val="00167EC7"/>
    <w:rsid w:val="00170172"/>
    <w:rsid w:val="00171EAE"/>
    <w:rsid w:val="00177CB4"/>
    <w:rsid w:val="00185C02"/>
    <w:rsid w:val="0019543F"/>
    <w:rsid w:val="001A0854"/>
    <w:rsid w:val="001A157E"/>
    <w:rsid w:val="001A4B89"/>
    <w:rsid w:val="001D1044"/>
    <w:rsid w:val="001E24A5"/>
    <w:rsid w:val="001E7191"/>
    <w:rsid w:val="00200882"/>
    <w:rsid w:val="00211041"/>
    <w:rsid w:val="002159A5"/>
    <w:rsid w:val="00215CFA"/>
    <w:rsid w:val="00217A72"/>
    <w:rsid w:val="00221171"/>
    <w:rsid w:val="00230BB2"/>
    <w:rsid w:val="00232B18"/>
    <w:rsid w:val="00236556"/>
    <w:rsid w:val="002510C3"/>
    <w:rsid w:val="0025651D"/>
    <w:rsid w:val="002657E6"/>
    <w:rsid w:val="00273A84"/>
    <w:rsid w:val="002753AE"/>
    <w:rsid w:val="002761E8"/>
    <w:rsid w:val="002808BA"/>
    <w:rsid w:val="002A3391"/>
    <w:rsid w:val="002A793A"/>
    <w:rsid w:val="002B28F5"/>
    <w:rsid w:val="002B674D"/>
    <w:rsid w:val="002C51B0"/>
    <w:rsid w:val="002D3F34"/>
    <w:rsid w:val="002D63B0"/>
    <w:rsid w:val="002D7B46"/>
    <w:rsid w:val="002E3A99"/>
    <w:rsid w:val="00306B9D"/>
    <w:rsid w:val="00314F58"/>
    <w:rsid w:val="00315E51"/>
    <w:rsid w:val="00323736"/>
    <w:rsid w:val="00325333"/>
    <w:rsid w:val="00335E79"/>
    <w:rsid w:val="0034058B"/>
    <w:rsid w:val="0035352B"/>
    <w:rsid w:val="00367DC3"/>
    <w:rsid w:val="00376976"/>
    <w:rsid w:val="00381872"/>
    <w:rsid w:val="00382608"/>
    <w:rsid w:val="00387987"/>
    <w:rsid w:val="00391ADE"/>
    <w:rsid w:val="003B2493"/>
    <w:rsid w:val="003E11EF"/>
    <w:rsid w:val="003E1908"/>
    <w:rsid w:val="004104CE"/>
    <w:rsid w:val="00413CD9"/>
    <w:rsid w:val="00416053"/>
    <w:rsid w:val="00431127"/>
    <w:rsid w:val="00431B79"/>
    <w:rsid w:val="00431F6E"/>
    <w:rsid w:val="0044147D"/>
    <w:rsid w:val="00443500"/>
    <w:rsid w:val="004468B3"/>
    <w:rsid w:val="004474F5"/>
    <w:rsid w:val="00450BF8"/>
    <w:rsid w:val="00452709"/>
    <w:rsid w:val="00456582"/>
    <w:rsid w:val="00460A2A"/>
    <w:rsid w:val="004954C7"/>
    <w:rsid w:val="004A0F3D"/>
    <w:rsid w:val="004A3999"/>
    <w:rsid w:val="004A3B86"/>
    <w:rsid w:val="004A3E46"/>
    <w:rsid w:val="004B3873"/>
    <w:rsid w:val="004B3C65"/>
    <w:rsid w:val="004B4B36"/>
    <w:rsid w:val="004C19D0"/>
    <w:rsid w:val="004C5F1A"/>
    <w:rsid w:val="004D6D65"/>
    <w:rsid w:val="004E093D"/>
    <w:rsid w:val="004E51F7"/>
    <w:rsid w:val="004E618D"/>
    <w:rsid w:val="004F3500"/>
    <w:rsid w:val="004F69E8"/>
    <w:rsid w:val="00503B39"/>
    <w:rsid w:val="00504DA7"/>
    <w:rsid w:val="0052048F"/>
    <w:rsid w:val="00524595"/>
    <w:rsid w:val="00527191"/>
    <w:rsid w:val="00530688"/>
    <w:rsid w:val="00530A06"/>
    <w:rsid w:val="00535355"/>
    <w:rsid w:val="00536681"/>
    <w:rsid w:val="0053790B"/>
    <w:rsid w:val="005519F8"/>
    <w:rsid w:val="00562D84"/>
    <w:rsid w:val="005758AE"/>
    <w:rsid w:val="00576262"/>
    <w:rsid w:val="00580BFD"/>
    <w:rsid w:val="005971E9"/>
    <w:rsid w:val="00597D92"/>
    <w:rsid w:val="005A128D"/>
    <w:rsid w:val="005A18B9"/>
    <w:rsid w:val="005B5C6D"/>
    <w:rsid w:val="005C2C92"/>
    <w:rsid w:val="005D1206"/>
    <w:rsid w:val="005D484C"/>
    <w:rsid w:val="005E0B74"/>
    <w:rsid w:val="005E3061"/>
    <w:rsid w:val="005E4960"/>
    <w:rsid w:val="00653CDD"/>
    <w:rsid w:val="0066096F"/>
    <w:rsid w:val="00661CF2"/>
    <w:rsid w:val="0066755D"/>
    <w:rsid w:val="00671108"/>
    <w:rsid w:val="00673BA5"/>
    <w:rsid w:val="00697F90"/>
    <w:rsid w:val="006A21B0"/>
    <w:rsid w:val="006B518A"/>
    <w:rsid w:val="006C0FA4"/>
    <w:rsid w:val="006D3E2F"/>
    <w:rsid w:val="006D7204"/>
    <w:rsid w:val="006E25DE"/>
    <w:rsid w:val="006E3ED3"/>
    <w:rsid w:val="006F78FD"/>
    <w:rsid w:val="0070548D"/>
    <w:rsid w:val="00713B09"/>
    <w:rsid w:val="00727252"/>
    <w:rsid w:val="00727A4F"/>
    <w:rsid w:val="007304AF"/>
    <w:rsid w:val="00731E1C"/>
    <w:rsid w:val="007474A2"/>
    <w:rsid w:val="00751AEE"/>
    <w:rsid w:val="00755699"/>
    <w:rsid w:val="00772F81"/>
    <w:rsid w:val="007756B2"/>
    <w:rsid w:val="00790734"/>
    <w:rsid w:val="007B6F69"/>
    <w:rsid w:val="007D168A"/>
    <w:rsid w:val="007E0BEA"/>
    <w:rsid w:val="007F59FB"/>
    <w:rsid w:val="007F680A"/>
    <w:rsid w:val="0080673D"/>
    <w:rsid w:val="008078C4"/>
    <w:rsid w:val="008131CB"/>
    <w:rsid w:val="00831A25"/>
    <w:rsid w:val="008331E1"/>
    <w:rsid w:val="00841C0D"/>
    <w:rsid w:val="008437B2"/>
    <w:rsid w:val="008520CC"/>
    <w:rsid w:val="0086331E"/>
    <w:rsid w:val="008650A8"/>
    <w:rsid w:val="008651E8"/>
    <w:rsid w:val="00866C54"/>
    <w:rsid w:val="00866C90"/>
    <w:rsid w:val="00871F68"/>
    <w:rsid w:val="008876D8"/>
    <w:rsid w:val="00894B05"/>
    <w:rsid w:val="00897A3F"/>
    <w:rsid w:val="008A1290"/>
    <w:rsid w:val="008A72F0"/>
    <w:rsid w:val="008B0B42"/>
    <w:rsid w:val="008D45F7"/>
    <w:rsid w:val="008E4121"/>
    <w:rsid w:val="008E6BB4"/>
    <w:rsid w:val="008E7CB9"/>
    <w:rsid w:val="008E7DC3"/>
    <w:rsid w:val="008F299B"/>
    <w:rsid w:val="00901608"/>
    <w:rsid w:val="00903CD7"/>
    <w:rsid w:val="00904204"/>
    <w:rsid w:val="00906BAD"/>
    <w:rsid w:val="00910F7C"/>
    <w:rsid w:val="00915D8D"/>
    <w:rsid w:val="009231EA"/>
    <w:rsid w:val="0093455F"/>
    <w:rsid w:val="00937291"/>
    <w:rsid w:val="00957EF9"/>
    <w:rsid w:val="00961793"/>
    <w:rsid w:val="0096755A"/>
    <w:rsid w:val="00980799"/>
    <w:rsid w:val="00987ABF"/>
    <w:rsid w:val="009912CA"/>
    <w:rsid w:val="00992D41"/>
    <w:rsid w:val="009A2DD8"/>
    <w:rsid w:val="009C30F5"/>
    <w:rsid w:val="009D2D92"/>
    <w:rsid w:val="009E7AFF"/>
    <w:rsid w:val="009F2FBD"/>
    <w:rsid w:val="00A00D16"/>
    <w:rsid w:val="00A25A5F"/>
    <w:rsid w:val="00A265F1"/>
    <w:rsid w:val="00A4716E"/>
    <w:rsid w:val="00A57B18"/>
    <w:rsid w:val="00A6353F"/>
    <w:rsid w:val="00A65E60"/>
    <w:rsid w:val="00A65EC2"/>
    <w:rsid w:val="00A70C51"/>
    <w:rsid w:val="00A847C4"/>
    <w:rsid w:val="00A93C8C"/>
    <w:rsid w:val="00AA169E"/>
    <w:rsid w:val="00AA398C"/>
    <w:rsid w:val="00AB27B3"/>
    <w:rsid w:val="00AB3474"/>
    <w:rsid w:val="00AB4DCB"/>
    <w:rsid w:val="00AB6863"/>
    <w:rsid w:val="00AC0D00"/>
    <w:rsid w:val="00AC47AD"/>
    <w:rsid w:val="00AD5DFF"/>
    <w:rsid w:val="00AE4712"/>
    <w:rsid w:val="00B00EA2"/>
    <w:rsid w:val="00B141E9"/>
    <w:rsid w:val="00B17B68"/>
    <w:rsid w:val="00B4073A"/>
    <w:rsid w:val="00B63C93"/>
    <w:rsid w:val="00B757BE"/>
    <w:rsid w:val="00B822AC"/>
    <w:rsid w:val="00B83C88"/>
    <w:rsid w:val="00B870CD"/>
    <w:rsid w:val="00B912A7"/>
    <w:rsid w:val="00BD7019"/>
    <w:rsid w:val="00BE0998"/>
    <w:rsid w:val="00BE24D1"/>
    <w:rsid w:val="00BF4D6E"/>
    <w:rsid w:val="00C00B75"/>
    <w:rsid w:val="00C0234E"/>
    <w:rsid w:val="00C16F44"/>
    <w:rsid w:val="00C248E2"/>
    <w:rsid w:val="00C320B4"/>
    <w:rsid w:val="00C40686"/>
    <w:rsid w:val="00C43744"/>
    <w:rsid w:val="00C47482"/>
    <w:rsid w:val="00C5269D"/>
    <w:rsid w:val="00C53D67"/>
    <w:rsid w:val="00C54F39"/>
    <w:rsid w:val="00C57532"/>
    <w:rsid w:val="00C65031"/>
    <w:rsid w:val="00C73A14"/>
    <w:rsid w:val="00C7428A"/>
    <w:rsid w:val="00C76FF8"/>
    <w:rsid w:val="00C80B36"/>
    <w:rsid w:val="00C87B42"/>
    <w:rsid w:val="00C909B8"/>
    <w:rsid w:val="00C91047"/>
    <w:rsid w:val="00CB4992"/>
    <w:rsid w:val="00CC384E"/>
    <w:rsid w:val="00CD3D64"/>
    <w:rsid w:val="00CE41F3"/>
    <w:rsid w:val="00CE611B"/>
    <w:rsid w:val="00D00E5C"/>
    <w:rsid w:val="00D0362E"/>
    <w:rsid w:val="00D126EA"/>
    <w:rsid w:val="00D13579"/>
    <w:rsid w:val="00D379C0"/>
    <w:rsid w:val="00D40415"/>
    <w:rsid w:val="00D411A2"/>
    <w:rsid w:val="00D440C1"/>
    <w:rsid w:val="00D471BD"/>
    <w:rsid w:val="00D54CE8"/>
    <w:rsid w:val="00D70EC5"/>
    <w:rsid w:val="00D758BF"/>
    <w:rsid w:val="00D8069C"/>
    <w:rsid w:val="00D80D02"/>
    <w:rsid w:val="00D9686C"/>
    <w:rsid w:val="00DA0437"/>
    <w:rsid w:val="00DB18F8"/>
    <w:rsid w:val="00DC2E85"/>
    <w:rsid w:val="00DC7503"/>
    <w:rsid w:val="00DD1160"/>
    <w:rsid w:val="00DD260F"/>
    <w:rsid w:val="00DE272D"/>
    <w:rsid w:val="00DE414F"/>
    <w:rsid w:val="00DE48B5"/>
    <w:rsid w:val="00DF39EF"/>
    <w:rsid w:val="00E03826"/>
    <w:rsid w:val="00E0533D"/>
    <w:rsid w:val="00E24673"/>
    <w:rsid w:val="00E33883"/>
    <w:rsid w:val="00E41C76"/>
    <w:rsid w:val="00E55BC2"/>
    <w:rsid w:val="00E66243"/>
    <w:rsid w:val="00E84B74"/>
    <w:rsid w:val="00E86409"/>
    <w:rsid w:val="00EA79D8"/>
    <w:rsid w:val="00EB4D53"/>
    <w:rsid w:val="00EC1A95"/>
    <w:rsid w:val="00ED1329"/>
    <w:rsid w:val="00ED2875"/>
    <w:rsid w:val="00EE3236"/>
    <w:rsid w:val="00EF5D05"/>
    <w:rsid w:val="00F31601"/>
    <w:rsid w:val="00F34E06"/>
    <w:rsid w:val="00F35293"/>
    <w:rsid w:val="00F36036"/>
    <w:rsid w:val="00F632BF"/>
    <w:rsid w:val="00F663E6"/>
    <w:rsid w:val="00FB5FE0"/>
    <w:rsid w:val="00FC2BBA"/>
    <w:rsid w:val="00FD7615"/>
    <w:rsid w:val="00FD7A73"/>
    <w:rsid w:val="00FF205B"/>
    <w:rsid w:val="00FF2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E114174"/>
  <w15:docId w15:val="{B0DC3DAD-2DF3-D04A-BDF2-8EA2A0C56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6262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62D84"/>
    <w:rPr>
      <w:rFonts w:eastAsiaTheme="minorHAns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2D84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E6BB4"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D7204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6D7204"/>
  </w:style>
  <w:style w:type="paragraph" w:styleId="Footer">
    <w:name w:val="footer"/>
    <w:basedOn w:val="Normal"/>
    <w:link w:val="FooterChar"/>
    <w:uiPriority w:val="99"/>
    <w:unhideWhenUsed/>
    <w:rsid w:val="006D7204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6D7204"/>
  </w:style>
  <w:style w:type="paragraph" w:styleId="CommentText">
    <w:name w:val="annotation text"/>
    <w:basedOn w:val="Normal"/>
    <w:link w:val="CommentTextChar"/>
    <w:uiPriority w:val="99"/>
    <w:unhideWhenUsed/>
    <w:rsid w:val="00713B09"/>
    <w:rPr>
      <w:rFonts w:asciiTheme="minorHAnsi" w:eastAsia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13B0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3B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3B09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13B09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13B09"/>
    <w:rPr>
      <w:color w:val="605E5C"/>
      <w:shd w:val="clear" w:color="auto" w:fill="E1DFDD"/>
    </w:rPr>
  </w:style>
  <w:style w:type="paragraph" w:customStyle="1" w:styleId="BCAuthorAddress">
    <w:name w:val="BC_Author_Address"/>
    <w:basedOn w:val="Normal"/>
    <w:next w:val="Normal"/>
    <w:autoRedefine/>
    <w:rsid w:val="00D126EA"/>
    <w:pPr>
      <w:spacing w:after="60"/>
    </w:pPr>
    <w:rPr>
      <w:rFonts w:ascii="Arno Pro" w:hAnsi="Arno Pro"/>
      <w:kern w:val="22"/>
      <w:sz w:val="20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B822AC"/>
  </w:style>
  <w:style w:type="paragraph" w:customStyle="1" w:styleId="Paragraph">
    <w:name w:val="Paragraph"/>
    <w:basedOn w:val="Normal"/>
    <w:rsid w:val="00F36036"/>
    <w:pPr>
      <w:spacing w:before="120"/>
      <w:ind w:firstLine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1039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tiff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image" Target="media/image6.tiff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tiff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5" Type="http://schemas.openxmlformats.org/officeDocument/2006/relationships/image" Target="media/image9.tiff"/><Relationship Id="rId10" Type="http://schemas.openxmlformats.org/officeDocument/2006/relationships/image" Target="media/image4.tiff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image" Target="media/image8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2014CD4C-6EB9-E545-973A-66581B147E64}">
  <we:reference id="wa200001011" version="1.1.0.0" store="en-US" storeType="OMEX"/>
  <we:alternateReferences>
    <we:reference id="wa200001011" version="1.1.0.0" store="WA200001011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14</Pages>
  <Words>812</Words>
  <Characters>4633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Busatto</dc:creator>
  <cp:keywords/>
  <dc:description/>
  <cp:lastModifiedBy>Sara Busatto</cp:lastModifiedBy>
  <cp:revision>3</cp:revision>
  <dcterms:created xsi:type="dcterms:W3CDTF">2020-11-02T13:45:00Z</dcterms:created>
  <dcterms:modified xsi:type="dcterms:W3CDTF">2020-11-02T13:46:00Z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_documentId">
    <vt:lpwstr>documentId_8920</vt:lpwstr>
  </property>
</Properties>
</file>