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E92982" w14:textId="5D0C3EA4" w:rsidR="00726972" w:rsidRDefault="00A50FEC">
      <w:pPr>
        <w:rPr>
          <w:rStyle w:val="fontstyle01"/>
          <w:rFonts w:hint="eastAsia"/>
        </w:rPr>
      </w:pPr>
      <w:r>
        <w:rPr>
          <w:rStyle w:val="fontstyle01"/>
        </w:rPr>
        <w:t>Additional file 1</w:t>
      </w:r>
      <w:bookmarkStart w:id="0" w:name="_GoBack"/>
      <w:bookmarkEnd w:id="0"/>
    </w:p>
    <w:p w14:paraId="17EA58DD" w14:textId="49D332A6" w:rsidR="00533BCE" w:rsidRDefault="00533BCE" w:rsidP="00533BCE">
      <w:pPr>
        <w:spacing w:after="240" w:line="480" w:lineRule="auto"/>
        <w:rPr>
          <w:rFonts w:ascii="Times New Roman" w:eastAsia="TimesNewRomanPS" w:hAnsi="Times New Roman" w:cs="Times New Roman"/>
          <w:color w:val="000000" w:themeColor="text1"/>
          <w:sz w:val="24"/>
          <w:szCs w:val="24"/>
        </w:rPr>
      </w:pPr>
      <w:r w:rsidRPr="00533BCE">
        <w:rPr>
          <w:rFonts w:ascii="TimesNewRoman" w:hAnsi="TimesNewRoman"/>
          <w:b/>
          <w:bCs/>
          <w:color w:val="000000"/>
          <w:sz w:val="24"/>
          <w:szCs w:val="24"/>
        </w:rPr>
        <w:t>Title:</w:t>
      </w:r>
      <w:bookmarkStart w:id="1" w:name="OLE_LINK243"/>
      <w:bookmarkStart w:id="2" w:name="OLE_LINK320"/>
      <w:r w:rsidRPr="00533BCE">
        <w:rPr>
          <w:rFonts w:ascii="Times New Roman" w:eastAsia="TimesNewRomanPS" w:hAnsi="Times New Roman" w:cs="Times New Roman"/>
          <w:color w:val="000000" w:themeColor="text1"/>
          <w:sz w:val="24"/>
          <w:szCs w:val="24"/>
        </w:rPr>
        <w:t xml:space="preserve"> </w:t>
      </w:r>
      <w:bookmarkStart w:id="3" w:name="OLE_LINK101"/>
      <w:r w:rsidR="00523B7A" w:rsidRPr="00523B7A">
        <w:rPr>
          <w:rFonts w:ascii="Times New Roman" w:eastAsia="TimesNewRomanPS" w:hAnsi="Times New Roman" w:cs="Times New Roman"/>
          <w:color w:val="000000" w:themeColor="text1"/>
          <w:sz w:val="24"/>
          <w:szCs w:val="24"/>
        </w:rPr>
        <w:t>pH-Responsive Delivery Vehicle Based on RGD-Modified Polydopamine-</w:t>
      </w:r>
      <w:bookmarkStart w:id="4" w:name="OLE_LINK139"/>
      <w:bookmarkStart w:id="5" w:name="OLE_LINK140"/>
      <w:r w:rsidR="00523B7A" w:rsidRPr="00523B7A">
        <w:rPr>
          <w:rFonts w:ascii="Times New Roman" w:eastAsia="TimesNewRomanPS" w:hAnsi="Times New Roman" w:cs="Times New Roman"/>
          <w:color w:val="000000" w:themeColor="text1"/>
          <w:sz w:val="24"/>
          <w:szCs w:val="24"/>
        </w:rPr>
        <w:t>Paclitaxel-</w:t>
      </w:r>
      <w:bookmarkStart w:id="6" w:name="OLE_LINK88"/>
      <w:bookmarkStart w:id="7" w:name="OLE_LINK89"/>
      <w:r w:rsidR="00523B7A" w:rsidRPr="00523B7A">
        <w:rPr>
          <w:rFonts w:ascii="Times New Roman" w:eastAsia="TimesNewRomanPS" w:hAnsi="Times New Roman" w:cs="Times New Roman"/>
          <w:color w:val="000000" w:themeColor="text1"/>
          <w:sz w:val="24"/>
          <w:szCs w:val="24"/>
        </w:rPr>
        <w:t>Loaded</w:t>
      </w:r>
      <w:bookmarkEnd w:id="4"/>
      <w:bookmarkEnd w:id="5"/>
      <w:bookmarkEnd w:id="6"/>
      <w:bookmarkEnd w:id="7"/>
      <w:r w:rsidR="00523B7A" w:rsidRPr="00523B7A">
        <w:rPr>
          <w:rFonts w:ascii="Times New Roman" w:eastAsia="TimesNewRomanPS" w:hAnsi="Times New Roman" w:cs="Times New Roman"/>
          <w:color w:val="000000" w:themeColor="text1"/>
          <w:sz w:val="24"/>
          <w:szCs w:val="24"/>
        </w:rPr>
        <w:t xml:space="preserve"> Poly (3-hydroxybutyrate-co-3-hydroxyvalerate) Nanoparticles for Targeted Therapy in Hepatocellular Carcinoma</w:t>
      </w:r>
      <w:bookmarkEnd w:id="3"/>
    </w:p>
    <w:bookmarkEnd w:id="1"/>
    <w:bookmarkEnd w:id="2"/>
    <w:p w14:paraId="272B2F3C" w14:textId="77777777" w:rsidR="00A17D09" w:rsidRDefault="00A17D09" w:rsidP="00A17D09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E43BDA">
        <w:rPr>
          <w:rFonts w:ascii="Times New Roman" w:eastAsia="SimSun" w:hAnsi="Times New Roman" w:cs="Times New Roman" w:hint="eastAsia"/>
          <w:sz w:val="24"/>
          <w:szCs w:val="24"/>
        </w:rPr>
        <w:t>Mingfang Wu</w:t>
      </w:r>
      <w:r w:rsidRPr="00E52617">
        <w:rPr>
          <w:rFonts w:ascii="Times New Roman" w:eastAsia="SimSun" w:hAnsi="Times New Roman" w:cs="Times New Roman"/>
          <w:sz w:val="24"/>
          <w:szCs w:val="24"/>
          <w:vertAlign w:val="superscript"/>
        </w:rPr>
        <w:t>1,2</w:t>
      </w:r>
      <w:r w:rsidRPr="0087316D">
        <w:rPr>
          <w:rFonts w:ascii="Times New Roman" w:eastAsia="SimSun" w:hAnsi="Times New Roman" w:cs="Times New Roman"/>
          <w:sz w:val="24"/>
          <w:szCs w:val="24"/>
          <w:vertAlign w:val="superscript"/>
        </w:rPr>
        <w:t>#</w:t>
      </w:r>
      <w:r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Pr="000E2AD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Chen Zhong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87316D">
        <w:rPr>
          <w:rFonts w:ascii="Times New Roman" w:eastAsia="SimSun" w:hAnsi="Times New Roman" w:cs="Times New Roman"/>
          <w:sz w:val="24"/>
          <w:szCs w:val="24"/>
          <w:vertAlign w:val="superscript"/>
        </w:rPr>
        <w:t>#</w:t>
      </w:r>
      <w:r w:rsidRPr="000E2AD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Qian Zhang</w:t>
      </w:r>
      <w:r w:rsidRPr="00E52617">
        <w:rPr>
          <w:rFonts w:ascii="Times New Roman" w:eastAsia="SimSun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eastAsia="SimSu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SimSun" w:hAnsi="Times New Roman" w:cs="Times New Roman"/>
          <w:sz w:val="24"/>
          <w:szCs w:val="24"/>
        </w:rPr>
        <w:t xml:space="preserve">, </w:t>
      </w:r>
      <w:r>
        <w:rPr>
          <w:rFonts w:ascii="Times New Roman" w:eastAsia="SimSun" w:hAnsi="Times New Roman" w:cs="Times New Roman" w:hint="eastAsia"/>
          <w:sz w:val="24"/>
          <w:szCs w:val="24"/>
        </w:rPr>
        <w:t>Lu Wang</w:t>
      </w:r>
      <w:r w:rsidRPr="00E52617">
        <w:rPr>
          <w:rFonts w:ascii="Times New Roman" w:eastAsia="SimSun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eastAsia="SimSu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SimSun" w:hAnsi="Times New Roman" w:cs="Times New Roman"/>
          <w:sz w:val="24"/>
          <w:szCs w:val="24"/>
        </w:rPr>
        <w:t>, Lingling Wang</w:t>
      </w:r>
      <w:r w:rsidRPr="00E52617">
        <w:rPr>
          <w:rFonts w:ascii="Times New Roman" w:eastAsia="SimSun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eastAsia="SimSu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SimSun" w:hAnsi="Times New Roman" w:cs="Times New Roman"/>
          <w:sz w:val="24"/>
          <w:szCs w:val="24"/>
        </w:rPr>
        <w:t>, Yanjie Liu</w:t>
      </w:r>
      <w:r w:rsidRPr="00E52617">
        <w:rPr>
          <w:rFonts w:ascii="Times New Roman" w:eastAsia="SimSun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eastAsia="SimSu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SimSun" w:hAnsi="Times New Roman" w:cs="Times New Roman"/>
          <w:sz w:val="24"/>
          <w:szCs w:val="24"/>
        </w:rPr>
        <w:t>, Xiaoxue Zhang</w:t>
      </w:r>
      <w:r w:rsidRPr="00E52617">
        <w:rPr>
          <w:rFonts w:ascii="Times New Roman" w:eastAsia="SimSun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eastAsia="SimSu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SimSun" w:hAnsi="Times New Roman" w:cs="Times New Roman"/>
          <w:sz w:val="24"/>
          <w:szCs w:val="24"/>
        </w:rPr>
        <w:t>, Xiuhua Zhao</w:t>
      </w:r>
      <w:r w:rsidRPr="00E52617">
        <w:rPr>
          <w:rFonts w:ascii="Times New Roman" w:eastAsia="SimSun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eastAsia="SimSu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SimSun" w:hAnsi="Times New Roman" w:cs="Times New Roman"/>
          <w:sz w:val="24"/>
          <w:szCs w:val="24"/>
        </w:rPr>
        <w:t>*</w:t>
      </w:r>
    </w:p>
    <w:p w14:paraId="3EBFDA9A" w14:textId="77777777" w:rsidR="00A17D09" w:rsidRPr="00A71DF8" w:rsidRDefault="00A17D09" w:rsidP="00A17D09">
      <w:pPr>
        <w:jc w:val="center"/>
        <w:rPr>
          <w:rFonts w:ascii="Times New Roman" w:eastAsia="SimSun" w:hAnsi="Times New Roman" w:cs="Times New Roman"/>
          <w:sz w:val="24"/>
          <w:szCs w:val="24"/>
        </w:rPr>
      </w:pPr>
    </w:p>
    <w:p w14:paraId="61321C90" w14:textId="77777777" w:rsidR="00A17D09" w:rsidRDefault="00A17D09" w:rsidP="00A17D09">
      <w:pPr>
        <w:pStyle w:val="ListParagraph"/>
        <w:numPr>
          <w:ilvl w:val="0"/>
          <w:numId w:val="2"/>
        </w:numPr>
        <w:spacing w:line="480" w:lineRule="auto"/>
        <w:ind w:firstLineChars="0"/>
        <w:rPr>
          <w:rFonts w:ascii="Times New Roman" w:eastAsia="SimSun" w:hAnsi="Times New Roman" w:cs="Times New Roman"/>
          <w:sz w:val="24"/>
          <w:szCs w:val="24"/>
        </w:rPr>
      </w:pPr>
      <w:bookmarkStart w:id="8" w:name="OLE_LINK48"/>
      <w:bookmarkStart w:id="9" w:name="OLE_LINK47"/>
      <w:r w:rsidRPr="00E52617">
        <w:rPr>
          <w:rFonts w:ascii="Times New Roman" w:eastAsia="SimSun" w:hAnsi="Times New Roman" w:cs="Times New Roman" w:hint="eastAsia"/>
          <w:sz w:val="24"/>
          <w:szCs w:val="24"/>
        </w:rPr>
        <w:t>C</w:t>
      </w:r>
      <w:r w:rsidRPr="00E52617">
        <w:rPr>
          <w:rFonts w:ascii="Times New Roman" w:eastAsia="SimSun" w:hAnsi="Times New Roman" w:cs="Times New Roman"/>
          <w:sz w:val="24"/>
          <w:szCs w:val="24"/>
        </w:rPr>
        <w:t>ollege of Chemistry, Chemical Engineering and Resource Utilization</w:t>
      </w:r>
      <w:bookmarkEnd w:id="8"/>
      <w:r w:rsidRPr="00E52617">
        <w:rPr>
          <w:rFonts w:ascii="Times New Roman" w:eastAsia="SimSun" w:hAnsi="Times New Roman" w:cs="Times New Roman"/>
          <w:sz w:val="24"/>
          <w:szCs w:val="24"/>
        </w:rPr>
        <w:t xml:space="preserve">, </w:t>
      </w:r>
      <w:bookmarkStart w:id="10" w:name="OLE_LINK185"/>
      <w:bookmarkStart w:id="11" w:name="OLE_LINK188"/>
      <w:bookmarkStart w:id="12" w:name="OLE_LINK192"/>
      <w:r w:rsidRPr="00E52617">
        <w:rPr>
          <w:rFonts w:ascii="Times New Roman" w:eastAsia="SimSun" w:hAnsi="Times New Roman" w:cs="Times New Roman"/>
          <w:sz w:val="24"/>
          <w:szCs w:val="24"/>
        </w:rPr>
        <w:t>Northeast Forestry University</w:t>
      </w:r>
      <w:bookmarkEnd w:id="9"/>
      <w:bookmarkEnd w:id="10"/>
      <w:bookmarkEnd w:id="11"/>
      <w:bookmarkEnd w:id="12"/>
      <w:r w:rsidRPr="00E52617">
        <w:rPr>
          <w:rFonts w:ascii="Times New Roman" w:eastAsia="SimSun" w:hAnsi="Times New Roman" w:cs="Times New Roman"/>
          <w:sz w:val="24"/>
          <w:szCs w:val="24"/>
        </w:rPr>
        <w:t xml:space="preserve">, </w:t>
      </w:r>
      <w:bookmarkStart w:id="13" w:name="OLE_LINK99"/>
      <w:r w:rsidRPr="00E52617">
        <w:rPr>
          <w:rFonts w:ascii="Times New Roman" w:eastAsia="SimSun" w:hAnsi="Times New Roman" w:cs="Times New Roman"/>
          <w:sz w:val="24"/>
          <w:szCs w:val="24"/>
        </w:rPr>
        <w:t>Harbin</w:t>
      </w:r>
      <w:bookmarkEnd w:id="13"/>
      <w:r w:rsidRPr="00E52617">
        <w:rPr>
          <w:rFonts w:ascii="Times New Roman" w:eastAsia="SimSun" w:hAnsi="Times New Roman" w:cs="Times New Roman"/>
          <w:sz w:val="24"/>
          <w:szCs w:val="24"/>
        </w:rPr>
        <w:t xml:space="preserve"> 150040, Heilongjiang, China;</w:t>
      </w:r>
    </w:p>
    <w:p w14:paraId="5A7E9940" w14:textId="77777777" w:rsidR="00A17D09" w:rsidRPr="00B75418" w:rsidRDefault="00A17D09" w:rsidP="00A17D09">
      <w:pPr>
        <w:pStyle w:val="ListParagraph"/>
        <w:numPr>
          <w:ilvl w:val="0"/>
          <w:numId w:val="2"/>
        </w:numPr>
        <w:spacing w:line="480" w:lineRule="auto"/>
        <w:ind w:firstLineChars="0"/>
        <w:rPr>
          <w:rFonts w:ascii="Times New Roman" w:eastAsia="SimSun" w:hAnsi="Times New Roman" w:cs="Times New Roman"/>
          <w:sz w:val="24"/>
          <w:szCs w:val="24"/>
        </w:rPr>
      </w:pPr>
      <w:r w:rsidRPr="00B75418">
        <w:rPr>
          <w:rFonts w:ascii="Times New Roman" w:eastAsia="SimSun" w:hAnsi="Times New Roman" w:cs="Times New Roman"/>
          <w:sz w:val="24"/>
          <w:szCs w:val="24"/>
        </w:rPr>
        <w:t>School of Biological and Chemical Engineering, Zhejiang University of Science and Technology, Hangzhou, 310023, Zhejiang, China;</w:t>
      </w:r>
    </w:p>
    <w:p w14:paraId="45CA1D64" w14:textId="77777777" w:rsidR="00A17D09" w:rsidRDefault="00A17D09" w:rsidP="00A17D09">
      <w:pPr>
        <w:pStyle w:val="ListParagraph"/>
        <w:numPr>
          <w:ilvl w:val="0"/>
          <w:numId w:val="2"/>
        </w:numPr>
        <w:spacing w:line="480" w:lineRule="auto"/>
        <w:ind w:firstLineChars="0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7B61A0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Key Laboratory of Forest Plant Ecology, Northeast Forestry University, Ministry of Education, Harbin 150040, Heilongjiang, China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;</w:t>
      </w:r>
    </w:p>
    <w:p w14:paraId="75D669CE" w14:textId="77777777" w:rsidR="00A17D09" w:rsidRDefault="00A17D09" w:rsidP="00A17D09">
      <w:pPr>
        <w:pStyle w:val="ListParagraph"/>
        <w:numPr>
          <w:ilvl w:val="0"/>
          <w:numId w:val="2"/>
        </w:numPr>
        <w:spacing w:line="480" w:lineRule="auto"/>
        <w:ind w:firstLineChars="0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>S</w:t>
      </w:r>
      <w:r w:rsidRPr="0040018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tate Key laboratory of 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G</w:t>
      </w:r>
      <w:r w:rsidRPr="0040018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enetic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E</w:t>
      </w:r>
      <w:r w:rsidRPr="0040018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ngineering, 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S</w:t>
      </w:r>
      <w:r w:rsidRPr="0040018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chool of 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L</w:t>
      </w:r>
      <w:r w:rsidRPr="0040018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ife 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S</w:t>
      </w:r>
      <w:r w:rsidRPr="0040018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ciences,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</w:t>
      </w:r>
      <w:r w:rsidRPr="0040018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Fudan University, 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S</w:t>
      </w:r>
      <w:r w:rsidRPr="0040018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hanghai 200438,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C</w:t>
      </w:r>
      <w:r w:rsidRPr="00400188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hina</w:t>
      </w:r>
    </w:p>
    <w:p w14:paraId="7DE350E8" w14:textId="77777777" w:rsidR="00523B7A" w:rsidRPr="00A17D09" w:rsidRDefault="00523B7A" w:rsidP="00523B7A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14:paraId="14A3C49A" w14:textId="7EB11B2B" w:rsidR="00523B7A" w:rsidRDefault="00523B7A" w:rsidP="00523B7A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87316D">
        <w:rPr>
          <w:rFonts w:ascii="Times New Roman" w:eastAsia="SimSun" w:hAnsi="Times New Roman" w:cs="Times New Roman"/>
          <w:sz w:val="24"/>
          <w:szCs w:val="24"/>
          <w:vertAlign w:val="superscript"/>
        </w:rPr>
        <w:t>#</w:t>
      </w:r>
      <w:r w:rsidRPr="007C279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7C2797">
        <w:rPr>
          <w:rFonts w:ascii="Times New Roman" w:eastAsia="SimSun" w:hAnsi="Times New Roman" w:cs="Times New Roman" w:hint="eastAsia"/>
          <w:sz w:val="24"/>
          <w:szCs w:val="24"/>
        </w:rPr>
        <w:t>Mingfang Wu</w:t>
      </w:r>
      <w:r>
        <w:rPr>
          <w:rFonts w:ascii="Times New Roman" w:eastAsia="SimSun" w:hAnsi="Times New Roman" w:cs="Times New Roman"/>
          <w:sz w:val="24"/>
          <w:szCs w:val="24"/>
        </w:rPr>
        <w:t xml:space="preserve"> and</w:t>
      </w:r>
      <w:r w:rsidRPr="007C2797">
        <w:rPr>
          <w:rFonts w:ascii="Times New Roman" w:eastAsia="SimSun" w:hAnsi="Times New Roman" w:cs="Times New Roman"/>
          <w:sz w:val="24"/>
          <w:szCs w:val="24"/>
        </w:rPr>
        <w:t xml:space="preserve"> Chen Zhong contributed equally to this work.</w:t>
      </w:r>
    </w:p>
    <w:p w14:paraId="6B6C3309" w14:textId="30EEC832" w:rsidR="00523B7A" w:rsidRDefault="00523B7A" w:rsidP="00523B7A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14:paraId="6347FC2C" w14:textId="77777777" w:rsidR="00523B7A" w:rsidRDefault="00523B7A" w:rsidP="00523B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5190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6F80">
        <w:rPr>
          <w:rFonts w:ascii="Times New Roman" w:hAnsi="Times New Roman" w:cs="Times New Roman" w:hint="eastAsia"/>
          <w:sz w:val="24"/>
          <w:szCs w:val="24"/>
        </w:rPr>
        <w:t>C</w:t>
      </w:r>
      <w:r w:rsidRPr="00C46F80">
        <w:rPr>
          <w:rFonts w:ascii="Times New Roman" w:hAnsi="Times New Roman" w:cs="Times New Roman"/>
          <w:sz w:val="24"/>
          <w:szCs w:val="24"/>
        </w:rPr>
        <w:t>orrespondence: Xiuhua Zhao</w:t>
      </w:r>
      <w:r w:rsidRPr="00C46F80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E52617">
        <w:rPr>
          <w:rFonts w:ascii="Times New Roman" w:eastAsia="SimSun" w:hAnsi="Times New Roman" w:cs="Times New Roman" w:hint="eastAsia"/>
          <w:sz w:val="24"/>
          <w:szCs w:val="24"/>
        </w:rPr>
        <w:t>C</w:t>
      </w:r>
      <w:r w:rsidRPr="00E52617">
        <w:rPr>
          <w:rFonts w:ascii="Times New Roman" w:eastAsia="SimSun" w:hAnsi="Times New Roman" w:cs="Times New Roman"/>
          <w:sz w:val="24"/>
          <w:szCs w:val="24"/>
        </w:rPr>
        <w:t>ollege of Chemistry, Chemical Engineering and Resource Utilization</w:t>
      </w:r>
      <w:r>
        <w:rPr>
          <w:rFonts w:ascii="Times New Roman" w:eastAsia="SimSun" w:hAnsi="Times New Roman" w:cs="Times New Roman"/>
          <w:sz w:val="24"/>
          <w:szCs w:val="24"/>
        </w:rPr>
        <w:t>, Northeast Forestry University</w:t>
      </w:r>
      <w:r w:rsidRPr="00C46F80">
        <w:rPr>
          <w:rFonts w:ascii="Times New Roman" w:hAnsi="Times New Roman" w:cs="Times New Roman"/>
          <w:sz w:val="24"/>
          <w:szCs w:val="24"/>
        </w:rPr>
        <w:t>, 26 hexing road, harbin</w:t>
      </w:r>
      <w:r w:rsidRPr="00C46F8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46F80">
        <w:rPr>
          <w:rFonts w:ascii="Times New Roman" w:hAnsi="Times New Roman" w:cs="Times New Roman"/>
          <w:sz w:val="24"/>
          <w:szCs w:val="24"/>
        </w:rPr>
        <w:t>150040, heilongjiang, china;</w:t>
      </w:r>
      <w:r w:rsidRPr="00C46F8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46F80">
        <w:rPr>
          <w:rFonts w:ascii="Times New Roman" w:hAnsi="Times New Roman" w:cs="Times New Roman"/>
          <w:sz w:val="24"/>
          <w:szCs w:val="24"/>
        </w:rPr>
        <w:t>Tel +86 451 8219 1517;</w:t>
      </w:r>
      <w:r w:rsidRPr="00C46F8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46F80">
        <w:rPr>
          <w:rFonts w:ascii="Times New Roman" w:hAnsi="Times New Roman" w:cs="Times New Roman"/>
          <w:sz w:val="24"/>
          <w:szCs w:val="24"/>
        </w:rPr>
        <w:t>Fax +86 451 8210 2082;</w:t>
      </w:r>
      <w:r w:rsidRPr="00C46F8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46F80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7" w:history="1">
        <w:r w:rsidRPr="00C46F80">
          <w:rPr>
            <w:rFonts w:ascii="Times New Roman" w:hAnsi="Times New Roman" w:cs="Times New Roman"/>
            <w:sz w:val="24"/>
            <w:szCs w:val="24"/>
          </w:rPr>
          <w:t>xiuhuazhao@nefu.edu.cn</w:t>
        </w:r>
      </w:hyperlink>
    </w:p>
    <w:p w14:paraId="5382FD9B" w14:textId="77777777" w:rsidR="00523B7A" w:rsidRPr="00523B7A" w:rsidRDefault="00523B7A" w:rsidP="00523B7A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14:paraId="075AAD21" w14:textId="77777777" w:rsidR="00533BCE" w:rsidRDefault="00533BCE"/>
    <w:p w14:paraId="3CB07207" w14:textId="77777777" w:rsidR="00533BCE" w:rsidRDefault="00533BCE"/>
    <w:p w14:paraId="5813425F" w14:textId="77777777" w:rsidR="00533BCE" w:rsidRDefault="00533BCE"/>
    <w:p w14:paraId="75E60974" w14:textId="77777777" w:rsidR="00533BCE" w:rsidRDefault="00533BCE"/>
    <w:p w14:paraId="1505AA45" w14:textId="79073CE4" w:rsidR="00533BCE" w:rsidRDefault="00533BCE"/>
    <w:p w14:paraId="7B5EB4D4" w14:textId="77777777" w:rsidR="00523B7A" w:rsidRPr="00523B7A" w:rsidRDefault="00523B7A" w:rsidP="00032EB6">
      <w:pPr>
        <w:overflowPunct w:val="0"/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5A264F">
        <w:rPr>
          <w:rFonts w:ascii="Times New Roman" w:hAnsi="Times New Roman" w:hint="eastAsia"/>
          <w:sz w:val="24"/>
          <w:szCs w:val="24"/>
        </w:rPr>
        <w:t>Ta</w:t>
      </w:r>
      <w:r w:rsidRPr="005A264F">
        <w:rPr>
          <w:rFonts w:ascii="Times New Roman" w:hAnsi="Times New Roman"/>
          <w:sz w:val="24"/>
          <w:szCs w:val="24"/>
        </w:rPr>
        <w:t>ble S1. Summary of reports available on production of paclitaxel particles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page" w:tblpX="584" w:tblpY="757"/>
        <w:tblW w:w="10773" w:type="dxa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1276"/>
        <w:gridCol w:w="1439"/>
        <w:gridCol w:w="1254"/>
        <w:gridCol w:w="1276"/>
        <w:gridCol w:w="2409"/>
      </w:tblGrid>
      <w:tr w:rsidR="00C06D68" w:rsidRPr="00717D4F" w14:paraId="3E133186" w14:textId="77777777" w:rsidTr="00EC690C">
        <w:trPr>
          <w:trHeight w:val="633"/>
        </w:trPr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29A2F20B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color w:val="FF0000"/>
                <w:szCs w:val="21"/>
              </w:rPr>
            </w:pPr>
            <w:bookmarkStart w:id="14" w:name="_Hlk61363048"/>
            <w:r w:rsidRPr="00EF0583">
              <w:rPr>
                <w:rFonts w:ascii="Times New Roman" w:eastAsiaTheme="minorEastAsia" w:hAnsi="Times New Roman"/>
                <w:szCs w:val="21"/>
              </w:rPr>
              <w:t>Samples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6B2C5860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Particle size obtained (nm)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1F47468D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Polydispersity index (PDI)</w:t>
            </w:r>
          </w:p>
        </w:tc>
        <w:tc>
          <w:tcPr>
            <w:tcW w:w="1439" w:type="dxa"/>
            <w:tcBorders>
              <w:top w:val="single" w:sz="12" w:space="0" w:color="auto"/>
              <w:bottom w:val="single" w:sz="12" w:space="0" w:color="auto"/>
            </w:tcBorders>
          </w:tcPr>
          <w:p w14:paraId="248BB7FE" w14:textId="77777777" w:rsidR="009A5A91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>D</w:t>
            </w:r>
            <w:r w:rsidRPr="00EF0583">
              <w:rPr>
                <w:rFonts w:ascii="Times New Roman" w:eastAsiaTheme="minorEastAsia" w:hAnsi="Times New Roman"/>
                <w:szCs w:val="21"/>
              </w:rPr>
              <w:t xml:space="preserve">rug loading efficiency </w:t>
            </w:r>
          </w:p>
          <w:p w14:paraId="0C6A4373" w14:textId="1F4E93E0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(%)</w:t>
            </w:r>
          </w:p>
        </w:tc>
        <w:tc>
          <w:tcPr>
            <w:tcW w:w="1254" w:type="dxa"/>
            <w:tcBorders>
              <w:top w:val="single" w:sz="12" w:space="0" w:color="auto"/>
              <w:bottom w:val="single" w:sz="12" w:space="0" w:color="auto"/>
            </w:tcBorders>
          </w:tcPr>
          <w:p w14:paraId="63AA5D67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Entrapment efficiency (%)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67936F53" w14:textId="77777777" w:rsidR="009A5A91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 xml:space="preserve">Cumulative release </w:t>
            </w:r>
          </w:p>
          <w:p w14:paraId="19CE3553" w14:textId="1F1E46EB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ascii="Times New Roman" w:eastAsiaTheme="minorEastAsia" w:hAnsi="Times New Roman"/>
                <w:szCs w:val="21"/>
              </w:rPr>
              <w:t xml:space="preserve">(%) </w:t>
            </w:r>
            <w:r w:rsidRPr="00EF0583">
              <w:rPr>
                <w:rFonts w:ascii="Times New Roman" w:eastAsiaTheme="minorEastAsia" w:hAnsi="Times New Roman" w:hint="eastAsia"/>
                <w:szCs w:val="21"/>
              </w:rPr>
              <w:t>p</w:t>
            </w:r>
            <w:r w:rsidRPr="00EF0583">
              <w:rPr>
                <w:rFonts w:ascii="Times New Roman" w:eastAsiaTheme="minorEastAsia" w:hAnsi="Times New Roman"/>
                <w:szCs w:val="21"/>
              </w:rPr>
              <w:t>H=7.4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14:paraId="16E08320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Reference</w:t>
            </w:r>
          </w:p>
        </w:tc>
      </w:tr>
      <w:tr w:rsidR="00C06D68" w:rsidRPr="00717D4F" w14:paraId="32ACDC3D" w14:textId="77777777" w:rsidTr="00EC690C">
        <w:trPr>
          <w:trHeight w:val="425"/>
        </w:trPr>
        <w:tc>
          <w:tcPr>
            <w:tcW w:w="1843" w:type="dxa"/>
            <w:tcBorders>
              <w:top w:val="nil"/>
              <w:bottom w:val="nil"/>
            </w:tcBorders>
          </w:tcPr>
          <w:p w14:paraId="015FC5CA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PLGA-PTS NPs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2337D45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200</w:t>
            </w:r>
            <w:bookmarkStart w:id="15" w:name="OLE_LINK23"/>
            <w:bookmarkStart w:id="16" w:name="OLE_LINK24"/>
            <w:r w:rsidRPr="00EF0583">
              <w:rPr>
                <w:rFonts w:ascii="Times New Roman" w:eastAsiaTheme="minorEastAsia" w:hAnsi="Times New Roman"/>
                <w:szCs w:val="21"/>
              </w:rPr>
              <w:t>±</w:t>
            </w:r>
            <w:bookmarkEnd w:id="15"/>
            <w:bookmarkEnd w:id="16"/>
            <w:r w:rsidRPr="00EF0583">
              <w:rPr>
                <w:rFonts w:ascii="Times New Roman" w:eastAsiaTheme="minorEastAsia" w:hAnsi="Times New Roman"/>
                <w:szCs w:val="21"/>
              </w:rPr>
              <w:t>27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C59A453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0.04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14:paraId="3601C471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0.7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7CD9F70B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85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0E75296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60.00±2.73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5582C6B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bookmarkStart w:id="17" w:name="OLE_LINK21"/>
            <w:bookmarkStart w:id="18" w:name="OLE_LINK22"/>
            <w:r w:rsidRPr="00EF0583">
              <w:rPr>
                <w:rFonts w:ascii="Times New Roman" w:eastAsiaTheme="minorEastAsia" w:hAnsi="Times New Roman"/>
                <w:szCs w:val="21"/>
              </w:rPr>
              <w:t xml:space="preserve">Sepideh Khodaverdi et al., </w:t>
            </w:r>
            <w:r w:rsidRPr="00EF0583">
              <w:rPr>
                <w:rFonts w:ascii="Times New Roman" w:eastAsiaTheme="minorEastAsia" w:hAnsi="Times New Roman"/>
                <w:color w:val="0070C0"/>
                <w:szCs w:val="21"/>
              </w:rPr>
              <w:t>2020</w:t>
            </w:r>
            <w:bookmarkEnd w:id="17"/>
            <w:bookmarkEnd w:id="18"/>
          </w:p>
        </w:tc>
      </w:tr>
      <w:tr w:rsidR="00C06D68" w:rsidRPr="00717D4F" w14:paraId="6A420F64" w14:textId="77777777" w:rsidTr="00EC690C">
        <w:trPr>
          <w:trHeight w:val="277"/>
        </w:trPr>
        <w:tc>
          <w:tcPr>
            <w:tcW w:w="1843" w:type="dxa"/>
            <w:tcBorders>
              <w:top w:val="nil"/>
              <w:bottom w:val="nil"/>
            </w:tcBorders>
          </w:tcPr>
          <w:p w14:paraId="2C89E20F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PLGA-PVA-PTX NP1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0B22161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223±6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CB76E78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0.02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14:paraId="7415981B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8.5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7B792B95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92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289E2FE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88.3±2.45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ED631D2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bookmarkStart w:id="19" w:name="OLE_LINK25"/>
            <w:bookmarkStart w:id="20" w:name="OLE_LINK26"/>
            <w:r w:rsidRPr="00EF0583">
              <w:rPr>
                <w:rFonts w:ascii="Times New Roman" w:eastAsiaTheme="minorEastAsia" w:hAnsi="Times New Roman"/>
                <w:szCs w:val="21"/>
              </w:rPr>
              <w:t xml:space="preserve">Fatemeh Madani et al., </w:t>
            </w:r>
            <w:r w:rsidRPr="00EF0583">
              <w:rPr>
                <w:rFonts w:ascii="Times New Roman" w:eastAsiaTheme="minorEastAsia" w:hAnsi="Times New Roman"/>
                <w:color w:val="0070C0"/>
                <w:szCs w:val="21"/>
              </w:rPr>
              <w:t>2020</w:t>
            </w:r>
            <w:bookmarkEnd w:id="19"/>
            <w:bookmarkEnd w:id="20"/>
          </w:p>
        </w:tc>
      </w:tr>
      <w:tr w:rsidR="00C06D68" w:rsidRPr="00717D4F" w14:paraId="5AAEAC3B" w14:textId="77777777" w:rsidTr="00EC690C">
        <w:trPr>
          <w:trHeight w:val="200"/>
        </w:trPr>
        <w:tc>
          <w:tcPr>
            <w:tcW w:w="1843" w:type="dxa"/>
            <w:tcBorders>
              <w:top w:val="nil"/>
              <w:bottom w:val="nil"/>
            </w:tcBorders>
          </w:tcPr>
          <w:p w14:paraId="035561D3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PLGA-PVA/P188-PTX NP2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D967DBE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241±19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162D4AB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0.07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14:paraId="17856B3B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8.4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746F785E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89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369A85B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79.1</w:t>
            </w:r>
            <w:bookmarkStart w:id="21" w:name="OLE_LINK27"/>
            <w:bookmarkStart w:id="22" w:name="OLE_LINK28"/>
            <w:r w:rsidRPr="00EF0583">
              <w:rPr>
                <w:rFonts w:ascii="Times New Roman" w:eastAsiaTheme="minorEastAsia" w:hAnsi="Times New Roman"/>
                <w:szCs w:val="21"/>
              </w:rPr>
              <w:t>±3.21</w:t>
            </w:r>
            <w:bookmarkEnd w:id="21"/>
            <w:bookmarkEnd w:id="22"/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76C8ECA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 xml:space="preserve">Fatemeh Madani et al., </w:t>
            </w:r>
            <w:r w:rsidRPr="00EF0583">
              <w:rPr>
                <w:rFonts w:ascii="Times New Roman" w:eastAsiaTheme="minorEastAsia" w:hAnsi="Times New Roman"/>
                <w:color w:val="0070C0"/>
                <w:szCs w:val="21"/>
              </w:rPr>
              <w:t>2020</w:t>
            </w:r>
          </w:p>
        </w:tc>
      </w:tr>
      <w:tr w:rsidR="00C06D68" w:rsidRPr="00717D4F" w14:paraId="11C4CA55" w14:textId="77777777" w:rsidTr="00EC690C">
        <w:trPr>
          <w:trHeight w:val="250"/>
        </w:trPr>
        <w:tc>
          <w:tcPr>
            <w:tcW w:w="1843" w:type="dxa"/>
            <w:tcBorders>
              <w:top w:val="nil"/>
              <w:bottom w:val="nil"/>
            </w:tcBorders>
          </w:tcPr>
          <w:p w14:paraId="7A122CE5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DTX-loaded pD-TPGS-PLA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65148C0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205.2±8.3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760B576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0.137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14:paraId="741E1CD2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8.07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4244A3E4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89.25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E50488E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42.3±5.02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8FC4A8C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 xml:space="preserve">Dunwan Zhu et al., </w:t>
            </w:r>
            <w:r w:rsidRPr="00EF0583">
              <w:rPr>
                <w:rFonts w:ascii="Times New Roman" w:eastAsiaTheme="minorEastAsia" w:hAnsi="Times New Roman"/>
                <w:color w:val="0070C0"/>
                <w:szCs w:val="21"/>
              </w:rPr>
              <w:t>2016</w:t>
            </w:r>
          </w:p>
        </w:tc>
      </w:tr>
      <w:tr w:rsidR="00C06D68" w:rsidRPr="00717D4F" w14:paraId="3539C1E7" w14:textId="77777777" w:rsidTr="00EC690C">
        <w:trPr>
          <w:trHeight w:val="456"/>
        </w:trPr>
        <w:tc>
          <w:tcPr>
            <w:tcW w:w="1843" w:type="dxa"/>
            <w:tcBorders>
              <w:top w:val="nil"/>
              <w:bottom w:val="nil"/>
            </w:tcBorders>
          </w:tcPr>
          <w:p w14:paraId="4592E0D1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DTX-loaded Gal- pD-TPGS-PLA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EC785C6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209.4±5.1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763BA39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0.145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14:paraId="07EBE684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7.69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7FF70634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88.47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2B5F832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40.3±5.15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9FF6104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 xml:space="preserve">Dunwan Zhu et al., </w:t>
            </w:r>
            <w:r w:rsidRPr="00EF0583">
              <w:rPr>
                <w:rFonts w:ascii="Times New Roman" w:eastAsiaTheme="minorEastAsia" w:hAnsi="Times New Roman"/>
                <w:color w:val="0070C0"/>
                <w:szCs w:val="21"/>
              </w:rPr>
              <w:t>2020</w:t>
            </w:r>
          </w:p>
        </w:tc>
      </w:tr>
      <w:tr w:rsidR="00C06D68" w:rsidRPr="00717D4F" w14:paraId="570CB574" w14:textId="77777777" w:rsidTr="00EC690C">
        <w:trPr>
          <w:trHeight w:val="841"/>
        </w:trPr>
        <w:tc>
          <w:tcPr>
            <w:tcW w:w="1843" w:type="dxa"/>
            <w:tcBorders>
              <w:top w:val="nil"/>
              <w:bottom w:val="nil"/>
            </w:tcBorders>
          </w:tcPr>
          <w:p w14:paraId="03D08088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bookmarkStart w:id="23" w:name="OLE_LINK29"/>
            <w:bookmarkStart w:id="24" w:name="OLE_LINK30"/>
            <w:r w:rsidRPr="00EF0583">
              <w:rPr>
                <w:rFonts w:ascii="Times New Roman" w:eastAsiaTheme="minorEastAsia" w:hAnsi="Times New Roman"/>
                <w:szCs w:val="21"/>
              </w:rPr>
              <w:t>Paclitaxel-loaded M-PLA-TPGS NPs</w:t>
            </w:r>
            <w:bookmarkEnd w:id="23"/>
            <w:bookmarkEnd w:id="24"/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0DF8B10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123</w:t>
            </w:r>
            <w:bookmarkStart w:id="25" w:name="OLE_LINK31"/>
            <w:bookmarkStart w:id="26" w:name="OLE_LINK32"/>
            <w:r w:rsidRPr="00EF0583">
              <w:rPr>
                <w:rFonts w:ascii="Times New Roman" w:eastAsiaTheme="minorEastAsia" w:hAnsi="Times New Roman"/>
                <w:szCs w:val="21"/>
              </w:rPr>
              <w:t>±</w:t>
            </w:r>
            <w:bookmarkEnd w:id="25"/>
            <w:bookmarkEnd w:id="26"/>
            <w:r w:rsidRPr="00EF0583">
              <w:rPr>
                <w:rFonts w:ascii="Times New Roman" w:eastAsiaTheme="minorEastAsia" w:hAnsi="Times New Roman"/>
                <w:szCs w:val="21"/>
              </w:rPr>
              <w:t>2.9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AE6E4B7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0.159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14:paraId="16E11CB8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10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55178952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98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2FBFDC3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48.3±1.62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842D5B1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 xml:space="preserve">Kebing Wang et al., </w:t>
            </w:r>
            <w:r w:rsidRPr="00EF0583">
              <w:rPr>
                <w:rFonts w:ascii="Times New Roman" w:eastAsiaTheme="minorEastAsia" w:hAnsi="Times New Roman"/>
                <w:color w:val="0070C0"/>
                <w:szCs w:val="21"/>
              </w:rPr>
              <w:t>2014</w:t>
            </w:r>
          </w:p>
        </w:tc>
      </w:tr>
      <w:tr w:rsidR="00C06D68" w:rsidRPr="00717D4F" w14:paraId="1CBAF300" w14:textId="77777777" w:rsidTr="00EC690C">
        <w:trPr>
          <w:trHeight w:val="568"/>
        </w:trPr>
        <w:tc>
          <w:tcPr>
            <w:tcW w:w="1843" w:type="dxa"/>
            <w:tcBorders>
              <w:top w:val="nil"/>
              <w:bottom w:val="nil"/>
            </w:tcBorders>
          </w:tcPr>
          <w:p w14:paraId="1D99FEEE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PTX-NPs (PVP-b-PCL as drug carriers)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7D5B77E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115.5±13.3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CED3E1C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—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14:paraId="547469C6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17.2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110AB436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91.2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2B048F1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69.3±3.21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FEB30C7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bookmarkStart w:id="27" w:name="OLE_LINK33"/>
            <w:bookmarkStart w:id="28" w:name="OLE_LINK34"/>
            <w:r w:rsidRPr="00EF0583">
              <w:rPr>
                <w:rFonts w:ascii="Times New Roman" w:eastAsiaTheme="minorEastAsia" w:hAnsi="Times New Roman"/>
                <w:szCs w:val="21"/>
              </w:rPr>
              <w:t xml:space="preserve">Donghui Zheng et al., </w:t>
            </w:r>
            <w:r w:rsidRPr="00EF0583">
              <w:rPr>
                <w:rFonts w:ascii="Times New Roman" w:eastAsiaTheme="minorEastAsia" w:hAnsi="Times New Roman"/>
                <w:color w:val="0070C0"/>
                <w:szCs w:val="21"/>
              </w:rPr>
              <w:t>2015</w:t>
            </w:r>
            <w:bookmarkEnd w:id="27"/>
            <w:bookmarkEnd w:id="28"/>
          </w:p>
        </w:tc>
      </w:tr>
      <w:tr w:rsidR="00C06D68" w:rsidRPr="00717D4F" w14:paraId="7453C0B0" w14:textId="77777777" w:rsidTr="00EC690C">
        <w:trPr>
          <w:trHeight w:val="476"/>
        </w:trPr>
        <w:tc>
          <w:tcPr>
            <w:tcW w:w="1843" w:type="dxa"/>
            <w:tcBorders>
              <w:top w:val="nil"/>
              <w:bottom w:val="single" w:sz="12" w:space="0" w:color="auto"/>
            </w:tcBorders>
          </w:tcPr>
          <w:p w14:paraId="4B08FD06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PTX-loaded CS-g-PCL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</w:tcPr>
          <w:p w14:paraId="32DFA799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529 ± 33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</w:tcPr>
          <w:p w14:paraId="492D58F2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0.451</w:t>
            </w:r>
          </w:p>
        </w:tc>
        <w:tc>
          <w:tcPr>
            <w:tcW w:w="1439" w:type="dxa"/>
            <w:tcBorders>
              <w:top w:val="nil"/>
              <w:bottom w:val="single" w:sz="12" w:space="0" w:color="auto"/>
            </w:tcBorders>
          </w:tcPr>
          <w:p w14:paraId="6BBA16E0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33.3</w:t>
            </w:r>
          </w:p>
        </w:tc>
        <w:tc>
          <w:tcPr>
            <w:tcW w:w="1254" w:type="dxa"/>
            <w:tcBorders>
              <w:top w:val="nil"/>
              <w:bottom w:val="single" w:sz="12" w:space="0" w:color="auto"/>
            </w:tcBorders>
          </w:tcPr>
          <w:p w14:paraId="5D0C7CD8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75.3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</w:tcPr>
          <w:p w14:paraId="431E52D8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>—</w:t>
            </w:r>
          </w:p>
        </w:tc>
        <w:tc>
          <w:tcPr>
            <w:tcW w:w="2409" w:type="dxa"/>
            <w:tcBorders>
              <w:top w:val="nil"/>
              <w:bottom w:val="single" w:sz="12" w:space="0" w:color="auto"/>
            </w:tcBorders>
          </w:tcPr>
          <w:p w14:paraId="7D5D0347" w14:textId="77777777" w:rsidR="00C06D68" w:rsidRPr="00EF0583" w:rsidRDefault="00C06D68" w:rsidP="00EC690C">
            <w:pPr>
              <w:rPr>
                <w:rFonts w:ascii="Times New Roman" w:eastAsiaTheme="minorEastAsia" w:hAnsi="Times New Roman"/>
                <w:szCs w:val="21"/>
              </w:rPr>
            </w:pPr>
            <w:r w:rsidRPr="00EF0583">
              <w:rPr>
                <w:rFonts w:ascii="Times New Roman" w:eastAsiaTheme="minorEastAsia" w:hAnsi="Times New Roman"/>
                <w:szCs w:val="21"/>
              </w:rPr>
              <w:t xml:space="preserve">Andreia Almeida </w:t>
            </w:r>
            <w:bookmarkStart w:id="29" w:name="OLE_LINK41"/>
            <w:bookmarkStart w:id="30" w:name="OLE_LINK42"/>
            <w:r w:rsidRPr="00EF0583">
              <w:rPr>
                <w:rFonts w:ascii="Times New Roman" w:eastAsiaTheme="minorEastAsia" w:hAnsi="Times New Roman"/>
                <w:szCs w:val="21"/>
              </w:rPr>
              <w:t xml:space="preserve">et al., </w:t>
            </w:r>
            <w:r w:rsidRPr="00EF0583">
              <w:rPr>
                <w:rFonts w:ascii="Times New Roman" w:eastAsiaTheme="minorEastAsia" w:hAnsi="Times New Roman"/>
                <w:color w:val="0070C0"/>
                <w:szCs w:val="21"/>
              </w:rPr>
              <w:t>2017</w:t>
            </w:r>
            <w:bookmarkEnd w:id="29"/>
            <w:bookmarkEnd w:id="30"/>
          </w:p>
        </w:tc>
      </w:tr>
      <w:bookmarkEnd w:id="14"/>
    </w:tbl>
    <w:p w14:paraId="16436DAB" w14:textId="41F37BEF" w:rsidR="009A6EDF" w:rsidRDefault="009A6EDF" w:rsidP="00032EB6">
      <w:pPr>
        <w:overflowPunct w:val="0"/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44F594D8" w14:textId="257AFBB2" w:rsidR="00523B7A" w:rsidRPr="00A31D6D" w:rsidRDefault="00523B7A" w:rsidP="00523B7A">
      <w:pPr>
        <w:spacing w:line="360" w:lineRule="auto"/>
        <w:rPr>
          <w:rFonts w:ascii="Times New Roman" w:hAnsi="Times New Roman"/>
          <w:sz w:val="24"/>
          <w:szCs w:val="24"/>
        </w:rPr>
      </w:pPr>
      <w:r w:rsidRPr="007B2D37">
        <w:rPr>
          <w:rFonts w:ascii="Times New Roman" w:hAnsi="Times New Roman"/>
          <w:sz w:val="24"/>
          <w:szCs w:val="24"/>
        </w:rPr>
        <w:t xml:space="preserve">Abbreviation: PLGA, </w:t>
      </w:r>
      <w:r w:rsidRPr="005834D2">
        <w:rPr>
          <w:rFonts w:ascii="Times New Roman" w:hAnsi="Times New Roman"/>
          <w:sz w:val="24"/>
          <w:szCs w:val="24"/>
        </w:rPr>
        <w:t>polylactic glycolic acid</w:t>
      </w:r>
      <w:r>
        <w:rPr>
          <w:rFonts w:ascii="Times New Roman" w:hAnsi="Times New Roman"/>
          <w:sz w:val="24"/>
          <w:szCs w:val="24"/>
        </w:rPr>
        <w:t xml:space="preserve">; PVA, </w:t>
      </w:r>
      <w:r w:rsidRPr="005834D2">
        <w:rPr>
          <w:rFonts w:ascii="Times New Roman" w:hAnsi="Times New Roman"/>
          <w:sz w:val="24"/>
          <w:szCs w:val="24"/>
        </w:rPr>
        <w:t>polyvinyl alcohol</w:t>
      </w:r>
      <w:r>
        <w:rPr>
          <w:rFonts w:ascii="Times New Roman" w:hAnsi="Times New Roman" w:hint="eastAsia"/>
          <w:sz w:val="24"/>
          <w:szCs w:val="24"/>
        </w:rPr>
        <w:t>;</w:t>
      </w:r>
      <w:r w:rsidRPr="005834D2">
        <w:rPr>
          <w:rFonts w:ascii="Times New Roman" w:hAnsi="Times New Roman"/>
          <w:sz w:val="24"/>
          <w:szCs w:val="24"/>
        </w:rPr>
        <w:t xml:space="preserve"> </w:t>
      </w:r>
      <w:r w:rsidRPr="007B2D37">
        <w:rPr>
          <w:rFonts w:ascii="Times New Roman" w:hAnsi="Times New Roman"/>
          <w:sz w:val="24"/>
          <w:szCs w:val="24"/>
        </w:rPr>
        <w:t>PLA, Poly(lactide);</w:t>
      </w:r>
      <w:r>
        <w:rPr>
          <w:rFonts w:ascii="Times New Roman" w:hAnsi="Times New Roman"/>
          <w:sz w:val="24"/>
          <w:szCs w:val="24"/>
        </w:rPr>
        <w:t xml:space="preserve"> NP,</w:t>
      </w:r>
      <w:r w:rsidRPr="007B2D37">
        <w:rPr>
          <w:rFonts w:ascii="Times New Roman" w:hAnsi="Times New Roman"/>
          <w:sz w:val="24"/>
          <w:szCs w:val="24"/>
        </w:rPr>
        <w:t xml:space="preserve"> nanoparticle</w:t>
      </w:r>
      <w:r>
        <w:rPr>
          <w:rFonts w:ascii="Times New Roman" w:hAnsi="Times New Roman"/>
          <w:sz w:val="24"/>
          <w:szCs w:val="24"/>
        </w:rPr>
        <w:t>; TPGS,</w:t>
      </w:r>
      <w:r w:rsidRPr="007B2D37">
        <w:t xml:space="preserve"> </w:t>
      </w:r>
      <w:r w:rsidRPr="007B2D37">
        <w:rPr>
          <w:rFonts w:ascii="Times New Roman" w:hAnsi="Times New Roman"/>
          <w:sz w:val="24"/>
          <w:szCs w:val="24"/>
        </w:rPr>
        <w:t>a water-soluble derivative of natural vitamin E</w:t>
      </w:r>
      <w:r>
        <w:rPr>
          <w:rFonts w:ascii="Times New Roman" w:hAnsi="Times New Roman"/>
          <w:sz w:val="24"/>
          <w:szCs w:val="24"/>
        </w:rPr>
        <w:t>; Gal,</w:t>
      </w:r>
      <w:r w:rsidRPr="007B2D37">
        <w:rPr>
          <w:rFonts w:ascii="Times New Roman" w:hAnsi="Times New Roman"/>
          <w:sz w:val="24"/>
          <w:szCs w:val="24"/>
        </w:rPr>
        <w:t xml:space="preserve"> galactosamine;</w:t>
      </w:r>
      <w:r>
        <w:rPr>
          <w:rFonts w:ascii="Times New Roman" w:hAnsi="Times New Roman"/>
          <w:sz w:val="24"/>
          <w:szCs w:val="24"/>
        </w:rPr>
        <w:t xml:space="preserve"> PCL,</w:t>
      </w:r>
      <w:bookmarkStart w:id="31" w:name="_Hlk60774315"/>
      <w:r w:rsidRPr="00E81434">
        <w:rPr>
          <w:rFonts w:ascii="Times New Roman" w:hAnsi="Times New Roman" w:hint="eastAsia"/>
          <w:sz w:val="24"/>
          <w:szCs w:val="24"/>
        </w:rPr>
        <w:t xml:space="preserve"> poly(-caprolactone)</w:t>
      </w:r>
      <w:bookmarkEnd w:id="31"/>
      <w:r>
        <w:rPr>
          <w:rFonts w:ascii="Times New Roman" w:hAnsi="Times New Roman"/>
          <w:sz w:val="24"/>
          <w:szCs w:val="24"/>
        </w:rPr>
        <w:t xml:space="preserve">; </w:t>
      </w:r>
      <w:r w:rsidRPr="00EA3C13">
        <w:rPr>
          <w:rFonts w:ascii="Times New Roman" w:hAnsi="Times New Roman"/>
          <w:sz w:val="24"/>
          <w:szCs w:val="24"/>
        </w:rPr>
        <w:t>PHBV,</w:t>
      </w:r>
      <w:r w:rsidRPr="00EA3C13">
        <w:rPr>
          <w:rFonts w:ascii="Times New Roman" w:eastAsia="SimSun" w:hAnsi="Times New Roman"/>
          <w:color w:val="FF0000"/>
          <w:sz w:val="24"/>
          <w:szCs w:val="24"/>
        </w:rPr>
        <w:t xml:space="preserve"> </w:t>
      </w:r>
      <w:r w:rsidRPr="00A31D6D">
        <w:rPr>
          <w:rFonts w:ascii="Times New Roman" w:eastAsia="SimSun" w:hAnsi="Times New Roman"/>
          <w:sz w:val="24"/>
          <w:szCs w:val="24"/>
        </w:rPr>
        <w:t>ploy (3-hydroxybutyrate-co-3-hydroxyvalerate)</w:t>
      </w:r>
      <w:r w:rsidR="00ED5492">
        <w:rPr>
          <w:rFonts w:ascii="Times New Roman" w:eastAsia="SimSun" w:hAnsi="Times New Roman"/>
          <w:sz w:val="24"/>
          <w:szCs w:val="24"/>
        </w:rPr>
        <w:t xml:space="preserve">; </w:t>
      </w:r>
      <w:r w:rsidR="00ED5492">
        <w:rPr>
          <w:rFonts w:ascii="Times New Roman" w:eastAsia="SimSun" w:hAnsi="Times New Roman" w:hint="eastAsia"/>
          <w:sz w:val="24"/>
          <w:szCs w:val="24"/>
        </w:rPr>
        <w:t>D</w:t>
      </w:r>
      <w:r w:rsidR="00ED5492">
        <w:rPr>
          <w:rFonts w:ascii="Times New Roman" w:eastAsia="SimSun" w:hAnsi="Times New Roman"/>
          <w:sz w:val="24"/>
          <w:szCs w:val="24"/>
        </w:rPr>
        <w:t xml:space="preserve">TX, </w:t>
      </w:r>
      <w:r w:rsidR="00ED5492" w:rsidRPr="00472D0E">
        <w:rPr>
          <w:rFonts w:ascii="Times New Roman" w:eastAsia="SimSun" w:hAnsi="Times New Roman"/>
          <w:sz w:val="24"/>
          <w:szCs w:val="24"/>
        </w:rPr>
        <w:t>docetaxel</w:t>
      </w:r>
      <w:r w:rsidR="00ED5492">
        <w:rPr>
          <w:rFonts w:ascii="Times New Roman" w:eastAsia="SimSun" w:hAnsi="Times New Roman" w:hint="eastAsia"/>
          <w:sz w:val="24"/>
          <w:szCs w:val="24"/>
        </w:rPr>
        <w:t>.</w:t>
      </w:r>
    </w:p>
    <w:p w14:paraId="34E65CF6" w14:textId="17502D9C" w:rsidR="00523B7A" w:rsidRDefault="00523B7A" w:rsidP="00032EB6">
      <w:pPr>
        <w:overflowPunct w:val="0"/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637A862D" w14:textId="652BE055" w:rsidR="00D70385" w:rsidRDefault="00F424A0" w:rsidP="00D703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5F4A198F" wp14:editId="72A47B7A">
            <wp:extent cx="3709416" cy="2630424"/>
            <wp:effectExtent l="0" t="0" r="571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9416" cy="2630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A47FC" w14:textId="77777777" w:rsidR="00D70385" w:rsidRDefault="00D70385" w:rsidP="00D703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Fig</w:t>
      </w:r>
      <w:r>
        <w:rPr>
          <w:rFonts w:ascii="Times New Roman" w:hAnsi="Times New Roman" w:hint="eastAsia"/>
          <w:sz w:val="24"/>
          <w:szCs w:val="24"/>
        </w:rPr>
        <w:t>ure</w:t>
      </w:r>
      <w:r>
        <w:rPr>
          <w:rFonts w:ascii="Times New Roman" w:hAnsi="Times New Roman"/>
          <w:sz w:val="24"/>
          <w:szCs w:val="24"/>
        </w:rPr>
        <w:t xml:space="preserve">.S1 </w:t>
      </w:r>
      <w:r w:rsidRPr="00144FE6">
        <w:rPr>
          <w:rFonts w:ascii="Times New Roman" w:hAnsi="Times New Roman"/>
          <w:sz w:val="24"/>
          <w:szCs w:val="24"/>
        </w:rPr>
        <w:t>Effect of PTX concentration on drug loading effi</w:t>
      </w:r>
      <w:r w:rsidRPr="0000568A">
        <w:rPr>
          <w:rFonts w:ascii="Times New Roman" w:hAnsi="Times New Roman"/>
          <w:color w:val="000000" w:themeColor="text1"/>
          <w:sz w:val="24"/>
          <w:szCs w:val="24"/>
        </w:rPr>
        <w:t>ciency</w:t>
      </w:r>
    </w:p>
    <w:p w14:paraId="79F26786" w14:textId="77777777" w:rsidR="00D70385" w:rsidRPr="00D70385" w:rsidRDefault="00D70385" w:rsidP="00032EB6">
      <w:pPr>
        <w:overflowPunct w:val="0"/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sectPr w:rsidR="00D70385" w:rsidRPr="00D70385" w:rsidSect="00F86ACC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5AD599" w14:textId="77777777" w:rsidR="00A915BF" w:rsidRDefault="00A915BF" w:rsidP="002B3952">
      <w:r>
        <w:separator/>
      </w:r>
    </w:p>
  </w:endnote>
  <w:endnote w:type="continuationSeparator" w:id="0">
    <w:p w14:paraId="122F3B42" w14:textId="77777777" w:rsidR="00A915BF" w:rsidRDefault="00A915BF" w:rsidP="002B3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NewRomanPS">
    <w:altName w:val="SimSun"/>
    <w:charset w:val="86"/>
    <w:family w:val="roman"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C2F373" w14:textId="77777777" w:rsidR="00A915BF" w:rsidRDefault="00A915BF" w:rsidP="002B3952">
      <w:r>
        <w:separator/>
      </w:r>
    </w:p>
  </w:footnote>
  <w:footnote w:type="continuationSeparator" w:id="0">
    <w:p w14:paraId="7EAFB121" w14:textId="77777777" w:rsidR="00A915BF" w:rsidRDefault="00A915BF" w:rsidP="002B39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4077E"/>
    <w:multiLevelType w:val="multilevel"/>
    <w:tmpl w:val="45D428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A2B25DF"/>
    <w:multiLevelType w:val="hybridMultilevel"/>
    <w:tmpl w:val="64AA5BF6"/>
    <w:lvl w:ilvl="0" w:tplc="4282DC6A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BCE"/>
    <w:rsid w:val="00032EB6"/>
    <w:rsid w:val="000840D8"/>
    <w:rsid w:val="000D4F5F"/>
    <w:rsid w:val="002113AD"/>
    <w:rsid w:val="00236971"/>
    <w:rsid w:val="00241840"/>
    <w:rsid w:val="002B3952"/>
    <w:rsid w:val="00330F1B"/>
    <w:rsid w:val="003B064F"/>
    <w:rsid w:val="003E7263"/>
    <w:rsid w:val="0048664A"/>
    <w:rsid w:val="004F2FD3"/>
    <w:rsid w:val="004F6DCD"/>
    <w:rsid w:val="005130EC"/>
    <w:rsid w:val="00523B7A"/>
    <w:rsid w:val="00533BCE"/>
    <w:rsid w:val="005C4A94"/>
    <w:rsid w:val="0064697E"/>
    <w:rsid w:val="00650339"/>
    <w:rsid w:val="0069741A"/>
    <w:rsid w:val="006F5DE1"/>
    <w:rsid w:val="00707374"/>
    <w:rsid w:val="00726972"/>
    <w:rsid w:val="00762566"/>
    <w:rsid w:val="007B2346"/>
    <w:rsid w:val="007B6C7A"/>
    <w:rsid w:val="008E4C57"/>
    <w:rsid w:val="00934BCE"/>
    <w:rsid w:val="009A5A91"/>
    <w:rsid w:val="009A6EDF"/>
    <w:rsid w:val="00A17D09"/>
    <w:rsid w:val="00A50FEC"/>
    <w:rsid w:val="00A915BF"/>
    <w:rsid w:val="00AA24E0"/>
    <w:rsid w:val="00B2696A"/>
    <w:rsid w:val="00B75418"/>
    <w:rsid w:val="00C06D68"/>
    <w:rsid w:val="00CD33C3"/>
    <w:rsid w:val="00CF6270"/>
    <w:rsid w:val="00D25F73"/>
    <w:rsid w:val="00D67AE6"/>
    <w:rsid w:val="00D70385"/>
    <w:rsid w:val="00D872D4"/>
    <w:rsid w:val="00E223F7"/>
    <w:rsid w:val="00ED5492"/>
    <w:rsid w:val="00F424A0"/>
    <w:rsid w:val="00F86ACC"/>
    <w:rsid w:val="00FC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91ABCE"/>
  <w15:chartTrackingRefBased/>
  <w15:docId w15:val="{21ECFF87-396F-4EB0-9CC9-F9B39DE4A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533BCE"/>
    <w:rPr>
      <w:rFonts w:ascii="TimesNewRoman" w:hAnsi="TimesNewRoman" w:hint="default"/>
      <w:b w:val="0"/>
      <w:bCs w:val="0"/>
      <w:i w:val="0"/>
      <w:iCs w:val="0"/>
      <w:color w:val="000000"/>
      <w:sz w:val="42"/>
      <w:szCs w:val="42"/>
    </w:rPr>
  </w:style>
  <w:style w:type="table" w:styleId="TableGrid">
    <w:name w:val="Table Grid"/>
    <w:basedOn w:val="TableNormal"/>
    <w:uiPriority w:val="39"/>
    <w:rsid w:val="005C4A94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505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2B39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B395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B39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B39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ettings" Target="settings.xml"/><Relationship Id="rId7" Type="http://schemas.openxmlformats.org/officeDocument/2006/relationships/hyperlink" Target="mailto:xiuhuazhao@nefu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3</Pages>
  <Words>370</Words>
  <Characters>2112</Characters>
  <Application>Microsoft Office Word</Application>
  <DocSecurity>0</DocSecurity>
  <Lines>17</Lines>
  <Paragraphs>4</Paragraphs>
  <ScaleCrop>false</ScaleCrop>
  <Company>微软中国</Company>
  <LinksUpToDate>false</LinksUpToDate>
  <CharactersWithSpaces>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Jasmine H.</cp:lastModifiedBy>
  <cp:revision>27</cp:revision>
  <dcterms:created xsi:type="dcterms:W3CDTF">2018-07-15T06:56:00Z</dcterms:created>
  <dcterms:modified xsi:type="dcterms:W3CDTF">2021-01-28T13:05:00Z</dcterms:modified>
</cp:coreProperties>
</file>