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38AE" w:rsidRPr="009B38AE" w:rsidRDefault="009B38AE" w:rsidP="009B38AE">
      <w:pPr>
        <w:spacing w:after="0" w:line="360" w:lineRule="auto"/>
        <w:jc w:val="both"/>
        <w:rPr>
          <w:rFonts w:ascii="Verdana" w:eastAsia="Verdana" w:hAnsi="Verdana" w:cs="Verdana"/>
          <w:sz w:val="32"/>
          <w:szCs w:val="32"/>
          <w:u w:val="single"/>
        </w:rPr>
      </w:pPr>
      <w:r>
        <w:rPr>
          <w:rFonts w:ascii="Verdana" w:eastAsia="Verdana" w:hAnsi="Verdana" w:cs="Verdana"/>
          <w:sz w:val="32"/>
          <w:szCs w:val="32"/>
          <w:u w:val="single"/>
        </w:rPr>
        <w:t>Additional</w:t>
      </w:r>
      <w:r w:rsidRPr="009B38AE">
        <w:rPr>
          <w:rFonts w:ascii="Verdana" w:eastAsia="Verdana" w:hAnsi="Verdana" w:cs="Verdana"/>
          <w:sz w:val="32"/>
          <w:szCs w:val="32"/>
          <w:u w:val="single"/>
        </w:rPr>
        <w:t xml:space="preserve"> Information</w:t>
      </w:r>
    </w:p>
    <w:p w:rsidR="009B38AE" w:rsidRPr="009B38AE" w:rsidRDefault="009B38AE" w:rsidP="009B38AE">
      <w:pPr>
        <w:spacing w:after="0" w:line="360" w:lineRule="auto"/>
        <w:jc w:val="both"/>
        <w:rPr>
          <w:rFonts w:ascii="Verdana" w:eastAsia="Verdana" w:hAnsi="Verdana" w:cs="Verdana"/>
          <w:b/>
          <w:sz w:val="32"/>
          <w:szCs w:val="32"/>
        </w:rPr>
      </w:pPr>
      <w:r w:rsidRPr="009B38AE">
        <w:rPr>
          <w:rFonts w:ascii="Verdana" w:eastAsia="Verdana" w:hAnsi="Verdana" w:cs="Verdana"/>
          <w:b/>
          <w:sz w:val="32"/>
          <w:szCs w:val="32"/>
        </w:rPr>
        <w:t>Label-Free Detection of Uptake, Accumulation, and Translocation of Diesel Exhaust Particles in Ex Vivo Perfused Human Placenta</w:t>
      </w:r>
    </w:p>
    <w:p w:rsidR="009B38AE" w:rsidRPr="009B38AE" w:rsidRDefault="009B38AE" w:rsidP="009B38AE">
      <w:pPr>
        <w:spacing w:after="0" w:line="360" w:lineRule="auto"/>
        <w:jc w:val="both"/>
        <w:rPr>
          <w:rFonts w:ascii="Verdana" w:eastAsia="Verdana" w:hAnsi="Verdana" w:cs="Verdana"/>
          <w:i/>
        </w:rPr>
      </w:pPr>
      <w:r w:rsidRPr="009B38AE">
        <w:rPr>
          <w:rFonts w:ascii="Verdana" w:eastAsia="Verdana" w:hAnsi="Verdana" w:cs="Verdana"/>
          <w:i/>
        </w:rPr>
        <w:t xml:space="preserve">Eva </w:t>
      </w:r>
      <w:proofErr w:type="spellStart"/>
      <w:r w:rsidRPr="009B38AE">
        <w:rPr>
          <w:rFonts w:ascii="Verdana" w:eastAsia="Verdana" w:hAnsi="Verdana" w:cs="Verdana"/>
          <w:i/>
        </w:rPr>
        <w:t>Bongaerts</w:t>
      </w:r>
      <w:r w:rsidRPr="009B38AE">
        <w:rPr>
          <w:rFonts w:ascii="Verdana" w:eastAsia="Verdana" w:hAnsi="Verdana" w:cs="Verdana"/>
          <w:i/>
          <w:vertAlign w:val="superscript"/>
        </w:rPr>
        <w:t>1</w:t>
      </w:r>
      <w:proofErr w:type="spellEnd"/>
      <w:proofErr w:type="gramStart"/>
      <w:r w:rsidRPr="009B38AE">
        <w:rPr>
          <w:rFonts w:ascii="Verdana" w:eastAsia="Verdana" w:hAnsi="Verdana" w:cs="Verdana"/>
          <w:i/>
          <w:vertAlign w:val="superscript"/>
        </w:rPr>
        <w:t>,§</w:t>
      </w:r>
      <w:proofErr w:type="gramEnd"/>
      <w:r w:rsidRPr="009B38AE">
        <w:rPr>
          <w:rFonts w:ascii="Verdana" w:eastAsia="Verdana" w:hAnsi="Verdana" w:cs="Verdana"/>
          <w:i/>
        </w:rPr>
        <w:t xml:space="preserve">, Leonie </w:t>
      </w:r>
      <w:proofErr w:type="spellStart"/>
      <w:r w:rsidRPr="009B38AE">
        <w:rPr>
          <w:rFonts w:ascii="Verdana" w:eastAsia="Verdana" w:hAnsi="Verdana" w:cs="Verdana"/>
          <w:i/>
        </w:rPr>
        <w:t>Aengenheister</w:t>
      </w:r>
      <w:r w:rsidRPr="009B38AE">
        <w:rPr>
          <w:rFonts w:ascii="Verdana" w:eastAsia="Verdana" w:hAnsi="Verdana" w:cs="Verdana"/>
          <w:i/>
          <w:vertAlign w:val="superscript"/>
        </w:rPr>
        <w:t>2</w:t>
      </w:r>
      <w:proofErr w:type="spellEnd"/>
      <w:r w:rsidRPr="009B38AE">
        <w:rPr>
          <w:rFonts w:ascii="Verdana" w:eastAsia="Verdana" w:hAnsi="Verdana" w:cs="Verdana"/>
          <w:i/>
          <w:vertAlign w:val="superscript"/>
        </w:rPr>
        <w:t>,§</w:t>
      </w:r>
      <w:r w:rsidRPr="009B38AE">
        <w:rPr>
          <w:rFonts w:ascii="Verdana" w:eastAsia="Verdana" w:hAnsi="Verdana" w:cs="Verdana"/>
          <w:i/>
        </w:rPr>
        <w:t xml:space="preserve">, </w:t>
      </w:r>
      <w:proofErr w:type="spellStart"/>
      <w:r w:rsidRPr="009B38AE">
        <w:rPr>
          <w:rFonts w:ascii="Verdana" w:eastAsia="Verdana" w:hAnsi="Verdana" w:cs="Verdana"/>
          <w:i/>
        </w:rPr>
        <w:t>Battuja</w:t>
      </w:r>
      <w:proofErr w:type="spellEnd"/>
      <w:r w:rsidRPr="009B38AE">
        <w:rPr>
          <w:rFonts w:ascii="Verdana" w:eastAsia="Verdana" w:hAnsi="Verdana" w:cs="Verdana"/>
          <w:i/>
        </w:rPr>
        <w:t xml:space="preserve"> B. </w:t>
      </w:r>
      <w:proofErr w:type="spellStart"/>
      <w:r w:rsidRPr="009B38AE">
        <w:rPr>
          <w:rFonts w:ascii="Verdana" w:eastAsia="Verdana" w:hAnsi="Verdana" w:cs="Verdana"/>
          <w:i/>
        </w:rPr>
        <w:t>Dugershaw</w:t>
      </w:r>
      <w:r w:rsidRPr="009B38AE">
        <w:rPr>
          <w:rFonts w:ascii="Verdana" w:eastAsia="Verdana" w:hAnsi="Verdana" w:cs="Verdana"/>
          <w:i/>
          <w:vertAlign w:val="superscript"/>
        </w:rPr>
        <w:t>2</w:t>
      </w:r>
      <w:proofErr w:type="spellEnd"/>
      <w:r w:rsidRPr="009B38AE">
        <w:rPr>
          <w:rFonts w:ascii="Verdana" w:eastAsia="Verdana" w:hAnsi="Verdana" w:cs="Verdana"/>
          <w:i/>
        </w:rPr>
        <w:t xml:space="preserve">, Pius </w:t>
      </w:r>
      <w:proofErr w:type="spellStart"/>
      <w:r w:rsidRPr="009B38AE">
        <w:rPr>
          <w:rFonts w:ascii="Verdana" w:eastAsia="Verdana" w:hAnsi="Verdana" w:cs="Verdana"/>
          <w:i/>
        </w:rPr>
        <w:t>Manser</w:t>
      </w:r>
      <w:r w:rsidRPr="009B38AE">
        <w:rPr>
          <w:rFonts w:ascii="Verdana" w:eastAsia="Verdana" w:hAnsi="Verdana" w:cs="Verdana"/>
          <w:i/>
          <w:vertAlign w:val="superscript"/>
        </w:rPr>
        <w:t>2</w:t>
      </w:r>
      <w:proofErr w:type="spellEnd"/>
      <w:r w:rsidRPr="009B38AE">
        <w:rPr>
          <w:rFonts w:ascii="Verdana" w:eastAsia="Verdana" w:hAnsi="Verdana" w:cs="Verdana"/>
          <w:i/>
        </w:rPr>
        <w:t xml:space="preserve">, Maarten </w:t>
      </w:r>
      <w:proofErr w:type="spellStart"/>
      <w:r w:rsidRPr="009B38AE">
        <w:rPr>
          <w:rFonts w:ascii="Verdana" w:eastAsia="Verdana" w:hAnsi="Verdana" w:cs="Verdana"/>
          <w:i/>
        </w:rPr>
        <w:t>B.J</w:t>
      </w:r>
      <w:proofErr w:type="spellEnd"/>
      <w:r w:rsidRPr="009B38AE">
        <w:rPr>
          <w:rFonts w:ascii="Verdana" w:eastAsia="Verdana" w:hAnsi="Verdana" w:cs="Verdana"/>
          <w:i/>
        </w:rPr>
        <w:t xml:space="preserve">. </w:t>
      </w:r>
      <w:proofErr w:type="spellStart"/>
      <w:r w:rsidRPr="009B38AE">
        <w:rPr>
          <w:rFonts w:ascii="Verdana" w:eastAsia="Verdana" w:hAnsi="Verdana" w:cs="Verdana"/>
          <w:i/>
        </w:rPr>
        <w:t>Roeffaers</w:t>
      </w:r>
      <w:r w:rsidRPr="009B38AE">
        <w:rPr>
          <w:rFonts w:ascii="Verdana" w:eastAsia="Verdana" w:hAnsi="Verdana" w:cs="Verdana"/>
          <w:i/>
          <w:vertAlign w:val="superscript"/>
        </w:rPr>
        <w:t>3</w:t>
      </w:r>
      <w:proofErr w:type="spellEnd"/>
      <w:r w:rsidRPr="009B38AE">
        <w:rPr>
          <w:rFonts w:ascii="Verdana" w:eastAsia="Verdana" w:hAnsi="Verdana" w:cs="Verdana"/>
          <w:i/>
        </w:rPr>
        <w:t xml:space="preserve">, Marcel </w:t>
      </w:r>
      <w:proofErr w:type="spellStart"/>
      <w:r w:rsidRPr="009B38AE">
        <w:rPr>
          <w:rFonts w:ascii="Verdana" w:eastAsia="Verdana" w:hAnsi="Verdana" w:cs="Verdana"/>
          <w:i/>
        </w:rPr>
        <w:t>Ameloot</w:t>
      </w:r>
      <w:r w:rsidRPr="009B38AE">
        <w:rPr>
          <w:rFonts w:ascii="Verdana" w:eastAsia="Verdana" w:hAnsi="Verdana" w:cs="Verdana"/>
          <w:i/>
          <w:vertAlign w:val="superscript"/>
        </w:rPr>
        <w:t>4</w:t>
      </w:r>
      <w:proofErr w:type="spellEnd"/>
      <w:r w:rsidRPr="009B38AE">
        <w:rPr>
          <w:rFonts w:ascii="Verdana" w:eastAsia="Verdana" w:hAnsi="Verdana" w:cs="Verdana"/>
          <w:i/>
        </w:rPr>
        <w:t xml:space="preserve">, Tim S. </w:t>
      </w:r>
      <w:proofErr w:type="spellStart"/>
      <w:r w:rsidRPr="009B38AE">
        <w:rPr>
          <w:rFonts w:ascii="Verdana" w:eastAsia="Verdana" w:hAnsi="Verdana" w:cs="Verdana"/>
          <w:i/>
        </w:rPr>
        <w:t>Nawrot</w:t>
      </w:r>
      <w:r w:rsidRPr="009B38AE">
        <w:rPr>
          <w:rFonts w:ascii="Verdana" w:eastAsia="Verdana" w:hAnsi="Verdana" w:cs="Verdana"/>
          <w:i/>
          <w:vertAlign w:val="superscript"/>
        </w:rPr>
        <w:t>1,5</w:t>
      </w:r>
      <w:proofErr w:type="spellEnd"/>
      <w:r w:rsidRPr="009B38AE">
        <w:rPr>
          <w:rFonts w:ascii="Verdana" w:eastAsia="Verdana" w:hAnsi="Verdana" w:cs="Verdana"/>
          <w:i/>
        </w:rPr>
        <w:t xml:space="preserve">, </w:t>
      </w:r>
      <w:proofErr w:type="spellStart"/>
      <w:r w:rsidRPr="009B38AE">
        <w:rPr>
          <w:rFonts w:ascii="Verdana" w:eastAsia="Verdana" w:hAnsi="Verdana" w:cs="Verdana"/>
          <w:i/>
        </w:rPr>
        <w:t>Hannelore</w:t>
      </w:r>
      <w:proofErr w:type="spellEnd"/>
      <w:r w:rsidRPr="009B38AE">
        <w:rPr>
          <w:rFonts w:ascii="Verdana" w:eastAsia="Verdana" w:hAnsi="Verdana" w:cs="Verdana"/>
          <w:i/>
        </w:rPr>
        <w:t xml:space="preserve"> </w:t>
      </w:r>
      <w:proofErr w:type="spellStart"/>
      <w:r w:rsidRPr="009B38AE">
        <w:rPr>
          <w:rFonts w:ascii="Verdana" w:eastAsia="Verdana" w:hAnsi="Verdana" w:cs="Verdana"/>
          <w:i/>
        </w:rPr>
        <w:t>Bové</w:t>
      </w:r>
      <w:r w:rsidRPr="009B38AE">
        <w:rPr>
          <w:rFonts w:ascii="Verdana" w:eastAsia="Verdana" w:hAnsi="Verdana" w:cs="Verdana"/>
          <w:i/>
          <w:vertAlign w:val="superscript"/>
        </w:rPr>
        <w:t>1,4</w:t>
      </w:r>
      <w:proofErr w:type="spellEnd"/>
      <w:r w:rsidRPr="009B38AE">
        <w:rPr>
          <w:rFonts w:ascii="Verdana" w:eastAsia="Verdana" w:hAnsi="Verdana" w:cs="Verdana"/>
          <w:i/>
        </w:rPr>
        <w:t xml:space="preserve">*, Tina </w:t>
      </w:r>
      <w:proofErr w:type="spellStart"/>
      <w:r w:rsidRPr="009B38AE">
        <w:rPr>
          <w:rFonts w:ascii="Verdana" w:eastAsia="Verdana" w:hAnsi="Verdana" w:cs="Verdana"/>
          <w:i/>
        </w:rPr>
        <w:t>Buerki-Thurnherr</w:t>
      </w:r>
      <w:r w:rsidRPr="009B38AE">
        <w:rPr>
          <w:rFonts w:ascii="Verdana" w:eastAsia="Verdana" w:hAnsi="Verdana" w:cs="Verdana"/>
          <w:i/>
          <w:vertAlign w:val="superscript"/>
        </w:rPr>
        <w:t>2</w:t>
      </w:r>
      <w:proofErr w:type="spellEnd"/>
      <w:r w:rsidRPr="009B38AE">
        <w:rPr>
          <w:rFonts w:ascii="Verdana" w:eastAsia="Verdana" w:hAnsi="Verdana" w:cs="Verdana"/>
          <w:i/>
          <w:vertAlign w:val="superscript"/>
        </w:rPr>
        <w:t>,</w:t>
      </w:r>
      <w:r w:rsidRPr="009B38AE">
        <w:rPr>
          <w:rFonts w:ascii="Verdana" w:eastAsia="Verdana" w:hAnsi="Verdana" w:cs="Verdana"/>
          <w:i/>
        </w:rPr>
        <w:t>*</w:t>
      </w:r>
    </w:p>
    <w:p w:rsidR="009B38AE" w:rsidRPr="009B38AE" w:rsidRDefault="009B38AE" w:rsidP="009B38AE">
      <w:pPr>
        <w:spacing w:after="0" w:line="360" w:lineRule="auto"/>
        <w:jc w:val="both"/>
        <w:rPr>
          <w:rFonts w:ascii="Verdana" w:eastAsia="Verdana" w:hAnsi="Verdana" w:cs="Verdana"/>
          <w:i/>
        </w:rPr>
      </w:pPr>
    </w:p>
    <w:p w:rsidR="009B38AE" w:rsidRPr="009B38AE" w:rsidRDefault="009B38AE" w:rsidP="009B38AE">
      <w:pPr>
        <w:numPr>
          <w:ilvl w:val="0"/>
          <w:numId w:val="1"/>
        </w:numPr>
        <w:spacing w:after="120" w:line="360" w:lineRule="auto"/>
        <w:jc w:val="both"/>
        <w:rPr>
          <w:rFonts w:ascii="Verdana" w:eastAsia="Verdana" w:hAnsi="Verdana" w:cs="Verdana"/>
        </w:rPr>
      </w:pPr>
      <w:r w:rsidRPr="009B38AE">
        <w:rPr>
          <w:rFonts w:ascii="Verdana" w:eastAsia="Verdana" w:hAnsi="Verdana" w:cs="Verdana"/>
        </w:rPr>
        <w:t xml:space="preserve">Centre for Environmental Sciences, Hasselt University, </w:t>
      </w:r>
      <w:proofErr w:type="spellStart"/>
      <w:r w:rsidRPr="009B38AE">
        <w:rPr>
          <w:rFonts w:ascii="Verdana" w:eastAsia="Verdana" w:hAnsi="Verdana" w:cs="Verdana"/>
        </w:rPr>
        <w:t>Agoralaan</w:t>
      </w:r>
      <w:proofErr w:type="spellEnd"/>
      <w:r w:rsidRPr="009B38AE">
        <w:rPr>
          <w:rFonts w:ascii="Verdana" w:eastAsia="Verdana" w:hAnsi="Verdana" w:cs="Verdana"/>
        </w:rPr>
        <w:t xml:space="preserve"> Building D, 3590 </w:t>
      </w:r>
      <w:proofErr w:type="spellStart"/>
      <w:r w:rsidRPr="009B38AE">
        <w:rPr>
          <w:rFonts w:ascii="Verdana" w:eastAsia="Verdana" w:hAnsi="Verdana" w:cs="Verdana"/>
        </w:rPr>
        <w:t>Diepenbeek</w:t>
      </w:r>
      <w:proofErr w:type="spellEnd"/>
      <w:r w:rsidRPr="009B38AE">
        <w:rPr>
          <w:rFonts w:ascii="Verdana" w:eastAsia="Verdana" w:hAnsi="Verdana" w:cs="Verdana"/>
        </w:rPr>
        <w:t>, Belgium.</w:t>
      </w:r>
    </w:p>
    <w:p w:rsidR="009B38AE" w:rsidRPr="009B38AE" w:rsidRDefault="009B38AE" w:rsidP="009B38AE">
      <w:pPr>
        <w:numPr>
          <w:ilvl w:val="0"/>
          <w:numId w:val="1"/>
        </w:numPr>
        <w:spacing w:after="120" w:line="360" w:lineRule="auto"/>
        <w:ind w:left="568" w:hanging="284"/>
        <w:jc w:val="both"/>
        <w:rPr>
          <w:rFonts w:ascii="Verdana" w:eastAsia="Verdana" w:hAnsi="Verdana" w:cs="Verdana"/>
        </w:rPr>
      </w:pPr>
      <w:r w:rsidRPr="009B38AE">
        <w:rPr>
          <w:rFonts w:ascii="Verdana" w:eastAsia="Verdana" w:hAnsi="Verdana" w:cs="Verdana"/>
        </w:rPr>
        <w:t xml:space="preserve">Laboratory for Particles-Biology Interactions, </w:t>
      </w:r>
      <w:proofErr w:type="spellStart"/>
      <w:r w:rsidRPr="009B38AE">
        <w:rPr>
          <w:rFonts w:ascii="Verdana" w:eastAsia="Verdana" w:hAnsi="Verdana" w:cs="Verdana"/>
        </w:rPr>
        <w:t>Empa</w:t>
      </w:r>
      <w:proofErr w:type="spellEnd"/>
      <w:r w:rsidRPr="009B38AE">
        <w:rPr>
          <w:rFonts w:ascii="Verdana" w:eastAsia="Verdana" w:hAnsi="Verdana" w:cs="Verdana"/>
        </w:rPr>
        <w:t xml:space="preserve">, Swiss Federal Laboratories for Materials Science and Technology, St. </w:t>
      </w:r>
      <w:proofErr w:type="spellStart"/>
      <w:r w:rsidRPr="009B38AE">
        <w:rPr>
          <w:rFonts w:ascii="Verdana" w:eastAsia="Verdana" w:hAnsi="Verdana" w:cs="Verdana"/>
        </w:rPr>
        <w:t>Gallen</w:t>
      </w:r>
      <w:proofErr w:type="spellEnd"/>
      <w:r w:rsidRPr="009B38AE">
        <w:rPr>
          <w:rFonts w:ascii="Verdana" w:eastAsia="Verdana" w:hAnsi="Verdana" w:cs="Verdana"/>
        </w:rPr>
        <w:t>, Switzerland.</w:t>
      </w:r>
    </w:p>
    <w:p w:rsidR="009B38AE" w:rsidRPr="009B38AE" w:rsidRDefault="009B38AE" w:rsidP="009B38AE">
      <w:pPr>
        <w:numPr>
          <w:ilvl w:val="0"/>
          <w:numId w:val="1"/>
        </w:numPr>
        <w:spacing w:after="120" w:line="360" w:lineRule="auto"/>
        <w:ind w:left="568" w:hanging="284"/>
        <w:jc w:val="both"/>
        <w:rPr>
          <w:rFonts w:ascii="Verdana" w:eastAsia="Verdana" w:hAnsi="Verdana" w:cs="Verdana"/>
        </w:rPr>
      </w:pPr>
      <w:r w:rsidRPr="009B38AE">
        <w:rPr>
          <w:rFonts w:ascii="Verdana" w:eastAsia="Verdana" w:hAnsi="Verdana" w:cs="Verdana"/>
        </w:rPr>
        <w:t>Centre for Surface Chemistry and Catalysis, KU Leuven, Leuven, Belgium</w:t>
      </w:r>
    </w:p>
    <w:p w:rsidR="009B38AE" w:rsidRPr="009B38AE" w:rsidRDefault="009B38AE" w:rsidP="009B38AE">
      <w:pPr>
        <w:numPr>
          <w:ilvl w:val="0"/>
          <w:numId w:val="1"/>
        </w:numPr>
        <w:spacing w:after="120" w:line="360" w:lineRule="auto"/>
        <w:ind w:left="568" w:hanging="284"/>
        <w:jc w:val="both"/>
        <w:rPr>
          <w:rFonts w:ascii="Verdana" w:eastAsia="Verdana" w:hAnsi="Verdana" w:cs="Verdana"/>
        </w:rPr>
      </w:pPr>
      <w:r w:rsidRPr="009B38AE">
        <w:rPr>
          <w:rFonts w:ascii="Verdana" w:eastAsia="Verdana" w:hAnsi="Verdana" w:cs="Verdana"/>
        </w:rPr>
        <w:t xml:space="preserve">Biomedical Research Institute, Hasselt University, </w:t>
      </w:r>
      <w:proofErr w:type="spellStart"/>
      <w:r w:rsidRPr="009B38AE">
        <w:rPr>
          <w:rFonts w:ascii="Verdana" w:eastAsia="Verdana" w:hAnsi="Verdana" w:cs="Verdana"/>
        </w:rPr>
        <w:t>Agoralaan</w:t>
      </w:r>
      <w:proofErr w:type="spellEnd"/>
      <w:r w:rsidRPr="009B38AE">
        <w:rPr>
          <w:rFonts w:ascii="Verdana" w:eastAsia="Verdana" w:hAnsi="Verdana" w:cs="Verdana"/>
        </w:rPr>
        <w:t xml:space="preserve"> Building C, 3590 </w:t>
      </w:r>
      <w:proofErr w:type="spellStart"/>
      <w:r w:rsidRPr="009B38AE">
        <w:rPr>
          <w:rFonts w:ascii="Verdana" w:eastAsia="Verdana" w:hAnsi="Verdana" w:cs="Verdana"/>
        </w:rPr>
        <w:t>Diepenbeek</w:t>
      </w:r>
      <w:proofErr w:type="spellEnd"/>
      <w:r w:rsidRPr="009B38AE">
        <w:rPr>
          <w:rFonts w:ascii="Verdana" w:eastAsia="Verdana" w:hAnsi="Verdana" w:cs="Verdana"/>
        </w:rPr>
        <w:t>, Belgium</w:t>
      </w:r>
    </w:p>
    <w:p w:rsidR="009B38AE" w:rsidRPr="009B38AE" w:rsidRDefault="009B38AE" w:rsidP="009B38AE">
      <w:pPr>
        <w:numPr>
          <w:ilvl w:val="0"/>
          <w:numId w:val="1"/>
        </w:numPr>
        <w:spacing w:after="120" w:line="360" w:lineRule="auto"/>
        <w:ind w:left="568" w:hanging="284"/>
        <w:jc w:val="both"/>
        <w:rPr>
          <w:rFonts w:ascii="Verdana" w:eastAsia="Verdana" w:hAnsi="Verdana" w:cs="Verdana"/>
        </w:rPr>
      </w:pPr>
      <w:r w:rsidRPr="009B38AE">
        <w:rPr>
          <w:rFonts w:ascii="Verdana" w:eastAsia="Verdana" w:hAnsi="Verdana" w:cs="Verdana"/>
        </w:rPr>
        <w:t xml:space="preserve">Department of Public Health and Primary Care, KU Leuven, </w:t>
      </w:r>
      <w:proofErr w:type="spellStart"/>
      <w:r w:rsidRPr="009B38AE">
        <w:rPr>
          <w:rFonts w:ascii="Verdana" w:eastAsia="Verdana" w:hAnsi="Verdana" w:cs="Verdana"/>
        </w:rPr>
        <w:t>Herestraat</w:t>
      </w:r>
      <w:proofErr w:type="spellEnd"/>
      <w:r w:rsidRPr="009B38AE">
        <w:rPr>
          <w:rFonts w:ascii="Verdana" w:eastAsia="Verdana" w:hAnsi="Verdana" w:cs="Verdana"/>
        </w:rPr>
        <w:t xml:space="preserve"> 49 - box 703, 3000 Leuven, Belgium.</w:t>
      </w:r>
    </w:p>
    <w:p w:rsidR="009B38AE" w:rsidRPr="009B38AE" w:rsidRDefault="009B38AE" w:rsidP="009B38A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Verdana" w:eastAsia="Verdana" w:hAnsi="Verdana" w:cs="Verdana"/>
          <w:vertAlign w:val="superscript"/>
        </w:rPr>
      </w:pPr>
    </w:p>
    <w:p w:rsidR="009B38AE" w:rsidRPr="009B38AE" w:rsidRDefault="009B38AE" w:rsidP="009B38A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Verdana" w:eastAsia="Verdana" w:hAnsi="Verdana" w:cs="Verdana"/>
        </w:rPr>
      </w:pPr>
      <w:proofErr w:type="gramStart"/>
      <w:r w:rsidRPr="009B38AE">
        <w:rPr>
          <w:rFonts w:ascii="Verdana" w:eastAsia="Verdana" w:hAnsi="Verdana" w:cs="Verdana"/>
          <w:vertAlign w:val="superscript"/>
        </w:rPr>
        <w:t xml:space="preserve">§  </w:t>
      </w:r>
      <w:r w:rsidRPr="009B38AE">
        <w:rPr>
          <w:rFonts w:ascii="Verdana" w:eastAsia="Verdana" w:hAnsi="Verdana" w:cs="Verdana"/>
        </w:rPr>
        <w:t>These</w:t>
      </w:r>
      <w:proofErr w:type="gramEnd"/>
      <w:r w:rsidRPr="009B38AE">
        <w:rPr>
          <w:rFonts w:ascii="Verdana" w:eastAsia="Verdana" w:hAnsi="Verdana" w:cs="Verdana"/>
        </w:rPr>
        <w:t xml:space="preserve"> authors contributed equally. </w:t>
      </w:r>
    </w:p>
    <w:p w:rsidR="009B38AE" w:rsidRPr="009B38AE" w:rsidRDefault="009B38AE" w:rsidP="009B38AE">
      <w:pPr>
        <w:spacing w:line="360" w:lineRule="auto"/>
        <w:jc w:val="both"/>
        <w:rPr>
          <w:rFonts w:ascii="Verdana" w:eastAsia="Verdana" w:hAnsi="Verdana" w:cs="Verdana"/>
        </w:rPr>
      </w:pPr>
      <w:r w:rsidRPr="009B38AE">
        <w:rPr>
          <w:rFonts w:ascii="Verdana" w:eastAsia="Verdana" w:hAnsi="Verdana" w:cs="Verdana"/>
        </w:rPr>
        <w:t xml:space="preserve">* Address correspondence: </w:t>
      </w:r>
    </w:p>
    <w:p w:rsidR="009B38AE" w:rsidRPr="009B38AE" w:rsidRDefault="009B38AE" w:rsidP="009B38AE">
      <w:pPr>
        <w:spacing w:line="360" w:lineRule="auto"/>
        <w:jc w:val="both"/>
        <w:rPr>
          <w:rFonts w:ascii="Verdana" w:eastAsia="Verdana" w:hAnsi="Verdana" w:cs="Verdana"/>
        </w:rPr>
      </w:pPr>
      <w:r w:rsidRPr="009B38AE">
        <w:rPr>
          <w:rFonts w:ascii="Verdana" w:eastAsia="Verdana" w:hAnsi="Verdana" w:cs="Verdana"/>
        </w:rPr>
        <w:t xml:space="preserve">Tina </w:t>
      </w:r>
      <w:proofErr w:type="spellStart"/>
      <w:r w:rsidRPr="009B38AE">
        <w:rPr>
          <w:rFonts w:ascii="Verdana" w:eastAsia="Verdana" w:hAnsi="Verdana" w:cs="Verdana"/>
        </w:rPr>
        <w:t>Buerki-Thurnherr</w:t>
      </w:r>
      <w:proofErr w:type="spellEnd"/>
      <w:r w:rsidRPr="009B38AE">
        <w:rPr>
          <w:rFonts w:ascii="Verdana" w:eastAsia="Verdana" w:hAnsi="Verdana" w:cs="Verdana"/>
        </w:rPr>
        <w:t xml:space="preserve">, PhD, Laboratory for Particles-Biology Interactions, </w:t>
      </w:r>
      <w:proofErr w:type="spellStart"/>
      <w:r w:rsidRPr="009B38AE">
        <w:rPr>
          <w:rFonts w:ascii="Verdana" w:eastAsia="Verdana" w:hAnsi="Verdana" w:cs="Verdana"/>
        </w:rPr>
        <w:t>Empa</w:t>
      </w:r>
      <w:proofErr w:type="spellEnd"/>
      <w:r w:rsidRPr="009B38AE">
        <w:rPr>
          <w:rFonts w:ascii="Verdana" w:eastAsia="Verdana" w:hAnsi="Verdana" w:cs="Verdana"/>
        </w:rPr>
        <w:t xml:space="preserve">, Swiss Federal Laboratories for Materials Science and Technology, St. </w:t>
      </w:r>
      <w:proofErr w:type="spellStart"/>
      <w:r w:rsidRPr="009B38AE">
        <w:rPr>
          <w:rFonts w:ascii="Verdana" w:eastAsia="Verdana" w:hAnsi="Verdana" w:cs="Verdana"/>
        </w:rPr>
        <w:t>Gallen</w:t>
      </w:r>
      <w:proofErr w:type="spellEnd"/>
      <w:r w:rsidRPr="009B38AE">
        <w:rPr>
          <w:rFonts w:ascii="Verdana" w:eastAsia="Verdana" w:hAnsi="Verdana" w:cs="Verdana"/>
        </w:rPr>
        <w:t xml:space="preserve">, Switzerland. Phone: +41 79 6454145. Email: tina.buerki@empa.ch. </w:t>
      </w:r>
    </w:p>
    <w:p w:rsidR="009B38AE" w:rsidRPr="009B38AE" w:rsidRDefault="009B38AE" w:rsidP="009B38AE">
      <w:pPr>
        <w:spacing w:line="360" w:lineRule="auto"/>
        <w:jc w:val="both"/>
        <w:rPr>
          <w:rFonts w:ascii="Verdana" w:eastAsia="Verdana" w:hAnsi="Verdana" w:cs="Verdana"/>
        </w:rPr>
      </w:pPr>
      <w:proofErr w:type="spellStart"/>
      <w:r w:rsidRPr="009B38AE">
        <w:rPr>
          <w:rFonts w:ascii="Verdana" w:eastAsia="Verdana" w:hAnsi="Verdana" w:cs="Verdana"/>
        </w:rPr>
        <w:t>Hannelore</w:t>
      </w:r>
      <w:proofErr w:type="spellEnd"/>
      <w:r w:rsidRPr="009B38AE">
        <w:rPr>
          <w:rFonts w:ascii="Verdana" w:eastAsia="Verdana" w:hAnsi="Verdana" w:cs="Verdana"/>
        </w:rPr>
        <w:t xml:space="preserve"> </w:t>
      </w:r>
      <w:proofErr w:type="spellStart"/>
      <w:r w:rsidRPr="009B38AE">
        <w:rPr>
          <w:rFonts w:ascii="Verdana" w:eastAsia="Verdana" w:hAnsi="Verdana" w:cs="Verdana"/>
        </w:rPr>
        <w:t>Bové</w:t>
      </w:r>
      <w:proofErr w:type="spellEnd"/>
      <w:r w:rsidRPr="009B38AE">
        <w:rPr>
          <w:rFonts w:ascii="Verdana" w:eastAsia="Verdana" w:hAnsi="Verdana" w:cs="Verdana"/>
        </w:rPr>
        <w:t xml:space="preserve">, PhD, Centre for Environmental Sciences, Hasselt University, </w:t>
      </w:r>
      <w:proofErr w:type="spellStart"/>
      <w:r w:rsidRPr="009B38AE">
        <w:rPr>
          <w:rFonts w:ascii="Verdana" w:eastAsia="Verdana" w:hAnsi="Verdana" w:cs="Verdana"/>
        </w:rPr>
        <w:t>Agoralaan</w:t>
      </w:r>
      <w:proofErr w:type="spellEnd"/>
      <w:r w:rsidRPr="009B38AE">
        <w:rPr>
          <w:rFonts w:ascii="Verdana" w:eastAsia="Verdana" w:hAnsi="Verdana" w:cs="Verdana"/>
        </w:rPr>
        <w:t xml:space="preserve"> Building D, 3590 </w:t>
      </w:r>
      <w:proofErr w:type="spellStart"/>
      <w:r w:rsidRPr="009B38AE">
        <w:rPr>
          <w:rFonts w:ascii="Verdana" w:eastAsia="Verdana" w:hAnsi="Verdana" w:cs="Verdana"/>
        </w:rPr>
        <w:t>Diepenbeek</w:t>
      </w:r>
      <w:proofErr w:type="spellEnd"/>
      <w:r w:rsidRPr="009B38AE">
        <w:rPr>
          <w:rFonts w:ascii="Verdana" w:eastAsia="Verdana" w:hAnsi="Verdana" w:cs="Verdana"/>
        </w:rPr>
        <w:t>, Belgium. Phone: +32 11 268381. Email: hannelore.bove@uhasselt.be.</w:t>
      </w:r>
    </w:p>
    <w:p w:rsidR="009B38AE" w:rsidRPr="009B38AE" w:rsidRDefault="009B38AE" w:rsidP="009B38AE">
      <w:pPr>
        <w:spacing w:line="480" w:lineRule="auto"/>
        <w:rPr>
          <w:b/>
        </w:rPr>
      </w:pPr>
    </w:p>
    <w:p w:rsidR="009B38AE" w:rsidRPr="009B38AE" w:rsidRDefault="009B38AE" w:rsidP="009B38AE">
      <w:pPr>
        <w:rPr>
          <w:rFonts w:ascii="Verdana" w:eastAsia="Verdana" w:hAnsi="Verdana" w:cs="Verdana"/>
          <w:b/>
          <w:sz w:val="24"/>
          <w:szCs w:val="24"/>
        </w:rPr>
      </w:pPr>
      <w:r w:rsidRPr="009B38AE">
        <w:br w:type="page"/>
      </w:r>
    </w:p>
    <w:p w:rsidR="009B38AE" w:rsidRPr="009B38AE" w:rsidRDefault="009B38AE" w:rsidP="009B38AE">
      <w:pPr>
        <w:rPr>
          <w:rFonts w:ascii="Verdana" w:eastAsia="Verdana" w:hAnsi="Verdana" w:cs="Verdana"/>
          <w:b/>
          <w:sz w:val="24"/>
          <w:szCs w:val="24"/>
        </w:rPr>
      </w:pPr>
      <w:r w:rsidRPr="009B38AE">
        <w:rPr>
          <w:rFonts w:ascii="Verdana" w:eastAsia="Verdana" w:hAnsi="Verdana" w:cs="Verdana"/>
          <w:b/>
          <w:sz w:val="24"/>
          <w:szCs w:val="24"/>
        </w:rPr>
        <w:lastRenderedPageBreak/>
        <w:t>Experimental Section</w:t>
      </w:r>
    </w:p>
    <w:p w:rsidR="009B38AE" w:rsidRPr="009B38AE" w:rsidRDefault="009B38AE" w:rsidP="009B38AE">
      <w:pPr>
        <w:keepNext/>
        <w:spacing w:after="0" w:line="240" w:lineRule="auto"/>
        <w:jc w:val="both"/>
        <w:rPr>
          <w:rFonts w:ascii="Verdana" w:eastAsia="Verdana" w:hAnsi="Verdana" w:cs="Verdana"/>
        </w:rPr>
      </w:pPr>
      <w:r w:rsidRPr="009B38AE">
        <w:rPr>
          <w:rFonts w:ascii="Verdana" w:eastAsia="Verdana" w:hAnsi="Verdana" w:cs="Verdana"/>
          <w:b/>
        </w:rPr>
        <w:t xml:space="preserve">Table </w:t>
      </w:r>
      <w:proofErr w:type="spellStart"/>
      <w:r w:rsidRPr="009B38AE">
        <w:rPr>
          <w:rFonts w:ascii="Verdana" w:eastAsia="Verdana" w:hAnsi="Verdana" w:cs="Verdana"/>
          <w:b/>
        </w:rPr>
        <w:t>S1</w:t>
      </w:r>
      <w:proofErr w:type="spellEnd"/>
      <w:r w:rsidRPr="009B38AE">
        <w:rPr>
          <w:rFonts w:ascii="Verdana" w:eastAsia="Verdana" w:hAnsi="Verdana" w:cs="Verdana"/>
          <w:b/>
        </w:rPr>
        <w:t xml:space="preserve">. </w:t>
      </w:r>
      <w:r w:rsidRPr="009B38AE">
        <w:rPr>
          <w:rFonts w:ascii="Verdana" w:eastAsia="Verdana" w:hAnsi="Verdana" w:cs="Verdana"/>
        </w:rPr>
        <w:t xml:space="preserve">Placental carbon particle load determined by femtosecond pulsed laser illumination </w:t>
      </w:r>
    </w:p>
    <w:tbl>
      <w:tblPr>
        <w:tblW w:w="7229" w:type="dxa"/>
        <w:jc w:val="center"/>
        <w:tblBorders>
          <w:top w:val="single" w:sz="4" w:space="0" w:color="000000"/>
          <w:bottom w:val="single" w:sz="4" w:space="0" w:color="000000"/>
          <w:insideH w:val="nil"/>
        </w:tblBorders>
        <w:tblLayout w:type="fixed"/>
        <w:tblLook w:val="0400" w:firstRow="0" w:lastRow="0" w:firstColumn="0" w:lastColumn="0" w:noHBand="0" w:noVBand="1"/>
      </w:tblPr>
      <w:tblGrid>
        <w:gridCol w:w="1559"/>
        <w:gridCol w:w="1559"/>
        <w:gridCol w:w="2977"/>
        <w:gridCol w:w="1134"/>
      </w:tblGrid>
      <w:tr w:rsidR="009B38AE" w:rsidRPr="009B38AE" w:rsidTr="00A83F7B">
        <w:trPr>
          <w:trHeight w:val="264"/>
          <w:jc w:val="center"/>
        </w:trPr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</w:tcPr>
          <w:p w:rsidR="009B38AE" w:rsidRPr="009B38AE" w:rsidRDefault="009B38AE" w:rsidP="00A83F7B">
            <w:pPr>
              <w:spacing w:after="0" w:line="240" w:lineRule="auto"/>
              <w:jc w:val="both"/>
              <w:rPr>
                <w:rFonts w:ascii="Verdana" w:eastAsia="Verdana" w:hAnsi="Verdana" w:cs="Verdana"/>
                <w:lang w:val="nl"/>
              </w:rPr>
            </w:pPr>
            <w:r w:rsidRPr="009B38AE">
              <w:rPr>
                <w:rFonts w:ascii="Verdana" w:eastAsia="Verdana" w:hAnsi="Verdana" w:cs="Verdana"/>
                <w:lang w:val="nl"/>
              </w:rPr>
              <w:t xml:space="preserve">Carbon particle </w:t>
            </w:r>
          </w:p>
          <w:p w:rsidR="009B38AE" w:rsidRPr="009B38AE" w:rsidRDefault="009B38AE" w:rsidP="00A83F7B">
            <w:pPr>
              <w:spacing w:after="0" w:line="240" w:lineRule="auto"/>
              <w:jc w:val="both"/>
              <w:rPr>
                <w:rFonts w:ascii="Verdana" w:eastAsia="Verdana" w:hAnsi="Verdana" w:cs="Verdana"/>
                <w:lang w:val="nl"/>
              </w:rPr>
            </w:pPr>
            <w:r w:rsidRPr="009B38AE">
              <w:rPr>
                <w:rFonts w:ascii="Verdana" w:eastAsia="Verdana" w:hAnsi="Verdana" w:cs="Verdana"/>
                <w:lang w:val="nl"/>
              </w:rPr>
              <w:t>load (SD)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</w:tcPr>
          <w:p w:rsidR="009B38AE" w:rsidRPr="009B38AE" w:rsidRDefault="009B38AE" w:rsidP="00A83F7B">
            <w:pPr>
              <w:spacing w:after="0" w:line="240" w:lineRule="auto"/>
              <w:jc w:val="center"/>
              <w:rPr>
                <w:rFonts w:ascii="Verdana" w:eastAsia="Verdana" w:hAnsi="Verdana" w:cs="Verdana"/>
                <w:lang w:val="nl"/>
              </w:rPr>
            </w:pPr>
            <w:r w:rsidRPr="009B38AE">
              <w:rPr>
                <w:rFonts w:ascii="Verdana" w:eastAsia="Verdana" w:hAnsi="Verdana" w:cs="Verdana"/>
                <w:lang w:val="nl"/>
              </w:rPr>
              <w:t>Perfusion time</w:t>
            </w:r>
          </w:p>
          <w:p w:rsidR="009B38AE" w:rsidRPr="009B38AE" w:rsidRDefault="009B38AE" w:rsidP="00A83F7B">
            <w:pPr>
              <w:spacing w:after="0" w:line="240" w:lineRule="auto"/>
              <w:jc w:val="center"/>
              <w:rPr>
                <w:rFonts w:ascii="Verdana" w:eastAsia="Verdana" w:hAnsi="Verdana" w:cs="Verdana"/>
                <w:lang w:val="nl"/>
              </w:rPr>
            </w:pPr>
            <w:r w:rsidRPr="009B38AE">
              <w:rPr>
                <w:rFonts w:ascii="Verdana" w:eastAsia="Verdana" w:hAnsi="Verdana" w:cs="Verdana"/>
                <w:lang w:val="nl"/>
              </w:rPr>
              <w:t>[min]</w:t>
            </w:r>
          </w:p>
        </w:tc>
        <w:tc>
          <w:tcPr>
            <w:tcW w:w="297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</w:tcPr>
          <w:p w:rsidR="009B38AE" w:rsidRPr="009B38AE" w:rsidRDefault="009B38AE" w:rsidP="00A83F7B">
            <w:pPr>
              <w:spacing w:after="0" w:line="240" w:lineRule="auto"/>
              <w:jc w:val="center"/>
              <w:rPr>
                <w:rFonts w:ascii="Verdana" w:eastAsia="Verdana" w:hAnsi="Verdana" w:cs="Verdana"/>
              </w:rPr>
            </w:pPr>
            <w:r w:rsidRPr="009B38AE">
              <w:rPr>
                <w:rFonts w:ascii="Verdana" w:eastAsia="Verdana" w:hAnsi="Verdana" w:cs="Verdana"/>
              </w:rPr>
              <w:t>Placental carbon particle load</w:t>
            </w:r>
          </w:p>
          <w:p w:rsidR="009B38AE" w:rsidRPr="009B38AE" w:rsidRDefault="009B38AE" w:rsidP="00A83F7B">
            <w:pPr>
              <w:spacing w:after="0" w:line="240" w:lineRule="auto"/>
              <w:jc w:val="center"/>
              <w:rPr>
                <w:rFonts w:ascii="Verdana" w:eastAsia="Verdana" w:hAnsi="Verdana" w:cs="Verdana"/>
              </w:rPr>
            </w:pPr>
            <w:r w:rsidRPr="009B38AE">
              <w:rPr>
                <w:rFonts w:ascii="Verdana" w:eastAsia="Verdana" w:hAnsi="Verdana" w:cs="Verdana"/>
              </w:rPr>
              <w:t xml:space="preserve">[no. particles per </w:t>
            </w:r>
            <w:proofErr w:type="spellStart"/>
            <w:r w:rsidRPr="009B38AE">
              <w:rPr>
                <w:rFonts w:ascii="Verdana" w:eastAsia="Verdana" w:hAnsi="Verdana" w:cs="Verdana"/>
              </w:rPr>
              <w:t>mm</w:t>
            </w:r>
            <w:r w:rsidRPr="009B38AE">
              <w:rPr>
                <w:rFonts w:ascii="Verdana" w:eastAsia="Verdana" w:hAnsi="Verdana" w:cs="Verdana"/>
                <w:vertAlign w:val="superscript"/>
              </w:rPr>
              <w:t>3</w:t>
            </w:r>
            <w:proofErr w:type="spellEnd"/>
            <w:r w:rsidRPr="009B38AE">
              <w:rPr>
                <w:rFonts w:ascii="Verdana" w:eastAsia="Verdana" w:hAnsi="Verdana" w:cs="Verdana"/>
              </w:rPr>
              <w:t xml:space="preserve"> tissue]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</w:tcPr>
          <w:p w:rsidR="009B38AE" w:rsidRPr="009B38AE" w:rsidRDefault="009B38AE" w:rsidP="00A83F7B">
            <w:pPr>
              <w:spacing w:after="0" w:line="240" w:lineRule="auto"/>
              <w:jc w:val="center"/>
              <w:rPr>
                <w:rFonts w:ascii="Verdana" w:eastAsia="Verdana" w:hAnsi="Verdana" w:cs="Verdana"/>
                <w:lang w:val="nl"/>
              </w:rPr>
            </w:pPr>
            <w:r w:rsidRPr="009B38AE">
              <w:rPr>
                <w:rFonts w:ascii="Verdana" w:eastAsia="Verdana" w:hAnsi="Verdana" w:cs="Verdana"/>
                <w:i/>
                <w:lang w:val="nl"/>
              </w:rPr>
              <w:t>p</w:t>
            </w:r>
            <w:r w:rsidRPr="009B38AE">
              <w:rPr>
                <w:rFonts w:ascii="Verdana" w:eastAsia="Verdana" w:hAnsi="Verdana" w:cs="Verdana"/>
                <w:lang w:val="nl"/>
              </w:rPr>
              <w:t>-value</w:t>
            </w:r>
          </w:p>
        </w:tc>
      </w:tr>
      <w:tr w:rsidR="009B38AE" w:rsidRPr="009B38AE" w:rsidTr="00A83F7B">
        <w:trPr>
          <w:trHeight w:val="66"/>
          <w:jc w:val="center"/>
        </w:trPr>
        <w:tc>
          <w:tcPr>
            <w:tcW w:w="1560" w:type="dxa"/>
            <w:vMerge w:val="restart"/>
            <w:tcBorders>
              <w:top w:val="single" w:sz="4" w:space="0" w:color="000000"/>
            </w:tcBorders>
            <w:shd w:val="clear" w:color="auto" w:fill="FFFFFF"/>
          </w:tcPr>
          <w:p w:rsidR="009B38AE" w:rsidRPr="009B38AE" w:rsidRDefault="009B38AE" w:rsidP="00A83F7B">
            <w:pPr>
              <w:spacing w:after="0" w:line="240" w:lineRule="auto"/>
              <w:jc w:val="both"/>
              <w:rPr>
                <w:rFonts w:ascii="Verdana" w:eastAsia="Verdana" w:hAnsi="Verdana" w:cs="Verdana"/>
                <w:lang w:val="nl"/>
              </w:rPr>
            </w:pPr>
            <w:r w:rsidRPr="009B38AE">
              <w:rPr>
                <w:rFonts w:ascii="Verdana" w:eastAsia="Verdana" w:hAnsi="Verdana" w:cs="Verdana"/>
                <w:b/>
                <w:lang w:val="nl"/>
              </w:rPr>
              <w:t>Exposed (N=4)</w:t>
            </w:r>
          </w:p>
        </w:tc>
        <w:tc>
          <w:tcPr>
            <w:tcW w:w="1559" w:type="dxa"/>
            <w:tcBorders>
              <w:top w:val="single" w:sz="4" w:space="0" w:color="000000"/>
              <w:bottom w:val="nil"/>
            </w:tcBorders>
            <w:shd w:val="clear" w:color="auto" w:fill="FFFFFF"/>
          </w:tcPr>
          <w:p w:rsidR="009B38AE" w:rsidRPr="009B38AE" w:rsidRDefault="009B38AE" w:rsidP="00A83F7B">
            <w:pPr>
              <w:spacing w:after="0" w:line="240" w:lineRule="auto"/>
              <w:jc w:val="center"/>
              <w:rPr>
                <w:rFonts w:ascii="Verdana" w:eastAsia="Verdana" w:hAnsi="Verdana" w:cs="Verdana"/>
                <w:lang w:val="nl"/>
              </w:rPr>
            </w:pPr>
          </w:p>
        </w:tc>
        <w:tc>
          <w:tcPr>
            <w:tcW w:w="2977" w:type="dxa"/>
            <w:tcBorders>
              <w:top w:val="single" w:sz="4" w:space="0" w:color="000000"/>
              <w:bottom w:val="nil"/>
            </w:tcBorders>
            <w:shd w:val="clear" w:color="auto" w:fill="FFFFFF"/>
          </w:tcPr>
          <w:p w:rsidR="009B38AE" w:rsidRPr="009B38AE" w:rsidRDefault="009B38AE" w:rsidP="00A83F7B">
            <w:pPr>
              <w:spacing w:after="0" w:line="240" w:lineRule="auto"/>
              <w:jc w:val="center"/>
              <w:rPr>
                <w:rFonts w:ascii="Verdana" w:eastAsia="Verdana" w:hAnsi="Verdana" w:cs="Verdana"/>
                <w:lang w:val="n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bottom w:val="nil"/>
            </w:tcBorders>
            <w:shd w:val="clear" w:color="auto" w:fill="FFFFFF"/>
          </w:tcPr>
          <w:p w:rsidR="009B38AE" w:rsidRPr="009B38AE" w:rsidRDefault="009B38AE" w:rsidP="00A83F7B">
            <w:pPr>
              <w:spacing w:after="0" w:line="240" w:lineRule="auto"/>
              <w:jc w:val="center"/>
              <w:rPr>
                <w:rFonts w:ascii="Verdana" w:eastAsia="Verdana" w:hAnsi="Verdana" w:cs="Verdana"/>
                <w:lang w:val="nl"/>
              </w:rPr>
            </w:pPr>
          </w:p>
        </w:tc>
      </w:tr>
      <w:tr w:rsidR="009B38AE" w:rsidRPr="009B38AE" w:rsidTr="00A83F7B">
        <w:trPr>
          <w:trHeight w:val="69"/>
          <w:jc w:val="center"/>
        </w:trPr>
        <w:tc>
          <w:tcPr>
            <w:tcW w:w="1560" w:type="dxa"/>
            <w:vMerge/>
            <w:tcBorders>
              <w:top w:val="single" w:sz="4" w:space="0" w:color="000000"/>
            </w:tcBorders>
            <w:shd w:val="clear" w:color="auto" w:fill="FFFFFF"/>
          </w:tcPr>
          <w:p w:rsidR="009B38AE" w:rsidRPr="009B38AE" w:rsidRDefault="009B38AE" w:rsidP="00A83F7B">
            <w:pPr>
              <w:widowControl w:val="0"/>
              <w:spacing w:after="0"/>
              <w:rPr>
                <w:rFonts w:ascii="Verdana" w:eastAsia="Verdana" w:hAnsi="Verdana" w:cs="Verdana"/>
                <w:lang w:val="nl"/>
              </w:rPr>
            </w:pPr>
          </w:p>
        </w:tc>
        <w:tc>
          <w:tcPr>
            <w:tcW w:w="1559" w:type="dxa"/>
            <w:tcBorders>
              <w:top w:val="nil"/>
              <w:bottom w:val="nil"/>
            </w:tcBorders>
            <w:shd w:val="clear" w:color="auto" w:fill="FFFFFF"/>
          </w:tcPr>
          <w:p w:rsidR="009B38AE" w:rsidRPr="009B38AE" w:rsidRDefault="009B38AE" w:rsidP="00A83F7B">
            <w:pPr>
              <w:spacing w:after="0" w:line="240" w:lineRule="auto"/>
              <w:jc w:val="center"/>
              <w:rPr>
                <w:rFonts w:ascii="Verdana" w:eastAsia="Verdana" w:hAnsi="Verdana" w:cs="Verdana"/>
                <w:lang w:val="nl"/>
              </w:rPr>
            </w:pPr>
            <w:r w:rsidRPr="009B38AE">
              <w:rPr>
                <w:rFonts w:ascii="Verdana" w:eastAsia="Verdana" w:hAnsi="Verdana" w:cs="Verdana"/>
                <w:lang w:val="nl"/>
              </w:rPr>
              <w:t>0</w:t>
            </w:r>
          </w:p>
        </w:tc>
        <w:tc>
          <w:tcPr>
            <w:tcW w:w="2977" w:type="dxa"/>
            <w:tcBorders>
              <w:top w:val="nil"/>
              <w:bottom w:val="nil"/>
            </w:tcBorders>
            <w:shd w:val="clear" w:color="auto" w:fill="FFFFFF"/>
          </w:tcPr>
          <w:p w:rsidR="009B38AE" w:rsidRPr="009B38AE" w:rsidRDefault="009B38AE" w:rsidP="00A83F7B">
            <w:pPr>
              <w:spacing w:after="0" w:line="240" w:lineRule="auto"/>
              <w:jc w:val="center"/>
              <w:rPr>
                <w:rFonts w:ascii="Verdana" w:eastAsia="Verdana" w:hAnsi="Verdana" w:cs="Verdana"/>
                <w:lang w:val="nl"/>
              </w:rPr>
            </w:pPr>
            <w:r w:rsidRPr="009B38AE">
              <w:rPr>
                <w:rFonts w:ascii="Verdana" w:eastAsia="Verdana" w:hAnsi="Verdana" w:cs="Verdana"/>
                <w:lang w:val="nl"/>
              </w:rPr>
              <w:t>5.2 x 10</w:t>
            </w:r>
            <w:r w:rsidRPr="009B38AE">
              <w:rPr>
                <w:rFonts w:ascii="Verdana" w:eastAsia="Verdana" w:hAnsi="Verdana" w:cs="Verdana"/>
                <w:vertAlign w:val="superscript"/>
                <w:lang w:val="nl"/>
              </w:rPr>
              <w:t xml:space="preserve">3 </w:t>
            </w:r>
            <w:r w:rsidRPr="009B38AE">
              <w:rPr>
                <w:rFonts w:ascii="Verdana" w:eastAsia="Verdana" w:hAnsi="Verdana" w:cs="Verdana"/>
                <w:lang w:val="nl"/>
              </w:rPr>
              <w:t>(1.8 x 10</w:t>
            </w:r>
            <w:r w:rsidRPr="009B38AE">
              <w:rPr>
                <w:rFonts w:ascii="Verdana" w:eastAsia="Verdana" w:hAnsi="Verdana" w:cs="Verdana"/>
                <w:vertAlign w:val="superscript"/>
                <w:lang w:val="nl"/>
              </w:rPr>
              <w:t>3</w:t>
            </w:r>
            <w:r w:rsidRPr="009B38AE">
              <w:rPr>
                <w:rFonts w:ascii="Verdana" w:eastAsia="Verdana" w:hAnsi="Verdana" w:cs="Verdana"/>
                <w:lang w:val="nl"/>
              </w:rPr>
              <w:t>)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/>
          </w:tcPr>
          <w:p w:rsidR="009B38AE" w:rsidRPr="009B38AE" w:rsidRDefault="009B38AE" w:rsidP="00A83F7B">
            <w:pPr>
              <w:spacing w:after="0" w:line="240" w:lineRule="auto"/>
              <w:jc w:val="center"/>
              <w:rPr>
                <w:rFonts w:ascii="Verdana" w:eastAsia="Verdana" w:hAnsi="Verdana" w:cs="Verdana"/>
                <w:lang w:val="nl"/>
              </w:rPr>
            </w:pPr>
            <w:r w:rsidRPr="009B38AE">
              <w:rPr>
                <w:rFonts w:ascii="Verdana" w:eastAsia="Verdana" w:hAnsi="Verdana" w:cs="Verdana"/>
                <w:lang w:val="nl"/>
              </w:rPr>
              <w:t>/</w:t>
            </w:r>
          </w:p>
        </w:tc>
      </w:tr>
      <w:tr w:rsidR="009B38AE" w:rsidRPr="009B38AE" w:rsidTr="00A83F7B">
        <w:trPr>
          <w:trHeight w:val="324"/>
          <w:jc w:val="center"/>
        </w:trPr>
        <w:tc>
          <w:tcPr>
            <w:tcW w:w="1560" w:type="dxa"/>
            <w:tcBorders>
              <w:top w:val="nil"/>
              <w:bottom w:val="single" w:sz="4" w:space="0" w:color="000000"/>
            </w:tcBorders>
            <w:shd w:val="clear" w:color="auto" w:fill="FFFFFF"/>
          </w:tcPr>
          <w:p w:rsidR="009B38AE" w:rsidRPr="009B38AE" w:rsidRDefault="009B38AE" w:rsidP="00A83F7B">
            <w:pPr>
              <w:spacing w:after="0" w:line="240" w:lineRule="auto"/>
              <w:jc w:val="both"/>
              <w:rPr>
                <w:rFonts w:ascii="Verdana" w:eastAsia="Verdana" w:hAnsi="Verdana" w:cs="Verdana"/>
                <w:lang w:val="nl"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000000"/>
            </w:tcBorders>
            <w:shd w:val="clear" w:color="auto" w:fill="FFFFFF"/>
          </w:tcPr>
          <w:p w:rsidR="009B38AE" w:rsidRPr="009B38AE" w:rsidRDefault="009B38AE" w:rsidP="00A83F7B">
            <w:pPr>
              <w:spacing w:after="0" w:line="240" w:lineRule="auto"/>
              <w:jc w:val="center"/>
              <w:rPr>
                <w:rFonts w:ascii="Verdana" w:eastAsia="Verdana" w:hAnsi="Verdana" w:cs="Verdana"/>
                <w:lang w:val="nl"/>
              </w:rPr>
            </w:pPr>
            <w:r w:rsidRPr="009B38AE">
              <w:rPr>
                <w:rFonts w:ascii="Verdana" w:eastAsia="Verdana" w:hAnsi="Verdana" w:cs="Verdana"/>
                <w:lang w:val="nl"/>
              </w:rPr>
              <w:t>360</w:t>
            </w:r>
          </w:p>
        </w:tc>
        <w:tc>
          <w:tcPr>
            <w:tcW w:w="2977" w:type="dxa"/>
            <w:tcBorders>
              <w:top w:val="nil"/>
              <w:bottom w:val="single" w:sz="4" w:space="0" w:color="000000"/>
            </w:tcBorders>
            <w:shd w:val="clear" w:color="auto" w:fill="FFFFFF"/>
          </w:tcPr>
          <w:p w:rsidR="009B38AE" w:rsidRPr="009B38AE" w:rsidRDefault="009B38AE" w:rsidP="00A83F7B">
            <w:pPr>
              <w:spacing w:after="0" w:line="240" w:lineRule="auto"/>
              <w:jc w:val="center"/>
              <w:rPr>
                <w:rFonts w:ascii="Verdana" w:eastAsia="Verdana" w:hAnsi="Verdana" w:cs="Verdana"/>
                <w:lang w:val="nl"/>
              </w:rPr>
            </w:pPr>
            <w:r w:rsidRPr="009B38AE">
              <w:rPr>
                <w:rFonts w:ascii="Verdana" w:eastAsia="Verdana" w:hAnsi="Verdana" w:cs="Verdana"/>
                <w:lang w:val="nl"/>
              </w:rPr>
              <w:t>6.8 x 10</w:t>
            </w:r>
            <w:r w:rsidRPr="009B38AE">
              <w:rPr>
                <w:rFonts w:ascii="Verdana" w:eastAsia="Verdana" w:hAnsi="Verdana" w:cs="Verdana"/>
                <w:vertAlign w:val="superscript"/>
                <w:lang w:val="nl"/>
              </w:rPr>
              <w:t xml:space="preserve">3 </w:t>
            </w:r>
            <w:r w:rsidRPr="009B38AE">
              <w:rPr>
                <w:rFonts w:ascii="Verdana" w:eastAsia="Verdana" w:hAnsi="Verdana" w:cs="Verdana"/>
                <w:lang w:val="nl"/>
              </w:rPr>
              <w:t>(2.2 x 10</w:t>
            </w:r>
            <w:r w:rsidRPr="009B38AE">
              <w:rPr>
                <w:rFonts w:ascii="Verdana" w:eastAsia="Verdana" w:hAnsi="Verdana" w:cs="Verdana"/>
                <w:vertAlign w:val="superscript"/>
                <w:lang w:val="nl"/>
              </w:rPr>
              <w:t>3</w:t>
            </w:r>
            <w:r w:rsidRPr="009B38AE">
              <w:rPr>
                <w:rFonts w:ascii="Verdana" w:eastAsia="Verdana" w:hAnsi="Verdana" w:cs="Verdana"/>
                <w:lang w:val="nl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4" w:space="0" w:color="000000"/>
            </w:tcBorders>
            <w:shd w:val="clear" w:color="auto" w:fill="FFFFFF"/>
          </w:tcPr>
          <w:p w:rsidR="009B38AE" w:rsidRPr="009B38AE" w:rsidRDefault="009B38AE" w:rsidP="00A83F7B">
            <w:pPr>
              <w:spacing w:after="0" w:line="240" w:lineRule="auto"/>
              <w:jc w:val="center"/>
              <w:rPr>
                <w:rFonts w:ascii="Verdana" w:eastAsia="Verdana" w:hAnsi="Verdana" w:cs="Verdana"/>
                <w:lang w:val="nl"/>
              </w:rPr>
            </w:pPr>
            <w:r w:rsidRPr="009B38AE">
              <w:rPr>
                <w:rFonts w:ascii="Verdana" w:eastAsia="Verdana" w:hAnsi="Verdana" w:cs="Verdana"/>
                <w:lang w:val="nl"/>
              </w:rPr>
              <w:t>0.0487*</w:t>
            </w:r>
          </w:p>
        </w:tc>
      </w:tr>
      <w:tr w:rsidR="009B38AE" w:rsidRPr="009B38AE" w:rsidTr="00A83F7B">
        <w:trPr>
          <w:trHeight w:val="59"/>
          <w:jc w:val="center"/>
        </w:trPr>
        <w:tc>
          <w:tcPr>
            <w:tcW w:w="1560" w:type="dxa"/>
            <w:vMerge w:val="restart"/>
            <w:tcBorders>
              <w:top w:val="single" w:sz="4" w:space="0" w:color="000000"/>
            </w:tcBorders>
            <w:shd w:val="clear" w:color="auto" w:fill="FFFFFF"/>
          </w:tcPr>
          <w:p w:rsidR="009B38AE" w:rsidRPr="009B38AE" w:rsidRDefault="009B38AE" w:rsidP="00A83F7B">
            <w:pPr>
              <w:spacing w:after="0" w:line="240" w:lineRule="auto"/>
              <w:jc w:val="both"/>
              <w:rPr>
                <w:rFonts w:ascii="Verdana" w:eastAsia="Verdana" w:hAnsi="Verdana" w:cs="Verdana"/>
                <w:lang w:val="nl"/>
              </w:rPr>
            </w:pPr>
            <w:r w:rsidRPr="009B38AE">
              <w:rPr>
                <w:rFonts w:ascii="Verdana" w:eastAsia="Verdana" w:hAnsi="Verdana" w:cs="Verdana"/>
                <w:b/>
                <w:lang w:val="nl"/>
              </w:rPr>
              <w:t>Control (N=2)</w:t>
            </w:r>
          </w:p>
        </w:tc>
        <w:tc>
          <w:tcPr>
            <w:tcW w:w="1559" w:type="dxa"/>
            <w:tcBorders>
              <w:top w:val="single" w:sz="4" w:space="0" w:color="000000"/>
              <w:bottom w:val="nil"/>
            </w:tcBorders>
            <w:shd w:val="clear" w:color="auto" w:fill="FFFFFF"/>
          </w:tcPr>
          <w:p w:rsidR="009B38AE" w:rsidRPr="009B38AE" w:rsidRDefault="009B38AE" w:rsidP="00A83F7B">
            <w:pPr>
              <w:spacing w:after="0" w:line="240" w:lineRule="auto"/>
              <w:jc w:val="center"/>
              <w:rPr>
                <w:rFonts w:ascii="Verdana" w:eastAsia="Verdana" w:hAnsi="Verdana" w:cs="Verdana"/>
                <w:lang w:val="nl"/>
              </w:rPr>
            </w:pPr>
          </w:p>
        </w:tc>
        <w:tc>
          <w:tcPr>
            <w:tcW w:w="2977" w:type="dxa"/>
            <w:tcBorders>
              <w:top w:val="single" w:sz="4" w:space="0" w:color="000000"/>
              <w:bottom w:val="nil"/>
            </w:tcBorders>
            <w:shd w:val="clear" w:color="auto" w:fill="FFFFFF"/>
          </w:tcPr>
          <w:p w:rsidR="009B38AE" w:rsidRPr="009B38AE" w:rsidRDefault="009B38AE" w:rsidP="00A83F7B">
            <w:pPr>
              <w:spacing w:after="0" w:line="240" w:lineRule="auto"/>
              <w:jc w:val="center"/>
              <w:rPr>
                <w:rFonts w:ascii="Verdana" w:eastAsia="Verdana" w:hAnsi="Verdana" w:cs="Verdana"/>
                <w:lang w:val="n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bottom w:val="nil"/>
            </w:tcBorders>
            <w:shd w:val="clear" w:color="auto" w:fill="FFFFFF"/>
          </w:tcPr>
          <w:p w:rsidR="009B38AE" w:rsidRPr="009B38AE" w:rsidRDefault="009B38AE" w:rsidP="00A83F7B">
            <w:pPr>
              <w:spacing w:after="0" w:line="240" w:lineRule="auto"/>
              <w:jc w:val="center"/>
              <w:rPr>
                <w:rFonts w:ascii="Verdana" w:eastAsia="Verdana" w:hAnsi="Verdana" w:cs="Verdana"/>
                <w:lang w:val="nl"/>
              </w:rPr>
            </w:pPr>
          </w:p>
        </w:tc>
      </w:tr>
      <w:tr w:rsidR="009B38AE" w:rsidRPr="009B38AE" w:rsidTr="00A83F7B">
        <w:trPr>
          <w:trHeight w:val="69"/>
          <w:jc w:val="center"/>
        </w:trPr>
        <w:tc>
          <w:tcPr>
            <w:tcW w:w="1560" w:type="dxa"/>
            <w:vMerge/>
            <w:tcBorders>
              <w:top w:val="single" w:sz="4" w:space="0" w:color="000000"/>
            </w:tcBorders>
            <w:shd w:val="clear" w:color="auto" w:fill="FFFFFF"/>
          </w:tcPr>
          <w:p w:rsidR="009B38AE" w:rsidRPr="009B38AE" w:rsidRDefault="009B38AE" w:rsidP="00A83F7B">
            <w:pPr>
              <w:widowControl w:val="0"/>
              <w:spacing w:after="0"/>
              <w:rPr>
                <w:rFonts w:ascii="Verdana" w:eastAsia="Verdana" w:hAnsi="Verdana" w:cs="Verdana"/>
                <w:lang w:val="nl"/>
              </w:rPr>
            </w:pPr>
          </w:p>
        </w:tc>
        <w:tc>
          <w:tcPr>
            <w:tcW w:w="1559" w:type="dxa"/>
            <w:tcBorders>
              <w:top w:val="nil"/>
              <w:bottom w:val="nil"/>
            </w:tcBorders>
            <w:shd w:val="clear" w:color="auto" w:fill="FFFFFF"/>
          </w:tcPr>
          <w:p w:rsidR="009B38AE" w:rsidRPr="009B38AE" w:rsidRDefault="009B38AE" w:rsidP="00A83F7B">
            <w:pPr>
              <w:spacing w:after="0" w:line="240" w:lineRule="auto"/>
              <w:jc w:val="center"/>
              <w:rPr>
                <w:rFonts w:ascii="Verdana" w:eastAsia="Verdana" w:hAnsi="Verdana" w:cs="Verdana"/>
                <w:lang w:val="nl"/>
              </w:rPr>
            </w:pPr>
            <w:r w:rsidRPr="009B38AE">
              <w:rPr>
                <w:rFonts w:ascii="Verdana" w:eastAsia="Verdana" w:hAnsi="Verdana" w:cs="Verdana"/>
                <w:lang w:val="nl"/>
              </w:rPr>
              <w:t>0</w:t>
            </w:r>
          </w:p>
        </w:tc>
        <w:tc>
          <w:tcPr>
            <w:tcW w:w="2977" w:type="dxa"/>
            <w:tcBorders>
              <w:top w:val="nil"/>
              <w:bottom w:val="nil"/>
            </w:tcBorders>
            <w:shd w:val="clear" w:color="auto" w:fill="FFFFFF"/>
          </w:tcPr>
          <w:p w:rsidR="009B38AE" w:rsidRPr="009B38AE" w:rsidRDefault="009B38AE" w:rsidP="00A83F7B">
            <w:pPr>
              <w:spacing w:after="0" w:line="240" w:lineRule="auto"/>
              <w:jc w:val="center"/>
              <w:rPr>
                <w:rFonts w:ascii="Verdana" w:eastAsia="Verdana" w:hAnsi="Verdana" w:cs="Verdana"/>
                <w:lang w:val="nl"/>
              </w:rPr>
            </w:pPr>
            <w:r w:rsidRPr="009B38AE">
              <w:rPr>
                <w:rFonts w:ascii="Verdana" w:eastAsia="Verdana" w:hAnsi="Verdana" w:cs="Verdana"/>
                <w:lang w:val="nl"/>
              </w:rPr>
              <w:t>3.2 x 10</w:t>
            </w:r>
            <w:r w:rsidRPr="009B38AE">
              <w:rPr>
                <w:rFonts w:ascii="Verdana" w:eastAsia="Verdana" w:hAnsi="Verdana" w:cs="Verdana"/>
                <w:vertAlign w:val="superscript"/>
                <w:lang w:val="nl"/>
              </w:rPr>
              <w:t xml:space="preserve">3 </w:t>
            </w:r>
            <w:r w:rsidRPr="009B38AE">
              <w:rPr>
                <w:rFonts w:ascii="Verdana" w:eastAsia="Verdana" w:hAnsi="Verdana" w:cs="Verdana"/>
                <w:lang w:val="nl"/>
              </w:rPr>
              <w:t>(3.4 x 10</w:t>
            </w:r>
            <w:r w:rsidRPr="009B38AE">
              <w:rPr>
                <w:rFonts w:ascii="Verdana" w:eastAsia="Verdana" w:hAnsi="Verdana" w:cs="Verdana"/>
                <w:vertAlign w:val="superscript"/>
                <w:lang w:val="nl"/>
              </w:rPr>
              <w:t>2</w:t>
            </w:r>
            <w:r w:rsidRPr="009B38AE">
              <w:rPr>
                <w:rFonts w:ascii="Verdana" w:eastAsia="Verdana" w:hAnsi="Verdana" w:cs="Verdana"/>
                <w:lang w:val="nl"/>
              </w:rPr>
              <w:t>)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/>
          </w:tcPr>
          <w:p w:rsidR="009B38AE" w:rsidRPr="009B38AE" w:rsidRDefault="009B38AE" w:rsidP="00A83F7B">
            <w:pPr>
              <w:spacing w:after="0" w:line="240" w:lineRule="auto"/>
              <w:jc w:val="center"/>
              <w:rPr>
                <w:rFonts w:ascii="Verdana" w:eastAsia="Verdana" w:hAnsi="Verdana" w:cs="Verdana"/>
                <w:lang w:val="nl"/>
              </w:rPr>
            </w:pPr>
            <w:r w:rsidRPr="009B38AE">
              <w:rPr>
                <w:rFonts w:ascii="Verdana" w:eastAsia="Verdana" w:hAnsi="Verdana" w:cs="Verdana"/>
                <w:lang w:val="nl"/>
              </w:rPr>
              <w:t>/</w:t>
            </w:r>
          </w:p>
        </w:tc>
      </w:tr>
      <w:tr w:rsidR="009B38AE" w:rsidRPr="009B38AE" w:rsidTr="00A83F7B">
        <w:trPr>
          <w:trHeight w:val="324"/>
          <w:jc w:val="center"/>
        </w:trPr>
        <w:tc>
          <w:tcPr>
            <w:tcW w:w="1560" w:type="dxa"/>
            <w:tcBorders>
              <w:top w:val="nil"/>
            </w:tcBorders>
            <w:shd w:val="clear" w:color="auto" w:fill="FFFFFF"/>
          </w:tcPr>
          <w:p w:rsidR="009B38AE" w:rsidRPr="009B38AE" w:rsidRDefault="009B38AE" w:rsidP="00A83F7B">
            <w:pPr>
              <w:spacing w:after="0" w:line="240" w:lineRule="auto"/>
              <w:jc w:val="both"/>
              <w:rPr>
                <w:rFonts w:ascii="Verdana" w:eastAsia="Verdana" w:hAnsi="Verdana" w:cs="Verdana"/>
                <w:lang w:val="nl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FFFFFF"/>
          </w:tcPr>
          <w:p w:rsidR="009B38AE" w:rsidRPr="009B38AE" w:rsidRDefault="009B38AE" w:rsidP="00A83F7B">
            <w:pPr>
              <w:spacing w:after="0" w:line="240" w:lineRule="auto"/>
              <w:jc w:val="center"/>
              <w:rPr>
                <w:rFonts w:ascii="Verdana" w:eastAsia="Verdana" w:hAnsi="Verdana" w:cs="Verdana"/>
                <w:lang w:val="nl"/>
              </w:rPr>
            </w:pPr>
            <w:r w:rsidRPr="009B38AE">
              <w:rPr>
                <w:rFonts w:ascii="Verdana" w:eastAsia="Verdana" w:hAnsi="Verdana" w:cs="Verdana"/>
                <w:lang w:val="nl"/>
              </w:rPr>
              <w:t>360</w:t>
            </w:r>
          </w:p>
        </w:tc>
        <w:tc>
          <w:tcPr>
            <w:tcW w:w="2977" w:type="dxa"/>
            <w:tcBorders>
              <w:top w:val="nil"/>
            </w:tcBorders>
            <w:shd w:val="clear" w:color="auto" w:fill="FFFFFF"/>
          </w:tcPr>
          <w:p w:rsidR="009B38AE" w:rsidRPr="009B38AE" w:rsidRDefault="009B38AE" w:rsidP="00A83F7B">
            <w:pPr>
              <w:spacing w:after="0" w:line="240" w:lineRule="auto"/>
              <w:jc w:val="center"/>
              <w:rPr>
                <w:rFonts w:ascii="Verdana" w:eastAsia="Verdana" w:hAnsi="Verdana" w:cs="Verdana"/>
                <w:lang w:val="nl"/>
              </w:rPr>
            </w:pPr>
            <w:r w:rsidRPr="009B38AE">
              <w:rPr>
                <w:rFonts w:ascii="Verdana" w:eastAsia="Verdana" w:hAnsi="Verdana" w:cs="Verdana"/>
                <w:lang w:val="nl"/>
              </w:rPr>
              <w:t>4.1 x 10</w:t>
            </w:r>
            <w:r w:rsidRPr="009B38AE">
              <w:rPr>
                <w:rFonts w:ascii="Verdana" w:eastAsia="Verdana" w:hAnsi="Verdana" w:cs="Verdana"/>
                <w:vertAlign w:val="superscript"/>
                <w:lang w:val="nl"/>
              </w:rPr>
              <w:t xml:space="preserve">3 </w:t>
            </w:r>
            <w:r w:rsidRPr="009B38AE">
              <w:rPr>
                <w:rFonts w:ascii="Verdana" w:eastAsia="Verdana" w:hAnsi="Verdana" w:cs="Verdana"/>
                <w:lang w:val="nl"/>
              </w:rPr>
              <w:t>(1.9 x 10</w:t>
            </w:r>
            <w:r w:rsidRPr="009B38AE">
              <w:rPr>
                <w:rFonts w:ascii="Verdana" w:eastAsia="Verdana" w:hAnsi="Verdana" w:cs="Verdana"/>
                <w:vertAlign w:val="superscript"/>
                <w:lang w:val="nl"/>
              </w:rPr>
              <w:t>2</w:t>
            </w:r>
            <w:r w:rsidRPr="009B38AE">
              <w:rPr>
                <w:rFonts w:ascii="Verdana" w:eastAsia="Verdana" w:hAnsi="Verdana" w:cs="Verdana"/>
                <w:lang w:val="nl"/>
              </w:rPr>
              <w:t>)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FFFFFF"/>
          </w:tcPr>
          <w:p w:rsidR="009B38AE" w:rsidRPr="009B38AE" w:rsidRDefault="009B38AE" w:rsidP="00A83F7B">
            <w:pPr>
              <w:spacing w:after="0" w:line="240" w:lineRule="auto"/>
              <w:jc w:val="center"/>
              <w:rPr>
                <w:rFonts w:ascii="Verdana" w:eastAsia="Verdana" w:hAnsi="Verdana" w:cs="Verdana"/>
                <w:lang w:val="nl"/>
              </w:rPr>
            </w:pPr>
            <w:r w:rsidRPr="009B38AE">
              <w:rPr>
                <w:rFonts w:ascii="Verdana" w:eastAsia="Verdana" w:hAnsi="Verdana" w:cs="Verdana"/>
                <w:lang w:val="nl"/>
              </w:rPr>
              <w:t>0.4894</w:t>
            </w:r>
          </w:p>
        </w:tc>
      </w:tr>
    </w:tbl>
    <w:p w:rsidR="009B38AE" w:rsidRPr="009B38AE" w:rsidRDefault="009B38AE" w:rsidP="009B38AE">
      <w:pPr>
        <w:spacing w:after="0" w:line="360" w:lineRule="auto"/>
        <w:jc w:val="both"/>
        <w:rPr>
          <w:rFonts w:ascii="Verdana" w:eastAsia="Verdana" w:hAnsi="Verdana" w:cs="Verdana"/>
          <w:sz w:val="21"/>
          <w:szCs w:val="21"/>
        </w:rPr>
      </w:pPr>
      <w:r w:rsidRPr="009B38AE">
        <w:rPr>
          <w:rFonts w:ascii="Verdana" w:eastAsia="Verdana" w:hAnsi="Verdana" w:cs="Verdana"/>
          <w:sz w:val="21"/>
          <w:szCs w:val="21"/>
        </w:rPr>
        <w:t xml:space="preserve">The placental particle concentration was determined in tissue samples of each placenta collected before and after perfusion with 0.45 µg/mL </w:t>
      </w:r>
      <w:proofErr w:type="spellStart"/>
      <w:r w:rsidRPr="009B38AE">
        <w:rPr>
          <w:rFonts w:ascii="Verdana" w:eastAsia="Verdana" w:hAnsi="Verdana" w:cs="Verdana"/>
          <w:sz w:val="21"/>
          <w:szCs w:val="21"/>
        </w:rPr>
        <w:t>DEPs</w:t>
      </w:r>
      <w:proofErr w:type="spellEnd"/>
      <w:r w:rsidRPr="009B38AE">
        <w:rPr>
          <w:rFonts w:ascii="Verdana" w:eastAsia="Verdana" w:hAnsi="Verdana" w:cs="Verdana"/>
          <w:sz w:val="21"/>
          <w:szCs w:val="21"/>
        </w:rPr>
        <w:t xml:space="preserve"> for 6 h. Data represent the</w:t>
      </w:r>
      <w:r w:rsidRPr="009B38AE">
        <w:rPr>
          <w:sz w:val="21"/>
          <w:szCs w:val="21"/>
        </w:rPr>
        <w:t xml:space="preserve"> </w:t>
      </w:r>
      <w:r w:rsidRPr="009B38AE">
        <w:rPr>
          <w:rFonts w:ascii="Verdana" w:eastAsia="Verdana" w:hAnsi="Verdana" w:cs="Verdana"/>
          <w:sz w:val="21"/>
          <w:szCs w:val="21"/>
        </w:rPr>
        <w:t>mean carbon particle load (SD) in placental tissue samples collected from 4 (exposed) and 2 (control) independently perfused placentae. *</w:t>
      </w:r>
      <w:r w:rsidRPr="009B38AE">
        <w:rPr>
          <w:rFonts w:ascii="Verdana" w:eastAsia="Verdana" w:hAnsi="Verdana" w:cs="Verdana"/>
          <w:i/>
          <w:sz w:val="21"/>
          <w:szCs w:val="21"/>
        </w:rPr>
        <w:t>p</w:t>
      </w:r>
      <w:r w:rsidRPr="009B38AE">
        <w:rPr>
          <w:rFonts w:ascii="Verdana" w:eastAsia="Verdana" w:hAnsi="Verdana" w:cs="Verdana"/>
          <w:sz w:val="21"/>
          <w:szCs w:val="21"/>
        </w:rPr>
        <w:t xml:space="preserve"> &lt; 0.05 was considered statistically significant as analyzed by paired </w:t>
      </w:r>
      <w:r w:rsidRPr="009B38AE">
        <w:rPr>
          <w:rFonts w:ascii="Verdana" w:eastAsia="Verdana" w:hAnsi="Verdana" w:cs="Verdana"/>
          <w:i/>
          <w:sz w:val="21"/>
          <w:szCs w:val="21"/>
        </w:rPr>
        <w:t>t</w:t>
      </w:r>
      <w:r w:rsidRPr="009B38AE">
        <w:rPr>
          <w:rFonts w:ascii="Verdana" w:eastAsia="Verdana" w:hAnsi="Verdana" w:cs="Verdana"/>
          <w:sz w:val="21"/>
          <w:szCs w:val="21"/>
        </w:rPr>
        <w:t xml:space="preserve">-test. Abbreviations: </w:t>
      </w:r>
      <w:proofErr w:type="spellStart"/>
      <w:r w:rsidRPr="009B38AE">
        <w:rPr>
          <w:rFonts w:ascii="Verdana" w:eastAsia="Verdana" w:hAnsi="Verdana" w:cs="Verdana"/>
          <w:sz w:val="21"/>
          <w:szCs w:val="21"/>
        </w:rPr>
        <w:t>DEPs</w:t>
      </w:r>
      <w:proofErr w:type="spellEnd"/>
      <w:r w:rsidRPr="009B38AE">
        <w:rPr>
          <w:rFonts w:ascii="Verdana" w:eastAsia="Verdana" w:hAnsi="Verdana" w:cs="Verdana"/>
          <w:sz w:val="21"/>
          <w:szCs w:val="21"/>
        </w:rPr>
        <w:t>: diesel exhaust particles; SD: standard deviation.</w:t>
      </w:r>
    </w:p>
    <w:p w:rsidR="009B38AE" w:rsidRPr="009B38AE" w:rsidRDefault="009B38AE" w:rsidP="009B38AE">
      <w:pPr>
        <w:spacing w:line="480" w:lineRule="auto"/>
        <w:jc w:val="both"/>
        <w:rPr>
          <w:rFonts w:ascii="Verdana" w:eastAsia="Verdana" w:hAnsi="Verdana" w:cs="Verdana"/>
          <w:i/>
        </w:rPr>
      </w:pPr>
    </w:p>
    <w:p w:rsidR="009B38AE" w:rsidRPr="009B38AE" w:rsidRDefault="009B38AE" w:rsidP="009B38AE">
      <w:pPr>
        <w:spacing w:line="480" w:lineRule="auto"/>
        <w:jc w:val="both"/>
        <w:rPr>
          <w:rFonts w:ascii="Verdana" w:eastAsia="Verdana" w:hAnsi="Verdana" w:cs="Verdana"/>
        </w:rPr>
      </w:pPr>
      <w:r w:rsidRPr="009B38AE">
        <w:rPr>
          <w:rFonts w:ascii="Verdana" w:eastAsia="Verdana" w:hAnsi="Verdana" w:cs="Verdana"/>
          <w:i/>
        </w:rPr>
        <w:t xml:space="preserve">Calculation of </w:t>
      </w:r>
      <w:proofErr w:type="spellStart"/>
      <w:r w:rsidRPr="009B38AE">
        <w:rPr>
          <w:rFonts w:ascii="Verdana" w:eastAsia="Verdana" w:hAnsi="Verdana" w:cs="Verdana"/>
          <w:i/>
        </w:rPr>
        <w:t>DEP</w:t>
      </w:r>
      <w:proofErr w:type="spellEnd"/>
      <w:r w:rsidRPr="009B38AE">
        <w:rPr>
          <w:rFonts w:ascii="Verdana" w:eastAsia="Verdana" w:hAnsi="Verdana" w:cs="Verdana"/>
          <w:i/>
        </w:rPr>
        <w:t xml:space="preserve"> exposure concentration from real-life conditions:</w:t>
      </w:r>
      <w:r w:rsidRPr="009B38AE">
        <w:rPr>
          <w:rFonts w:ascii="Verdana" w:eastAsia="Verdana" w:hAnsi="Verdana" w:cs="Verdana"/>
        </w:rPr>
        <w:t xml:space="preserve"> The </w:t>
      </w:r>
      <w:proofErr w:type="spellStart"/>
      <w:r w:rsidRPr="009B38AE">
        <w:rPr>
          <w:rFonts w:ascii="Verdana" w:eastAsia="Verdana" w:hAnsi="Verdana" w:cs="Verdana"/>
        </w:rPr>
        <w:t>DEP</w:t>
      </w:r>
      <w:proofErr w:type="spellEnd"/>
      <w:r w:rsidRPr="009B38AE">
        <w:rPr>
          <w:rFonts w:ascii="Verdana" w:eastAsia="Verdana" w:hAnsi="Verdana" w:cs="Verdana"/>
        </w:rPr>
        <w:t xml:space="preserve"> exposure level calculations were based on two approaches. As described in the main manuscript, the first approach is based on the previously determined average placental particle load of 2.09 x 10</w:t>
      </w:r>
      <w:r w:rsidRPr="009B38AE">
        <w:rPr>
          <w:rFonts w:ascii="Verdana" w:eastAsia="Verdana" w:hAnsi="Verdana" w:cs="Verdana"/>
          <w:vertAlign w:val="superscript"/>
        </w:rPr>
        <w:t>4</w:t>
      </w:r>
      <w:r w:rsidRPr="009B38AE">
        <w:rPr>
          <w:rFonts w:ascii="Verdana" w:eastAsia="Verdana" w:hAnsi="Verdana" w:cs="Verdana"/>
        </w:rPr>
        <w:t xml:space="preserve"> particles per </w:t>
      </w:r>
      <w:proofErr w:type="spellStart"/>
      <w:r w:rsidRPr="009B38AE">
        <w:rPr>
          <w:rFonts w:ascii="Verdana" w:eastAsia="Verdana" w:hAnsi="Verdana" w:cs="Verdana"/>
        </w:rPr>
        <w:t>mm</w:t>
      </w:r>
      <w:r w:rsidRPr="009B38AE">
        <w:rPr>
          <w:rFonts w:ascii="Verdana" w:eastAsia="Verdana" w:hAnsi="Verdana" w:cs="Verdana"/>
          <w:vertAlign w:val="superscript"/>
        </w:rPr>
        <w:t>3</w:t>
      </w:r>
      <w:proofErr w:type="spellEnd"/>
      <w:r w:rsidRPr="009B38AE">
        <w:rPr>
          <w:rFonts w:ascii="Verdana" w:eastAsia="Verdana" w:hAnsi="Verdana" w:cs="Verdana"/>
          <w:vertAlign w:val="superscript"/>
        </w:rPr>
        <w:t xml:space="preserve"> </w:t>
      </w:r>
      <w:r w:rsidRPr="009B38AE">
        <w:rPr>
          <w:rFonts w:ascii="Verdana" w:eastAsia="Verdana" w:hAnsi="Verdana" w:cs="Verdana"/>
        </w:rPr>
        <w:t xml:space="preserve">in human placental tissue at term from mothers exposed to an average BC concentration ranging between 1.70-2.42 </w:t>
      </w:r>
      <w:proofErr w:type="spellStart"/>
      <w:r w:rsidRPr="009B38AE">
        <w:rPr>
          <w:rFonts w:ascii="Verdana" w:eastAsia="Verdana" w:hAnsi="Verdana" w:cs="Verdana"/>
        </w:rPr>
        <w:t>μg</w:t>
      </w:r>
      <w:proofErr w:type="spellEnd"/>
      <w:r w:rsidRPr="009B38AE">
        <w:rPr>
          <w:rFonts w:ascii="Verdana" w:eastAsia="Verdana" w:hAnsi="Verdana" w:cs="Verdana"/>
        </w:rPr>
        <w:t>/</w:t>
      </w:r>
      <w:proofErr w:type="spellStart"/>
      <w:r w:rsidRPr="009B38AE">
        <w:rPr>
          <w:rFonts w:ascii="Verdana" w:eastAsia="Verdana" w:hAnsi="Verdana" w:cs="Verdana"/>
        </w:rPr>
        <w:t>m</w:t>
      </w:r>
      <w:r w:rsidRPr="009B38AE">
        <w:rPr>
          <w:rFonts w:ascii="Verdana" w:eastAsia="Verdana" w:hAnsi="Verdana" w:cs="Verdana"/>
          <w:vertAlign w:val="superscript"/>
        </w:rPr>
        <w:t>3</w:t>
      </w:r>
      <w:proofErr w:type="spellEnd"/>
      <w:r w:rsidRPr="009B38AE">
        <w:rPr>
          <w:rFonts w:ascii="Verdana" w:eastAsia="Verdana" w:hAnsi="Verdana" w:cs="Verdana"/>
        </w:rPr>
        <w:t xml:space="preserve"> during pregnancy </w:t>
      </w:r>
      <w:hyperlink r:id="rId5">
        <w:r w:rsidRPr="009B38AE">
          <w:rPr>
            <w:rFonts w:ascii="Verdana" w:eastAsia="Verdana" w:hAnsi="Verdana" w:cs="Verdana"/>
            <w:color w:val="000000"/>
          </w:rPr>
          <w:t>[1]</w:t>
        </w:r>
      </w:hyperlink>
      <w:r w:rsidRPr="009B38AE">
        <w:rPr>
          <w:rFonts w:ascii="Verdana" w:eastAsia="Verdana" w:hAnsi="Verdana" w:cs="Verdana"/>
        </w:rPr>
        <w:t>. The second approach is based on the extrapolation from expected ambient exposure levels and the expected dose in the circulation for a 24 h exposure. Assuming a relatively high exposure of 25 µg/</w:t>
      </w:r>
      <w:proofErr w:type="spellStart"/>
      <w:r w:rsidRPr="009B38AE">
        <w:rPr>
          <w:rFonts w:ascii="Verdana" w:eastAsia="Verdana" w:hAnsi="Verdana" w:cs="Verdana"/>
        </w:rPr>
        <w:t>m</w:t>
      </w:r>
      <w:r w:rsidRPr="009B38AE">
        <w:rPr>
          <w:rFonts w:ascii="Verdana" w:eastAsia="Verdana" w:hAnsi="Verdana" w:cs="Verdana"/>
          <w:vertAlign w:val="superscript"/>
        </w:rPr>
        <w:t>3</w:t>
      </w:r>
      <w:proofErr w:type="spellEnd"/>
      <w:r w:rsidRPr="009B38AE">
        <w:rPr>
          <w:rFonts w:ascii="Verdana" w:eastAsia="Verdana" w:hAnsi="Verdana" w:cs="Verdana"/>
        </w:rPr>
        <w:t xml:space="preserve">, a blood concentration of 450 ng could be achieved after 24 h of exposure with a daily inhaled air volume of 20 </w:t>
      </w:r>
      <w:proofErr w:type="spellStart"/>
      <w:r w:rsidRPr="009B38AE">
        <w:rPr>
          <w:rFonts w:ascii="Verdana" w:eastAsia="Verdana" w:hAnsi="Verdana" w:cs="Verdana"/>
        </w:rPr>
        <w:t>m</w:t>
      </w:r>
      <w:r w:rsidRPr="009B38AE">
        <w:rPr>
          <w:rFonts w:ascii="Verdana" w:eastAsia="Verdana" w:hAnsi="Verdana" w:cs="Verdana"/>
          <w:vertAlign w:val="superscript"/>
        </w:rPr>
        <w:t>3</w:t>
      </w:r>
      <w:proofErr w:type="spellEnd"/>
      <w:r w:rsidRPr="009B38AE">
        <w:rPr>
          <w:rFonts w:ascii="Verdana" w:eastAsia="Verdana" w:hAnsi="Verdana" w:cs="Verdana"/>
        </w:rPr>
        <w:t xml:space="preserve">, a deposited fraction of 30% in the lungs, and a lung translocation of 0.3% </w:t>
      </w:r>
      <w:hyperlink r:id="rId6">
        <w:r w:rsidRPr="009B38AE">
          <w:rPr>
            <w:rFonts w:ascii="Verdana" w:eastAsia="Verdana" w:hAnsi="Verdana" w:cs="Verdana"/>
            <w:color w:val="000000"/>
          </w:rPr>
          <w:t>[2–4]</w:t>
        </w:r>
      </w:hyperlink>
      <w:r w:rsidRPr="009B38AE">
        <w:rPr>
          <w:rFonts w:ascii="Verdana" w:eastAsia="Verdana" w:hAnsi="Verdana" w:cs="Verdana"/>
        </w:rPr>
        <w:t xml:space="preserve">. Therefore, the highest possible particle load at the placental barrier (assuming 100% uptake) would be 450 ng for a 24 h exposure or 122 µg for a 9-month pregnancy exposure. Both approaches suggest </w:t>
      </w:r>
      <w:r w:rsidRPr="009B38AE">
        <w:rPr>
          <w:rFonts w:ascii="Verdana" w:eastAsia="Verdana" w:hAnsi="Verdana" w:cs="Verdana"/>
        </w:rPr>
        <w:lastRenderedPageBreak/>
        <w:t xml:space="preserve">a total particle exposure of 122-353 µg of particles per placenta over a 9-month exposure period (not adjusted for differences in the placental structure and perfusion conditions accompanied by different stages of pregnancy). For a single cotyledon (assuming an average of 20 cotyledons per placenta), 6.10-17.7 µg of particles could be expected. Taking a precautionary approach by choosing the highest concentration and including a </w:t>
      </w:r>
      <w:proofErr w:type="spellStart"/>
      <w:r w:rsidRPr="009B38AE">
        <w:rPr>
          <w:rFonts w:ascii="Verdana" w:eastAsia="Verdana" w:hAnsi="Verdana" w:cs="Verdana"/>
        </w:rPr>
        <w:t>3x</w:t>
      </w:r>
      <w:proofErr w:type="spellEnd"/>
      <w:r w:rsidRPr="009B38AE">
        <w:rPr>
          <w:rFonts w:ascii="Verdana" w:eastAsia="Verdana" w:hAnsi="Verdana" w:cs="Verdana"/>
        </w:rPr>
        <w:t xml:space="preserve"> safety margin, experiments were performed with an applied concentration of 0.45 </w:t>
      </w:r>
      <w:proofErr w:type="spellStart"/>
      <w:r w:rsidRPr="009B38AE">
        <w:rPr>
          <w:rFonts w:ascii="Verdana" w:eastAsia="Verdana" w:hAnsi="Verdana" w:cs="Verdana"/>
        </w:rPr>
        <w:t>μg</w:t>
      </w:r>
      <w:proofErr w:type="spellEnd"/>
      <w:r w:rsidRPr="009B38AE">
        <w:rPr>
          <w:rFonts w:ascii="Verdana" w:eastAsia="Verdana" w:hAnsi="Verdana" w:cs="Verdana"/>
        </w:rPr>
        <w:t xml:space="preserve">/mL (3 x 17.7 µg / 120 mL PM) in the maternal circulation for the perfusion studies. The safety factor of 3 was based on </w:t>
      </w:r>
      <w:proofErr w:type="spellStart"/>
      <w:r w:rsidRPr="009B38AE">
        <w:rPr>
          <w:rFonts w:ascii="Verdana" w:eastAsia="Verdana" w:hAnsi="Verdana" w:cs="Verdana"/>
        </w:rPr>
        <w:t>Ganguly</w:t>
      </w:r>
      <w:proofErr w:type="spellEnd"/>
      <w:r w:rsidRPr="009B38AE">
        <w:rPr>
          <w:rFonts w:ascii="Verdana" w:eastAsia="Verdana" w:hAnsi="Verdana" w:cs="Verdana"/>
        </w:rPr>
        <w:t xml:space="preserve"> et al. </w:t>
      </w:r>
      <w:hyperlink r:id="rId7">
        <w:r w:rsidRPr="009B38AE">
          <w:rPr>
            <w:rFonts w:ascii="Verdana" w:eastAsia="Verdana" w:hAnsi="Verdana" w:cs="Verdana"/>
            <w:color w:val="000000"/>
          </w:rPr>
          <w:t>[5]</w:t>
        </w:r>
      </w:hyperlink>
      <w:r w:rsidRPr="009B38AE">
        <w:rPr>
          <w:rFonts w:ascii="Verdana" w:eastAsia="Verdana" w:hAnsi="Verdana" w:cs="Verdana"/>
        </w:rPr>
        <w:t xml:space="preserve"> and used to cover a worst-case scenario due to e.g., possible non-specific adsorption to the perfusion system (as previously observed for </w:t>
      </w:r>
      <w:proofErr w:type="spellStart"/>
      <w:r w:rsidRPr="009B38AE">
        <w:rPr>
          <w:rFonts w:ascii="Verdana" w:eastAsia="Verdana" w:hAnsi="Verdana" w:cs="Verdana"/>
        </w:rPr>
        <w:t>TiO</w:t>
      </w:r>
      <w:r w:rsidRPr="009B38AE">
        <w:rPr>
          <w:rFonts w:ascii="Verdana" w:eastAsia="Verdana" w:hAnsi="Verdana" w:cs="Verdana"/>
          <w:vertAlign w:val="subscript"/>
        </w:rPr>
        <w:t>2</w:t>
      </w:r>
      <w:proofErr w:type="spellEnd"/>
      <w:r w:rsidRPr="009B38AE">
        <w:rPr>
          <w:rFonts w:ascii="Verdana" w:eastAsia="Verdana" w:hAnsi="Verdana" w:cs="Verdana"/>
        </w:rPr>
        <w:t xml:space="preserve"> </w:t>
      </w:r>
      <w:hyperlink r:id="rId8">
        <w:r w:rsidRPr="009B38AE">
          <w:rPr>
            <w:rFonts w:ascii="Verdana" w:eastAsia="Verdana" w:hAnsi="Verdana" w:cs="Verdana"/>
            <w:color w:val="000000"/>
          </w:rPr>
          <w:t>[6]</w:t>
        </w:r>
      </w:hyperlink>
      <w:r w:rsidRPr="009B38AE">
        <w:rPr>
          <w:rFonts w:ascii="Verdana" w:eastAsia="Verdana" w:hAnsi="Verdana" w:cs="Verdana"/>
        </w:rPr>
        <w:t xml:space="preserve"> and carboxylated gold </w:t>
      </w:r>
      <w:hyperlink r:id="rId9">
        <w:r w:rsidRPr="009B38AE">
          <w:rPr>
            <w:rFonts w:ascii="Verdana" w:eastAsia="Verdana" w:hAnsi="Verdana" w:cs="Verdana"/>
            <w:color w:val="000000"/>
          </w:rPr>
          <w:t>[7]</w:t>
        </w:r>
      </w:hyperlink>
      <w:r w:rsidRPr="009B38AE">
        <w:rPr>
          <w:rFonts w:ascii="Verdana" w:eastAsia="Verdana" w:hAnsi="Verdana" w:cs="Verdana"/>
        </w:rPr>
        <w:t xml:space="preserve"> nanoparticles), diffusion to adjacent non-perfused cotyledons (as reported for Benzo[α]pyrene </w:t>
      </w:r>
      <w:hyperlink r:id="rId10">
        <w:r w:rsidRPr="009B38AE">
          <w:rPr>
            <w:rFonts w:ascii="Verdana" w:eastAsia="Verdana" w:hAnsi="Verdana" w:cs="Verdana"/>
            <w:color w:val="000000"/>
          </w:rPr>
          <w:t>[8,9]</w:t>
        </w:r>
      </w:hyperlink>
      <w:r w:rsidRPr="009B38AE">
        <w:rPr>
          <w:rFonts w:ascii="Verdana" w:eastAsia="Verdana" w:hAnsi="Verdana" w:cs="Verdana"/>
        </w:rPr>
        <w:t xml:space="preserve"> or incomplete tissue uptake of the applied particles.</w:t>
      </w:r>
    </w:p>
    <w:p w:rsidR="009B38AE" w:rsidRPr="009B38AE" w:rsidRDefault="009B38AE" w:rsidP="009B38AE">
      <w:pPr>
        <w:spacing w:line="480" w:lineRule="auto"/>
        <w:jc w:val="both"/>
        <w:rPr>
          <w:rFonts w:ascii="Verdana" w:eastAsia="Verdana" w:hAnsi="Verdana" w:cs="Verdana"/>
        </w:rPr>
      </w:pPr>
      <w:r w:rsidRPr="009B38AE">
        <w:rPr>
          <w:rFonts w:ascii="Verdana" w:eastAsia="Verdana" w:hAnsi="Verdana" w:cs="Verdana"/>
          <w:i/>
        </w:rPr>
        <w:t xml:space="preserve">Adsorption of </w:t>
      </w:r>
      <w:proofErr w:type="spellStart"/>
      <w:r w:rsidRPr="009B38AE">
        <w:rPr>
          <w:rFonts w:ascii="Verdana" w:eastAsia="Verdana" w:hAnsi="Verdana" w:cs="Verdana"/>
          <w:i/>
        </w:rPr>
        <w:t>DEPs</w:t>
      </w:r>
      <w:proofErr w:type="spellEnd"/>
      <w:r w:rsidRPr="009B38AE">
        <w:rPr>
          <w:rFonts w:ascii="Verdana" w:eastAsia="Verdana" w:hAnsi="Verdana" w:cs="Verdana"/>
          <w:i/>
        </w:rPr>
        <w:t xml:space="preserve"> in the ex vivo perfusion device: </w:t>
      </w:r>
      <w:r w:rsidRPr="009B38AE">
        <w:rPr>
          <w:rFonts w:ascii="Verdana" w:eastAsia="Verdana" w:hAnsi="Verdana" w:cs="Verdana"/>
        </w:rPr>
        <w:t xml:space="preserve">To determine a potential loss of freely diffusing </w:t>
      </w:r>
      <w:proofErr w:type="spellStart"/>
      <w:r w:rsidRPr="009B38AE">
        <w:rPr>
          <w:rFonts w:ascii="Verdana" w:eastAsia="Verdana" w:hAnsi="Verdana" w:cs="Verdana"/>
        </w:rPr>
        <w:t>DEPs</w:t>
      </w:r>
      <w:proofErr w:type="spellEnd"/>
      <w:r w:rsidRPr="009B38AE">
        <w:rPr>
          <w:rFonts w:ascii="Verdana" w:eastAsia="Verdana" w:hAnsi="Verdana" w:cs="Verdana"/>
        </w:rPr>
        <w:t xml:space="preserve"> to the perfusion system components, perfusion in the closed maternal compartment without placental tissue was performed. Therefore, the cannulas of the maternal device were placed into a falcon instead of being inserted into the placental tissue. The same </w:t>
      </w:r>
      <w:proofErr w:type="spellStart"/>
      <w:r w:rsidRPr="009B38AE">
        <w:rPr>
          <w:rFonts w:ascii="Verdana" w:eastAsia="Verdana" w:hAnsi="Verdana" w:cs="Verdana"/>
        </w:rPr>
        <w:t>DEP</w:t>
      </w:r>
      <w:proofErr w:type="spellEnd"/>
      <w:r w:rsidRPr="009B38AE">
        <w:rPr>
          <w:rFonts w:ascii="Verdana" w:eastAsia="Verdana" w:hAnsi="Verdana" w:cs="Verdana"/>
        </w:rPr>
        <w:t xml:space="preserve"> concentration (0.45 µg/mL) and volume (120 mL) were used in the </w:t>
      </w:r>
      <w:r w:rsidRPr="009B38AE">
        <w:rPr>
          <w:rFonts w:ascii="Verdana" w:eastAsia="Verdana" w:hAnsi="Verdana" w:cs="Verdana"/>
          <w:i/>
        </w:rPr>
        <w:t>ex vivo</w:t>
      </w:r>
      <w:r w:rsidRPr="009B38AE">
        <w:rPr>
          <w:rFonts w:ascii="Verdana" w:eastAsia="Verdana" w:hAnsi="Verdana" w:cs="Verdana"/>
        </w:rPr>
        <w:t xml:space="preserve"> perfusion studies. At each time point </w:t>
      </w:r>
      <w:r w:rsidRPr="009B38AE">
        <w:rPr>
          <w:noProof/>
          <w:lang w:eastAsia="en-IN"/>
        </w:rPr>
        <w:lastRenderedPageBreak/>
        <w:drawing>
          <wp:anchor distT="0" distB="0" distL="114300" distR="114300" simplePos="0" relativeHeight="251661312" behindDoc="0" locked="0" layoutInCell="1" allowOverlap="1" wp14:anchorId="017BEBD3" wp14:editId="0A12A897">
            <wp:simplePos x="0" y="0"/>
            <wp:positionH relativeFrom="margin">
              <wp:posOffset>1247140</wp:posOffset>
            </wp:positionH>
            <wp:positionV relativeFrom="margin">
              <wp:posOffset>579120</wp:posOffset>
            </wp:positionV>
            <wp:extent cx="3007360" cy="2785745"/>
            <wp:effectExtent l="0" t="0" r="2540" b="0"/>
            <wp:wrapTopAndBottom/>
            <wp:docPr id="8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28" t="42570" r="70621" b="10269"/>
                    <a:stretch/>
                  </pic:blipFill>
                  <pic:spPr bwMode="auto">
                    <a:xfrm>
                      <a:off x="0" y="0"/>
                      <a:ext cx="3007360" cy="2785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B38AE">
        <w:rPr>
          <w:rFonts w:ascii="Verdana" w:eastAsia="Verdana" w:hAnsi="Verdana" w:cs="Verdana"/>
        </w:rPr>
        <w:t xml:space="preserve">(0, 1, 3, and 6 h), 2 mL aliquots were collected and stored at -20 °C for further analysis. </w:t>
      </w:r>
    </w:p>
    <w:p w:rsidR="009B38AE" w:rsidRPr="009B38AE" w:rsidRDefault="009B38AE" w:rsidP="009B38AE">
      <w:pPr>
        <w:spacing w:line="360" w:lineRule="auto"/>
        <w:jc w:val="both"/>
        <w:rPr>
          <w:rFonts w:ascii="Verdana" w:eastAsia="Verdana" w:hAnsi="Verdana" w:cs="Verdana"/>
          <w:b/>
          <w:sz w:val="21"/>
          <w:szCs w:val="21"/>
        </w:rPr>
      </w:pPr>
      <w:r w:rsidRPr="009B38AE">
        <w:rPr>
          <w:rFonts w:ascii="Verdana" w:eastAsia="Verdana" w:hAnsi="Verdana" w:cs="Verdana"/>
          <w:b/>
          <w:sz w:val="21"/>
          <w:szCs w:val="21"/>
        </w:rPr>
        <w:t xml:space="preserve">Figure </w:t>
      </w:r>
      <w:proofErr w:type="spellStart"/>
      <w:r w:rsidRPr="009B38AE">
        <w:rPr>
          <w:rFonts w:ascii="Verdana" w:eastAsia="Verdana" w:hAnsi="Verdana" w:cs="Verdana"/>
          <w:b/>
          <w:sz w:val="21"/>
          <w:szCs w:val="21"/>
        </w:rPr>
        <w:t>S1</w:t>
      </w:r>
      <w:proofErr w:type="spellEnd"/>
      <w:r w:rsidRPr="009B38AE">
        <w:rPr>
          <w:rFonts w:ascii="Verdana" w:eastAsia="Verdana" w:hAnsi="Verdana" w:cs="Verdana"/>
          <w:b/>
          <w:sz w:val="21"/>
          <w:szCs w:val="21"/>
        </w:rPr>
        <w:t xml:space="preserve">. Size distribution by intensity of </w:t>
      </w:r>
      <w:proofErr w:type="spellStart"/>
      <w:r w:rsidRPr="009B38AE">
        <w:rPr>
          <w:rFonts w:ascii="Verdana" w:eastAsia="Verdana" w:hAnsi="Verdana" w:cs="Verdana"/>
          <w:b/>
          <w:sz w:val="21"/>
          <w:szCs w:val="21"/>
        </w:rPr>
        <w:t>DEPs</w:t>
      </w:r>
      <w:proofErr w:type="spellEnd"/>
      <w:r w:rsidRPr="009B38AE">
        <w:rPr>
          <w:rFonts w:ascii="Verdana" w:eastAsia="Verdana" w:hAnsi="Verdana" w:cs="Verdana"/>
          <w:b/>
          <w:sz w:val="21"/>
          <w:szCs w:val="21"/>
        </w:rPr>
        <w:t xml:space="preserve"> (0.45 µg/mL) in PM.</w:t>
      </w:r>
      <w:r w:rsidRPr="009B38AE">
        <w:rPr>
          <w:rFonts w:ascii="Verdana" w:eastAsia="Verdana" w:hAnsi="Verdana" w:cs="Verdana"/>
          <w:sz w:val="21"/>
          <w:szCs w:val="21"/>
        </w:rPr>
        <w:t xml:space="preserve"> </w:t>
      </w:r>
      <w:r w:rsidRPr="009B38AE">
        <w:rPr>
          <w:rFonts w:ascii="Verdana" w:hAnsi="Verdana"/>
          <w:sz w:val="21"/>
          <w:szCs w:val="21"/>
        </w:rPr>
        <w:t>Peak 1: 8.7 ± 1.6 nm, Peak 2: 295.3 ± 115.5 nm, Peak 3: 5560.0 ± 322.6 nm, data are shown as Mode ± SD</w:t>
      </w:r>
      <w:r w:rsidRPr="009B38AE">
        <w:rPr>
          <w:rFonts w:ascii="Verdana" w:eastAsia="Verdana" w:hAnsi="Verdana" w:cs="Verdana"/>
          <w:sz w:val="21"/>
          <w:szCs w:val="21"/>
        </w:rPr>
        <w:t xml:space="preserve">. Abbreviations: </w:t>
      </w:r>
      <w:proofErr w:type="spellStart"/>
      <w:r w:rsidRPr="009B38AE">
        <w:rPr>
          <w:rFonts w:ascii="Verdana" w:eastAsia="Verdana" w:hAnsi="Verdana" w:cs="Verdana"/>
          <w:sz w:val="21"/>
          <w:szCs w:val="21"/>
        </w:rPr>
        <w:t>DEP</w:t>
      </w:r>
      <w:proofErr w:type="spellEnd"/>
      <w:r w:rsidRPr="009B38AE">
        <w:rPr>
          <w:rFonts w:ascii="Verdana" w:eastAsia="Verdana" w:hAnsi="Verdana" w:cs="Verdana"/>
          <w:sz w:val="21"/>
          <w:szCs w:val="21"/>
        </w:rPr>
        <w:t xml:space="preserve">: diesel exhaust particle; PM: perfusion medium; SD: standard deviation. </w:t>
      </w:r>
    </w:p>
    <w:p w:rsidR="009B38AE" w:rsidRPr="009B38AE" w:rsidRDefault="009B38AE" w:rsidP="009B38AE">
      <w:pPr>
        <w:spacing w:line="360" w:lineRule="auto"/>
        <w:jc w:val="both"/>
        <w:rPr>
          <w:rFonts w:ascii="Verdana" w:eastAsia="Verdana" w:hAnsi="Verdana" w:cs="Verdana"/>
          <w:b/>
          <w:sz w:val="21"/>
          <w:szCs w:val="21"/>
        </w:rPr>
      </w:pPr>
      <w:bookmarkStart w:id="0" w:name="_2xcytpi" w:colFirst="0" w:colLast="0"/>
      <w:bookmarkEnd w:id="0"/>
      <w:r w:rsidRPr="009B38AE">
        <w:rPr>
          <w:rFonts w:ascii="Arial" w:eastAsia="Arial" w:hAnsi="Arial" w:cs="Arial"/>
          <w:noProof/>
          <w:lang w:eastAsia="en-IN"/>
        </w:rPr>
        <w:drawing>
          <wp:anchor distT="0" distB="0" distL="114300" distR="114300" simplePos="0" relativeHeight="251659264" behindDoc="0" locked="0" layoutInCell="1" hidden="0" allowOverlap="1" wp14:anchorId="08DA5F68" wp14:editId="3C8AE0C0">
            <wp:simplePos x="0" y="0"/>
            <wp:positionH relativeFrom="column">
              <wp:posOffset>28575</wp:posOffset>
            </wp:positionH>
            <wp:positionV relativeFrom="paragraph">
              <wp:posOffset>0</wp:posOffset>
            </wp:positionV>
            <wp:extent cx="5747657" cy="1713653"/>
            <wp:effectExtent l="0" t="0" r="0" b="1270"/>
            <wp:wrapSquare wrapText="bothSides" distT="0" distB="0" distL="114300" distR="114300"/>
            <wp:docPr id="10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47657" cy="171365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B38AE">
        <w:rPr>
          <w:rFonts w:ascii="Verdana" w:eastAsia="Verdana" w:hAnsi="Verdana" w:cs="Verdana"/>
          <w:b/>
          <w:sz w:val="21"/>
          <w:szCs w:val="21"/>
        </w:rPr>
        <w:t xml:space="preserve">Figure </w:t>
      </w:r>
      <w:proofErr w:type="spellStart"/>
      <w:r w:rsidRPr="009B38AE">
        <w:rPr>
          <w:rFonts w:ascii="Verdana" w:eastAsia="Verdana" w:hAnsi="Verdana" w:cs="Verdana"/>
          <w:b/>
          <w:sz w:val="21"/>
          <w:szCs w:val="21"/>
        </w:rPr>
        <w:t>S2</w:t>
      </w:r>
      <w:proofErr w:type="spellEnd"/>
      <w:r w:rsidRPr="009B38AE">
        <w:rPr>
          <w:rFonts w:ascii="Verdana" w:eastAsia="Verdana" w:hAnsi="Verdana" w:cs="Verdana"/>
          <w:b/>
          <w:sz w:val="21"/>
          <w:szCs w:val="21"/>
        </w:rPr>
        <w:t>. Perfusion profiles and FM ratio of the reference compound creatinine.</w:t>
      </w:r>
      <w:r w:rsidRPr="009B38AE">
        <w:rPr>
          <w:rFonts w:ascii="Verdana" w:eastAsia="Verdana" w:hAnsi="Verdana" w:cs="Verdana"/>
          <w:sz w:val="21"/>
          <w:szCs w:val="21"/>
        </w:rPr>
        <w:t xml:space="preserve"> Creatinine (100 mg/L) is added to the maternal circulation in independently perfused placentae from six different mothers (two placentae perfused with medium without </w:t>
      </w:r>
      <w:proofErr w:type="spellStart"/>
      <w:r w:rsidRPr="009B38AE">
        <w:rPr>
          <w:rFonts w:ascii="Verdana" w:eastAsia="Verdana" w:hAnsi="Verdana" w:cs="Verdana"/>
          <w:sz w:val="21"/>
          <w:szCs w:val="21"/>
        </w:rPr>
        <w:t>DEPs</w:t>
      </w:r>
      <w:proofErr w:type="spellEnd"/>
      <w:r w:rsidRPr="009B38AE">
        <w:rPr>
          <w:rFonts w:ascii="Verdana" w:eastAsia="Verdana" w:hAnsi="Verdana" w:cs="Verdana"/>
          <w:sz w:val="21"/>
          <w:szCs w:val="21"/>
        </w:rPr>
        <w:t xml:space="preserve"> to obtain baseline data (control) and four placentae perfused with medium containing </w:t>
      </w:r>
      <w:proofErr w:type="spellStart"/>
      <w:r w:rsidRPr="009B38AE">
        <w:rPr>
          <w:rFonts w:ascii="Verdana" w:eastAsia="Verdana" w:hAnsi="Verdana" w:cs="Verdana"/>
          <w:sz w:val="21"/>
          <w:szCs w:val="21"/>
        </w:rPr>
        <w:t>DEPs</w:t>
      </w:r>
      <w:proofErr w:type="spellEnd"/>
      <w:r w:rsidRPr="009B38AE">
        <w:rPr>
          <w:rFonts w:ascii="Verdana" w:eastAsia="Verdana" w:hAnsi="Verdana" w:cs="Verdana"/>
          <w:sz w:val="21"/>
          <w:szCs w:val="21"/>
        </w:rPr>
        <w:t xml:space="preserve">). The concentration of the reference compound is measured from the maternal and fetal perfusates by a blood gas </w:t>
      </w:r>
      <w:proofErr w:type="spellStart"/>
      <w:r w:rsidRPr="009B38AE">
        <w:rPr>
          <w:rFonts w:ascii="Verdana" w:eastAsia="Verdana" w:hAnsi="Verdana" w:cs="Verdana"/>
          <w:sz w:val="21"/>
          <w:szCs w:val="21"/>
        </w:rPr>
        <w:t>analyzer</w:t>
      </w:r>
      <w:proofErr w:type="spellEnd"/>
      <w:r w:rsidRPr="009B38AE">
        <w:rPr>
          <w:rFonts w:ascii="Verdana" w:eastAsia="Verdana" w:hAnsi="Verdana" w:cs="Verdana"/>
          <w:sz w:val="21"/>
          <w:szCs w:val="21"/>
        </w:rPr>
        <w:t xml:space="preserve"> at several time points during 6 h of perfusion. Data represent the mean (SD) of two (control perfusions) and four (</w:t>
      </w:r>
      <w:proofErr w:type="spellStart"/>
      <w:r w:rsidRPr="009B38AE">
        <w:rPr>
          <w:rFonts w:ascii="Verdana" w:eastAsia="Verdana" w:hAnsi="Verdana" w:cs="Verdana"/>
          <w:sz w:val="21"/>
          <w:szCs w:val="21"/>
        </w:rPr>
        <w:t>DEP</w:t>
      </w:r>
      <w:proofErr w:type="spellEnd"/>
      <w:r w:rsidRPr="009B38AE">
        <w:rPr>
          <w:rFonts w:ascii="Verdana" w:eastAsia="Verdana" w:hAnsi="Verdana" w:cs="Verdana"/>
          <w:sz w:val="21"/>
          <w:szCs w:val="21"/>
        </w:rPr>
        <w:t xml:space="preserve"> perfusions) independently perfused placentae. </w:t>
      </w:r>
      <w:proofErr w:type="gramStart"/>
      <w:r w:rsidRPr="009B38AE">
        <w:rPr>
          <w:rFonts w:ascii="Verdana" w:eastAsia="Verdana" w:hAnsi="Verdana" w:cs="Verdana"/>
          <w:i/>
          <w:sz w:val="21"/>
          <w:szCs w:val="21"/>
        </w:rPr>
        <w:t>p</w:t>
      </w:r>
      <w:proofErr w:type="gramEnd"/>
      <w:r w:rsidRPr="009B38AE">
        <w:rPr>
          <w:rFonts w:ascii="Verdana" w:eastAsia="Verdana" w:hAnsi="Verdana" w:cs="Verdana"/>
          <w:sz w:val="21"/>
          <w:szCs w:val="21"/>
        </w:rPr>
        <w:t xml:space="preserve"> &lt; 0.05 is considered statistically significant (* and </w:t>
      </w:r>
      <w:r w:rsidRPr="009B38AE">
        <w:rPr>
          <w:rFonts w:ascii="Verdana" w:eastAsia="Verdana" w:hAnsi="Verdana" w:cs="Verdana"/>
          <w:sz w:val="21"/>
          <w:szCs w:val="21"/>
          <w:vertAlign w:val="superscript"/>
        </w:rPr>
        <w:t>#</w:t>
      </w:r>
      <w:r w:rsidRPr="009B38AE">
        <w:rPr>
          <w:rFonts w:ascii="Verdana" w:eastAsia="Verdana" w:hAnsi="Verdana" w:cs="Verdana"/>
          <w:sz w:val="21"/>
          <w:szCs w:val="21"/>
        </w:rPr>
        <w:t xml:space="preserve"> denote differences between maternal and fetal concentrations in control and </w:t>
      </w:r>
      <w:proofErr w:type="spellStart"/>
      <w:r w:rsidRPr="009B38AE">
        <w:rPr>
          <w:rFonts w:ascii="Verdana" w:eastAsia="Verdana" w:hAnsi="Verdana" w:cs="Verdana"/>
          <w:sz w:val="21"/>
          <w:szCs w:val="21"/>
        </w:rPr>
        <w:t>DEP</w:t>
      </w:r>
      <w:proofErr w:type="spellEnd"/>
      <w:r w:rsidRPr="009B38AE">
        <w:rPr>
          <w:rFonts w:ascii="Verdana" w:eastAsia="Verdana" w:hAnsi="Verdana" w:cs="Verdana"/>
          <w:sz w:val="21"/>
          <w:szCs w:val="21"/>
        </w:rPr>
        <w:t xml:space="preserve"> perfusions, respectively) as analyzed by one-way ANOVA with </w:t>
      </w:r>
      <w:proofErr w:type="spellStart"/>
      <w:r w:rsidRPr="009B38AE">
        <w:rPr>
          <w:rFonts w:ascii="Verdana" w:eastAsia="Verdana" w:hAnsi="Verdana" w:cs="Verdana"/>
          <w:sz w:val="21"/>
          <w:szCs w:val="21"/>
        </w:rPr>
        <w:t>Tukey's</w:t>
      </w:r>
      <w:proofErr w:type="spellEnd"/>
      <w:r w:rsidRPr="009B38AE">
        <w:rPr>
          <w:rFonts w:ascii="Verdana" w:eastAsia="Verdana" w:hAnsi="Verdana" w:cs="Verdana"/>
          <w:sz w:val="21"/>
          <w:szCs w:val="21"/>
        </w:rPr>
        <w:t xml:space="preserve"> multiple comparison correction. </w:t>
      </w:r>
      <w:r w:rsidRPr="009B38AE">
        <w:rPr>
          <w:rFonts w:ascii="Verdana" w:eastAsia="Verdana" w:hAnsi="Verdana" w:cs="Verdana"/>
          <w:sz w:val="21"/>
          <w:szCs w:val="21"/>
        </w:rPr>
        <w:lastRenderedPageBreak/>
        <w:t xml:space="preserve">Abbreviations: ANOVA: analysis of variance; </w:t>
      </w:r>
      <w:proofErr w:type="spellStart"/>
      <w:r w:rsidRPr="009B38AE">
        <w:rPr>
          <w:rFonts w:ascii="Verdana" w:eastAsia="Verdana" w:hAnsi="Verdana" w:cs="Verdana"/>
          <w:sz w:val="21"/>
          <w:szCs w:val="21"/>
        </w:rPr>
        <w:t>DEP</w:t>
      </w:r>
      <w:proofErr w:type="spellEnd"/>
      <w:r w:rsidRPr="009B38AE">
        <w:rPr>
          <w:rFonts w:ascii="Verdana" w:eastAsia="Verdana" w:hAnsi="Verdana" w:cs="Verdana"/>
          <w:sz w:val="21"/>
          <w:szCs w:val="21"/>
        </w:rPr>
        <w:t>: diesel exhaust particle; FM: fetal-</w:t>
      </w:r>
      <w:r w:rsidRPr="009B38AE">
        <w:rPr>
          <w:rFonts w:ascii="Verdana" w:eastAsia="Verdana" w:hAnsi="Verdana" w:cs="Verdana"/>
          <w:b/>
          <w:noProof/>
          <w:sz w:val="21"/>
          <w:szCs w:val="21"/>
          <w:lang w:eastAsia="en-IN"/>
        </w:rPr>
        <w:drawing>
          <wp:anchor distT="0" distB="0" distL="114300" distR="114300" simplePos="0" relativeHeight="251660288" behindDoc="0" locked="0" layoutInCell="1" hidden="0" allowOverlap="1" wp14:anchorId="36DCFE47" wp14:editId="5713C7C1">
            <wp:simplePos x="0" y="0"/>
            <wp:positionH relativeFrom="margin">
              <wp:posOffset>945639</wp:posOffset>
            </wp:positionH>
            <wp:positionV relativeFrom="margin">
              <wp:posOffset>691376</wp:posOffset>
            </wp:positionV>
            <wp:extent cx="3269506" cy="2105025"/>
            <wp:effectExtent l="0" t="0" r="0" b="3175"/>
            <wp:wrapTopAndBottom distT="0" distB="0"/>
            <wp:docPr id="1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9506" cy="21050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B38AE">
        <w:rPr>
          <w:rFonts w:ascii="Verdana" w:eastAsia="Verdana" w:hAnsi="Verdana" w:cs="Verdana"/>
          <w:sz w:val="21"/>
          <w:szCs w:val="21"/>
        </w:rPr>
        <w:t xml:space="preserve">maternal; SD: standard deviation. </w:t>
      </w:r>
    </w:p>
    <w:p w:rsidR="009B38AE" w:rsidRPr="009B38AE" w:rsidRDefault="009B38AE" w:rsidP="009B38AE">
      <w:pPr>
        <w:spacing w:line="360" w:lineRule="auto"/>
        <w:jc w:val="both"/>
        <w:rPr>
          <w:rFonts w:ascii="Verdana" w:eastAsia="Verdana" w:hAnsi="Verdana" w:cs="Verdana"/>
          <w:sz w:val="21"/>
          <w:szCs w:val="21"/>
        </w:rPr>
      </w:pPr>
      <w:bookmarkStart w:id="1" w:name="_1ci93xb" w:colFirst="0" w:colLast="0"/>
      <w:bookmarkEnd w:id="1"/>
      <w:r w:rsidRPr="009B38AE">
        <w:rPr>
          <w:rFonts w:ascii="Verdana" w:eastAsia="Verdana" w:hAnsi="Verdana" w:cs="Verdana"/>
          <w:b/>
          <w:sz w:val="21"/>
          <w:szCs w:val="21"/>
        </w:rPr>
        <w:t xml:space="preserve">Figure </w:t>
      </w:r>
      <w:proofErr w:type="spellStart"/>
      <w:r w:rsidRPr="009B38AE">
        <w:rPr>
          <w:rFonts w:ascii="Verdana" w:eastAsia="Verdana" w:hAnsi="Verdana" w:cs="Verdana"/>
          <w:b/>
          <w:sz w:val="21"/>
          <w:szCs w:val="21"/>
        </w:rPr>
        <w:t>S3</w:t>
      </w:r>
      <w:proofErr w:type="spellEnd"/>
      <w:r w:rsidRPr="009B38AE">
        <w:rPr>
          <w:rFonts w:ascii="Verdana" w:eastAsia="Verdana" w:hAnsi="Verdana" w:cs="Verdana"/>
          <w:b/>
          <w:sz w:val="21"/>
          <w:szCs w:val="21"/>
        </w:rPr>
        <w:t xml:space="preserve">. </w:t>
      </w:r>
      <w:proofErr w:type="spellStart"/>
      <w:r w:rsidRPr="009B38AE">
        <w:rPr>
          <w:rFonts w:ascii="Verdana" w:eastAsia="Verdana" w:hAnsi="Verdana" w:cs="Verdana"/>
          <w:b/>
          <w:sz w:val="21"/>
          <w:szCs w:val="21"/>
        </w:rPr>
        <w:t>DEP</w:t>
      </w:r>
      <w:proofErr w:type="spellEnd"/>
      <w:r w:rsidRPr="009B38AE">
        <w:rPr>
          <w:rFonts w:ascii="Verdana" w:eastAsia="Verdana" w:hAnsi="Verdana" w:cs="Verdana"/>
          <w:b/>
          <w:sz w:val="21"/>
          <w:szCs w:val="21"/>
        </w:rPr>
        <w:t xml:space="preserve"> absorbance to the perfusion system components.</w:t>
      </w:r>
      <w:r w:rsidRPr="009B38AE">
        <w:rPr>
          <w:rFonts w:ascii="Verdana" w:eastAsia="Verdana" w:hAnsi="Verdana" w:cs="Verdana"/>
          <w:sz w:val="21"/>
          <w:szCs w:val="21"/>
        </w:rPr>
        <w:t xml:space="preserve"> The graph shows the carbon particle concentration in the perfusion medium over time when added to the maternal compartment of the </w:t>
      </w:r>
      <w:r w:rsidRPr="009B38AE">
        <w:rPr>
          <w:rFonts w:ascii="Verdana" w:eastAsia="Verdana" w:hAnsi="Verdana" w:cs="Verdana"/>
          <w:i/>
          <w:sz w:val="21"/>
          <w:szCs w:val="21"/>
        </w:rPr>
        <w:t>ex vivo</w:t>
      </w:r>
      <w:r w:rsidRPr="009B38AE">
        <w:rPr>
          <w:rFonts w:ascii="Verdana" w:eastAsia="Verdana" w:hAnsi="Verdana" w:cs="Verdana"/>
          <w:sz w:val="21"/>
          <w:szCs w:val="21"/>
        </w:rPr>
        <w:t xml:space="preserve"> perfusion device (without placental tissue). 0.45 µg/mL </w:t>
      </w:r>
      <w:proofErr w:type="spellStart"/>
      <w:r w:rsidRPr="009B38AE">
        <w:rPr>
          <w:rFonts w:ascii="Verdana" w:eastAsia="Verdana" w:hAnsi="Verdana" w:cs="Verdana"/>
          <w:sz w:val="21"/>
          <w:szCs w:val="21"/>
        </w:rPr>
        <w:t>DEPs</w:t>
      </w:r>
      <w:proofErr w:type="spellEnd"/>
      <w:r w:rsidRPr="009B38AE">
        <w:rPr>
          <w:rFonts w:ascii="Verdana" w:eastAsia="Verdana" w:hAnsi="Verdana" w:cs="Verdana"/>
          <w:sz w:val="21"/>
          <w:szCs w:val="21"/>
        </w:rPr>
        <w:t xml:space="preserve"> were initially applied. Data are shown as the mean (SD) of three technical replicates. Abbreviation: </w:t>
      </w:r>
      <w:proofErr w:type="spellStart"/>
      <w:r w:rsidRPr="009B38AE">
        <w:rPr>
          <w:rFonts w:ascii="Verdana" w:eastAsia="Verdana" w:hAnsi="Verdana" w:cs="Verdana"/>
          <w:sz w:val="21"/>
          <w:szCs w:val="21"/>
        </w:rPr>
        <w:t>DEP</w:t>
      </w:r>
      <w:proofErr w:type="spellEnd"/>
      <w:r w:rsidRPr="009B38AE">
        <w:rPr>
          <w:rFonts w:ascii="Verdana" w:eastAsia="Verdana" w:hAnsi="Verdana" w:cs="Verdana"/>
          <w:sz w:val="21"/>
          <w:szCs w:val="21"/>
        </w:rPr>
        <w:t>: diesel exhaust particle; SD: standard deviation.</w:t>
      </w:r>
    </w:p>
    <w:p w:rsidR="009B38AE" w:rsidRPr="009B38AE" w:rsidRDefault="009B38AE" w:rsidP="009B38AE">
      <w:pPr>
        <w:spacing w:line="360" w:lineRule="auto"/>
        <w:jc w:val="both"/>
        <w:rPr>
          <w:rFonts w:ascii="Verdana" w:eastAsia="Verdana" w:hAnsi="Verdana" w:cs="Verdana"/>
          <w:sz w:val="21"/>
          <w:szCs w:val="21"/>
        </w:rPr>
      </w:pPr>
      <w:r w:rsidRPr="009B38AE">
        <w:rPr>
          <w:rFonts w:ascii="Verdana" w:eastAsia="Verdana" w:hAnsi="Verdana" w:cs="Verdana"/>
          <w:noProof/>
          <w:sz w:val="21"/>
          <w:szCs w:val="21"/>
          <w:lang w:eastAsia="en-IN"/>
        </w:rPr>
        <w:drawing>
          <wp:inline distT="0" distB="0" distL="0" distR="0" wp14:anchorId="2CE30869" wp14:editId="1CC6810F">
            <wp:extent cx="5653681" cy="188456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verview_SBs 100 um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3681" cy="1884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38AE" w:rsidRPr="009B38AE" w:rsidRDefault="009B38AE" w:rsidP="009B38AE">
      <w:pPr>
        <w:spacing w:line="360" w:lineRule="auto"/>
        <w:jc w:val="both"/>
        <w:rPr>
          <w:rFonts w:ascii="Verdana" w:eastAsia="Verdana" w:hAnsi="Verdana" w:cs="Verdana"/>
          <w:b/>
          <w:sz w:val="21"/>
          <w:szCs w:val="21"/>
        </w:rPr>
      </w:pPr>
      <w:r w:rsidRPr="009B38AE">
        <w:rPr>
          <w:rFonts w:ascii="Verdana" w:eastAsia="Verdana" w:hAnsi="Verdana" w:cs="Verdana"/>
          <w:b/>
          <w:sz w:val="21"/>
          <w:szCs w:val="21"/>
        </w:rPr>
        <w:t xml:space="preserve">Figure </w:t>
      </w:r>
      <w:proofErr w:type="spellStart"/>
      <w:r w:rsidRPr="009B38AE">
        <w:rPr>
          <w:rFonts w:ascii="Verdana" w:eastAsia="Verdana" w:hAnsi="Verdana" w:cs="Verdana"/>
          <w:b/>
          <w:sz w:val="21"/>
          <w:szCs w:val="21"/>
        </w:rPr>
        <w:t>S4</w:t>
      </w:r>
      <w:proofErr w:type="spellEnd"/>
      <w:r w:rsidRPr="009B38AE">
        <w:rPr>
          <w:rFonts w:ascii="Verdana" w:eastAsia="Verdana" w:hAnsi="Verdana" w:cs="Verdana"/>
          <w:b/>
          <w:sz w:val="21"/>
          <w:szCs w:val="21"/>
        </w:rPr>
        <w:t>. Localization of carbon particles in placental villous tissue.</w:t>
      </w:r>
      <w:r w:rsidRPr="009B38AE">
        <w:rPr>
          <w:rFonts w:ascii="Verdana" w:eastAsia="Verdana" w:hAnsi="Verdana" w:cs="Verdana"/>
          <w:sz w:val="21"/>
          <w:szCs w:val="21"/>
        </w:rPr>
        <w:t xml:space="preserve"> Images of placental tissue sections after 6 h of perfusion with empty PM. Trophoblast cells are stained with anti-cytokeratin (</w:t>
      </w:r>
      <w:proofErr w:type="spellStart"/>
      <w:r w:rsidRPr="009B38AE">
        <w:rPr>
          <w:rFonts w:ascii="Verdana" w:eastAsia="Verdana" w:hAnsi="Verdana" w:cs="Verdana"/>
          <w:sz w:val="21"/>
          <w:szCs w:val="21"/>
        </w:rPr>
        <w:t>AE1</w:t>
      </w:r>
      <w:proofErr w:type="spellEnd"/>
      <w:r w:rsidRPr="009B38AE">
        <w:rPr>
          <w:rFonts w:ascii="Verdana" w:eastAsia="Verdana" w:hAnsi="Verdana" w:cs="Verdana"/>
          <w:sz w:val="21"/>
          <w:szCs w:val="21"/>
        </w:rPr>
        <w:t>/</w:t>
      </w:r>
      <w:proofErr w:type="spellStart"/>
      <w:r w:rsidRPr="009B38AE">
        <w:rPr>
          <w:rFonts w:ascii="Verdana" w:eastAsia="Verdana" w:hAnsi="Verdana" w:cs="Verdana"/>
          <w:sz w:val="21"/>
          <w:szCs w:val="21"/>
        </w:rPr>
        <w:t>AE3</w:t>
      </w:r>
      <w:proofErr w:type="spellEnd"/>
      <w:r w:rsidRPr="009B38AE">
        <w:rPr>
          <w:rFonts w:ascii="Verdana" w:eastAsia="Verdana" w:hAnsi="Verdana" w:cs="Verdana"/>
          <w:sz w:val="21"/>
          <w:szCs w:val="21"/>
        </w:rPr>
        <w:t>, orange) (</w:t>
      </w:r>
      <w:r w:rsidRPr="009B38AE">
        <w:rPr>
          <w:rFonts w:ascii="Verdana" w:eastAsia="Verdana" w:hAnsi="Verdana" w:cs="Verdana"/>
          <w:b/>
          <w:sz w:val="21"/>
          <w:szCs w:val="21"/>
        </w:rPr>
        <w:t>A</w:t>
      </w:r>
      <w:r w:rsidRPr="009B38AE">
        <w:rPr>
          <w:rFonts w:ascii="Verdana" w:eastAsia="Verdana" w:hAnsi="Verdana" w:cs="Verdana"/>
          <w:sz w:val="21"/>
          <w:szCs w:val="21"/>
        </w:rPr>
        <w:t>), placental macrophages with anti-</w:t>
      </w:r>
      <w:proofErr w:type="spellStart"/>
      <w:r w:rsidRPr="009B38AE">
        <w:rPr>
          <w:rFonts w:ascii="Verdana" w:eastAsia="Verdana" w:hAnsi="Verdana" w:cs="Verdana"/>
          <w:sz w:val="21"/>
          <w:szCs w:val="21"/>
        </w:rPr>
        <w:t>CD68</w:t>
      </w:r>
      <w:proofErr w:type="spellEnd"/>
      <w:r w:rsidRPr="009B38AE">
        <w:rPr>
          <w:rFonts w:ascii="Verdana" w:eastAsia="Verdana" w:hAnsi="Verdana" w:cs="Verdana"/>
          <w:sz w:val="21"/>
          <w:szCs w:val="21"/>
        </w:rPr>
        <w:t xml:space="preserve"> (blue) (</w:t>
      </w:r>
      <w:r w:rsidRPr="009B38AE">
        <w:rPr>
          <w:rFonts w:ascii="Verdana" w:eastAsia="Verdana" w:hAnsi="Verdana" w:cs="Verdana"/>
          <w:b/>
          <w:sz w:val="21"/>
          <w:szCs w:val="21"/>
        </w:rPr>
        <w:t>B</w:t>
      </w:r>
      <w:r w:rsidRPr="009B38AE">
        <w:rPr>
          <w:rFonts w:ascii="Verdana" w:eastAsia="Verdana" w:hAnsi="Verdana" w:cs="Verdana"/>
          <w:sz w:val="21"/>
          <w:szCs w:val="21"/>
        </w:rPr>
        <w:t>) and endothelial cells with anti-</w:t>
      </w:r>
      <w:proofErr w:type="spellStart"/>
      <w:r w:rsidRPr="009B38AE">
        <w:rPr>
          <w:rFonts w:ascii="Verdana" w:eastAsia="Verdana" w:hAnsi="Verdana" w:cs="Verdana"/>
          <w:sz w:val="21"/>
          <w:szCs w:val="21"/>
        </w:rPr>
        <w:t>CD31</w:t>
      </w:r>
      <w:proofErr w:type="spellEnd"/>
      <w:r w:rsidRPr="009B38AE">
        <w:rPr>
          <w:rFonts w:ascii="Verdana" w:eastAsia="Verdana" w:hAnsi="Verdana" w:cs="Verdana"/>
          <w:sz w:val="21"/>
          <w:szCs w:val="21"/>
        </w:rPr>
        <w:t xml:space="preserve"> (green) (</w:t>
      </w:r>
      <w:r w:rsidRPr="009B38AE">
        <w:rPr>
          <w:rFonts w:ascii="Verdana" w:eastAsia="Verdana" w:hAnsi="Verdana" w:cs="Verdana"/>
          <w:b/>
          <w:sz w:val="21"/>
          <w:szCs w:val="21"/>
        </w:rPr>
        <w:t>C</w:t>
      </w:r>
      <w:r w:rsidRPr="009B38AE">
        <w:rPr>
          <w:rFonts w:ascii="Verdana" w:eastAsia="Verdana" w:hAnsi="Verdana" w:cs="Verdana"/>
          <w:sz w:val="21"/>
          <w:szCs w:val="21"/>
        </w:rPr>
        <w:t xml:space="preserve">). </w:t>
      </w:r>
      <w:proofErr w:type="spellStart"/>
      <w:r w:rsidRPr="009B38AE">
        <w:rPr>
          <w:rFonts w:ascii="Verdana" w:eastAsia="Verdana" w:hAnsi="Verdana" w:cs="Verdana"/>
          <w:sz w:val="21"/>
          <w:szCs w:val="21"/>
        </w:rPr>
        <w:t>Syto</w:t>
      </w:r>
      <w:proofErr w:type="spellEnd"/>
      <w:r w:rsidRPr="009B38AE">
        <w:rPr>
          <w:rFonts w:ascii="Verdana" w:eastAsia="Verdana" w:hAnsi="Verdana" w:cs="Verdana"/>
          <w:sz w:val="21"/>
          <w:szCs w:val="21"/>
        </w:rPr>
        <w:t xml:space="preserve"> 61 Red (red) was used as a nuclear counterstain (</w:t>
      </w:r>
      <w:r w:rsidRPr="009B38AE">
        <w:rPr>
          <w:rFonts w:ascii="Verdana" w:eastAsia="Verdana" w:hAnsi="Verdana" w:cs="Verdana"/>
          <w:b/>
          <w:sz w:val="21"/>
          <w:szCs w:val="21"/>
        </w:rPr>
        <w:t>A-C</w:t>
      </w:r>
      <w:r w:rsidRPr="009B38AE">
        <w:rPr>
          <w:rFonts w:ascii="Verdana" w:eastAsia="Verdana" w:hAnsi="Verdana" w:cs="Verdana"/>
          <w:sz w:val="21"/>
          <w:szCs w:val="21"/>
        </w:rPr>
        <w:t xml:space="preserve">). The carbon particles are imaged under femtosecond pulsed illumination (white; arrowheads and arrows indicate carbon particles colocalized or not with the stained cell type, respectively). Presented images are representative of all investigated samples. Scale bars: 100 µm. Abbreviation: PM: perfusion medium. </w:t>
      </w:r>
    </w:p>
    <w:p w:rsidR="009B38AE" w:rsidRPr="009B38AE" w:rsidRDefault="009B38AE" w:rsidP="009B38AE">
      <w:pPr>
        <w:rPr>
          <w:rFonts w:ascii="Arial" w:eastAsia="Arial" w:hAnsi="Arial" w:cs="Arial"/>
          <w:lang w:val="nl-BE"/>
        </w:rPr>
      </w:pPr>
      <w:r w:rsidRPr="009B38AE">
        <w:rPr>
          <w:rFonts w:ascii="Verdana" w:eastAsia="Verdana" w:hAnsi="Verdana" w:cs="Verdana"/>
          <w:b/>
          <w:sz w:val="24"/>
          <w:szCs w:val="24"/>
          <w:lang w:val="nl-BE"/>
        </w:rPr>
        <w:lastRenderedPageBreak/>
        <w:t>References</w:t>
      </w:r>
    </w:p>
    <w:p w:rsidR="009B38AE" w:rsidRPr="009B38AE" w:rsidRDefault="009B38AE" w:rsidP="009B38A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Verdana" w:eastAsia="Verdana" w:hAnsi="Verdana" w:cs="Verdana"/>
          <w:color w:val="000000"/>
          <w:sz w:val="20"/>
          <w:szCs w:val="20"/>
          <w:lang w:val="nl-BE"/>
        </w:rPr>
      </w:pPr>
      <w:hyperlink r:id="rId15">
        <w:r w:rsidRPr="009B38AE">
          <w:rPr>
            <w:rFonts w:ascii="Verdana" w:eastAsia="Verdana" w:hAnsi="Verdana" w:cs="Verdana"/>
            <w:color w:val="000000"/>
            <w:sz w:val="20"/>
            <w:szCs w:val="20"/>
            <w:lang w:val="nl-BE"/>
          </w:rPr>
          <w:t xml:space="preserve">1. Bové H, Bongaerts E, Slenders E, Bijnens EM, Saenen ND, Gyselaers W, et al. </w:t>
        </w:r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 xml:space="preserve">Ambient black carbon particles reach the fetal side of human placenta. </w:t>
        </w:r>
        <w:r w:rsidRPr="009B38AE">
          <w:rPr>
            <w:rFonts w:ascii="Verdana" w:eastAsia="Verdana" w:hAnsi="Verdana" w:cs="Verdana"/>
            <w:color w:val="000000"/>
            <w:sz w:val="20"/>
            <w:szCs w:val="20"/>
            <w:lang w:val="nl-BE"/>
          </w:rPr>
          <w:t>Nat Commun. 2019;10:171.</w:t>
        </w:r>
      </w:hyperlink>
    </w:p>
    <w:p w:rsidR="009B38AE" w:rsidRPr="009B38AE" w:rsidRDefault="009B38AE" w:rsidP="009B38A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Verdana" w:eastAsia="Verdana" w:hAnsi="Verdana" w:cs="Verdana"/>
          <w:color w:val="000000"/>
          <w:sz w:val="20"/>
          <w:szCs w:val="20"/>
        </w:rPr>
      </w:pPr>
      <w:hyperlink r:id="rId16">
        <w:r w:rsidRPr="009B38AE">
          <w:rPr>
            <w:rFonts w:ascii="Verdana" w:eastAsia="Verdana" w:hAnsi="Verdana" w:cs="Verdana"/>
            <w:color w:val="000000"/>
            <w:sz w:val="20"/>
            <w:szCs w:val="20"/>
            <w:lang w:val="nl-BE"/>
          </w:rPr>
          <w:t xml:space="preserve">2. Kreyling WG, Holzwarth U, Haberl N, Kozempel J, Wenk A, Hirn S, et al. </w:t>
        </w:r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>Quantitative biokinetics of titanium dioxide nanoparticles after intratracheal instillation in rats: Part 3. Nanotoxicology. 2017</w:t>
        </w:r>
        <w:proofErr w:type="gramStart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>;11:454</w:t>
        </w:r>
        <w:proofErr w:type="gramEnd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>–64.</w:t>
        </w:r>
      </w:hyperlink>
    </w:p>
    <w:p w:rsidR="009B38AE" w:rsidRPr="009B38AE" w:rsidRDefault="009B38AE" w:rsidP="009B38A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Verdana" w:eastAsia="Verdana" w:hAnsi="Verdana" w:cs="Verdana"/>
          <w:color w:val="000000"/>
          <w:sz w:val="20"/>
          <w:szCs w:val="20"/>
        </w:rPr>
      </w:pPr>
      <w:hyperlink r:id="rId17"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 xml:space="preserve">3. </w:t>
        </w:r>
        <w:proofErr w:type="spellStart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>Geiser</w:t>
        </w:r>
        <w:proofErr w:type="spellEnd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 xml:space="preserve"> M, </w:t>
        </w:r>
        <w:proofErr w:type="spellStart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>Kreyling</w:t>
        </w:r>
        <w:proofErr w:type="spellEnd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 xml:space="preserve"> </w:t>
        </w:r>
        <w:proofErr w:type="spellStart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>WG</w:t>
        </w:r>
        <w:proofErr w:type="spellEnd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 xml:space="preserve">. Deposition and biokinetics of inhaled nanoparticles. Part Fibre </w:t>
        </w:r>
        <w:proofErr w:type="spellStart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>Toxicol</w:t>
        </w:r>
        <w:proofErr w:type="spellEnd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>. 2010</w:t>
        </w:r>
        <w:proofErr w:type="gramStart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>;7:2</w:t>
        </w:r>
        <w:proofErr w:type="gramEnd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>.</w:t>
        </w:r>
      </w:hyperlink>
    </w:p>
    <w:p w:rsidR="009B38AE" w:rsidRPr="009B38AE" w:rsidRDefault="009B38AE" w:rsidP="009B38A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Verdana" w:eastAsia="Verdana" w:hAnsi="Verdana" w:cs="Verdana"/>
          <w:color w:val="000000"/>
          <w:sz w:val="20"/>
          <w:szCs w:val="20"/>
        </w:rPr>
      </w:pPr>
      <w:hyperlink r:id="rId18"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 xml:space="preserve">4. </w:t>
        </w:r>
        <w:proofErr w:type="spellStart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>Kreyling</w:t>
        </w:r>
        <w:proofErr w:type="spellEnd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 xml:space="preserve"> </w:t>
        </w:r>
        <w:proofErr w:type="spellStart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>WG</w:t>
        </w:r>
        <w:proofErr w:type="spellEnd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 xml:space="preserve">, </w:t>
        </w:r>
        <w:proofErr w:type="spellStart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>Hirn</w:t>
        </w:r>
        <w:proofErr w:type="spellEnd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 xml:space="preserve"> S, </w:t>
        </w:r>
        <w:proofErr w:type="spellStart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>Möller</w:t>
        </w:r>
        <w:proofErr w:type="spellEnd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 xml:space="preserve"> W, </w:t>
        </w:r>
        <w:proofErr w:type="spellStart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>Schleh</w:t>
        </w:r>
        <w:proofErr w:type="spellEnd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 xml:space="preserve"> C, </w:t>
        </w:r>
        <w:proofErr w:type="spellStart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>Wenk</w:t>
        </w:r>
        <w:proofErr w:type="spellEnd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 xml:space="preserve"> A, </w:t>
        </w:r>
        <w:proofErr w:type="spellStart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>Celik</w:t>
        </w:r>
        <w:proofErr w:type="spellEnd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 xml:space="preserve"> G, et al. Air-blood barrier translocation of </w:t>
        </w:r>
        <w:proofErr w:type="spellStart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>tracheally</w:t>
        </w:r>
        <w:proofErr w:type="spellEnd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 xml:space="preserve"> instilled gold nanoparticles inversely depends on particle size. ACS Nano. 2014</w:t>
        </w:r>
        <w:proofErr w:type="gramStart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>;8:222</w:t>
        </w:r>
        <w:proofErr w:type="gramEnd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>–33.</w:t>
        </w:r>
      </w:hyperlink>
    </w:p>
    <w:p w:rsidR="009B38AE" w:rsidRPr="009B38AE" w:rsidRDefault="009B38AE" w:rsidP="009B38A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Verdana" w:eastAsia="Verdana" w:hAnsi="Verdana" w:cs="Verdana"/>
          <w:color w:val="000000"/>
          <w:sz w:val="20"/>
          <w:szCs w:val="20"/>
        </w:rPr>
      </w:pPr>
      <w:hyperlink r:id="rId19"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 xml:space="preserve">5. </w:t>
        </w:r>
        <w:proofErr w:type="spellStart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>Ganguly</w:t>
        </w:r>
        <w:proofErr w:type="spellEnd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 xml:space="preserve"> K, </w:t>
        </w:r>
        <w:proofErr w:type="spellStart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>Ettehadieh</w:t>
        </w:r>
        <w:proofErr w:type="spellEnd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 xml:space="preserve"> D, </w:t>
        </w:r>
        <w:proofErr w:type="spellStart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>Upadhyay</w:t>
        </w:r>
        <w:proofErr w:type="spellEnd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 xml:space="preserve"> S, </w:t>
        </w:r>
        <w:proofErr w:type="spellStart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>Takenaka</w:t>
        </w:r>
        <w:proofErr w:type="spellEnd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 xml:space="preserve"> S, Adler T, </w:t>
        </w:r>
        <w:proofErr w:type="spellStart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>Karg</w:t>
        </w:r>
        <w:proofErr w:type="spellEnd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 xml:space="preserve"> E, et al. Early pulmonary response is critical for extra-pulmonary carbon nanoparticle mediated effects: comparison of inhalation versus intra-arterial infusion exposures in mice. Part Fibre </w:t>
        </w:r>
        <w:proofErr w:type="spellStart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>Toxicol</w:t>
        </w:r>
        <w:proofErr w:type="spellEnd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>. 2017</w:t>
        </w:r>
        <w:proofErr w:type="gramStart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>;14:19</w:t>
        </w:r>
        <w:proofErr w:type="gramEnd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>.</w:t>
        </w:r>
      </w:hyperlink>
    </w:p>
    <w:p w:rsidR="009B38AE" w:rsidRPr="009B38AE" w:rsidRDefault="009B38AE" w:rsidP="009B38A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Verdana" w:eastAsia="Verdana" w:hAnsi="Verdana" w:cs="Verdana"/>
          <w:color w:val="000000"/>
          <w:sz w:val="20"/>
          <w:szCs w:val="20"/>
        </w:rPr>
      </w:pPr>
      <w:hyperlink r:id="rId20"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 xml:space="preserve">6. </w:t>
        </w:r>
        <w:proofErr w:type="spellStart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>Aengenheister</w:t>
        </w:r>
        <w:proofErr w:type="spellEnd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 xml:space="preserve"> L, </w:t>
        </w:r>
        <w:proofErr w:type="spellStart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>Dugershaw</w:t>
        </w:r>
        <w:proofErr w:type="spellEnd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 xml:space="preserve"> BB, </w:t>
        </w:r>
        <w:proofErr w:type="spellStart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>Manser</w:t>
        </w:r>
        <w:proofErr w:type="spellEnd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 xml:space="preserve"> P, </w:t>
        </w:r>
        <w:proofErr w:type="spellStart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>Wichser</w:t>
        </w:r>
        <w:proofErr w:type="spellEnd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 xml:space="preserve"> A, </w:t>
        </w:r>
        <w:proofErr w:type="spellStart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>Schoenenberger</w:t>
        </w:r>
        <w:proofErr w:type="spellEnd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 xml:space="preserve"> R, Wick P, et al. Investigating the accumulation and translocation of titanium dioxide nanoparticles with different surface modifications in static and dynamic human placental transfer models. </w:t>
        </w:r>
        <w:proofErr w:type="spellStart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>Eur</w:t>
        </w:r>
        <w:proofErr w:type="spellEnd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 xml:space="preserve"> J Pharm </w:t>
        </w:r>
        <w:proofErr w:type="spellStart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>Biopharm</w:t>
        </w:r>
        <w:proofErr w:type="spellEnd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>. 2019</w:t>
        </w:r>
        <w:proofErr w:type="gramStart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>;142:488</w:t>
        </w:r>
        <w:proofErr w:type="gramEnd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>–97.</w:t>
        </w:r>
      </w:hyperlink>
    </w:p>
    <w:p w:rsidR="009B38AE" w:rsidRPr="009B38AE" w:rsidRDefault="009B38AE" w:rsidP="009B38A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Verdana" w:eastAsia="Verdana" w:hAnsi="Verdana" w:cs="Verdana"/>
          <w:color w:val="000000"/>
          <w:sz w:val="20"/>
          <w:szCs w:val="20"/>
        </w:rPr>
      </w:pPr>
      <w:hyperlink r:id="rId21"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 xml:space="preserve">7. </w:t>
        </w:r>
        <w:proofErr w:type="spellStart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>Aengenheister</w:t>
        </w:r>
        <w:proofErr w:type="spellEnd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 xml:space="preserve"> L, Dietrich D, </w:t>
        </w:r>
        <w:proofErr w:type="spellStart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>Sadeghpour</w:t>
        </w:r>
        <w:proofErr w:type="spellEnd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 xml:space="preserve"> A, </w:t>
        </w:r>
        <w:proofErr w:type="spellStart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>Manser</w:t>
        </w:r>
        <w:proofErr w:type="spellEnd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 xml:space="preserve"> P, Diener L, </w:t>
        </w:r>
        <w:proofErr w:type="spellStart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>Wichser</w:t>
        </w:r>
        <w:proofErr w:type="spellEnd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 xml:space="preserve"> A, et al. Gold nanoparticle distribution in advanced in vitro and ex vivo human placental barrier models. J Nanobiotechnology. 2018</w:t>
        </w:r>
        <w:proofErr w:type="gramStart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>;16:79</w:t>
        </w:r>
        <w:proofErr w:type="gramEnd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>.</w:t>
        </w:r>
      </w:hyperlink>
    </w:p>
    <w:p w:rsidR="009B38AE" w:rsidRPr="009B38AE" w:rsidRDefault="009B38AE" w:rsidP="009B38A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Verdana" w:eastAsia="Verdana" w:hAnsi="Verdana" w:cs="Verdana"/>
          <w:color w:val="000000"/>
          <w:sz w:val="20"/>
          <w:szCs w:val="20"/>
        </w:rPr>
      </w:pPr>
      <w:hyperlink r:id="rId22"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 xml:space="preserve">8. </w:t>
        </w:r>
        <w:proofErr w:type="spellStart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>Mathiesen</w:t>
        </w:r>
        <w:proofErr w:type="spellEnd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 xml:space="preserve"> L, </w:t>
        </w:r>
        <w:proofErr w:type="spellStart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>Rytting</w:t>
        </w:r>
        <w:proofErr w:type="spellEnd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 xml:space="preserve"> E, </w:t>
        </w:r>
        <w:proofErr w:type="spellStart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>Mose</w:t>
        </w:r>
        <w:proofErr w:type="spellEnd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 xml:space="preserve"> T, Knudsen LE. Transport of </w:t>
        </w:r>
        <w:proofErr w:type="gramStart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>benzo[</w:t>
        </w:r>
        <w:proofErr w:type="gramEnd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 xml:space="preserve">alpha]pyrene in the dually perfused human placenta perfusion model: effect of albumin in the perfusion medium. Basic </w:t>
        </w:r>
        <w:proofErr w:type="spellStart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>Clin</w:t>
        </w:r>
        <w:proofErr w:type="spellEnd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 xml:space="preserve"> </w:t>
        </w:r>
        <w:proofErr w:type="spellStart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>Pharmacol</w:t>
        </w:r>
        <w:proofErr w:type="spellEnd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 xml:space="preserve"> </w:t>
        </w:r>
        <w:proofErr w:type="spellStart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>Toxicol</w:t>
        </w:r>
        <w:proofErr w:type="spellEnd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>. 2009</w:t>
        </w:r>
        <w:proofErr w:type="gramStart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>;105:181</w:t>
        </w:r>
        <w:proofErr w:type="gramEnd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>–7.</w:t>
        </w:r>
      </w:hyperlink>
    </w:p>
    <w:p w:rsidR="009B38AE" w:rsidRPr="00EF3171" w:rsidRDefault="009B38AE" w:rsidP="009B38A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Verdana" w:eastAsia="Verdana" w:hAnsi="Verdana" w:cs="Verdana"/>
          <w:color w:val="000000"/>
          <w:sz w:val="20"/>
          <w:szCs w:val="20"/>
        </w:rPr>
      </w:pPr>
      <w:hyperlink r:id="rId23">
        <w:r w:rsidRPr="009B38AE">
          <w:rPr>
            <w:rFonts w:ascii="Verdana" w:eastAsia="Verdana" w:hAnsi="Verdana" w:cs="Verdana"/>
            <w:color w:val="000000"/>
            <w:sz w:val="20"/>
            <w:szCs w:val="20"/>
            <w:lang w:val="nl-BE"/>
          </w:rPr>
          <w:t xml:space="preserve">9. Mose T, Kjaerstad MB, Mathiesen L, Nielsen JB, Edelfors S, Knudsen LE. </w:t>
        </w:r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 xml:space="preserve">Placental passage of benzoic acid, caffeine, and glyphosate in an ex vivo human perfusion system. J </w:t>
        </w:r>
        <w:proofErr w:type="spellStart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>Toxicol</w:t>
        </w:r>
        <w:proofErr w:type="spellEnd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 xml:space="preserve"> Environ Health A. 2008</w:t>
        </w:r>
        <w:proofErr w:type="gramStart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>;71:984</w:t>
        </w:r>
        <w:proofErr w:type="gramEnd"/>
        <w:r w:rsidRPr="009B38AE">
          <w:rPr>
            <w:rFonts w:ascii="Verdana" w:eastAsia="Verdana" w:hAnsi="Verdana" w:cs="Verdana"/>
            <w:color w:val="000000"/>
            <w:sz w:val="20"/>
            <w:szCs w:val="20"/>
          </w:rPr>
          <w:t>–91.</w:t>
        </w:r>
      </w:hyperlink>
    </w:p>
    <w:p w:rsidR="00FF70A4" w:rsidRDefault="00FF70A4">
      <w:bookmarkStart w:id="2" w:name="_GoBack"/>
      <w:bookmarkEnd w:id="2"/>
    </w:p>
    <w:sectPr w:rsidR="00FF70A4" w:rsidSect="009B38AE">
      <w:footerReference w:type="even" r:id="rId24"/>
      <w:footerReference w:type="default" r:id="rId25"/>
      <w:pgSz w:w="11900" w:h="16840"/>
      <w:pgMar w:top="1440" w:right="1440" w:bottom="1440" w:left="1440" w:header="708" w:footer="708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5305" w:rsidRDefault="009B38AE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:rsidR="00465305" w:rsidRDefault="009B38AE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right="360"/>
      <w:rPr>
        <w:rFonts w:ascii="Times New Roman" w:eastAsia="Times New Roman" w:hAnsi="Times New Roman" w:cs="Times New Roman"/>
        <w:color w:val="000000"/>
        <w:sz w:val="24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5305" w:rsidRDefault="009B38AE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Verdana" w:eastAsia="Verdana" w:hAnsi="Verdana" w:cs="Verdana"/>
        <w:color w:val="000000"/>
        <w:sz w:val="24"/>
        <w:szCs w:val="24"/>
      </w:rPr>
      <w:fldChar w:fldCharType="begin"/>
    </w:r>
    <w:r>
      <w:rPr>
        <w:rFonts w:ascii="Verdana" w:eastAsia="Verdana" w:hAnsi="Verdana" w:cs="Verdana"/>
        <w:color w:val="000000"/>
        <w:sz w:val="24"/>
        <w:szCs w:val="24"/>
      </w:rPr>
      <w:instrText>PAGE</w:instrText>
    </w:r>
    <w:r>
      <w:rPr>
        <w:rFonts w:ascii="Verdana" w:eastAsia="Verdana" w:hAnsi="Verdana" w:cs="Verdana"/>
        <w:color w:val="000000"/>
        <w:sz w:val="24"/>
        <w:szCs w:val="24"/>
      </w:rPr>
      <w:fldChar w:fldCharType="separate"/>
    </w:r>
    <w:r>
      <w:rPr>
        <w:rFonts w:ascii="Verdana" w:eastAsia="Verdana" w:hAnsi="Verdana" w:cs="Verdana"/>
        <w:noProof/>
        <w:color w:val="000000"/>
        <w:sz w:val="24"/>
        <w:szCs w:val="24"/>
      </w:rPr>
      <w:t>6</w:t>
    </w:r>
    <w:r>
      <w:rPr>
        <w:rFonts w:ascii="Verdana" w:eastAsia="Verdana" w:hAnsi="Verdana" w:cs="Verdana"/>
        <w:color w:val="000000"/>
        <w:sz w:val="24"/>
        <w:szCs w:val="24"/>
      </w:rPr>
      <w:fldChar w:fldCharType="end"/>
    </w:r>
  </w:p>
  <w:p w:rsidR="00465305" w:rsidRDefault="009B38AE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right="360"/>
      <w:rPr>
        <w:rFonts w:ascii="Times New Roman" w:eastAsia="Times New Roman" w:hAnsi="Times New Roman" w:cs="Times New Roman"/>
        <w:color w:val="000000"/>
        <w:sz w:val="24"/>
        <w:szCs w:val="24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C257CF"/>
    <w:multiLevelType w:val="multilevel"/>
    <w:tmpl w:val="EBAE10F6"/>
    <w:lvl w:ilvl="0">
      <w:start w:val="1"/>
      <w:numFmt w:val="decimal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38AE"/>
    <w:rsid w:val="00002068"/>
    <w:rsid w:val="00003251"/>
    <w:rsid w:val="00004F1A"/>
    <w:rsid w:val="000062CD"/>
    <w:rsid w:val="00006DD8"/>
    <w:rsid w:val="000105D9"/>
    <w:rsid w:val="00010DDC"/>
    <w:rsid w:val="00010F01"/>
    <w:rsid w:val="000134BD"/>
    <w:rsid w:val="0001469F"/>
    <w:rsid w:val="000158F5"/>
    <w:rsid w:val="00015A45"/>
    <w:rsid w:val="00015B20"/>
    <w:rsid w:val="00020DD8"/>
    <w:rsid w:val="00022373"/>
    <w:rsid w:val="0002672C"/>
    <w:rsid w:val="00031192"/>
    <w:rsid w:val="00031986"/>
    <w:rsid w:val="000336C6"/>
    <w:rsid w:val="000366C4"/>
    <w:rsid w:val="00037A1B"/>
    <w:rsid w:val="00040419"/>
    <w:rsid w:val="00040A7F"/>
    <w:rsid w:val="00040D10"/>
    <w:rsid w:val="00040F2E"/>
    <w:rsid w:val="000423CA"/>
    <w:rsid w:val="000467C7"/>
    <w:rsid w:val="000469ED"/>
    <w:rsid w:val="00052557"/>
    <w:rsid w:val="00053935"/>
    <w:rsid w:val="0006050A"/>
    <w:rsid w:val="00060752"/>
    <w:rsid w:val="000617D5"/>
    <w:rsid w:val="00061E0B"/>
    <w:rsid w:val="000627CA"/>
    <w:rsid w:val="000629A8"/>
    <w:rsid w:val="00063F6B"/>
    <w:rsid w:val="00063F73"/>
    <w:rsid w:val="0006415E"/>
    <w:rsid w:val="00066F41"/>
    <w:rsid w:val="000674CA"/>
    <w:rsid w:val="00073230"/>
    <w:rsid w:val="00075161"/>
    <w:rsid w:val="00075E36"/>
    <w:rsid w:val="0007618E"/>
    <w:rsid w:val="00076688"/>
    <w:rsid w:val="00077689"/>
    <w:rsid w:val="000809E3"/>
    <w:rsid w:val="00082417"/>
    <w:rsid w:val="0008300C"/>
    <w:rsid w:val="00083719"/>
    <w:rsid w:val="00083B9A"/>
    <w:rsid w:val="00084527"/>
    <w:rsid w:val="0008535E"/>
    <w:rsid w:val="000853EB"/>
    <w:rsid w:val="00085B17"/>
    <w:rsid w:val="000877C3"/>
    <w:rsid w:val="00095305"/>
    <w:rsid w:val="00096F7B"/>
    <w:rsid w:val="0009721B"/>
    <w:rsid w:val="00097416"/>
    <w:rsid w:val="0009757A"/>
    <w:rsid w:val="00097AB8"/>
    <w:rsid w:val="000A0D28"/>
    <w:rsid w:val="000A0F45"/>
    <w:rsid w:val="000A21B9"/>
    <w:rsid w:val="000A39EC"/>
    <w:rsid w:val="000A433E"/>
    <w:rsid w:val="000A492E"/>
    <w:rsid w:val="000A725B"/>
    <w:rsid w:val="000B18B9"/>
    <w:rsid w:val="000B2DE5"/>
    <w:rsid w:val="000B42EC"/>
    <w:rsid w:val="000B46F6"/>
    <w:rsid w:val="000B5064"/>
    <w:rsid w:val="000B5206"/>
    <w:rsid w:val="000B584C"/>
    <w:rsid w:val="000B5BAD"/>
    <w:rsid w:val="000B5D63"/>
    <w:rsid w:val="000B74BD"/>
    <w:rsid w:val="000C1875"/>
    <w:rsid w:val="000C2619"/>
    <w:rsid w:val="000C2E54"/>
    <w:rsid w:val="000C3BE7"/>
    <w:rsid w:val="000C6834"/>
    <w:rsid w:val="000D1AB4"/>
    <w:rsid w:val="000D3BD4"/>
    <w:rsid w:val="000D3C7A"/>
    <w:rsid w:val="000D3EDA"/>
    <w:rsid w:val="000D454C"/>
    <w:rsid w:val="000D4E9A"/>
    <w:rsid w:val="000D558D"/>
    <w:rsid w:val="000D7227"/>
    <w:rsid w:val="000D74A5"/>
    <w:rsid w:val="000E09C1"/>
    <w:rsid w:val="000E11B3"/>
    <w:rsid w:val="000E1988"/>
    <w:rsid w:val="000E24FC"/>
    <w:rsid w:val="000E3240"/>
    <w:rsid w:val="000E3305"/>
    <w:rsid w:val="000E3A97"/>
    <w:rsid w:val="000E53E3"/>
    <w:rsid w:val="000E6F58"/>
    <w:rsid w:val="000F22B0"/>
    <w:rsid w:val="000F270F"/>
    <w:rsid w:val="000F2E8E"/>
    <w:rsid w:val="000F6945"/>
    <w:rsid w:val="0010080C"/>
    <w:rsid w:val="001013D0"/>
    <w:rsid w:val="00102698"/>
    <w:rsid w:val="00104A84"/>
    <w:rsid w:val="001054F6"/>
    <w:rsid w:val="0010590A"/>
    <w:rsid w:val="00107D46"/>
    <w:rsid w:val="00111B7A"/>
    <w:rsid w:val="00111E4F"/>
    <w:rsid w:val="00114F1A"/>
    <w:rsid w:val="00115417"/>
    <w:rsid w:val="00116498"/>
    <w:rsid w:val="00120111"/>
    <w:rsid w:val="00120E26"/>
    <w:rsid w:val="00121D01"/>
    <w:rsid w:val="00122DEF"/>
    <w:rsid w:val="00124C49"/>
    <w:rsid w:val="00125902"/>
    <w:rsid w:val="00126937"/>
    <w:rsid w:val="0013098A"/>
    <w:rsid w:val="00131104"/>
    <w:rsid w:val="001330CE"/>
    <w:rsid w:val="0013355A"/>
    <w:rsid w:val="00134649"/>
    <w:rsid w:val="00134F0F"/>
    <w:rsid w:val="001357BD"/>
    <w:rsid w:val="00135A86"/>
    <w:rsid w:val="00135E02"/>
    <w:rsid w:val="00136A89"/>
    <w:rsid w:val="00140AA7"/>
    <w:rsid w:val="00141BBF"/>
    <w:rsid w:val="00142033"/>
    <w:rsid w:val="00142DCF"/>
    <w:rsid w:val="0014481B"/>
    <w:rsid w:val="0014613F"/>
    <w:rsid w:val="00147058"/>
    <w:rsid w:val="00147199"/>
    <w:rsid w:val="00147547"/>
    <w:rsid w:val="001506F4"/>
    <w:rsid w:val="00150A96"/>
    <w:rsid w:val="001511D5"/>
    <w:rsid w:val="001512A6"/>
    <w:rsid w:val="0015151A"/>
    <w:rsid w:val="0015264A"/>
    <w:rsid w:val="001533E3"/>
    <w:rsid w:val="00153950"/>
    <w:rsid w:val="00154179"/>
    <w:rsid w:val="001547A6"/>
    <w:rsid w:val="001554BD"/>
    <w:rsid w:val="00155CA0"/>
    <w:rsid w:val="00160168"/>
    <w:rsid w:val="00161398"/>
    <w:rsid w:val="00163B6E"/>
    <w:rsid w:val="001673CD"/>
    <w:rsid w:val="0016791E"/>
    <w:rsid w:val="00167F9E"/>
    <w:rsid w:val="00172671"/>
    <w:rsid w:val="00172807"/>
    <w:rsid w:val="001729A1"/>
    <w:rsid w:val="00172D78"/>
    <w:rsid w:val="00172FCA"/>
    <w:rsid w:val="00173054"/>
    <w:rsid w:val="001748BD"/>
    <w:rsid w:val="001770B6"/>
    <w:rsid w:val="00177266"/>
    <w:rsid w:val="001812F7"/>
    <w:rsid w:val="00183350"/>
    <w:rsid w:val="00183C60"/>
    <w:rsid w:val="00184230"/>
    <w:rsid w:val="00185B20"/>
    <w:rsid w:val="0018753B"/>
    <w:rsid w:val="001903F1"/>
    <w:rsid w:val="00191203"/>
    <w:rsid w:val="0019140B"/>
    <w:rsid w:val="00192ED6"/>
    <w:rsid w:val="001931DC"/>
    <w:rsid w:val="0019472D"/>
    <w:rsid w:val="00194C5E"/>
    <w:rsid w:val="001970CF"/>
    <w:rsid w:val="001A2465"/>
    <w:rsid w:val="001A2A2D"/>
    <w:rsid w:val="001A3CDB"/>
    <w:rsid w:val="001A3D9E"/>
    <w:rsid w:val="001A44AF"/>
    <w:rsid w:val="001B2628"/>
    <w:rsid w:val="001B2804"/>
    <w:rsid w:val="001B3D78"/>
    <w:rsid w:val="001B4EEC"/>
    <w:rsid w:val="001B4F6D"/>
    <w:rsid w:val="001B6F13"/>
    <w:rsid w:val="001B70BC"/>
    <w:rsid w:val="001C02A2"/>
    <w:rsid w:val="001C1A7B"/>
    <w:rsid w:val="001C33E7"/>
    <w:rsid w:val="001C4DBD"/>
    <w:rsid w:val="001C4E30"/>
    <w:rsid w:val="001C5A68"/>
    <w:rsid w:val="001C662C"/>
    <w:rsid w:val="001C6E0B"/>
    <w:rsid w:val="001D0526"/>
    <w:rsid w:val="001D2A2A"/>
    <w:rsid w:val="001D4CC9"/>
    <w:rsid w:val="001D5019"/>
    <w:rsid w:val="001D536D"/>
    <w:rsid w:val="001D550C"/>
    <w:rsid w:val="001D5D18"/>
    <w:rsid w:val="001D74D3"/>
    <w:rsid w:val="001D78FE"/>
    <w:rsid w:val="001E2401"/>
    <w:rsid w:val="001E283B"/>
    <w:rsid w:val="001E3BC5"/>
    <w:rsid w:val="001E3F68"/>
    <w:rsid w:val="001E7505"/>
    <w:rsid w:val="001F40F3"/>
    <w:rsid w:val="001F4A1C"/>
    <w:rsid w:val="001F6DEA"/>
    <w:rsid w:val="00202A39"/>
    <w:rsid w:val="00202F06"/>
    <w:rsid w:val="00203B22"/>
    <w:rsid w:val="00204077"/>
    <w:rsid w:val="00204C64"/>
    <w:rsid w:val="0020556E"/>
    <w:rsid w:val="00207804"/>
    <w:rsid w:val="00207AE3"/>
    <w:rsid w:val="002106C7"/>
    <w:rsid w:val="00211724"/>
    <w:rsid w:val="002122E5"/>
    <w:rsid w:val="002137DC"/>
    <w:rsid w:val="00214192"/>
    <w:rsid w:val="002141F2"/>
    <w:rsid w:val="002144B8"/>
    <w:rsid w:val="00214974"/>
    <w:rsid w:val="00217CE9"/>
    <w:rsid w:val="002212B6"/>
    <w:rsid w:val="00221B17"/>
    <w:rsid w:val="002226AD"/>
    <w:rsid w:val="00223883"/>
    <w:rsid w:val="00223A97"/>
    <w:rsid w:val="00224A07"/>
    <w:rsid w:val="00227EA9"/>
    <w:rsid w:val="00233B17"/>
    <w:rsid w:val="002349D2"/>
    <w:rsid w:val="00235ECB"/>
    <w:rsid w:val="00243648"/>
    <w:rsid w:val="0024426D"/>
    <w:rsid w:val="00244F10"/>
    <w:rsid w:val="00245B31"/>
    <w:rsid w:val="00250022"/>
    <w:rsid w:val="00250FD5"/>
    <w:rsid w:val="0025142E"/>
    <w:rsid w:val="00251BF9"/>
    <w:rsid w:val="00253403"/>
    <w:rsid w:val="00253A9A"/>
    <w:rsid w:val="002560DA"/>
    <w:rsid w:val="00256394"/>
    <w:rsid w:val="0025731D"/>
    <w:rsid w:val="0025754C"/>
    <w:rsid w:val="00261694"/>
    <w:rsid w:val="00262A92"/>
    <w:rsid w:val="0026418F"/>
    <w:rsid w:val="00265EE4"/>
    <w:rsid w:val="002667AB"/>
    <w:rsid w:val="00266A56"/>
    <w:rsid w:val="00267ACF"/>
    <w:rsid w:val="00272E40"/>
    <w:rsid w:val="002733E3"/>
    <w:rsid w:val="00273F55"/>
    <w:rsid w:val="00273FC3"/>
    <w:rsid w:val="0027420A"/>
    <w:rsid w:val="00274890"/>
    <w:rsid w:val="00275CEF"/>
    <w:rsid w:val="002818E7"/>
    <w:rsid w:val="00284789"/>
    <w:rsid w:val="00287567"/>
    <w:rsid w:val="00291187"/>
    <w:rsid w:val="00291A10"/>
    <w:rsid w:val="00295D99"/>
    <w:rsid w:val="002A075F"/>
    <w:rsid w:val="002A12D7"/>
    <w:rsid w:val="002A1683"/>
    <w:rsid w:val="002A3D9C"/>
    <w:rsid w:val="002A4507"/>
    <w:rsid w:val="002A6715"/>
    <w:rsid w:val="002A7B75"/>
    <w:rsid w:val="002B0AC5"/>
    <w:rsid w:val="002B1C49"/>
    <w:rsid w:val="002B4FC3"/>
    <w:rsid w:val="002B5AC2"/>
    <w:rsid w:val="002B6961"/>
    <w:rsid w:val="002B7359"/>
    <w:rsid w:val="002C1118"/>
    <w:rsid w:val="002C1E52"/>
    <w:rsid w:val="002C2507"/>
    <w:rsid w:val="002C454F"/>
    <w:rsid w:val="002C4FA0"/>
    <w:rsid w:val="002C5D19"/>
    <w:rsid w:val="002C6F36"/>
    <w:rsid w:val="002C7081"/>
    <w:rsid w:val="002D0B7D"/>
    <w:rsid w:val="002D27DF"/>
    <w:rsid w:val="002D3639"/>
    <w:rsid w:val="002D3AC3"/>
    <w:rsid w:val="002D42CB"/>
    <w:rsid w:val="002D4789"/>
    <w:rsid w:val="002D5311"/>
    <w:rsid w:val="002E0307"/>
    <w:rsid w:val="002E2A27"/>
    <w:rsid w:val="002E6AA9"/>
    <w:rsid w:val="002E7829"/>
    <w:rsid w:val="002F362F"/>
    <w:rsid w:val="002F5D90"/>
    <w:rsid w:val="002F7616"/>
    <w:rsid w:val="002F779E"/>
    <w:rsid w:val="003020C9"/>
    <w:rsid w:val="003043BC"/>
    <w:rsid w:val="0030467D"/>
    <w:rsid w:val="00313E3C"/>
    <w:rsid w:val="003140A0"/>
    <w:rsid w:val="00314785"/>
    <w:rsid w:val="003150FE"/>
    <w:rsid w:val="00316019"/>
    <w:rsid w:val="00317A6D"/>
    <w:rsid w:val="00321C6C"/>
    <w:rsid w:val="00322202"/>
    <w:rsid w:val="003223FA"/>
    <w:rsid w:val="00324E6A"/>
    <w:rsid w:val="00325509"/>
    <w:rsid w:val="003274AD"/>
    <w:rsid w:val="00327FFA"/>
    <w:rsid w:val="00330C16"/>
    <w:rsid w:val="0033247F"/>
    <w:rsid w:val="00337130"/>
    <w:rsid w:val="003375D7"/>
    <w:rsid w:val="00337E04"/>
    <w:rsid w:val="00337E71"/>
    <w:rsid w:val="00341D30"/>
    <w:rsid w:val="003423FB"/>
    <w:rsid w:val="0034436F"/>
    <w:rsid w:val="00345001"/>
    <w:rsid w:val="003469E7"/>
    <w:rsid w:val="00350392"/>
    <w:rsid w:val="00350664"/>
    <w:rsid w:val="00351950"/>
    <w:rsid w:val="00352254"/>
    <w:rsid w:val="00352830"/>
    <w:rsid w:val="00354CF6"/>
    <w:rsid w:val="003551F2"/>
    <w:rsid w:val="00357A1A"/>
    <w:rsid w:val="00357CF6"/>
    <w:rsid w:val="00361329"/>
    <w:rsid w:val="003625AD"/>
    <w:rsid w:val="003642F4"/>
    <w:rsid w:val="00365A24"/>
    <w:rsid w:val="00366868"/>
    <w:rsid w:val="003702B3"/>
    <w:rsid w:val="0037174F"/>
    <w:rsid w:val="00371BF5"/>
    <w:rsid w:val="003743BF"/>
    <w:rsid w:val="0037661B"/>
    <w:rsid w:val="00377FD0"/>
    <w:rsid w:val="00382299"/>
    <w:rsid w:val="003826EC"/>
    <w:rsid w:val="003834D6"/>
    <w:rsid w:val="003834E5"/>
    <w:rsid w:val="003860AD"/>
    <w:rsid w:val="00391D8B"/>
    <w:rsid w:val="003925C8"/>
    <w:rsid w:val="0039325A"/>
    <w:rsid w:val="00394D5A"/>
    <w:rsid w:val="00396EE7"/>
    <w:rsid w:val="003A0696"/>
    <w:rsid w:val="003A0CFD"/>
    <w:rsid w:val="003A1957"/>
    <w:rsid w:val="003A1AED"/>
    <w:rsid w:val="003A7C31"/>
    <w:rsid w:val="003A7F6F"/>
    <w:rsid w:val="003B024D"/>
    <w:rsid w:val="003B1455"/>
    <w:rsid w:val="003B25D5"/>
    <w:rsid w:val="003B2F4D"/>
    <w:rsid w:val="003B32C8"/>
    <w:rsid w:val="003B35D9"/>
    <w:rsid w:val="003B4031"/>
    <w:rsid w:val="003B535F"/>
    <w:rsid w:val="003B53DB"/>
    <w:rsid w:val="003B56D3"/>
    <w:rsid w:val="003C06C4"/>
    <w:rsid w:val="003C0CBD"/>
    <w:rsid w:val="003C269E"/>
    <w:rsid w:val="003C3020"/>
    <w:rsid w:val="003C3DB0"/>
    <w:rsid w:val="003C4C99"/>
    <w:rsid w:val="003C4D27"/>
    <w:rsid w:val="003C4EF3"/>
    <w:rsid w:val="003C536A"/>
    <w:rsid w:val="003C6242"/>
    <w:rsid w:val="003C7252"/>
    <w:rsid w:val="003C7316"/>
    <w:rsid w:val="003D0A79"/>
    <w:rsid w:val="003D15CB"/>
    <w:rsid w:val="003D39B0"/>
    <w:rsid w:val="003D5D26"/>
    <w:rsid w:val="003D6529"/>
    <w:rsid w:val="003D696D"/>
    <w:rsid w:val="003D714A"/>
    <w:rsid w:val="003D76BC"/>
    <w:rsid w:val="003D7B5E"/>
    <w:rsid w:val="003E20DA"/>
    <w:rsid w:val="003E3648"/>
    <w:rsid w:val="003E4915"/>
    <w:rsid w:val="003E77BC"/>
    <w:rsid w:val="003E7953"/>
    <w:rsid w:val="003F319C"/>
    <w:rsid w:val="003F335E"/>
    <w:rsid w:val="003F48D6"/>
    <w:rsid w:val="003F62AA"/>
    <w:rsid w:val="003F6726"/>
    <w:rsid w:val="003F78FB"/>
    <w:rsid w:val="00400B7F"/>
    <w:rsid w:val="00401FB9"/>
    <w:rsid w:val="00402357"/>
    <w:rsid w:val="004040FE"/>
    <w:rsid w:val="0040447A"/>
    <w:rsid w:val="00405069"/>
    <w:rsid w:val="00405A4B"/>
    <w:rsid w:val="00405B10"/>
    <w:rsid w:val="00406543"/>
    <w:rsid w:val="00406BFA"/>
    <w:rsid w:val="004113CD"/>
    <w:rsid w:val="00411754"/>
    <w:rsid w:val="00411DA7"/>
    <w:rsid w:val="004127FD"/>
    <w:rsid w:val="00415A86"/>
    <w:rsid w:val="00417ED8"/>
    <w:rsid w:val="00417F6A"/>
    <w:rsid w:val="00417FD7"/>
    <w:rsid w:val="00420760"/>
    <w:rsid w:val="004254E0"/>
    <w:rsid w:val="004307A5"/>
    <w:rsid w:val="0043139F"/>
    <w:rsid w:val="00431C82"/>
    <w:rsid w:val="00431F3C"/>
    <w:rsid w:val="00434CD9"/>
    <w:rsid w:val="00435F37"/>
    <w:rsid w:val="00436C4A"/>
    <w:rsid w:val="00440950"/>
    <w:rsid w:val="0044139E"/>
    <w:rsid w:val="00441E36"/>
    <w:rsid w:val="00442C78"/>
    <w:rsid w:val="00444133"/>
    <w:rsid w:val="004449A7"/>
    <w:rsid w:val="0044548E"/>
    <w:rsid w:val="00447639"/>
    <w:rsid w:val="0045050E"/>
    <w:rsid w:val="00451F7B"/>
    <w:rsid w:val="0045276B"/>
    <w:rsid w:val="00452818"/>
    <w:rsid w:val="004529B6"/>
    <w:rsid w:val="004547A4"/>
    <w:rsid w:val="00454C55"/>
    <w:rsid w:val="004553A1"/>
    <w:rsid w:val="004576D2"/>
    <w:rsid w:val="00460DE3"/>
    <w:rsid w:val="00463035"/>
    <w:rsid w:val="0046490C"/>
    <w:rsid w:val="00464E31"/>
    <w:rsid w:val="00466D0A"/>
    <w:rsid w:val="004670FF"/>
    <w:rsid w:val="00470562"/>
    <w:rsid w:val="004725F6"/>
    <w:rsid w:val="00474456"/>
    <w:rsid w:val="00476BD1"/>
    <w:rsid w:val="00476CD5"/>
    <w:rsid w:val="00481074"/>
    <w:rsid w:val="00483114"/>
    <w:rsid w:val="004832DB"/>
    <w:rsid w:val="00483B89"/>
    <w:rsid w:val="00484546"/>
    <w:rsid w:val="00487C1A"/>
    <w:rsid w:val="00487EFE"/>
    <w:rsid w:val="004942D7"/>
    <w:rsid w:val="0049605D"/>
    <w:rsid w:val="00496FE6"/>
    <w:rsid w:val="00497E96"/>
    <w:rsid w:val="004A07EC"/>
    <w:rsid w:val="004A1524"/>
    <w:rsid w:val="004A1DA3"/>
    <w:rsid w:val="004A24B5"/>
    <w:rsid w:val="004A31A0"/>
    <w:rsid w:val="004A53AE"/>
    <w:rsid w:val="004A7ADE"/>
    <w:rsid w:val="004A7F9D"/>
    <w:rsid w:val="004B11E6"/>
    <w:rsid w:val="004B123F"/>
    <w:rsid w:val="004B1B2D"/>
    <w:rsid w:val="004B490C"/>
    <w:rsid w:val="004B4F0A"/>
    <w:rsid w:val="004B5040"/>
    <w:rsid w:val="004B52C8"/>
    <w:rsid w:val="004B6714"/>
    <w:rsid w:val="004B6B34"/>
    <w:rsid w:val="004C0C20"/>
    <w:rsid w:val="004C22FC"/>
    <w:rsid w:val="004C2E72"/>
    <w:rsid w:val="004C53C8"/>
    <w:rsid w:val="004C559B"/>
    <w:rsid w:val="004C6019"/>
    <w:rsid w:val="004C7565"/>
    <w:rsid w:val="004C758F"/>
    <w:rsid w:val="004D038D"/>
    <w:rsid w:val="004D119A"/>
    <w:rsid w:val="004D346C"/>
    <w:rsid w:val="004D4635"/>
    <w:rsid w:val="004D571C"/>
    <w:rsid w:val="004D7A5D"/>
    <w:rsid w:val="004E0E5C"/>
    <w:rsid w:val="004E2382"/>
    <w:rsid w:val="004E2A5A"/>
    <w:rsid w:val="004E70E7"/>
    <w:rsid w:val="004E7CBA"/>
    <w:rsid w:val="004F2F7C"/>
    <w:rsid w:val="004F4383"/>
    <w:rsid w:val="004F5BD3"/>
    <w:rsid w:val="004F70C4"/>
    <w:rsid w:val="004F7140"/>
    <w:rsid w:val="004F7894"/>
    <w:rsid w:val="005008D2"/>
    <w:rsid w:val="00503A53"/>
    <w:rsid w:val="00504BC1"/>
    <w:rsid w:val="00510899"/>
    <w:rsid w:val="00510C37"/>
    <w:rsid w:val="00511E3A"/>
    <w:rsid w:val="00512507"/>
    <w:rsid w:val="0051271C"/>
    <w:rsid w:val="005130EA"/>
    <w:rsid w:val="00513352"/>
    <w:rsid w:val="00515428"/>
    <w:rsid w:val="00517134"/>
    <w:rsid w:val="00520C4E"/>
    <w:rsid w:val="00521012"/>
    <w:rsid w:val="0052154E"/>
    <w:rsid w:val="005225FF"/>
    <w:rsid w:val="00522880"/>
    <w:rsid w:val="00523864"/>
    <w:rsid w:val="0052511F"/>
    <w:rsid w:val="00525F1B"/>
    <w:rsid w:val="00527044"/>
    <w:rsid w:val="005270E6"/>
    <w:rsid w:val="00527888"/>
    <w:rsid w:val="005312F4"/>
    <w:rsid w:val="00532D99"/>
    <w:rsid w:val="005330A7"/>
    <w:rsid w:val="00533C67"/>
    <w:rsid w:val="00533E9D"/>
    <w:rsid w:val="00534353"/>
    <w:rsid w:val="00535F87"/>
    <w:rsid w:val="00536497"/>
    <w:rsid w:val="00542885"/>
    <w:rsid w:val="00543EBD"/>
    <w:rsid w:val="00544497"/>
    <w:rsid w:val="005448DC"/>
    <w:rsid w:val="00547875"/>
    <w:rsid w:val="00550114"/>
    <w:rsid w:val="00550980"/>
    <w:rsid w:val="00550B50"/>
    <w:rsid w:val="00550BAF"/>
    <w:rsid w:val="0055439F"/>
    <w:rsid w:val="00555051"/>
    <w:rsid w:val="00555084"/>
    <w:rsid w:val="005555F2"/>
    <w:rsid w:val="00555B7D"/>
    <w:rsid w:val="00555E6C"/>
    <w:rsid w:val="0055682F"/>
    <w:rsid w:val="0055753A"/>
    <w:rsid w:val="0055754D"/>
    <w:rsid w:val="0056071E"/>
    <w:rsid w:val="005628B5"/>
    <w:rsid w:val="00563C01"/>
    <w:rsid w:val="00563DB9"/>
    <w:rsid w:val="005669A0"/>
    <w:rsid w:val="0056718C"/>
    <w:rsid w:val="00570062"/>
    <w:rsid w:val="005720DE"/>
    <w:rsid w:val="00572410"/>
    <w:rsid w:val="005742C6"/>
    <w:rsid w:val="00575710"/>
    <w:rsid w:val="00576BFC"/>
    <w:rsid w:val="0057720C"/>
    <w:rsid w:val="00580EDA"/>
    <w:rsid w:val="005826CE"/>
    <w:rsid w:val="0058301C"/>
    <w:rsid w:val="00583093"/>
    <w:rsid w:val="00584632"/>
    <w:rsid w:val="00584770"/>
    <w:rsid w:val="00586939"/>
    <w:rsid w:val="00586D2A"/>
    <w:rsid w:val="00592ACE"/>
    <w:rsid w:val="0059601C"/>
    <w:rsid w:val="00597C97"/>
    <w:rsid w:val="005A0803"/>
    <w:rsid w:val="005A1520"/>
    <w:rsid w:val="005A2986"/>
    <w:rsid w:val="005A358E"/>
    <w:rsid w:val="005A45C2"/>
    <w:rsid w:val="005A56C6"/>
    <w:rsid w:val="005A5CE1"/>
    <w:rsid w:val="005A5E12"/>
    <w:rsid w:val="005A662D"/>
    <w:rsid w:val="005A7AA5"/>
    <w:rsid w:val="005B0C63"/>
    <w:rsid w:val="005B2885"/>
    <w:rsid w:val="005B3339"/>
    <w:rsid w:val="005B35FC"/>
    <w:rsid w:val="005B61ED"/>
    <w:rsid w:val="005B68D0"/>
    <w:rsid w:val="005B7F5B"/>
    <w:rsid w:val="005C02DB"/>
    <w:rsid w:val="005C0452"/>
    <w:rsid w:val="005C2BDB"/>
    <w:rsid w:val="005C2FBE"/>
    <w:rsid w:val="005C4CD6"/>
    <w:rsid w:val="005C4DB5"/>
    <w:rsid w:val="005C5C55"/>
    <w:rsid w:val="005C6125"/>
    <w:rsid w:val="005C6354"/>
    <w:rsid w:val="005C7897"/>
    <w:rsid w:val="005D0294"/>
    <w:rsid w:val="005D0A28"/>
    <w:rsid w:val="005D1913"/>
    <w:rsid w:val="005D1E1F"/>
    <w:rsid w:val="005D38B1"/>
    <w:rsid w:val="005D3DF1"/>
    <w:rsid w:val="005D64EF"/>
    <w:rsid w:val="005D69DA"/>
    <w:rsid w:val="005D6A70"/>
    <w:rsid w:val="005E3377"/>
    <w:rsid w:val="005E455B"/>
    <w:rsid w:val="005E49B8"/>
    <w:rsid w:val="005E598B"/>
    <w:rsid w:val="005E6BDE"/>
    <w:rsid w:val="005F0908"/>
    <w:rsid w:val="005F0B6A"/>
    <w:rsid w:val="005F0C18"/>
    <w:rsid w:val="005F38F4"/>
    <w:rsid w:val="005F51B6"/>
    <w:rsid w:val="005F6581"/>
    <w:rsid w:val="005F6C8F"/>
    <w:rsid w:val="005F7A2B"/>
    <w:rsid w:val="005F7DA3"/>
    <w:rsid w:val="005F7F23"/>
    <w:rsid w:val="00601779"/>
    <w:rsid w:val="00601F27"/>
    <w:rsid w:val="00602FE6"/>
    <w:rsid w:val="0060302E"/>
    <w:rsid w:val="006030AD"/>
    <w:rsid w:val="00604534"/>
    <w:rsid w:val="00604FF0"/>
    <w:rsid w:val="006124D7"/>
    <w:rsid w:val="0061366E"/>
    <w:rsid w:val="006143B4"/>
    <w:rsid w:val="00616CC8"/>
    <w:rsid w:val="00616F1E"/>
    <w:rsid w:val="0062072B"/>
    <w:rsid w:val="00620FEF"/>
    <w:rsid w:val="0062207A"/>
    <w:rsid w:val="00622B5F"/>
    <w:rsid w:val="00622EDD"/>
    <w:rsid w:val="00623112"/>
    <w:rsid w:val="006231ED"/>
    <w:rsid w:val="00624E8C"/>
    <w:rsid w:val="006252E6"/>
    <w:rsid w:val="00626038"/>
    <w:rsid w:val="006266EE"/>
    <w:rsid w:val="0063085A"/>
    <w:rsid w:val="00631560"/>
    <w:rsid w:val="00632EFC"/>
    <w:rsid w:val="006347FD"/>
    <w:rsid w:val="00634FE9"/>
    <w:rsid w:val="006350F1"/>
    <w:rsid w:val="0063553A"/>
    <w:rsid w:val="006372AA"/>
    <w:rsid w:val="006419BF"/>
    <w:rsid w:val="00642179"/>
    <w:rsid w:val="00644B94"/>
    <w:rsid w:val="0064789C"/>
    <w:rsid w:val="00650B69"/>
    <w:rsid w:val="00651FAD"/>
    <w:rsid w:val="00652CC4"/>
    <w:rsid w:val="0065322B"/>
    <w:rsid w:val="00655576"/>
    <w:rsid w:val="00655D00"/>
    <w:rsid w:val="00660386"/>
    <w:rsid w:val="006608B7"/>
    <w:rsid w:val="00666585"/>
    <w:rsid w:val="00667223"/>
    <w:rsid w:val="0066799B"/>
    <w:rsid w:val="00670B10"/>
    <w:rsid w:val="0067132D"/>
    <w:rsid w:val="00671347"/>
    <w:rsid w:val="00673C4C"/>
    <w:rsid w:val="006772BA"/>
    <w:rsid w:val="00677602"/>
    <w:rsid w:val="00680D0F"/>
    <w:rsid w:val="00683A19"/>
    <w:rsid w:val="00685AE5"/>
    <w:rsid w:val="006906BA"/>
    <w:rsid w:val="00690717"/>
    <w:rsid w:val="00690B7B"/>
    <w:rsid w:val="006912AA"/>
    <w:rsid w:val="0069188C"/>
    <w:rsid w:val="00692AA4"/>
    <w:rsid w:val="00693642"/>
    <w:rsid w:val="00693C1A"/>
    <w:rsid w:val="006978E0"/>
    <w:rsid w:val="006A353C"/>
    <w:rsid w:val="006A3614"/>
    <w:rsid w:val="006A4D7A"/>
    <w:rsid w:val="006A5C48"/>
    <w:rsid w:val="006A630C"/>
    <w:rsid w:val="006A64DF"/>
    <w:rsid w:val="006A7EE0"/>
    <w:rsid w:val="006B1481"/>
    <w:rsid w:val="006B20BD"/>
    <w:rsid w:val="006B2C21"/>
    <w:rsid w:val="006B3BCA"/>
    <w:rsid w:val="006B5891"/>
    <w:rsid w:val="006B679C"/>
    <w:rsid w:val="006B72E2"/>
    <w:rsid w:val="006B76A9"/>
    <w:rsid w:val="006C0BD8"/>
    <w:rsid w:val="006C1E26"/>
    <w:rsid w:val="006C2941"/>
    <w:rsid w:val="006C3305"/>
    <w:rsid w:val="006C561D"/>
    <w:rsid w:val="006C57BB"/>
    <w:rsid w:val="006C69F5"/>
    <w:rsid w:val="006C6AF6"/>
    <w:rsid w:val="006D07C0"/>
    <w:rsid w:val="006D6A54"/>
    <w:rsid w:val="006D7E23"/>
    <w:rsid w:val="006E1CC4"/>
    <w:rsid w:val="006E20CF"/>
    <w:rsid w:val="006E2BE9"/>
    <w:rsid w:val="006E45F1"/>
    <w:rsid w:val="006E4ADD"/>
    <w:rsid w:val="006E646E"/>
    <w:rsid w:val="006E64EB"/>
    <w:rsid w:val="006E78A8"/>
    <w:rsid w:val="006F08DC"/>
    <w:rsid w:val="006F1262"/>
    <w:rsid w:val="006F34BA"/>
    <w:rsid w:val="006F38AB"/>
    <w:rsid w:val="006F5701"/>
    <w:rsid w:val="006F5A01"/>
    <w:rsid w:val="007004D8"/>
    <w:rsid w:val="00701F9D"/>
    <w:rsid w:val="00703D12"/>
    <w:rsid w:val="00705412"/>
    <w:rsid w:val="007061CD"/>
    <w:rsid w:val="0071047D"/>
    <w:rsid w:val="0071053A"/>
    <w:rsid w:val="007110E2"/>
    <w:rsid w:val="00711396"/>
    <w:rsid w:val="0071384F"/>
    <w:rsid w:val="00714450"/>
    <w:rsid w:val="007153D4"/>
    <w:rsid w:val="007165D9"/>
    <w:rsid w:val="00716F53"/>
    <w:rsid w:val="00720D1C"/>
    <w:rsid w:val="0072227E"/>
    <w:rsid w:val="00722ED5"/>
    <w:rsid w:val="0072500C"/>
    <w:rsid w:val="00725BDD"/>
    <w:rsid w:val="00726838"/>
    <w:rsid w:val="00727794"/>
    <w:rsid w:val="00727D47"/>
    <w:rsid w:val="007316ED"/>
    <w:rsid w:val="00731701"/>
    <w:rsid w:val="0073212A"/>
    <w:rsid w:val="007326EA"/>
    <w:rsid w:val="00733F7D"/>
    <w:rsid w:val="007342EA"/>
    <w:rsid w:val="00735407"/>
    <w:rsid w:val="00736741"/>
    <w:rsid w:val="0073707B"/>
    <w:rsid w:val="00740E36"/>
    <w:rsid w:val="00742409"/>
    <w:rsid w:val="00742D00"/>
    <w:rsid w:val="007453B1"/>
    <w:rsid w:val="00747B37"/>
    <w:rsid w:val="007525F6"/>
    <w:rsid w:val="00754FDF"/>
    <w:rsid w:val="00756E69"/>
    <w:rsid w:val="00757803"/>
    <w:rsid w:val="00757CE0"/>
    <w:rsid w:val="00760698"/>
    <w:rsid w:val="00762143"/>
    <w:rsid w:val="00763F78"/>
    <w:rsid w:val="007642D9"/>
    <w:rsid w:val="00764749"/>
    <w:rsid w:val="00770D6A"/>
    <w:rsid w:val="00770E76"/>
    <w:rsid w:val="007719C3"/>
    <w:rsid w:val="00771D82"/>
    <w:rsid w:val="0077301F"/>
    <w:rsid w:val="007764BB"/>
    <w:rsid w:val="0077686D"/>
    <w:rsid w:val="00776B49"/>
    <w:rsid w:val="007811D7"/>
    <w:rsid w:val="00781C53"/>
    <w:rsid w:val="00782577"/>
    <w:rsid w:val="00784019"/>
    <w:rsid w:val="007844CA"/>
    <w:rsid w:val="007911EB"/>
    <w:rsid w:val="00792BB0"/>
    <w:rsid w:val="00793355"/>
    <w:rsid w:val="0079344D"/>
    <w:rsid w:val="007937B8"/>
    <w:rsid w:val="00793EF7"/>
    <w:rsid w:val="00794B2D"/>
    <w:rsid w:val="0079569D"/>
    <w:rsid w:val="00795A9A"/>
    <w:rsid w:val="00795DD3"/>
    <w:rsid w:val="0079789B"/>
    <w:rsid w:val="007A075F"/>
    <w:rsid w:val="007A28A0"/>
    <w:rsid w:val="007A559B"/>
    <w:rsid w:val="007A5F0D"/>
    <w:rsid w:val="007A674B"/>
    <w:rsid w:val="007B016F"/>
    <w:rsid w:val="007B0C63"/>
    <w:rsid w:val="007B15BC"/>
    <w:rsid w:val="007B519D"/>
    <w:rsid w:val="007B7F32"/>
    <w:rsid w:val="007C03FA"/>
    <w:rsid w:val="007C40F1"/>
    <w:rsid w:val="007C5BB8"/>
    <w:rsid w:val="007C5BC2"/>
    <w:rsid w:val="007C64D5"/>
    <w:rsid w:val="007C7969"/>
    <w:rsid w:val="007D0B02"/>
    <w:rsid w:val="007D4E43"/>
    <w:rsid w:val="007D575D"/>
    <w:rsid w:val="007D5FEA"/>
    <w:rsid w:val="007D77AB"/>
    <w:rsid w:val="007E050F"/>
    <w:rsid w:val="007E0B43"/>
    <w:rsid w:val="007E1898"/>
    <w:rsid w:val="007E35B1"/>
    <w:rsid w:val="007E3F1B"/>
    <w:rsid w:val="007E4054"/>
    <w:rsid w:val="007E4369"/>
    <w:rsid w:val="007E51B7"/>
    <w:rsid w:val="007E64C7"/>
    <w:rsid w:val="007E65E4"/>
    <w:rsid w:val="007F0C7F"/>
    <w:rsid w:val="007F1714"/>
    <w:rsid w:val="007F1F85"/>
    <w:rsid w:val="007F4894"/>
    <w:rsid w:val="007F4F59"/>
    <w:rsid w:val="007F688B"/>
    <w:rsid w:val="007F6F2D"/>
    <w:rsid w:val="00800EBA"/>
    <w:rsid w:val="00801A53"/>
    <w:rsid w:val="00801FF7"/>
    <w:rsid w:val="00803A5D"/>
    <w:rsid w:val="008072CC"/>
    <w:rsid w:val="0080786C"/>
    <w:rsid w:val="00807E3F"/>
    <w:rsid w:val="0081167A"/>
    <w:rsid w:val="0081332A"/>
    <w:rsid w:val="00815F68"/>
    <w:rsid w:val="00816983"/>
    <w:rsid w:val="00824CC9"/>
    <w:rsid w:val="00827770"/>
    <w:rsid w:val="008278F5"/>
    <w:rsid w:val="00830930"/>
    <w:rsid w:val="008315D9"/>
    <w:rsid w:val="008321AF"/>
    <w:rsid w:val="00832AA7"/>
    <w:rsid w:val="008355A3"/>
    <w:rsid w:val="00835F7E"/>
    <w:rsid w:val="00836AA0"/>
    <w:rsid w:val="00836FA1"/>
    <w:rsid w:val="008410BA"/>
    <w:rsid w:val="00842E18"/>
    <w:rsid w:val="00842F72"/>
    <w:rsid w:val="00843165"/>
    <w:rsid w:val="00846290"/>
    <w:rsid w:val="008479CA"/>
    <w:rsid w:val="00851AC1"/>
    <w:rsid w:val="00851CFB"/>
    <w:rsid w:val="00853251"/>
    <w:rsid w:val="008536AE"/>
    <w:rsid w:val="008537C4"/>
    <w:rsid w:val="0085647E"/>
    <w:rsid w:val="00857951"/>
    <w:rsid w:val="00857A57"/>
    <w:rsid w:val="00857B3B"/>
    <w:rsid w:val="00860681"/>
    <w:rsid w:val="008610C3"/>
    <w:rsid w:val="0086403C"/>
    <w:rsid w:val="00870F15"/>
    <w:rsid w:val="00876357"/>
    <w:rsid w:val="00876EF8"/>
    <w:rsid w:val="00876F3F"/>
    <w:rsid w:val="008801F9"/>
    <w:rsid w:val="00880D5D"/>
    <w:rsid w:val="00881034"/>
    <w:rsid w:val="00881396"/>
    <w:rsid w:val="008821D0"/>
    <w:rsid w:val="00885339"/>
    <w:rsid w:val="0088736A"/>
    <w:rsid w:val="0088773C"/>
    <w:rsid w:val="008877D7"/>
    <w:rsid w:val="00887A57"/>
    <w:rsid w:val="0089257E"/>
    <w:rsid w:val="0089425B"/>
    <w:rsid w:val="00896CE0"/>
    <w:rsid w:val="00897347"/>
    <w:rsid w:val="00897B19"/>
    <w:rsid w:val="008A113E"/>
    <w:rsid w:val="008A1388"/>
    <w:rsid w:val="008A1A2F"/>
    <w:rsid w:val="008A565D"/>
    <w:rsid w:val="008A6940"/>
    <w:rsid w:val="008A7185"/>
    <w:rsid w:val="008A777B"/>
    <w:rsid w:val="008A7B2A"/>
    <w:rsid w:val="008B26FF"/>
    <w:rsid w:val="008B2AE6"/>
    <w:rsid w:val="008B3701"/>
    <w:rsid w:val="008B6697"/>
    <w:rsid w:val="008B7317"/>
    <w:rsid w:val="008C34E7"/>
    <w:rsid w:val="008C50EE"/>
    <w:rsid w:val="008C5F03"/>
    <w:rsid w:val="008C6C3B"/>
    <w:rsid w:val="008C71BA"/>
    <w:rsid w:val="008D15F7"/>
    <w:rsid w:val="008D2351"/>
    <w:rsid w:val="008D2B8F"/>
    <w:rsid w:val="008D4FA6"/>
    <w:rsid w:val="008D66EF"/>
    <w:rsid w:val="008D7BD5"/>
    <w:rsid w:val="008E0C1C"/>
    <w:rsid w:val="008E1B22"/>
    <w:rsid w:val="008E1E91"/>
    <w:rsid w:val="008E3903"/>
    <w:rsid w:val="008E57D2"/>
    <w:rsid w:val="008E624A"/>
    <w:rsid w:val="008E7BE3"/>
    <w:rsid w:val="008E7DED"/>
    <w:rsid w:val="008F0810"/>
    <w:rsid w:val="008F2C64"/>
    <w:rsid w:val="008F3097"/>
    <w:rsid w:val="008F3E2E"/>
    <w:rsid w:val="008F4C86"/>
    <w:rsid w:val="008F653C"/>
    <w:rsid w:val="008F68A6"/>
    <w:rsid w:val="00900274"/>
    <w:rsid w:val="009013AA"/>
    <w:rsid w:val="00901A26"/>
    <w:rsid w:val="0090563E"/>
    <w:rsid w:val="0090671E"/>
    <w:rsid w:val="00907068"/>
    <w:rsid w:val="00910DE9"/>
    <w:rsid w:val="00912863"/>
    <w:rsid w:val="009133B8"/>
    <w:rsid w:val="009144C7"/>
    <w:rsid w:val="00914A19"/>
    <w:rsid w:val="00916CC1"/>
    <w:rsid w:val="00917A93"/>
    <w:rsid w:val="009203B5"/>
    <w:rsid w:val="00920ACB"/>
    <w:rsid w:val="00921155"/>
    <w:rsid w:val="009222EB"/>
    <w:rsid w:val="00922BCC"/>
    <w:rsid w:val="009238C9"/>
    <w:rsid w:val="00925408"/>
    <w:rsid w:val="009272FB"/>
    <w:rsid w:val="00931204"/>
    <w:rsid w:val="009354C9"/>
    <w:rsid w:val="00936136"/>
    <w:rsid w:val="009371D2"/>
    <w:rsid w:val="00937286"/>
    <w:rsid w:val="00937825"/>
    <w:rsid w:val="0093792C"/>
    <w:rsid w:val="00941D94"/>
    <w:rsid w:val="00944B3C"/>
    <w:rsid w:val="00947552"/>
    <w:rsid w:val="0095545D"/>
    <w:rsid w:val="009554EA"/>
    <w:rsid w:val="00955DE1"/>
    <w:rsid w:val="00960E5B"/>
    <w:rsid w:val="009632EF"/>
    <w:rsid w:val="00965A24"/>
    <w:rsid w:val="009663E6"/>
    <w:rsid w:val="009674FF"/>
    <w:rsid w:val="0097120D"/>
    <w:rsid w:val="00973EEA"/>
    <w:rsid w:val="00975BFD"/>
    <w:rsid w:val="00976345"/>
    <w:rsid w:val="00976E2E"/>
    <w:rsid w:val="00980F31"/>
    <w:rsid w:val="00981F30"/>
    <w:rsid w:val="00982B9A"/>
    <w:rsid w:val="00982C43"/>
    <w:rsid w:val="00983924"/>
    <w:rsid w:val="0098392F"/>
    <w:rsid w:val="009853BF"/>
    <w:rsid w:val="00986197"/>
    <w:rsid w:val="00986E78"/>
    <w:rsid w:val="0099344E"/>
    <w:rsid w:val="00993C4F"/>
    <w:rsid w:val="0099714C"/>
    <w:rsid w:val="009A0A05"/>
    <w:rsid w:val="009A0C0C"/>
    <w:rsid w:val="009A4B0F"/>
    <w:rsid w:val="009A5646"/>
    <w:rsid w:val="009A632F"/>
    <w:rsid w:val="009B0769"/>
    <w:rsid w:val="009B15FA"/>
    <w:rsid w:val="009B1960"/>
    <w:rsid w:val="009B2879"/>
    <w:rsid w:val="009B38AE"/>
    <w:rsid w:val="009B4F69"/>
    <w:rsid w:val="009B5044"/>
    <w:rsid w:val="009B7801"/>
    <w:rsid w:val="009C0572"/>
    <w:rsid w:val="009C0734"/>
    <w:rsid w:val="009C07B9"/>
    <w:rsid w:val="009C0E73"/>
    <w:rsid w:val="009C179B"/>
    <w:rsid w:val="009C4AE5"/>
    <w:rsid w:val="009D0723"/>
    <w:rsid w:val="009D1AE6"/>
    <w:rsid w:val="009D50D5"/>
    <w:rsid w:val="009D511C"/>
    <w:rsid w:val="009D6EC4"/>
    <w:rsid w:val="009E3776"/>
    <w:rsid w:val="009E55EA"/>
    <w:rsid w:val="009F08F2"/>
    <w:rsid w:val="009F5ABE"/>
    <w:rsid w:val="009F657A"/>
    <w:rsid w:val="009F74CC"/>
    <w:rsid w:val="009F7D1E"/>
    <w:rsid w:val="00A06664"/>
    <w:rsid w:val="00A06FDC"/>
    <w:rsid w:val="00A15CD9"/>
    <w:rsid w:val="00A16A19"/>
    <w:rsid w:val="00A172FC"/>
    <w:rsid w:val="00A17690"/>
    <w:rsid w:val="00A20C6F"/>
    <w:rsid w:val="00A22945"/>
    <w:rsid w:val="00A25064"/>
    <w:rsid w:val="00A25E4C"/>
    <w:rsid w:val="00A3121D"/>
    <w:rsid w:val="00A3288E"/>
    <w:rsid w:val="00A37024"/>
    <w:rsid w:val="00A37D32"/>
    <w:rsid w:val="00A40904"/>
    <w:rsid w:val="00A42D2A"/>
    <w:rsid w:val="00A43D88"/>
    <w:rsid w:val="00A45104"/>
    <w:rsid w:val="00A46E07"/>
    <w:rsid w:val="00A4723F"/>
    <w:rsid w:val="00A501E1"/>
    <w:rsid w:val="00A51FA9"/>
    <w:rsid w:val="00A53308"/>
    <w:rsid w:val="00A54DAD"/>
    <w:rsid w:val="00A56F73"/>
    <w:rsid w:val="00A571F3"/>
    <w:rsid w:val="00A62105"/>
    <w:rsid w:val="00A62B83"/>
    <w:rsid w:val="00A64627"/>
    <w:rsid w:val="00A659DC"/>
    <w:rsid w:val="00A66C0D"/>
    <w:rsid w:val="00A66CFB"/>
    <w:rsid w:val="00A671C0"/>
    <w:rsid w:val="00A70301"/>
    <w:rsid w:val="00A704B9"/>
    <w:rsid w:val="00A70C79"/>
    <w:rsid w:val="00A73279"/>
    <w:rsid w:val="00A73DD2"/>
    <w:rsid w:val="00A74900"/>
    <w:rsid w:val="00A763CB"/>
    <w:rsid w:val="00A7684C"/>
    <w:rsid w:val="00A80705"/>
    <w:rsid w:val="00A8429F"/>
    <w:rsid w:val="00A843FA"/>
    <w:rsid w:val="00A90EF1"/>
    <w:rsid w:val="00A918B7"/>
    <w:rsid w:val="00A921E2"/>
    <w:rsid w:val="00A9233D"/>
    <w:rsid w:val="00A933F6"/>
    <w:rsid w:val="00A944B6"/>
    <w:rsid w:val="00A976E4"/>
    <w:rsid w:val="00A979D0"/>
    <w:rsid w:val="00AA061E"/>
    <w:rsid w:val="00AA24F7"/>
    <w:rsid w:val="00AA323C"/>
    <w:rsid w:val="00AA438A"/>
    <w:rsid w:val="00AA6816"/>
    <w:rsid w:val="00AA7652"/>
    <w:rsid w:val="00AB2302"/>
    <w:rsid w:val="00AB2D5B"/>
    <w:rsid w:val="00AC0681"/>
    <w:rsid w:val="00AC1212"/>
    <w:rsid w:val="00AC4F14"/>
    <w:rsid w:val="00AC5034"/>
    <w:rsid w:val="00AC5B5E"/>
    <w:rsid w:val="00AC72B2"/>
    <w:rsid w:val="00AD0D9F"/>
    <w:rsid w:val="00AD32F7"/>
    <w:rsid w:val="00AD3995"/>
    <w:rsid w:val="00AD6C89"/>
    <w:rsid w:val="00AE049A"/>
    <w:rsid w:val="00AE2F56"/>
    <w:rsid w:val="00AE3375"/>
    <w:rsid w:val="00AE40F5"/>
    <w:rsid w:val="00AE45F0"/>
    <w:rsid w:val="00AE5CEC"/>
    <w:rsid w:val="00AF1B24"/>
    <w:rsid w:val="00AF21D6"/>
    <w:rsid w:val="00AF3231"/>
    <w:rsid w:val="00AF3BD3"/>
    <w:rsid w:val="00AF540E"/>
    <w:rsid w:val="00AF5975"/>
    <w:rsid w:val="00AF6285"/>
    <w:rsid w:val="00B030A8"/>
    <w:rsid w:val="00B06132"/>
    <w:rsid w:val="00B06B57"/>
    <w:rsid w:val="00B07A01"/>
    <w:rsid w:val="00B07EB7"/>
    <w:rsid w:val="00B10039"/>
    <w:rsid w:val="00B12FB2"/>
    <w:rsid w:val="00B14A24"/>
    <w:rsid w:val="00B17EC3"/>
    <w:rsid w:val="00B2076E"/>
    <w:rsid w:val="00B22B93"/>
    <w:rsid w:val="00B23143"/>
    <w:rsid w:val="00B25168"/>
    <w:rsid w:val="00B25C72"/>
    <w:rsid w:val="00B265E0"/>
    <w:rsid w:val="00B271FC"/>
    <w:rsid w:val="00B30C96"/>
    <w:rsid w:val="00B316A3"/>
    <w:rsid w:val="00B31F79"/>
    <w:rsid w:val="00B33B10"/>
    <w:rsid w:val="00B3557C"/>
    <w:rsid w:val="00B35622"/>
    <w:rsid w:val="00B35969"/>
    <w:rsid w:val="00B37477"/>
    <w:rsid w:val="00B409A6"/>
    <w:rsid w:val="00B413BC"/>
    <w:rsid w:val="00B42861"/>
    <w:rsid w:val="00B43ED4"/>
    <w:rsid w:val="00B447FE"/>
    <w:rsid w:val="00B467B1"/>
    <w:rsid w:val="00B47C51"/>
    <w:rsid w:val="00B51104"/>
    <w:rsid w:val="00B52592"/>
    <w:rsid w:val="00B52CA8"/>
    <w:rsid w:val="00B534FD"/>
    <w:rsid w:val="00B5399D"/>
    <w:rsid w:val="00B539C8"/>
    <w:rsid w:val="00B56079"/>
    <w:rsid w:val="00B560EC"/>
    <w:rsid w:val="00B56F93"/>
    <w:rsid w:val="00B57B44"/>
    <w:rsid w:val="00B60544"/>
    <w:rsid w:val="00B60C4E"/>
    <w:rsid w:val="00B610D2"/>
    <w:rsid w:val="00B66DBF"/>
    <w:rsid w:val="00B73D34"/>
    <w:rsid w:val="00B75856"/>
    <w:rsid w:val="00B77B78"/>
    <w:rsid w:val="00B80D96"/>
    <w:rsid w:val="00B8343E"/>
    <w:rsid w:val="00B8432D"/>
    <w:rsid w:val="00B84EA1"/>
    <w:rsid w:val="00B8568B"/>
    <w:rsid w:val="00B85C67"/>
    <w:rsid w:val="00B85E74"/>
    <w:rsid w:val="00B90636"/>
    <w:rsid w:val="00B90D7D"/>
    <w:rsid w:val="00B9128F"/>
    <w:rsid w:val="00B91BEC"/>
    <w:rsid w:val="00B93227"/>
    <w:rsid w:val="00B93E12"/>
    <w:rsid w:val="00B95140"/>
    <w:rsid w:val="00B977E7"/>
    <w:rsid w:val="00B97A4E"/>
    <w:rsid w:val="00BA546A"/>
    <w:rsid w:val="00BA58C8"/>
    <w:rsid w:val="00BA59E3"/>
    <w:rsid w:val="00BB0163"/>
    <w:rsid w:val="00BB1854"/>
    <w:rsid w:val="00BB3135"/>
    <w:rsid w:val="00BB5BF1"/>
    <w:rsid w:val="00BB7DD3"/>
    <w:rsid w:val="00BC08F8"/>
    <w:rsid w:val="00BC1255"/>
    <w:rsid w:val="00BC1B58"/>
    <w:rsid w:val="00BC1FCF"/>
    <w:rsid w:val="00BC499C"/>
    <w:rsid w:val="00BC5F55"/>
    <w:rsid w:val="00BC668E"/>
    <w:rsid w:val="00BC7DBC"/>
    <w:rsid w:val="00BD2AAD"/>
    <w:rsid w:val="00BD2CAF"/>
    <w:rsid w:val="00BD3064"/>
    <w:rsid w:val="00BD510B"/>
    <w:rsid w:val="00BD545B"/>
    <w:rsid w:val="00BD6594"/>
    <w:rsid w:val="00BE0165"/>
    <w:rsid w:val="00BE088A"/>
    <w:rsid w:val="00BE0C59"/>
    <w:rsid w:val="00BE0F70"/>
    <w:rsid w:val="00BE1BD8"/>
    <w:rsid w:val="00BE1C76"/>
    <w:rsid w:val="00BE2399"/>
    <w:rsid w:val="00BE4099"/>
    <w:rsid w:val="00BE4DA1"/>
    <w:rsid w:val="00BE5B04"/>
    <w:rsid w:val="00BE6530"/>
    <w:rsid w:val="00BE7E2E"/>
    <w:rsid w:val="00BF0E2F"/>
    <w:rsid w:val="00BF1E93"/>
    <w:rsid w:val="00BF2088"/>
    <w:rsid w:val="00BF5387"/>
    <w:rsid w:val="00BF5827"/>
    <w:rsid w:val="00BF6329"/>
    <w:rsid w:val="00BF6AC1"/>
    <w:rsid w:val="00BF7B77"/>
    <w:rsid w:val="00C020ED"/>
    <w:rsid w:val="00C046BC"/>
    <w:rsid w:val="00C07B5F"/>
    <w:rsid w:val="00C10A68"/>
    <w:rsid w:val="00C12472"/>
    <w:rsid w:val="00C12A9A"/>
    <w:rsid w:val="00C16B1E"/>
    <w:rsid w:val="00C2237E"/>
    <w:rsid w:val="00C235A0"/>
    <w:rsid w:val="00C24492"/>
    <w:rsid w:val="00C2543B"/>
    <w:rsid w:val="00C2655E"/>
    <w:rsid w:val="00C2680B"/>
    <w:rsid w:val="00C26AA5"/>
    <w:rsid w:val="00C26F06"/>
    <w:rsid w:val="00C27BC2"/>
    <w:rsid w:val="00C30AE1"/>
    <w:rsid w:val="00C31ED4"/>
    <w:rsid w:val="00C33C5C"/>
    <w:rsid w:val="00C34ECF"/>
    <w:rsid w:val="00C35864"/>
    <w:rsid w:val="00C42E2A"/>
    <w:rsid w:val="00C43C1A"/>
    <w:rsid w:val="00C43C7A"/>
    <w:rsid w:val="00C4453D"/>
    <w:rsid w:val="00C461D5"/>
    <w:rsid w:val="00C51B94"/>
    <w:rsid w:val="00C544AF"/>
    <w:rsid w:val="00C617BA"/>
    <w:rsid w:val="00C65DA0"/>
    <w:rsid w:val="00C66974"/>
    <w:rsid w:val="00C67591"/>
    <w:rsid w:val="00C676D6"/>
    <w:rsid w:val="00C73592"/>
    <w:rsid w:val="00C76D6D"/>
    <w:rsid w:val="00C76E32"/>
    <w:rsid w:val="00C81885"/>
    <w:rsid w:val="00C82903"/>
    <w:rsid w:val="00C8635A"/>
    <w:rsid w:val="00C865C7"/>
    <w:rsid w:val="00C90055"/>
    <w:rsid w:val="00C90BCD"/>
    <w:rsid w:val="00C97A9F"/>
    <w:rsid w:val="00CA028D"/>
    <w:rsid w:val="00CA04DB"/>
    <w:rsid w:val="00CA40E0"/>
    <w:rsid w:val="00CA46BA"/>
    <w:rsid w:val="00CA48D3"/>
    <w:rsid w:val="00CA5788"/>
    <w:rsid w:val="00CA65B0"/>
    <w:rsid w:val="00CA7B05"/>
    <w:rsid w:val="00CB1769"/>
    <w:rsid w:val="00CB2474"/>
    <w:rsid w:val="00CB43A8"/>
    <w:rsid w:val="00CB459A"/>
    <w:rsid w:val="00CB5625"/>
    <w:rsid w:val="00CB62D9"/>
    <w:rsid w:val="00CB6D1A"/>
    <w:rsid w:val="00CB74A0"/>
    <w:rsid w:val="00CC0C0B"/>
    <w:rsid w:val="00CC0C0C"/>
    <w:rsid w:val="00CC2549"/>
    <w:rsid w:val="00CC275F"/>
    <w:rsid w:val="00CC3B0E"/>
    <w:rsid w:val="00CC484B"/>
    <w:rsid w:val="00CC67BA"/>
    <w:rsid w:val="00CC773C"/>
    <w:rsid w:val="00CC7DBA"/>
    <w:rsid w:val="00CD0DAB"/>
    <w:rsid w:val="00CD24A3"/>
    <w:rsid w:val="00CD2F19"/>
    <w:rsid w:val="00CD33B0"/>
    <w:rsid w:val="00CD4874"/>
    <w:rsid w:val="00CD6E14"/>
    <w:rsid w:val="00CE0443"/>
    <w:rsid w:val="00CE0F69"/>
    <w:rsid w:val="00CE10D8"/>
    <w:rsid w:val="00CE350E"/>
    <w:rsid w:val="00CE4901"/>
    <w:rsid w:val="00CE5947"/>
    <w:rsid w:val="00CE6E40"/>
    <w:rsid w:val="00CE77DF"/>
    <w:rsid w:val="00CF1D1A"/>
    <w:rsid w:val="00CF5063"/>
    <w:rsid w:val="00CF52BF"/>
    <w:rsid w:val="00CF71B8"/>
    <w:rsid w:val="00D0496E"/>
    <w:rsid w:val="00D05A16"/>
    <w:rsid w:val="00D06B23"/>
    <w:rsid w:val="00D0725B"/>
    <w:rsid w:val="00D07A48"/>
    <w:rsid w:val="00D1043E"/>
    <w:rsid w:val="00D1198C"/>
    <w:rsid w:val="00D12C41"/>
    <w:rsid w:val="00D130B4"/>
    <w:rsid w:val="00D13DF7"/>
    <w:rsid w:val="00D14879"/>
    <w:rsid w:val="00D16DC5"/>
    <w:rsid w:val="00D20495"/>
    <w:rsid w:val="00D21D52"/>
    <w:rsid w:val="00D226CC"/>
    <w:rsid w:val="00D23D94"/>
    <w:rsid w:val="00D2458B"/>
    <w:rsid w:val="00D24E23"/>
    <w:rsid w:val="00D25E2F"/>
    <w:rsid w:val="00D278B8"/>
    <w:rsid w:val="00D27AAD"/>
    <w:rsid w:val="00D27E8B"/>
    <w:rsid w:val="00D31067"/>
    <w:rsid w:val="00D33206"/>
    <w:rsid w:val="00D34BAF"/>
    <w:rsid w:val="00D408B9"/>
    <w:rsid w:val="00D427BD"/>
    <w:rsid w:val="00D43D57"/>
    <w:rsid w:val="00D47248"/>
    <w:rsid w:val="00D509EC"/>
    <w:rsid w:val="00D51CE5"/>
    <w:rsid w:val="00D51E98"/>
    <w:rsid w:val="00D54384"/>
    <w:rsid w:val="00D545B0"/>
    <w:rsid w:val="00D57B04"/>
    <w:rsid w:val="00D61260"/>
    <w:rsid w:val="00D61979"/>
    <w:rsid w:val="00D62B0B"/>
    <w:rsid w:val="00D6523F"/>
    <w:rsid w:val="00D6699A"/>
    <w:rsid w:val="00D67F1C"/>
    <w:rsid w:val="00D72C86"/>
    <w:rsid w:val="00D73C6B"/>
    <w:rsid w:val="00D74B51"/>
    <w:rsid w:val="00D75A6B"/>
    <w:rsid w:val="00D763DF"/>
    <w:rsid w:val="00D80F25"/>
    <w:rsid w:val="00D856B5"/>
    <w:rsid w:val="00D866B7"/>
    <w:rsid w:val="00D871B4"/>
    <w:rsid w:val="00D91218"/>
    <w:rsid w:val="00D926FA"/>
    <w:rsid w:val="00D92C68"/>
    <w:rsid w:val="00D93699"/>
    <w:rsid w:val="00D94169"/>
    <w:rsid w:val="00D95AAB"/>
    <w:rsid w:val="00D97189"/>
    <w:rsid w:val="00D972AF"/>
    <w:rsid w:val="00D9782A"/>
    <w:rsid w:val="00DA0DF7"/>
    <w:rsid w:val="00DA310F"/>
    <w:rsid w:val="00DB1D62"/>
    <w:rsid w:val="00DB35C4"/>
    <w:rsid w:val="00DB43CC"/>
    <w:rsid w:val="00DC0617"/>
    <w:rsid w:val="00DC2CE2"/>
    <w:rsid w:val="00DC5100"/>
    <w:rsid w:val="00DC65B1"/>
    <w:rsid w:val="00DC6DAD"/>
    <w:rsid w:val="00DD035D"/>
    <w:rsid w:val="00DD27CF"/>
    <w:rsid w:val="00DD4959"/>
    <w:rsid w:val="00DD5E32"/>
    <w:rsid w:val="00DD6074"/>
    <w:rsid w:val="00DD62ED"/>
    <w:rsid w:val="00DD6308"/>
    <w:rsid w:val="00DD66EB"/>
    <w:rsid w:val="00DD7152"/>
    <w:rsid w:val="00DD7D25"/>
    <w:rsid w:val="00DD7D50"/>
    <w:rsid w:val="00DD7F08"/>
    <w:rsid w:val="00DE09AD"/>
    <w:rsid w:val="00DE0E4E"/>
    <w:rsid w:val="00DE1D76"/>
    <w:rsid w:val="00DE203A"/>
    <w:rsid w:val="00DE3776"/>
    <w:rsid w:val="00DE45AE"/>
    <w:rsid w:val="00DE4C47"/>
    <w:rsid w:val="00DE58B3"/>
    <w:rsid w:val="00DF12FF"/>
    <w:rsid w:val="00DF26F2"/>
    <w:rsid w:val="00DF4CB6"/>
    <w:rsid w:val="00DF6CAA"/>
    <w:rsid w:val="00E011E0"/>
    <w:rsid w:val="00E0394F"/>
    <w:rsid w:val="00E04411"/>
    <w:rsid w:val="00E04939"/>
    <w:rsid w:val="00E05B82"/>
    <w:rsid w:val="00E05CA7"/>
    <w:rsid w:val="00E0736A"/>
    <w:rsid w:val="00E116A2"/>
    <w:rsid w:val="00E13918"/>
    <w:rsid w:val="00E17BAB"/>
    <w:rsid w:val="00E2110A"/>
    <w:rsid w:val="00E212CB"/>
    <w:rsid w:val="00E23316"/>
    <w:rsid w:val="00E239C0"/>
    <w:rsid w:val="00E25003"/>
    <w:rsid w:val="00E251FD"/>
    <w:rsid w:val="00E27721"/>
    <w:rsid w:val="00E3010E"/>
    <w:rsid w:val="00E31D7C"/>
    <w:rsid w:val="00E32692"/>
    <w:rsid w:val="00E350DA"/>
    <w:rsid w:val="00E35774"/>
    <w:rsid w:val="00E377FB"/>
    <w:rsid w:val="00E40D1D"/>
    <w:rsid w:val="00E41015"/>
    <w:rsid w:val="00E41EEC"/>
    <w:rsid w:val="00E42525"/>
    <w:rsid w:val="00E43802"/>
    <w:rsid w:val="00E43EE5"/>
    <w:rsid w:val="00E44156"/>
    <w:rsid w:val="00E44E51"/>
    <w:rsid w:val="00E4537F"/>
    <w:rsid w:val="00E46081"/>
    <w:rsid w:val="00E4751F"/>
    <w:rsid w:val="00E50633"/>
    <w:rsid w:val="00E5133A"/>
    <w:rsid w:val="00E52DE2"/>
    <w:rsid w:val="00E54146"/>
    <w:rsid w:val="00E553A3"/>
    <w:rsid w:val="00E55967"/>
    <w:rsid w:val="00E55BB1"/>
    <w:rsid w:val="00E57A4F"/>
    <w:rsid w:val="00E60713"/>
    <w:rsid w:val="00E60AF7"/>
    <w:rsid w:val="00E62160"/>
    <w:rsid w:val="00E62F78"/>
    <w:rsid w:val="00E639B7"/>
    <w:rsid w:val="00E63A81"/>
    <w:rsid w:val="00E65D13"/>
    <w:rsid w:val="00E6697F"/>
    <w:rsid w:val="00E673CA"/>
    <w:rsid w:val="00E729A3"/>
    <w:rsid w:val="00E739A8"/>
    <w:rsid w:val="00E742D1"/>
    <w:rsid w:val="00E74FE4"/>
    <w:rsid w:val="00E7533B"/>
    <w:rsid w:val="00E7571F"/>
    <w:rsid w:val="00E82458"/>
    <w:rsid w:val="00E82559"/>
    <w:rsid w:val="00E83240"/>
    <w:rsid w:val="00E83E4F"/>
    <w:rsid w:val="00E851EB"/>
    <w:rsid w:val="00E90F77"/>
    <w:rsid w:val="00E93A35"/>
    <w:rsid w:val="00E95B03"/>
    <w:rsid w:val="00EA1497"/>
    <w:rsid w:val="00EA4134"/>
    <w:rsid w:val="00EA4339"/>
    <w:rsid w:val="00EA5BD1"/>
    <w:rsid w:val="00EA6F8A"/>
    <w:rsid w:val="00EB15C1"/>
    <w:rsid w:val="00EB190C"/>
    <w:rsid w:val="00EB211E"/>
    <w:rsid w:val="00EB215B"/>
    <w:rsid w:val="00EB45FB"/>
    <w:rsid w:val="00EB4E01"/>
    <w:rsid w:val="00EB54F7"/>
    <w:rsid w:val="00EB5E71"/>
    <w:rsid w:val="00EC334D"/>
    <w:rsid w:val="00EC391F"/>
    <w:rsid w:val="00EC4298"/>
    <w:rsid w:val="00ED012C"/>
    <w:rsid w:val="00ED0D7E"/>
    <w:rsid w:val="00ED1D44"/>
    <w:rsid w:val="00ED3735"/>
    <w:rsid w:val="00ED4F70"/>
    <w:rsid w:val="00ED54B4"/>
    <w:rsid w:val="00ED6197"/>
    <w:rsid w:val="00EE03E4"/>
    <w:rsid w:val="00EE09BA"/>
    <w:rsid w:val="00EE1E92"/>
    <w:rsid w:val="00EE21FB"/>
    <w:rsid w:val="00EE28B3"/>
    <w:rsid w:val="00EE549A"/>
    <w:rsid w:val="00EE54BA"/>
    <w:rsid w:val="00EE79D5"/>
    <w:rsid w:val="00EF26DE"/>
    <w:rsid w:val="00EF27A9"/>
    <w:rsid w:val="00EF2C32"/>
    <w:rsid w:val="00EF77F7"/>
    <w:rsid w:val="00EF7CC3"/>
    <w:rsid w:val="00F0262D"/>
    <w:rsid w:val="00F02DF1"/>
    <w:rsid w:val="00F03C63"/>
    <w:rsid w:val="00F041BA"/>
    <w:rsid w:val="00F04F13"/>
    <w:rsid w:val="00F0531D"/>
    <w:rsid w:val="00F10F6F"/>
    <w:rsid w:val="00F12ECE"/>
    <w:rsid w:val="00F13DA4"/>
    <w:rsid w:val="00F14AA7"/>
    <w:rsid w:val="00F14CFF"/>
    <w:rsid w:val="00F150A7"/>
    <w:rsid w:val="00F208CB"/>
    <w:rsid w:val="00F20DA7"/>
    <w:rsid w:val="00F211D8"/>
    <w:rsid w:val="00F215EF"/>
    <w:rsid w:val="00F228FE"/>
    <w:rsid w:val="00F253EB"/>
    <w:rsid w:val="00F269BB"/>
    <w:rsid w:val="00F30209"/>
    <w:rsid w:val="00F30461"/>
    <w:rsid w:val="00F32750"/>
    <w:rsid w:val="00F3309A"/>
    <w:rsid w:val="00F332D6"/>
    <w:rsid w:val="00F35020"/>
    <w:rsid w:val="00F405F8"/>
    <w:rsid w:val="00F410ED"/>
    <w:rsid w:val="00F41162"/>
    <w:rsid w:val="00F419B2"/>
    <w:rsid w:val="00F41BEA"/>
    <w:rsid w:val="00F502EA"/>
    <w:rsid w:val="00F52495"/>
    <w:rsid w:val="00F54E09"/>
    <w:rsid w:val="00F56D6E"/>
    <w:rsid w:val="00F60D63"/>
    <w:rsid w:val="00F62323"/>
    <w:rsid w:val="00F639A3"/>
    <w:rsid w:val="00F64547"/>
    <w:rsid w:val="00F652AB"/>
    <w:rsid w:val="00F652DF"/>
    <w:rsid w:val="00F66D9C"/>
    <w:rsid w:val="00F71F3E"/>
    <w:rsid w:val="00F721D8"/>
    <w:rsid w:val="00F75A20"/>
    <w:rsid w:val="00F75CF7"/>
    <w:rsid w:val="00F76E96"/>
    <w:rsid w:val="00F87093"/>
    <w:rsid w:val="00F90C5B"/>
    <w:rsid w:val="00F91258"/>
    <w:rsid w:val="00F93F70"/>
    <w:rsid w:val="00F953B8"/>
    <w:rsid w:val="00F97E5C"/>
    <w:rsid w:val="00FA0228"/>
    <w:rsid w:val="00FA03DD"/>
    <w:rsid w:val="00FA14D9"/>
    <w:rsid w:val="00FA30CC"/>
    <w:rsid w:val="00FA4C8D"/>
    <w:rsid w:val="00FA62CC"/>
    <w:rsid w:val="00FA638F"/>
    <w:rsid w:val="00FA63B5"/>
    <w:rsid w:val="00FA7887"/>
    <w:rsid w:val="00FB0632"/>
    <w:rsid w:val="00FB1772"/>
    <w:rsid w:val="00FB2B44"/>
    <w:rsid w:val="00FB3A68"/>
    <w:rsid w:val="00FB4EDD"/>
    <w:rsid w:val="00FB6CA9"/>
    <w:rsid w:val="00FC079D"/>
    <w:rsid w:val="00FC1A72"/>
    <w:rsid w:val="00FC1C0F"/>
    <w:rsid w:val="00FC267D"/>
    <w:rsid w:val="00FC2ED2"/>
    <w:rsid w:val="00FC5180"/>
    <w:rsid w:val="00FC51B7"/>
    <w:rsid w:val="00FC7B01"/>
    <w:rsid w:val="00FD07CC"/>
    <w:rsid w:val="00FD18B4"/>
    <w:rsid w:val="00FD2939"/>
    <w:rsid w:val="00FD4F2B"/>
    <w:rsid w:val="00FE0A39"/>
    <w:rsid w:val="00FE4F2F"/>
    <w:rsid w:val="00FF06EB"/>
    <w:rsid w:val="00FF2ADF"/>
    <w:rsid w:val="00FF44A5"/>
    <w:rsid w:val="00FF6868"/>
    <w:rsid w:val="00FF7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5F142B5-211C-4CBA-8456-5C71AB268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uiPriority w:val="99"/>
    <w:semiHidden/>
    <w:unhideWhenUsed/>
    <w:rsid w:val="009B38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perpile.com/c/cN8z0k/NDeAQ" TargetMode="External"/><Relationship Id="rId13" Type="http://schemas.openxmlformats.org/officeDocument/2006/relationships/image" Target="media/image3.jpeg"/><Relationship Id="rId18" Type="http://schemas.openxmlformats.org/officeDocument/2006/relationships/hyperlink" Target="http://paperpile.com/b/cN8z0k/RePUb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://paperpile.com/b/cN8z0k/wbFQJ" TargetMode="External"/><Relationship Id="rId7" Type="http://schemas.openxmlformats.org/officeDocument/2006/relationships/hyperlink" Target="https://paperpile.com/c/cN8z0k/ApEMu" TargetMode="External"/><Relationship Id="rId12" Type="http://schemas.openxmlformats.org/officeDocument/2006/relationships/image" Target="media/image2.jpg"/><Relationship Id="rId17" Type="http://schemas.openxmlformats.org/officeDocument/2006/relationships/hyperlink" Target="http://paperpile.com/b/cN8z0k/hBVTv" TargetMode="External"/><Relationship Id="rId25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yperlink" Target="http://paperpile.com/b/cN8z0k/eXMvj" TargetMode="External"/><Relationship Id="rId20" Type="http://schemas.openxmlformats.org/officeDocument/2006/relationships/hyperlink" Target="http://paperpile.com/b/cN8z0k/NDeAQ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paperpile.com/c/cN8z0k/eXMvj+hBVTv+RePUb" TargetMode="External"/><Relationship Id="rId11" Type="http://schemas.openxmlformats.org/officeDocument/2006/relationships/image" Target="media/image1.png"/><Relationship Id="rId24" Type="http://schemas.openxmlformats.org/officeDocument/2006/relationships/footer" Target="footer1.xml"/><Relationship Id="rId5" Type="http://schemas.openxmlformats.org/officeDocument/2006/relationships/hyperlink" Target="https://paperpile.com/c/tT1PA1/3JGmQ" TargetMode="External"/><Relationship Id="rId15" Type="http://schemas.openxmlformats.org/officeDocument/2006/relationships/hyperlink" Target="http://paperpile.com/b/cN8z0k/XFbMI" TargetMode="External"/><Relationship Id="rId23" Type="http://schemas.openxmlformats.org/officeDocument/2006/relationships/hyperlink" Target="http://paperpile.com/b/cN8z0k/J16wd" TargetMode="External"/><Relationship Id="rId10" Type="http://schemas.openxmlformats.org/officeDocument/2006/relationships/hyperlink" Target="https://paperpile.com/c/cN8z0k/lymSC+J16wd" TargetMode="External"/><Relationship Id="rId19" Type="http://schemas.openxmlformats.org/officeDocument/2006/relationships/hyperlink" Target="http://paperpile.com/b/cN8z0k/ApEM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aperpile.com/c/cN8z0k/wbFQJ" TargetMode="External"/><Relationship Id="rId14" Type="http://schemas.openxmlformats.org/officeDocument/2006/relationships/image" Target="media/image4.jpeg"/><Relationship Id="rId22" Type="http://schemas.openxmlformats.org/officeDocument/2006/relationships/hyperlink" Target="http://paperpile.com/b/cN8z0k/lymSC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1481</Words>
  <Characters>8447</Characters>
  <Application>Microsoft Office Word</Application>
  <DocSecurity>0</DocSecurity>
  <Lines>70</Lines>
  <Paragraphs>19</Paragraphs>
  <ScaleCrop>false</ScaleCrop>
  <Company/>
  <LinksUpToDate>false</LinksUpToDate>
  <CharactersWithSpaces>9909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Rajeshwari A.</dc:creator>
  <cp:keywords/>
  <dc:description/>
  <cp:lastModifiedBy>Rajeshwari A.</cp:lastModifiedBy>
  <cp:revision>1</cp:revision>
  <dcterms:created xsi:type="dcterms:W3CDTF">2021-05-08T00:51:00Z</dcterms:created>
  <dcterms:modified xsi:type="dcterms:W3CDTF">2021-05-08T00:52:00Z</dcterms:modified>
</cp:coreProperties>
</file>