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16810" w14:textId="77777777" w:rsidR="00434016" w:rsidRPr="00BA0AF3" w:rsidRDefault="00434016" w:rsidP="0043401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 w:rsidRPr="00BA0AF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The Sustained PGE</w:t>
      </w:r>
      <w:r w:rsidRPr="00BA0AF3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vertAlign w:val="subscript"/>
        </w:rPr>
        <w:t>2</w:t>
      </w:r>
      <w:r w:rsidRPr="00BA0AF3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 xml:space="preserve"> Release Matrix Improves Neovascularization and Skeletal Muscle Regeneration in a Hindlimb Ischemia Model</w:t>
      </w:r>
    </w:p>
    <w:p w14:paraId="3DA1FD76" w14:textId="293BCF89" w:rsidR="00434016" w:rsidRPr="00BA0AF3" w:rsidRDefault="00434016" w:rsidP="00434016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>Haoyan Huang, Shang Chen, Hui Cheng, Jiasong Cao, Jun Zhang, Yuqiao Chang, Xiaohong Shen, Zhikun Guo, Zhibo Han, Guoqiang Hua, Zhong-Chao Han, Nadia Benkirane-Jessel, Ying Chang, Zongjin Li</w:t>
      </w:r>
    </w:p>
    <w:p w14:paraId="3F62E324" w14:textId="769573C9" w:rsidR="00331F79" w:rsidRPr="00BA0AF3" w:rsidRDefault="00331F79" w:rsidP="00331F79">
      <w:pPr>
        <w:widowControl w:val="0"/>
        <w:spacing w:after="0" w:line="240" w:lineRule="auto"/>
        <w:jc w:val="center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</w:p>
    <w:p w14:paraId="5E87EEFD" w14:textId="1FE83B40" w:rsidR="00434016" w:rsidRPr="00BA0AF3" w:rsidRDefault="00434016" w:rsidP="00331F79">
      <w:pPr>
        <w:widowControl w:val="0"/>
        <w:spacing w:after="0" w:line="240" w:lineRule="auto"/>
        <w:jc w:val="center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</w:p>
    <w:p w14:paraId="2B35C9D6" w14:textId="498CEA70" w:rsidR="00434016" w:rsidRPr="00BA0AF3" w:rsidRDefault="00434016" w:rsidP="00331F79">
      <w:pPr>
        <w:widowControl w:val="0"/>
        <w:spacing w:after="0" w:line="240" w:lineRule="auto"/>
        <w:jc w:val="center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</w:p>
    <w:p w14:paraId="3E0AA068" w14:textId="77777777" w:rsidR="00434016" w:rsidRPr="00BA0AF3" w:rsidRDefault="00434016" w:rsidP="00331F79">
      <w:pPr>
        <w:widowControl w:val="0"/>
        <w:spacing w:after="0" w:line="240" w:lineRule="auto"/>
        <w:jc w:val="center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</w:p>
    <w:p w14:paraId="4FB09FF6" w14:textId="77777777" w:rsidR="00331F79" w:rsidRPr="00BA0AF3" w:rsidRDefault="00331F79" w:rsidP="00331F79">
      <w:pPr>
        <w:widowControl w:val="0"/>
        <w:spacing w:afterLines="50" w:after="156" w:line="24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</w:pP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Supplemental Table 1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. The sequences of human primers.</w:t>
      </w: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028"/>
      </w:tblGrid>
      <w:tr w:rsidR="00BA0AF3" w:rsidRPr="00BA0AF3" w14:paraId="211995C8" w14:textId="77777777" w:rsidTr="00985508">
        <w:tc>
          <w:tcPr>
            <w:tcW w:w="2268" w:type="dxa"/>
            <w:tcBorders>
              <w:bottom w:val="single" w:sz="4" w:space="0" w:color="auto"/>
            </w:tcBorders>
          </w:tcPr>
          <w:p w14:paraId="45F58FEF" w14:textId="77777777" w:rsidR="00331F79" w:rsidRPr="00BA0AF3" w:rsidRDefault="00331F79" w:rsidP="00331F79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Transcription</w:t>
            </w:r>
          </w:p>
        </w:tc>
        <w:tc>
          <w:tcPr>
            <w:tcW w:w="6028" w:type="dxa"/>
            <w:tcBorders>
              <w:bottom w:val="single" w:sz="4" w:space="0" w:color="auto"/>
            </w:tcBorders>
          </w:tcPr>
          <w:p w14:paraId="789FAF6B" w14:textId="77777777" w:rsidR="00331F79" w:rsidRPr="00BA0AF3" w:rsidRDefault="00331F79" w:rsidP="00331F79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Primer sequences</w:t>
            </w:r>
          </w:p>
        </w:tc>
      </w:tr>
      <w:tr w:rsidR="00BA0AF3" w:rsidRPr="00BA0AF3" w14:paraId="1E73C429" w14:textId="77777777" w:rsidTr="00985508">
        <w:tc>
          <w:tcPr>
            <w:tcW w:w="2268" w:type="dxa"/>
            <w:tcBorders>
              <w:bottom w:val="nil"/>
            </w:tcBorders>
          </w:tcPr>
          <w:p w14:paraId="6D93E183" w14:textId="77777777" w:rsidR="00331F79" w:rsidRPr="00BA0AF3" w:rsidRDefault="00331F79" w:rsidP="00331F79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CASPASE-3</w:t>
            </w:r>
          </w:p>
        </w:tc>
        <w:tc>
          <w:tcPr>
            <w:tcW w:w="6028" w:type="dxa"/>
            <w:tcBorders>
              <w:bottom w:val="nil"/>
            </w:tcBorders>
          </w:tcPr>
          <w:p w14:paraId="5D3F3FD8" w14:textId="77777777" w:rsidR="00331F79" w:rsidRPr="00BA0AF3" w:rsidRDefault="00331F79" w:rsidP="00331F79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F</w:t>
            </w: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orward: TGCATACTCCACAGCACCTG</w:t>
            </w:r>
          </w:p>
          <w:p w14:paraId="5E8138FA" w14:textId="77777777" w:rsidR="00331F79" w:rsidRPr="00BA0AF3" w:rsidRDefault="00331F79" w:rsidP="00331F79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everse: TCTGTTGCCACCTTTCGGTT</w:t>
            </w:r>
          </w:p>
        </w:tc>
      </w:tr>
      <w:tr w:rsidR="00BA0AF3" w:rsidRPr="00BA0AF3" w14:paraId="47D1C017" w14:textId="77777777" w:rsidTr="00985508">
        <w:tc>
          <w:tcPr>
            <w:tcW w:w="2268" w:type="dxa"/>
            <w:tcBorders>
              <w:top w:val="nil"/>
              <w:bottom w:val="nil"/>
            </w:tcBorders>
          </w:tcPr>
          <w:p w14:paraId="5A391D9A" w14:textId="77777777" w:rsidR="00331F79" w:rsidRPr="00BA0AF3" w:rsidRDefault="00331F79" w:rsidP="00331F79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CASPASE-9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5C318C70" w14:textId="77777777" w:rsidR="00331F79" w:rsidRPr="00BA0AF3" w:rsidRDefault="00331F79" w:rsidP="00331F79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Forward: GCAAGCAGCAAAGTTGTCGA</w:t>
            </w:r>
          </w:p>
          <w:p w14:paraId="73E58950" w14:textId="77777777" w:rsidR="00331F79" w:rsidRPr="00BA0AF3" w:rsidRDefault="00331F79" w:rsidP="00331F79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Reverse: GGACTCACGGCAGAAGTTCA</w:t>
            </w:r>
          </w:p>
        </w:tc>
      </w:tr>
      <w:tr w:rsidR="00BA0AF3" w:rsidRPr="00BA0AF3" w14:paraId="389D7EEB" w14:textId="77777777" w:rsidTr="00985508">
        <w:tc>
          <w:tcPr>
            <w:tcW w:w="2268" w:type="dxa"/>
            <w:tcBorders>
              <w:top w:val="nil"/>
              <w:bottom w:val="nil"/>
            </w:tcBorders>
          </w:tcPr>
          <w:p w14:paraId="54C32046" w14:textId="77777777" w:rsidR="00331F79" w:rsidRPr="00BA0AF3" w:rsidRDefault="00331F79" w:rsidP="00331F79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BAX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5CBA092D" w14:textId="77777777" w:rsidR="00331F79" w:rsidRPr="00BA0AF3" w:rsidRDefault="00331F79" w:rsidP="00331F79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F</w:t>
            </w: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orward: AAGGTGCCGGAACTGATCAG</w:t>
            </w:r>
          </w:p>
          <w:p w14:paraId="67FEE4D4" w14:textId="77777777" w:rsidR="00331F79" w:rsidRPr="00BA0AF3" w:rsidRDefault="00331F79" w:rsidP="00331F79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Reverse: AAAGTAGGAGAGGAGGCCGT</w:t>
            </w:r>
          </w:p>
        </w:tc>
      </w:tr>
      <w:tr w:rsidR="00BA0AF3" w:rsidRPr="00BA0AF3" w14:paraId="2E1CA2E7" w14:textId="77777777" w:rsidTr="00985508">
        <w:tc>
          <w:tcPr>
            <w:tcW w:w="2268" w:type="dxa"/>
            <w:tcBorders>
              <w:top w:val="nil"/>
              <w:bottom w:val="nil"/>
            </w:tcBorders>
          </w:tcPr>
          <w:p w14:paraId="0D1AD86A" w14:textId="77777777" w:rsidR="00331F79" w:rsidRPr="00BA0AF3" w:rsidRDefault="00331F79" w:rsidP="00331F79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B</w:t>
            </w: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AD</w:t>
            </w:r>
          </w:p>
        </w:tc>
        <w:tc>
          <w:tcPr>
            <w:tcW w:w="6028" w:type="dxa"/>
            <w:tcBorders>
              <w:top w:val="nil"/>
              <w:bottom w:val="nil"/>
            </w:tcBorders>
          </w:tcPr>
          <w:p w14:paraId="59ED0238" w14:textId="77777777" w:rsidR="00331F79" w:rsidRPr="00BA0AF3" w:rsidRDefault="00331F79" w:rsidP="00331F79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F</w:t>
            </w: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orward: AGAGTTTGAGCCGAGTGAGC</w:t>
            </w:r>
          </w:p>
          <w:p w14:paraId="747B0285" w14:textId="77777777" w:rsidR="00331F79" w:rsidRPr="00BA0AF3" w:rsidRDefault="00331F79" w:rsidP="00331F79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Reverse: ATGATGGCTGCTGCTGGTT</w:t>
            </w:r>
          </w:p>
        </w:tc>
      </w:tr>
      <w:tr w:rsidR="00331F79" w:rsidRPr="00BA0AF3" w14:paraId="27884D9B" w14:textId="77777777" w:rsidTr="00985508">
        <w:tc>
          <w:tcPr>
            <w:tcW w:w="2268" w:type="dxa"/>
            <w:tcBorders>
              <w:top w:val="nil"/>
            </w:tcBorders>
          </w:tcPr>
          <w:p w14:paraId="1BA231B1" w14:textId="77777777" w:rsidR="00331F79" w:rsidRPr="00BA0AF3" w:rsidRDefault="00331F79" w:rsidP="00331F79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G</w:t>
            </w: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APDH</w:t>
            </w:r>
          </w:p>
        </w:tc>
        <w:tc>
          <w:tcPr>
            <w:tcW w:w="6028" w:type="dxa"/>
            <w:tcBorders>
              <w:top w:val="nil"/>
            </w:tcBorders>
          </w:tcPr>
          <w:p w14:paraId="38590880" w14:textId="77777777" w:rsidR="00331F79" w:rsidRPr="00BA0AF3" w:rsidRDefault="00331F79" w:rsidP="00331F79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F</w:t>
            </w: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orward: GGAGCGAGATCCCTCCAAAAT</w:t>
            </w:r>
          </w:p>
          <w:p w14:paraId="4AA7EEFD" w14:textId="77777777" w:rsidR="00331F79" w:rsidRPr="00BA0AF3" w:rsidRDefault="00331F79" w:rsidP="00331F79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everse: GGCTGTTGTCATACTTCTCATGG</w:t>
            </w:r>
          </w:p>
        </w:tc>
      </w:tr>
    </w:tbl>
    <w:p w14:paraId="38A2611A" w14:textId="77777777" w:rsidR="00752852" w:rsidRPr="00BA0AF3" w:rsidRDefault="00752852" w:rsidP="00331F79">
      <w:pPr>
        <w:widowControl w:val="0"/>
        <w:spacing w:after="0" w:line="240" w:lineRule="auto"/>
        <w:jc w:val="both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</w:p>
    <w:p w14:paraId="61EA6F08" w14:textId="41A5A595" w:rsidR="00D370C8" w:rsidRPr="00BA0AF3" w:rsidRDefault="00D370C8" w:rsidP="00D370C8">
      <w:pPr>
        <w:widowControl w:val="0"/>
        <w:spacing w:afterLines="50" w:after="156" w:line="24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</w:pP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Supplemental Table </w:t>
      </w:r>
      <w:r w:rsidR="00FF4920"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2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. The sequences of mouse primers.</w:t>
      </w:r>
    </w:p>
    <w:tbl>
      <w:tblPr>
        <w:tblStyle w:val="TableGrid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028"/>
      </w:tblGrid>
      <w:tr w:rsidR="00BA0AF3" w:rsidRPr="00BA0AF3" w14:paraId="4F6EFBA0" w14:textId="77777777" w:rsidTr="00D370C8">
        <w:tc>
          <w:tcPr>
            <w:tcW w:w="2268" w:type="dxa"/>
            <w:tcBorders>
              <w:bottom w:val="single" w:sz="4" w:space="0" w:color="auto"/>
            </w:tcBorders>
          </w:tcPr>
          <w:p w14:paraId="79B26E47" w14:textId="77777777" w:rsidR="00D370C8" w:rsidRPr="00BA0AF3" w:rsidRDefault="00D370C8" w:rsidP="00B41D71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Transcription</w:t>
            </w:r>
          </w:p>
        </w:tc>
        <w:tc>
          <w:tcPr>
            <w:tcW w:w="6028" w:type="dxa"/>
            <w:tcBorders>
              <w:bottom w:val="single" w:sz="4" w:space="0" w:color="auto"/>
            </w:tcBorders>
          </w:tcPr>
          <w:p w14:paraId="4D3D9AF8" w14:textId="77777777" w:rsidR="00D370C8" w:rsidRPr="00BA0AF3" w:rsidRDefault="00D370C8" w:rsidP="00B41D71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Primer sequences</w:t>
            </w:r>
          </w:p>
        </w:tc>
      </w:tr>
      <w:tr w:rsidR="00D370C8" w:rsidRPr="00BA0AF3" w14:paraId="34010FBC" w14:textId="77777777" w:rsidTr="00D370C8">
        <w:tc>
          <w:tcPr>
            <w:tcW w:w="2268" w:type="dxa"/>
            <w:tcBorders>
              <w:bottom w:val="single" w:sz="4" w:space="0" w:color="auto"/>
            </w:tcBorders>
          </w:tcPr>
          <w:p w14:paraId="6FB819AA" w14:textId="06C37BC3" w:rsidR="00D370C8" w:rsidRPr="00BA0AF3" w:rsidRDefault="00D370C8" w:rsidP="00B41D71">
            <w:pPr>
              <w:widowControl w:val="0"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MyoD1</w:t>
            </w:r>
          </w:p>
        </w:tc>
        <w:tc>
          <w:tcPr>
            <w:tcW w:w="6028" w:type="dxa"/>
            <w:tcBorders>
              <w:bottom w:val="single" w:sz="4" w:space="0" w:color="auto"/>
            </w:tcBorders>
          </w:tcPr>
          <w:p w14:paraId="04BD8838" w14:textId="4168B20F" w:rsidR="00D370C8" w:rsidRPr="00BA0AF3" w:rsidRDefault="00D370C8" w:rsidP="00B41D71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F</w:t>
            </w: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orward: CCACTCCGGGACATAGACTTG</w:t>
            </w:r>
          </w:p>
          <w:p w14:paraId="761F90C0" w14:textId="7A250859" w:rsidR="00D370C8" w:rsidRPr="00BA0AF3" w:rsidRDefault="00D370C8" w:rsidP="00B41D71">
            <w:pPr>
              <w:widowControl w:val="0"/>
              <w:spacing w:line="36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 w:rsidRPr="00BA0AF3"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</w:rPr>
              <w:t>everse: AAAAGCGCAGGTCTGGTGAG</w:t>
            </w:r>
          </w:p>
        </w:tc>
      </w:tr>
    </w:tbl>
    <w:p w14:paraId="6F9041A6" w14:textId="77777777" w:rsidR="00331F79" w:rsidRPr="00BA0AF3" w:rsidRDefault="00331F79" w:rsidP="00331F79">
      <w:pPr>
        <w:spacing w:after="0" w:line="240" w:lineRule="auto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</w:p>
    <w:p w14:paraId="0C336216" w14:textId="77777777" w:rsidR="00331F79" w:rsidRPr="00BA0AF3" w:rsidRDefault="00331F79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</w:p>
    <w:p w14:paraId="78757B0E" w14:textId="12CDE0CA" w:rsidR="002D357F" w:rsidRPr="00BA0AF3" w:rsidRDefault="002D357F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</w:p>
    <w:p w14:paraId="7F3562E5" w14:textId="77777777" w:rsidR="00EE64A5" w:rsidRPr="00BA0AF3" w:rsidRDefault="00EE64A5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</w:p>
    <w:p w14:paraId="1A58B0A8" w14:textId="55AF68CF" w:rsidR="001A01B2" w:rsidRPr="00BA0AF3" w:rsidRDefault="001A01B2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Supplementary Figure</w:t>
      </w:r>
      <w:r w:rsidR="002D357F"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s &amp;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 Legends</w:t>
      </w:r>
    </w:p>
    <w:p w14:paraId="339FD18C" w14:textId="682C57F7" w:rsidR="00A2558E" w:rsidRPr="00BA0AF3" w:rsidRDefault="00D370C8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</w:pPr>
      <w:r w:rsidRPr="00BA0AF3">
        <w:rPr>
          <w:noProof/>
          <w:color w:val="000000" w:themeColor="text1"/>
          <w:lang w:val="en-IN" w:eastAsia="en-IN"/>
        </w:rPr>
        <w:drawing>
          <wp:inline distT="0" distB="0" distL="0" distR="0" wp14:anchorId="2ED48BB1" wp14:editId="0D9F540A">
            <wp:extent cx="5731510" cy="5876290"/>
            <wp:effectExtent l="0" t="0" r="2540" b="0"/>
            <wp:docPr id="6" name="图片 6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7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DD022" w14:textId="3286F82B" w:rsidR="001A01B2" w:rsidRDefault="001A01B2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</w:pPr>
      <w:bookmarkStart w:id="0" w:name="_Hlk79620514"/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Supplementary Fig. </w:t>
      </w:r>
      <w:r w:rsidR="00261891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1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 </w:t>
      </w:r>
      <w:r w:rsidR="007307DF"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The 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PGE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  <w:vertAlign w:val="subscript"/>
        </w:rPr>
        <w:t>2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 matrix promoted HUVECs proliferation in optimal concentration. (A)</w:t>
      </w:r>
      <w:r w:rsidRPr="00BA0AF3">
        <w:rPr>
          <w:rFonts w:ascii="Times New Roman" w:eastAsia="DengXian" w:hAnsi="Times New Roman" w:cs="Times New Roman"/>
          <w:bCs/>
          <w:color w:val="000000" w:themeColor="text1"/>
          <w:kern w:val="2"/>
          <w:sz w:val="24"/>
          <w:szCs w:val="24"/>
        </w:rPr>
        <w:t xml:space="preserve"> Representative images showed the proliferation (Ki-67, red) of HUVECs treated with different concentrations of the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PGE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  <w:vertAlign w:val="subscript"/>
        </w:rPr>
        <w:t>2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BA0AF3">
        <w:rPr>
          <w:rFonts w:ascii="Times New Roman" w:eastAsia="DengXian" w:hAnsi="Times New Roman" w:cs="Times New Roman"/>
          <w:bCs/>
          <w:color w:val="000000" w:themeColor="text1"/>
          <w:kern w:val="2"/>
          <w:sz w:val="24"/>
          <w:szCs w:val="24"/>
        </w:rPr>
        <w:t>matrix.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 (B) </w:t>
      </w:r>
      <w:r w:rsidRPr="00BA0AF3">
        <w:rPr>
          <w:rFonts w:ascii="Times New Roman" w:eastAsia="DengXian" w:hAnsi="Times New Roman" w:cs="Times New Roman"/>
          <w:bCs/>
          <w:color w:val="000000" w:themeColor="text1"/>
          <w:kern w:val="2"/>
          <w:sz w:val="24"/>
          <w:szCs w:val="24"/>
        </w:rPr>
        <w:t>Quantification of Ki-67 immunostaining of HUVECs.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 (C)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The </w:t>
      </w:r>
      <w:r w:rsidRPr="00BA0AF3">
        <w:rPr>
          <w:rFonts w:ascii="Times New Roman" w:eastAsia="DengXian" w:hAnsi="Times New Roman" w:cs="Times New Roman"/>
          <w:bCs/>
          <w:color w:val="000000" w:themeColor="text1"/>
          <w:kern w:val="2"/>
          <w:sz w:val="24"/>
          <w:szCs w:val="24"/>
        </w:rPr>
        <w:t xml:space="preserve">CCK-8 assay showed the proliferation of HUVECs with different concentrations of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PGE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  <w:vertAlign w:val="subscript"/>
        </w:rPr>
        <w:t>2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BA0AF3">
        <w:rPr>
          <w:rFonts w:ascii="Times New Roman" w:eastAsia="DengXian" w:hAnsi="Times New Roman" w:cs="Times New Roman"/>
          <w:bCs/>
          <w:color w:val="000000" w:themeColor="text1"/>
          <w:kern w:val="2"/>
          <w:sz w:val="24"/>
          <w:szCs w:val="24"/>
        </w:rPr>
        <w:t xml:space="preserve">matrix.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Data are expressed as the mean ± SD. Scale bar 100 μm.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The experiments were performed in triplicate.</w:t>
      </w:r>
      <w:r w:rsidR="00FF4920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261891" w14:paraId="2F550067" w14:textId="77777777" w:rsidTr="00261891">
        <w:tc>
          <w:tcPr>
            <w:tcW w:w="9016" w:type="dxa"/>
          </w:tcPr>
          <w:p w14:paraId="76B8EC7A" w14:textId="7AC22204" w:rsidR="00261891" w:rsidRDefault="00261891" w:rsidP="001A01B2">
            <w:pPr>
              <w:widowControl w:val="0"/>
              <w:spacing w:line="48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b/>
                <w:noProof/>
                <w:color w:val="000000" w:themeColor="text1"/>
                <w:kern w:val="2"/>
                <w:sz w:val="24"/>
                <w:szCs w:val="24"/>
                <w:lang w:val="en-IN" w:eastAsia="en-IN"/>
              </w:rPr>
              <w:drawing>
                <wp:inline distT="0" distB="0" distL="0" distR="0" wp14:anchorId="049FDDEE" wp14:editId="0411AB49">
                  <wp:extent cx="5731510" cy="1962785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196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1891" w14:paraId="10C5481A" w14:textId="77777777" w:rsidTr="00261891">
        <w:tc>
          <w:tcPr>
            <w:tcW w:w="9016" w:type="dxa"/>
          </w:tcPr>
          <w:p w14:paraId="6AFD4176" w14:textId="2861AB62" w:rsidR="00261891" w:rsidRDefault="00261891" w:rsidP="001A01B2">
            <w:pPr>
              <w:widowControl w:val="0"/>
              <w:spacing w:line="480" w:lineRule="auto"/>
              <w:jc w:val="both"/>
              <w:rPr>
                <w:rFonts w:ascii="Times New Roman" w:eastAsia="DengXi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BA0AF3">
              <w:rPr>
                <w:rFonts w:ascii="Times New Roman" w:eastAsia="DengXian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 xml:space="preserve">Supplementary Fig. </w:t>
            </w:r>
            <w:r>
              <w:rPr>
                <w:rFonts w:ascii="Times New Roman" w:eastAsia="DengXian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>2</w:t>
            </w:r>
            <w:r w:rsidRPr="00BA0AF3">
              <w:rPr>
                <w:rFonts w:ascii="Times New Roman" w:eastAsia="DengXian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 xml:space="preserve"> PGE</w:t>
            </w:r>
            <w:r w:rsidRPr="00BA0AF3">
              <w:rPr>
                <w:rFonts w:ascii="Times New Roman" w:eastAsia="DengXian" w:hAnsi="Times New Roman" w:cs="Times New Roman"/>
                <w:b/>
                <w:color w:val="000000" w:themeColor="text1"/>
                <w:kern w:val="2"/>
                <w:sz w:val="24"/>
                <w:szCs w:val="24"/>
                <w:vertAlign w:val="subscript"/>
              </w:rPr>
              <w:t>2</w:t>
            </w:r>
            <w:r w:rsidRPr="00BA0AF3">
              <w:rPr>
                <w:rFonts w:ascii="Times New Roman" w:eastAsia="DengXian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 xml:space="preserve"> release </w:t>
            </w:r>
            <w:r>
              <w:rPr>
                <w:rFonts w:ascii="Times New Roman" w:eastAsia="DengXian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>kinetics</w:t>
            </w:r>
            <w:r w:rsidRPr="00BA0AF3">
              <w:rPr>
                <w:rFonts w:ascii="Times New Roman" w:eastAsia="DengXian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 xml:space="preserve"> from the PGE</w:t>
            </w:r>
            <w:r w:rsidRPr="00BA0AF3">
              <w:rPr>
                <w:rFonts w:ascii="Times New Roman" w:eastAsia="DengXian" w:hAnsi="Times New Roman" w:cs="Times New Roman"/>
                <w:b/>
                <w:color w:val="000000" w:themeColor="text1"/>
                <w:kern w:val="2"/>
                <w:sz w:val="24"/>
                <w:szCs w:val="24"/>
                <w:vertAlign w:val="subscript"/>
              </w:rPr>
              <w:t>2</w:t>
            </w:r>
            <w:r w:rsidRPr="00BA0AF3">
              <w:rPr>
                <w:rFonts w:ascii="Times New Roman" w:eastAsia="DengXian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 xml:space="preserve"> matrix. (A) </w:t>
            </w:r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The </w:t>
            </w:r>
            <w:bookmarkStart w:id="1" w:name="_Hlk94438839"/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PGE</w:t>
            </w:r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bscript"/>
              </w:rPr>
              <w:t>2</w:t>
            </w:r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release</w:t>
            </w:r>
            <w:bookmarkEnd w:id="1"/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profiles from PGE</w:t>
            </w:r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bscript"/>
              </w:rPr>
              <w:t>2</w:t>
            </w:r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matrix with different concentrations.</w:t>
            </w:r>
            <w:r w:rsidRPr="00BA0AF3">
              <w:rPr>
                <w:rFonts w:ascii="Times New Roman" w:eastAsia="DengXian" w:hAnsi="Times New Roman" w:cs="Times New Roman"/>
                <w:b/>
                <w:color w:val="000000" w:themeColor="text1"/>
                <w:kern w:val="2"/>
                <w:sz w:val="24"/>
                <w:szCs w:val="24"/>
              </w:rPr>
              <w:t xml:space="preserve"> (B) </w:t>
            </w:r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>The PGE</w:t>
            </w:r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bscript"/>
              </w:rPr>
              <w:t>2</w:t>
            </w:r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release profiles from PGE</w:t>
            </w:r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  <w:vertAlign w:val="subscript"/>
              </w:rPr>
              <w:t>2</w:t>
            </w:r>
            <w:r w:rsidRPr="00BA0AF3">
              <w:rPr>
                <w:rFonts w:ascii="Times New Roman" w:eastAsia="DengXian" w:hAnsi="Times New Roman" w:cs="Times New Roman"/>
                <w:bCs/>
                <w:color w:val="000000" w:themeColor="text1"/>
                <w:kern w:val="2"/>
                <w:sz w:val="24"/>
                <w:szCs w:val="24"/>
              </w:rPr>
              <w:t xml:space="preserve"> matrix under different pH conditions.</w:t>
            </w:r>
          </w:p>
        </w:tc>
      </w:tr>
    </w:tbl>
    <w:p w14:paraId="3E2D13D5" w14:textId="625EB6C8" w:rsidR="00261891" w:rsidRDefault="00261891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</w:pPr>
    </w:p>
    <w:p w14:paraId="6696FFC7" w14:textId="77777777" w:rsidR="00261891" w:rsidRPr="00BA0AF3" w:rsidRDefault="00261891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</w:pPr>
    </w:p>
    <w:p w14:paraId="39304D20" w14:textId="77777777" w:rsidR="00FA2D5B" w:rsidRPr="00BA0AF3" w:rsidRDefault="006B3318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</w:pPr>
      <w:r w:rsidRPr="00BA0AF3">
        <w:rPr>
          <w:noProof/>
          <w:color w:val="000000" w:themeColor="text1"/>
          <w:lang w:val="en-IN" w:eastAsia="en-IN"/>
        </w:rPr>
        <w:drawing>
          <wp:inline distT="0" distB="0" distL="0" distR="0" wp14:anchorId="7EA00166" wp14:editId="5B629911">
            <wp:extent cx="5731510" cy="480255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0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BA1FD" w14:textId="725C7321" w:rsidR="001A01B2" w:rsidRPr="00BA0AF3" w:rsidRDefault="001A01B2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</w:pP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Supplementary Fig. </w:t>
      </w:r>
      <w:r w:rsidR="004E02BC"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3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 </w:t>
      </w:r>
      <w:r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The time course of MyoD1 in ischemic muscle tissues treated with the 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PGE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  <w:vertAlign w:val="subscript"/>
        </w:rPr>
        <w:t>2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 </w:t>
      </w:r>
      <w:r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matrix. 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(A)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Representative images of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immunohistochemical staining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of MyoD1in muscle tissue from different groups on day 14.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Scale bar, 100 </w:t>
      </w:r>
      <w:r w:rsidRPr="00BA0AF3">
        <w:rPr>
          <w:rFonts w:ascii="Times New Roman" w:eastAsia="DengXian" w:hAnsi="Times New Roman" w:cs="Times New Roman"/>
          <w:i/>
          <w:iCs/>
          <w:color w:val="000000" w:themeColor="text1"/>
          <w:kern w:val="2"/>
          <w:sz w:val="24"/>
          <w:szCs w:val="28"/>
        </w:rPr>
        <w:t>μ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m.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  <w:t>(B)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Quantification of MyoD1 immunostaining in injured muscles. </w:t>
      </w:r>
      <w:r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  <w:t>(C)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Gene expression of MyoD1 in muscle tissue of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different groups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on day 14.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Data are expressed as the mean ± SD. </w:t>
      </w:r>
      <w:r w:rsidRPr="00BA0AF3">
        <w:rPr>
          <w:rFonts w:ascii="Times New Roman" w:eastAsia="DengXian" w:hAnsi="Times New Roman" w:cs="Times New Roman"/>
          <w:i/>
          <w:iCs/>
          <w:color w:val="000000" w:themeColor="text1"/>
          <w:kern w:val="2"/>
          <w:sz w:val="24"/>
          <w:szCs w:val="28"/>
        </w:rPr>
        <w:t xml:space="preserve">n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= 5,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*</w:t>
      </w:r>
      <w:r w:rsidRPr="00BA0AF3">
        <w:rPr>
          <w:rFonts w:ascii="Times New Roman" w:eastAsia="DengXian" w:hAnsi="Times New Roman" w:cs="Times New Roman"/>
          <w:i/>
          <w:color w:val="000000" w:themeColor="text1"/>
          <w:kern w:val="2"/>
          <w:sz w:val="24"/>
          <w:szCs w:val="24"/>
        </w:rPr>
        <w:t>P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&lt; 0.05 versus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PGE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  <w:vertAlign w:val="subscript"/>
        </w:rPr>
        <w:t>2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group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;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  <w:vertAlign w:val="superscript"/>
        </w:rPr>
        <w:t>#</w:t>
      </w:r>
      <w:r w:rsidRPr="00BA0AF3">
        <w:rPr>
          <w:rFonts w:ascii="Times New Roman" w:eastAsia="DengXian" w:hAnsi="Times New Roman" w:cs="Times New Roman"/>
          <w:i/>
          <w:color w:val="000000" w:themeColor="text1"/>
          <w:kern w:val="2"/>
          <w:sz w:val="24"/>
          <w:szCs w:val="24"/>
        </w:rPr>
        <w:t>P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&lt; 0.05 versus c</w:t>
      </w:r>
      <w:r w:rsidRPr="00BA0AF3">
        <w:rPr>
          <w:rFonts w:ascii="Times New Roman" w:eastAsia="DengXian" w:hAnsi="Times New Roman" w:cs="Times New Roman" w:hint="eastAsia"/>
          <w:color w:val="000000" w:themeColor="text1"/>
          <w:kern w:val="2"/>
          <w:sz w:val="24"/>
          <w:szCs w:val="28"/>
        </w:rPr>
        <w:t>ontrol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group.</w:t>
      </w:r>
      <w:r w:rsidR="00FF4920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Hindlimb ischemia mice injected with collagen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control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group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5226D4" w14:textId="1DC05492" w:rsidR="001A01B2" w:rsidRPr="00BA0AF3" w:rsidRDefault="00D370C8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</w:pPr>
      <w:r w:rsidRPr="00BA0AF3">
        <w:rPr>
          <w:noProof/>
          <w:color w:val="000000" w:themeColor="text1"/>
          <w:lang w:val="en-IN" w:eastAsia="en-IN"/>
        </w:rPr>
        <w:drawing>
          <wp:inline distT="0" distB="0" distL="0" distR="0" wp14:anchorId="17516644" wp14:editId="57B10429">
            <wp:extent cx="5731510" cy="2438400"/>
            <wp:effectExtent l="0" t="0" r="2540" b="0"/>
            <wp:docPr id="7" name="图片 7" descr="图表, 瀑布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, 瀑布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8442A" w14:textId="6EBE0FB0" w:rsidR="001A01B2" w:rsidRPr="00BA0AF3" w:rsidRDefault="00FA2D5B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</w:pP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S</w:t>
      </w:r>
      <w:r w:rsidR="001A01B2"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upplementary</w:t>
      </w:r>
      <w:r w:rsidR="001A01B2"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  <w:t xml:space="preserve"> Fig. </w:t>
      </w:r>
      <w:r w:rsidR="004E02BC"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  <w:t>4</w:t>
      </w:r>
      <w:r w:rsidR="001A01B2"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  <w:t xml:space="preserve"> </w:t>
      </w:r>
      <w:r w:rsidR="001A01B2"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PGE</w:t>
      </w:r>
      <w:r w:rsidR="001A01B2"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  <w:vertAlign w:val="subscript"/>
        </w:rPr>
        <w:t>2</w:t>
      </w:r>
      <w:r w:rsidR="001A01B2"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 matrix </w:t>
      </w:r>
      <w:r w:rsidR="001A01B2"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8"/>
        </w:rPr>
        <w:t>ameliorated tissue injury in ischemic hindlimbs.</w:t>
      </w:r>
      <w:r w:rsidR="001A01B2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(</w:t>
      </w:r>
      <w:r w:rsidR="001A01B2"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8"/>
        </w:rPr>
        <w:t>A</w:t>
      </w:r>
      <w:r w:rsidR="001A01B2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)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(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8"/>
        </w:rPr>
        <w:t>A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) Measurement of the </w:t>
      </w:r>
      <w:bookmarkStart w:id="2" w:name="_Hlk91492914"/>
      <w:r w:rsidR="00C547E6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muscle </w:t>
      </w:r>
      <w:r w:rsidR="00750DBE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fiber</w:t>
      </w:r>
      <w:bookmarkEnd w:id="2"/>
      <w:r w:rsidR="00750DBE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area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of damaged muscle tissues.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  <w:t>(B)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Quantification of CD45 </w:t>
      </w:r>
      <w:bookmarkStart w:id="3" w:name="_Hlk91492945"/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immunostaining</w:t>
      </w:r>
      <w:bookmarkEnd w:id="3"/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in injured muscles.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</w:t>
      </w:r>
      <w:r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(C)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Quantification of the area of </w:t>
      </w:r>
      <w:bookmarkStart w:id="4" w:name="_Hlk91492925"/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fibrosis</w:t>
      </w:r>
      <w:bookmarkEnd w:id="4"/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. Data are expressed as the mean ± SD. </w:t>
      </w:r>
      <w:r w:rsidRPr="00BA0AF3">
        <w:rPr>
          <w:rFonts w:ascii="Times New Roman" w:eastAsia="DengXian" w:hAnsi="Times New Roman" w:cs="Times New Roman"/>
          <w:i/>
          <w:iCs/>
          <w:color w:val="000000" w:themeColor="text1"/>
          <w:kern w:val="2"/>
          <w:sz w:val="24"/>
          <w:szCs w:val="28"/>
        </w:rPr>
        <w:t xml:space="preserve">n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= 5,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*</w:t>
      </w:r>
      <w:r w:rsidRPr="00BA0AF3">
        <w:rPr>
          <w:rFonts w:ascii="Times New Roman" w:eastAsia="DengXian" w:hAnsi="Times New Roman" w:cs="Times New Roman"/>
          <w:i/>
          <w:color w:val="000000" w:themeColor="text1"/>
          <w:kern w:val="2"/>
          <w:sz w:val="24"/>
          <w:szCs w:val="24"/>
        </w:rPr>
        <w:t>P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&lt; 0.05 versus the 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PGE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  <w:vertAlign w:val="subscript"/>
        </w:rPr>
        <w:t>2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group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;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  <w:vertAlign w:val="superscript"/>
        </w:rPr>
        <w:t>#</w:t>
      </w:r>
      <w:r w:rsidRPr="00BA0AF3">
        <w:rPr>
          <w:rFonts w:ascii="Times New Roman" w:eastAsia="DengXian" w:hAnsi="Times New Roman" w:cs="Times New Roman"/>
          <w:i/>
          <w:color w:val="000000" w:themeColor="text1"/>
          <w:kern w:val="2"/>
          <w:sz w:val="24"/>
          <w:szCs w:val="24"/>
        </w:rPr>
        <w:t>P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&lt; 0.05 versus the </w:t>
      </w:r>
      <w:r w:rsidR="00E866AE" w:rsidRPr="00BA0AF3">
        <w:rPr>
          <w:rFonts w:ascii="Times New Roman" w:eastAsia="DengXian" w:hAnsi="Times New Roman" w:cs="Times New Roman" w:hint="eastAsia"/>
          <w:color w:val="000000" w:themeColor="text1"/>
          <w:kern w:val="2"/>
          <w:sz w:val="24"/>
          <w:szCs w:val="28"/>
        </w:rPr>
        <w:t>control</w:t>
      </w:r>
      <w:r w:rsidR="00E866AE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</w:t>
      </w:r>
      <w:r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group.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Hindlimb ischemia mice injected with collagen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control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group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4C0574" w14:textId="59D5E218" w:rsidR="001A01B2" w:rsidRPr="00BA0AF3" w:rsidRDefault="00D370C8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</w:pPr>
      <w:r w:rsidRPr="00BA0AF3">
        <w:rPr>
          <w:noProof/>
          <w:color w:val="000000" w:themeColor="text1"/>
          <w:lang w:val="en-IN" w:eastAsia="en-IN"/>
        </w:rPr>
        <w:drawing>
          <wp:inline distT="0" distB="0" distL="0" distR="0" wp14:anchorId="5FA7C33C" wp14:editId="251DD232">
            <wp:extent cx="5731510" cy="6298565"/>
            <wp:effectExtent l="0" t="0" r="2540" b="6985"/>
            <wp:docPr id="9" name="图片 9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包含 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9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A1944" w14:textId="45DE7E8C" w:rsidR="001A01B2" w:rsidRPr="00BA0AF3" w:rsidRDefault="001A01B2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</w:pP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Supplementary</w:t>
      </w:r>
      <w:r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  <w:t xml:space="preserve"> Fig. </w:t>
      </w:r>
      <w:r w:rsidR="004E02BC"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  <w:t>5</w:t>
      </w:r>
      <w:r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  <w:t xml:space="preserve"> 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PGE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  <w:vertAlign w:val="subscript"/>
        </w:rPr>
        <w:t>2</w:t>
      </w:r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 xml:space="preserve"> matrix inhibited inflammatory responses and prevented apoptosis </w:t>
      </w:r>
      <w:r w:rsidRPr="00BA0AF3">
        <w:rPr>
          <w:rFonts w:ascii="Times New Roman" w:eastAsia="DengXian" w:hAnsi="Times New Roman" w:cs="Times New Roman"/>
          <w:b/>
          <w:i/>
          <w:iCs/>
          <w:color w:val="000000" w:themeColor="text1"/>
          <w:kern w:val="2"/>
          <w:sz w:val="24"/>
          <w:szCs w:val="24"/>
        </w:rPr>
        <w:t>in vivo.</w:t>
      </w:r>
      <w:r w:rsidR="0069253F"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 (A) 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Representative immunofluorescent images of F4/80 expression in muscle tissue from different groups</w:t>
      </w:r>
      <w:r w:rsidR="00FF4920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FF4920" w:rsidRPr="00BA0AF3">
        <w:rPr>
          <w:rFonts w:ascii="Times New Roman" w:eastAsia="DengXian" w:hAnsi="Times New Roman" w:cs="Times New Roman" w:hint="eastAsia"/>
          <w:color w:val="000000" w:themeColor="text1"/>
          <w:kern w:val="2"/>
          <w:sz w:val="24"/>
          <w:szCs w:val="24"/>
        </w:rPr>
        <w:t>at</w:t>
      </w:r>
      <w:r w:rsidR="00FF4920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FF4920" w:rsidRPr="00BA0AF3">
        <w:rPr>
          <w:rFonts w:ascii="Times New Roman" w:eastAsia="DengXian" w:hAnsi="Times New Roman" w:cs="Times New Roman" w:hint="eastAsia"/>
          <w:color w:val="000000" w:themeColor="text1"/>
          <w:kern w:val="2"/>
          <w:sz w:val="24"/>
          <w:szCs w:val="24"/>
        </w:rPr>
        <w:t>day</w:t>
      </w:r>
      <w:r w:rsidR="00FF4920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14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. Red: F4/80; Blue: DAPI. Scale bar, 100 </w:t>
      </w:r>
      <w:r w:rsidR="0069253F" w:rsidRPr="00BA0AF3">
        <w:rPr>
          <w:rFonts w:ascii="Times New Roman" w:eastAsia="DengXian" w:hAnsi="Times New Roman" w:cs="Times New Roman"/>
          <w:iCs/>
          <w:color w:val="000000" w:themeColor="text1"/>
          <w:kern w:val="2"/>
          <w:sz w:val="24"/>
          <w:szCs w:val="24"/>
        </w:rPr>
        <w:t>μ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m. </w:t>
      </w:r>
      <w:r w:rsidR="0069253F"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  <w:t xml:space="preserve">(B) 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Quantification of F4/80 immunostaining in injured muscles. </w:t>
      </w:r>
      <w:r w:rsidR="0069253F"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  <w:t>(C)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Immunohistochemical staining of cleaved caspase-3 on day14 after hindlimb ischemia.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1"/>
        </w:rPr>
        <w:t xml:space="preserve"> 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Scale bar, 50 </w:t>
      </w:r>
      <w:r w:rsidR="0069253F" w:rsidRPr="00BA0AF3">
        <w:rPr>
          <w:rFonts w:ascii="Times New Roman" w:eastAsia="DengXian" w:hAnsi="Times New Roman" w:cs="Times New Roman"/>
          <w:iCs/>
          <w:color w:val="000000" w:themeColor="text1"/>
          <w:kern w:val="2"/>
          <w:sz w:val="24"/>
          <w:szCs w:val="24"/>
        </w:rPr>
        <w:t>μ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m.</w:t>
      </w:r>
      <w:bookmarkStart w:id="5" w:name="OLE_LINK117"/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69253F"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4"/>
        </w:rPr>
        <w:t>(D)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Quantification of cleaved caspase-3 immunostaining in injured muscles. </w:t>
      </w:r>
      <w:bookmarkEnd w:id="5"/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Data are expressed as the mean ± SD. </w:t>
      </w:r>
      <w:r w:rsidR="0069253F" w:rsidRPr="00BA0AF3">
        <w:rPr>
          <w:rFonts w:ascii="Times New Roman" w:eastAsia="DengXian" w:hAnsi="Times New Roman" w:cs="Times New Roman"/>
          <w:i/>
          <w:iCs/>
          <w:color w:val="000000" w:themeColor="text1"/>
          <w:kern w:val="2"/>
          <w:sz w:val="24"/>
          <w:szCs w:val="28"/>
        </w:rPr>
        <w:t xml:space="preserve">n 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= 5, 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>*</w:t>
      </w:r>
      <w:r w:rsidR="0069253F" w:rsidRPr="00BA0AF3">
        <w:rPr>
          <w:rFonts w:ascii="Times New Roman" w:eastAsia="DengXian" w:hAnsi="Times New Roman" w:cs="Times New Roman"/>
          <w:i/>
          <w:color w:val="000000" w:themeColor="text1"/>
          <w:kern w:val="2"/>
          <w:sz w:val="24"/>
          <w:szCs w:val="24"/>
        </w:rPr>
        <w:t>P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&lt; 0.05 versus PGE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  <w:vertAlign w:val="subscript"/>
        </w:rPr>
        <w:t>2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  <w:t xml:space="preserve"> group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; 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  <w:vertAlign w:val="superscript"/>
        </w:rPr>
        <w:t>#</w:t>
      </w:r>
      <w:r w:rsidR="0069253F" w:rsidRPr="00BA0AF3">
        <w:rPr>
          <w:rFonts w:ascii="Times New Roman" w:eastAsia="DengXian" w:hAnsi="Times New Roman" w:cs="Times New Roman"/>
          <w:i/>
          <w:color w:val="000000" w:themeColor="text1"/>
          <w:kern w:val="2"/>
          <w:sz w:val="24"/>
          <w:szCs w:val="24"/>
        </w:rPr>
        <w:t>P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&lt; 0.05 versus </w:t>
      </w:r>
      <w:r w:rsidR="006C6F7E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control</w:t>
      </w:r>
      <w:r w:rsidR="0069253F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group.</w:t>
      </w:r>
      <w:r w:rsidR="00FF4920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 xml:space="preserve"> 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Hindlimb ischemia mice injected with collagen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as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control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4920" w:rsidRPr="00BA0AF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group</w:t>
      </w:r>
      <w:r w:rsidR="00FF4920" w:rsidRPr="00BA0A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6" w:name="_GoBack"/>
      <w:bookmarkEnd w:id="6"/>
    </w:p>
    <w:p w14:paraId="7BB72EB5" w14:textId="77777777" w:rsidR="00434016" w:rsidRPr="00BA0AF3" w:rsidRDefault="00434016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</w:pPr>
    </w:p>
    <w:bookmarkEnd w:id="0"/>
    <w:p w14:paraId="302835B9" w14:textId="6F78BBDF" w:rsidR="001A01B2" w:rsidRPr="00BA0AF3" w:rsidRDefault="00434016" w:rsidP="001A01B2">
      <w:pPr>
        <w:widowControl w:val="0"/>
        <w:spacing w:after="0" w:line="480" w:lineRule="auto"/>
        <w:jc w:val="both"/>
        <w:rPr>
          <w:rFonts w:ascii="Times New Roman" w:eastAsia="DengXian" w:hAnsi="Times New Roman" w:cs="Times New Roman"/>
          <w:color w:val="000000" w:themeColor="text1"/>
          <w:kern w:val="2"/>
          <w:sz w:val="24"/>
          <w:szCs w:val="24"/>
        </w:rPr>
      </w:pPr>
      <w:r w:rsidRPr="00BA0AF3">
        <w:rPr>
          <w:rFonts w:ascii="Times New Roman" w:eastAsia="DengXian" w:hAnsi="Times New Roman" w:cs="Times New Roman"/>
          <w:noProof/>
          <w:color w:val="000000" w:themeColor="text1"/>
          <w:kern w:val="2"/>
          <w:sz w:val="24"/>
          <w:szCs w:val="24"/>
          <w:lang w:val="en-IN" w:eastAsia="en-IN"/>
        </w:rPr>
        <w:drawing>
          <wp:inline distT="0" distB="0" distL="0" distR="0" wp14:anchorId="29DAD517" wp14:editId="4E59C4E8">
            <wp:extent cx="5531485" cy="16784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118" cy="1694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7BD76" w14:textId="1BFCBE13" w:rsidR="0029268C" w:rsidRPr="00BA0AF3" w:rsidRDefault="0029268C">
      <w:pPr>
        <w:rPr>
          <w:color w:val="000000" w:themeColor="text1"/>
        </w:rPr>
      </w:pPr>
      <w:bookmarkStart w:id="7" w:name="_Hlk94423181"/>
      <w:r w:rsidRPr="00BA0AF3">
        <w:rPr>
          <w:rFonts w:ascii="Times New Roman" w:eastAsia="DengXian" w:hAnsi="Times New Roman" w:cs="Times New Roman"/>
          <w:b/>
          <w:color w:val="000000" w:themeColor="text1"/>
          <w:kern w:val="2"/>
          <w:sz w:val="24"/>
          <w:szCs w:val="24"/>
        </w:rPr>
        <w:t>Supplementary</w:t>
      </w:r>
      <w:r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  <w:t xml:space="preserve"> Fig. </w:t>
      </w:r>
      <w:bookmarkEnd w:id="7"/>
      <w:r w:rsidR="004E02BC"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  <w:t>6</w:t>
      </w:r>
      <w:r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  <w:t xml:space="preserve"> </w:t>
      </w:r>
      <w:r w:rsidR="00434016" w:rsidRPr="00BA0AF3">
        <w:rPr>
          <w:rFonts w:ascii="Times New Roman" w:eastAsia="DengXian" w:hAnsi="Times New Roman" w:cs="Times New Roman"/>
          <w:bCs/>
          <w:color w:val="000000" w:themeColor="text1"/>
          <w:kern w:val="2"/>
          <w:sz w:val="24"/>
          <w:szCs w:val="28"/>
        </w:rPr>
        <w:t xml:space="preserve">Images of the uncropped immunoblots shown in </w:t>
      </w:r>
      <w:r w:rsidR="00434016" w:rsidRPr="00BA0AF3">
        <w:rPr>
          <w:rFonts w:ascii="Times New Roman" w:eastAsia="DengXian" w:hAnsi="Times New Roman" w:cs="Times New Roman"/>
          <w:color w:val="000000" w:themeColor="text1"/>
          <w:kern w:val="2"/>
          <w:sz w:val="24"/>
          <w:szCs w:val="28"/>
        </w:rPr>
        <w:t>Fig. 7D</w:t>
      </w:r>
      <w:r w:rsidR="00434016" w:rsidRPr="00BA0AF3">
        <w:rPr>
          <w:rFonts w:ascii="Times New Roman" w:eastAsia="DengXian" w:hAnsi="Times New Roman" w:cs="Times New Roman"/>
          <w:bCs/>
          <w:color w:val="000000" w:themeColor="text1"/>
          <w:kern w:val="2"/>
          <w:sz w:val="24"/>
          <w:szCs w:val="28"/>
        </w:rPr>
        <w:t>. Boxes indicate cropped regions.</w:t>
      </w:r>
      <w:r w:rsidR="00434016" w:rsidRPr="00BA0AF3">
        <w:rPr>
          <w:rFonts w:ascii="Times New Roman" w:eastAsia="DengXian" w:hAnsi="Times New Roman" w:cs="Times New Roman"/>
          <w:b/>
          <w:bCs/>
          <w:color w:val="000000" w:themeColor="text1"/>
          <w:kern w:val="2"/>
          <w:sz w:val="24"/>
          <w:szCs w:val="28"/>
        </w:rPr>
        <w:t xml:space="preserve"> </w:t>
      </w:r>
    </w:p>
    <w:sectPr w:rsidR="0029268C" w:rsidRPr="00BA0AF3" w:rsidSect="00D043DE">
      <w:footerReference w:type="default" r:id="rId12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6FD8D7" w14:textId="77777777" w:rsidR="008E05F8" w:rsidRDefault="008E05F8" w:rsidP="001A01B2">
      <w:pPr>
        <w:spacing w:after="0" w:line="240" w:lineRule="auto"/>
      </w:pPr>
      <w:r>
        <w:separator/>
      </w:r>
    </w:p>
  </w:endnote>
  <w:endnote w:type="continuationSeparator" w:id="0">
    <w:p w14:paraId="5C119519" w14:textId="77777777" w:rsidR="008E05F8" w:rsidRDefault="008E05F8" w:rsidP="001A0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6205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330E0B" w14:textId="77777777" w:rsidR="001A01B2" w:rsidRDefault="001A01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AEAFE9" w14:textId="77777777" w:rsidR="00277187" w:rsidRDefault="00D043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E92D6" w14:textId="77777777" w:rsidR="008E05F8" w:rsidRDefault="008E05F8" w:rsidP="001A01B2">
      <w:pPr>
        <w:spacing w:after="0" w:line="240" w:lineRule="auto"/>
      </w:pPr>
      <w:r>
        <w:separator/>
      </w:r>
    </w:p>
  </w:footnote>
  <w:footnote w:type="continuationSeparator" w:id="0">
    <w:p w14:paraId="6FE909B7" w14:textId="77777777" w:rsidR="008E05F8" w:rsidRDefault="008E05F8" w:rsidP="001A0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B2"/>
    <w:rsid w:val="000B5F86"/>
    <w:rsid w:val="001308CF"/>
    <w:rsid w:val="001A01B2"/>
    <w:rsid w:val="00261891"/>
    <w:rsid w:val="0029268C"/>
    <w:rsid w:val="002D357F"/>
    <w:rsid w:val="00331F79"/>
    <w:rsid w:val="003A47AC"/>
    <w:rsid w:val="00402655"/>
    <w:rsid w:val="00434016"/>
    <w:rsid w:val="004A3D74"/>
    <w:rsid w:val="004E02BC"/>
    <w:rsid w:val="005142B2"/>
    <w:rsid w:val="00573873"/>
    <w:rsid w:val="00573B61"/>
    <w:rsid w:val="0069253F"/>
    <w:rsid w:val="006B3318"/>
    <w:rsid w:val="006C6F7E"/>
    <w:rsid w:val="006D1920"/>
    <w:rsid w:val="00730086"/>
    <w:rsid w:val="007307DF"/>
    <w:rsid w:val="00750DBE"/>
    <w:rsid w:val="00752852"/>
    <w:rsid w:val="00757EA2"/>
    <w:rsid w:val="007825E0"/>
    <w:rsid w:val="008B7AEE"/>
    <w:rsid w:val="008E05F8"/>
    <w:rsid w:val="00904B29"/>
    <w:rsid w:val="0093378E"/>
    <w:rsid w:val="009725CC"/>
    <w:rsid w:val="00A2558E"/>
    <w:rsid w:val="00B11285"/>
    <w:rsid w:val="00B23BB4"/>
    <w:rsid w:val="00BA0AF3"/>
    <w:rsid w:val="00C34D58"/>
    <w:rsid w:val="00C547E6"/>
    <w:rsid w:val="00CF0B3B"/>
    <w:rsid w:val="00D043DE"/>
    <w:rsid w:val="00D370C8"/>
    <w:rsid w:val="00D52004"/>
    <w:rsid w:val="00E2564B"/>
    <w:rsid w:val="00E866AE"/>
    <w:rsid w:val="00EE64A5"/>
    <w:rsid w:val="00EF257B"/>
    <w:rsid w:val="00FA2D5B"/>
    <w:rsid w:val="00FE6AD4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8A80D1"/>
  <w15:chartTrackingRefBased/>
  <w15:docId w15:val="{26302657-1483-4F9C-ACF6-983FA490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A01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1B2"/>
  </w:style>
  <w:style w:type="paragraph" w:styleId="Header">
    <w:name w:val="header"/>
    <w:basedOn w:val="Normal"/>
    <w:link w:val="HeaderChar"/>
    <w:uiPriority w:val="99"/>
    <w:unhideWhenUsed/>
    <w:rsid w:val="001A01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1B2"/>
  </w:style>
  <w:style w:type="table" w:customStyle="1" w:styleId="TableGrid1">
    <w:name w:val="Table Grid1"/>
    <w:basedOn w:val="TableNormal"/>
    <w:next w:val="TableGrid"/>
    <w:uiPriority w:val="39"/>
    <w:rsid w:val="00331F79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3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Zongjin</dc:creator>
  <cp:keywords/>
  <dc:description/>
  <cp:lastModifiedBy>Poornima Thiruvudaiselvi</cp:lastModifiedBy>
  <cp:revision>21</cp:revision>
  <dcterms:created xsi:type="dcterms:W3CDTF">2021-08-26T11:03:00Z</dcterms:created>
  <dcterms:modified xsi:type="dcterms:W3CDTF">2022-02-10T04:53:00Z</dcterms:modified>
</cp:coreProperties>
</file>