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center"/>
        <w:rPr>
          <w:rFonts w:ascii="Times New Roman" w:hAnsi="Times New Roman" w:cs="Times New Roman"/>
          <w:b/>
          <w:bCs/>
          <w:i/>
          <w:iCs/>
          <w:sz w:val="28"/>
          <w:szCs w:val="28"/>
        </w:rPr>
      </w:pPr>
      <w:r>
        <w:rPr>
          <w:rFonts w:ascii="Times New Roman" w:hAnsi="Times New Roman" w:cs="Times New Roman"/>
          <w:b/>
          <w:bCs/>
          <w:i/>
          <w:iCs/>
          <w:sz w:val="28"/>
          <w:szCs w:val="28"/>
        </w:rPr>
        <w:t xml:space="preserve">Additional file </w:t>
      </w:r>
    </w:p>
    <w:p>
      <w:pPr>
        <w:pStyle w:val="5"/>
        <w:spacing w:line="360" w:lineRule="auto"/>
        <w:jc w:val="both"/>
        <w:rPr>
          <w:rFonts w:ascii="Times New Roman" w:hAnsi="Times New Roman" w:cs="Times New Roman"/>
        </w:rPr>
      </w:pPr>
      <w:r>
        <w:rPr>
          <w:rFonts w:ascii="Times New Roman" w:hAnsi="Times New Roman" w:cs="Times New Roman"/>
          <w:b/>
          <w:bCs/>
        </w:rPr>
        <w:t xml:space="preserve">Title </w:t>
      </w:r>
    </w:p>
    <w:p>
      <w:pPr>
        <w:spacing w:line="480" w:lineRule="auto"/>
        <w:rPr>
          <w:rFonts w:ascii="Times New Roman" w:hAnsi="Times New Roman" w:cs="Times New Roman"/>
          <w:b/>
          <w:bCs/>
          <w:sz w:val="28"/>
          <w:szCs w:val="28"/>
        </w:rPr>
      </w:pPr>
      <w:r>
        <w:rPr>
          <w:rFonts w:ascii="Times New Roman" w:hAnsi="Times New Roman" w:cs="Times New Roman"/>
          <w:b/>
          <w:bCs/>
          <w:sz w:val="28"/>
          <w:szCs w:val="28"/>
        </w:rPr>
        <w:t xml:space="preserve">Sequential Acid/Reduction Response of Triblock Copolymeric Nanomicelles to Release Camptothecin and Toll-Like Receptor 7/8 Agonist for Orchestrated Chemoimmunotherapy </w:t>
      </w:r>
    </w:p>
    <w:p>
      <w:pPr>
        <w:spacing w:line="480" w:lineRule="auto"/>
        <w:rPr>
          <w:rFonts w:ascii="Times New Roman" w:hAnsi="Times New Roman" w:cs="Times New Roman"/>
          <w:b/>
          <w:bCs/>
          <w:sz w:val="28"/>
          <w:szCs w:val="28"/>
        </w:rPr>
      </w:pPr>
      <w:r>
        <w:rPr>
          <w:rFonts w:ascii="Times New Roman" w:hAnsi="Times New Roman" w:cs="Times New Roman"/>
          <w:b/>
          <w:bCs/>
        </w:rPr>
        <w:t>Authors</w:t>
      </w:r>
      <w:r>
        <w:rPr>
          <w:rFonts w:ascii="Times New Roman" w:hAnsi="Times New Roman" w:cs="Times New Roman"/>
        </w:rPr>
        <w:t xml:space="preserve">: </w:t>
      </w:r>
    </w:p>
    <w:p>
      <w:pPr>
        <w:pStyle w:val="5"/>
        <w:spacing w:line="480" w:lineRule="auto"/>
        <w:jc w:val="both"/>
        <w:rPr>
          <w:rFonts w:ascii="Times New Roman" w:hAnsi="Times New Roman" w:cs="Times New Roman"/>
          <w:position w:val="8"/>
          <w:sz w:val="14"/>
          <w:szCs w:val="14"/>
        </w:rPr>
      </w:pPr>
      <w:r>
        <w:rPr>
          <w:rFonts w:ascii="Times New Roman" w:hAnsi="Times New Roman" w:cs="Times New Roman"/>
        </w:rPr>
        <w:t xml:space="preserve">Xiaoyan Ge </w:t>
      </w:r>
      <w:r>
        <w:rPr>
          <w:rFonts w:ascii="Times New Roman" w:hAnsi="Times New Roman" w:cs="Times New Roman"/>
          <w:position w:val="8"/>
          <w:sz w:val="14"/>
          <w:szCs w:val="14"/>
        </w:rPr>
        <w:t>1#</w:t>
      </w:r>
      <w:r>
        <w:rPr>
          <w:rFonts w:ascii="Times New Roman" w:hAnsi="Times New Roman" w:cs="Times New Roman"/>
        </w:rPr>
        <w:t>, Yanyun Hao</w:t>
      </w:r>
      <w:r>
        <w:rPr>
          <w:rFonts w:ascii="Times New Roman" w:hAnsi="Times New Roman" w:cs="Times New Roman"/>
          <w:position w:val="8"/>
          <w:sz w:val="14"/>
          <w:szCs w:val="14"/>
        </w:rPr>
        <w:t xml:space="preserve"> 1#</w:t>
      </w:r>
      <w:r>
        <w:rPr>
          <w:rFonts w:ascii="Times New Roman" w:hAnsi="Times New Roman" w:cs="Times New Roman"/>
        </w:rPr>
        <w:t>, Hui Li</w:t>
      </w:r>
      <w:r>
        <w:rPr>
          <w:rFonts w:ascii="Times New Roman" w:hAnsi="Times New Roman" w:cs="Times New Roman"/>
          <w:position w:val="8"/>
          <w:sz w:val="14"/>
          <w:szCs w:val="14"/>
        </w:rPr>
        <w:t xml:space="preserve"> 1</w:t>
      </w:r>
      <w:r>
        <w:rPr>
          <w:rFonts w:ascii="Times New Roman" w:hAnsi="Times New Roman" w:cs="Times New Roman"/>
        </w:rPr>
        <w:t>, Huajun Zhao</w:t>
      </w:r>
      <w:r>
        <w:rPr>
          <w:rFonts w:ascii="Times New Roman" w:hAnsi="Times New Roman" w:cs="Times New Roman"/>
          <w:position w:val="8"/>
          <w:sz w:val="14"/>
          <w:szCs w:val="14"/>
        </w:rPr>
        <w:t xml:space="preserve"> 2</w:t>
      </w:r>
      <w:r>
        <w:rPr>
          <w:rFonts w:ascii="Times New Roman" w:hAnsi="Times New Roman" w:cs="Times New Roman"/>
        </w:rPr>
        <w:t>, Yang Liu</w:t>
      </w:r>
      <w:r>
        <w:rPr>
          <w:rFonts w:ascii="Times New Roman" w:hAnsi="Times New Roman" w:cs="Times New Roman"/>
          <w:position w:val="8"/>
          <w:sz w:val="14"/>
          <w:szCs w:val="14"/>
        </w:rPr>
        <w:t xml:space="preserve"> 1</w:t>
      </w:r>
      <w:r>
        <w:rPr>
          <w:rFonts w:ascii="Times New Roman" w:hAnsi="Times New Roman" w:cs="Times New Roman"/>
        </w:rPr>
        <w:t>, Yutong Liu</w:t>
      </w:r>
      <w:r>
        <w:rPr>
          <w:rFonts w:ascii="Times New Roman" w:hAnsi="Times New Roman" w:cs="Times New Roman"/>
          <w:position w:val="8"/>
          <w:sz w:val="14"/>
          <w:szCs w:val="14"/>
        </w:rPr>
        <w:t xml:space="preserve"> 1</w:t>
      </w:r>
      <w:r>
        <w:rPr>
          <w:rFonts w:ascii="Times New Roman" w:hAnsi="Times New Roman" w:cs="Times New Roman"/>
        </w:rPr>
        <w:t>, Xia Li</w:t>
      </w:r>
      <w:r>
        <w:rPr>
          <w:rFonts w:ascii="Times New Roman" w:hAnsi="Times New Roman" w:cs="Times New Roman"/>
          <w:position w:val="8"/>
          <w:sz w:val="14"/>
          <w:szCs w:val="14"/>
        </w:rPr>
        <w:t xml:space="preserve"> 1</w:t>
      </w:r>
      <w:r>
        <w:rPr>
          <w:rFonts w:ascii="Times New Roman" w:hAnsi="Times New Roman" w:cs="Times New Roman"/>
        </w:rPr>
        <w:t>, Hongfei Chen</w:t>
      </w:r>
      <w:r>
        <w:rPr>
          <w:rFonts w:ascii="Times New Roman" w:hAnsi="Times New Roman" w:cs="Times New Roman"/>
          <w:position w:val="8"/>
          <w:sz w:val="14"/>
          <w:szCs w:val="14"/>
        </w:rPr>
        <w:t xml:space="preserve"> 1</w:t>
      </w:r>
      <w:r>
        <w:rPr>
          <w:rFonts w:ascii="Times New Roman" w:hAnsi="Times New Roman" w:cs="Times New Roman"/>
        </w:rPr>
        <w:t>, Jing Zou</w:t>
      </w:r>
      <w:r>
        <w:rPr>
          <w:rFonts w:ascii="Times New Roman" w:hAnsi="Times New Roman" w:cs="Times New Roman"/>
          <w:position w:val="8"/>
          <w:sz w:val="14"/>
          <w:szCs w:val="14"/>
        </w:rPr>
        <w:t xml:space="preserve"> 1</w:t>
      </w:r>
      <w:r>
        <w:rPr>
          <w:rFonts w:ascii="Times New Roman" w:hAnsi="Times New Roman" w:cs="Times New Roman"/>
        </w:rPr>
        <w:t>, Shiying Zhang</w:t>
      </w:r>
      <w:r>
        <w:rPr>
          <w:rFonts w:ascii="Times New Roman" w:hAnsi="Times New Roman" w:cs="Times New Roman"/>
          <w:position w:val="8"/>
          <w:sz w:val="14"/>
          <w:szCs w:val="14"/>
        </w:rPr>
        <w:t xml:space="preserve"> 1</w:t>
      </w:r>
      <w:r>
        <w:rPr>
          <w:rFonts w:ascii="Times New Roman" w:hAnsi="Times New Roman" w:cs="Times New Roman"/>
        </w:rPr>
        <w:t>, Lingling Huang</w:t>
      </w:r>
      <w:r>
        <w:rPr>
          <w:rFonts w:ascii="Times New Roman" w:hAnsi="Times New Roman" w:cs="Times New Roman"/>
          <w:position w:val="8"/>
          <w:sz w:val="14"/>
          <w:szCs w:val="14"/>
        </w:rPr>
        <w:t xml:space="preserve"> 1</w:t>
      </w:r>
      <w:r>
        <w:rPr>
          <w:rFonts w:ascii="Times New Roman" w:hAnsi="Times New Roman" w:cs="Times New Roman"/>
        </w:rPr>
        <w:t>, Gang Shan</w:t>
      </w:r>
      <w:r>
        <w:rPr>
          <w:rFonts w:ascii="Times New Roman" w:hAnsi="Times New Roman" w:cs="Times New Roman"/>
          <w:position w:val="8"/>
          <w:sz w:val="14"/>
          <w:szCs w:val="14"/>
        </w:rPr>
        <w:t xml:space="preserve"> 3</w:t>
      </w:r>
      <w:r>
        <w:rPr>
          <w:rFonts w:ascii="Times New Roman" w:hAnsi="Times New Roman" w:cs="Times New Roman"/>
        </w:rPr>
        <w:t>, Zhiyue Zhang</w:t>
      </w:r>
      <w:r>
        <w:rPr>
          <w:rFonts w:ascii="Times New Roman" w:hAnsi="Times New Roman" w:cs="Times New Roman"/>
          <w:position w:val="8"/>
          <w:sz w:val="14"/>
          <w:szCs w:val="14"/>
        </w:rPr>
        <w:t xml:space="preserve"> 1* </w:t>
      </w:r>
    </w:p>
    <w:p>
      <w:pPr>
        <w:pStyle w:val="5"/>
        <w:spacing w:line="480" w:lineRule="auto"/>
        <w:jc w:val="both"/>
        <w:rPr>
          <w:rFonts w:ascii="Times New Roman" w:hAnsi="Times New Roman" w:cs="Times New Roman"/>
        </w:rPr>
      </w:pPr>
      <w:r>
        <w:rPr>
          <w:rFonts w:ascii="Times New Roman" w:hAnsi="Times New Roman" w:cs="Times New Roman"/>
          <w:b/>
          <w:bCs/>
        </w:rPr>
        <w:t xml:space="preserve">Affiliations: </w:t>
      </w:r>
    </w:p>
    <w:p>
      <w:pPr>
        <w:pStyle w:val="5"/>
        <w:spacing w:line="480" w:lineRule="auto"/>
        <w:jc w:val="both"/>
        <w:rPr>
          <w:rFonts w:ascii="Times New Roman" w:hAnsi="Times New Roman" w:cs="Times New Roman"/>
        </w:rPr>
      </w:pPr>
      <w:r>
        <w:rPr>
          <w:rFonts w:ascii="Times New Roman" w:hAnsi="Times New Roman" w:cs="Times New Roman"/>
          <w:i/>
          <w:iCs/>
          <w:position w:val="8"/>
          <w:sz w:val="16"/>
          <w:szCs w:val="16"/>
        </w:rPr>
        <w:t>1</w:t>
      </w:r>
      <w:r>
        <w:rPr>
          <w:rFonts w:ascii="Times New Roman" w:hAnsi="Times New Roman" w:cs="Times New Roman"/>
        </w:rPr>
        <w:t>Department of Pharmaceutics, Key Laboratory of Chemical Biology (Ministry of Education), School of Pharmaceutical Sciences, Cheeloo College of Medicine, Shandong University, 44 Wenhuaxi Road, Jinan, Shandong Province 250012, P. R. China.</w:t>
      </w:r>
    </w:p>
    <w:p>
      <w:pPr>
        <w:pStyle w:val="5"/>
        <w:spacing w:line="480" w:lineRule="auto"/>
        <w:jc w:val="both"/>
        <w:rPr>
          <w:rFonts w:ascii="Times New Roman" w:hAnsi="Times New Roman" w:cs="Times New Roman"/>
        </w:rPr>
      </w:pPr>
      <w:r>
        <w:rPr>
          <w:rFonts w:ascii="Times New Roman" w:hAnsi="Times New Roman" w:cs="Times New Roman"/>
          <w:i/>
          <w:iCs/>
          <w:position w:val="8"/>
          <w:sz w:val="16"/>
          <w:szCs w:val="16"/>
        </w:rPr>
        <w:t>2</w:t>
      </w:r>
      <w:r>
        <w:rPr>
          <w:rFonts w:ascii="Times New Roman" w:hAnsi="Times New Roman" w:cs="Times New Roman"/>
        </w:rPr>
        <w:t>Institute of Immunopharmaceutical Sciences, School of Pharmaceutical Sciences, Cheeloo College of Medicine, Shandong University, Jinan, Shandong Province 250012, P. R. China.</w:t>
      </w:r>
    </w:p>
    <w:p>
      <w:pPr>
        <w:pStyle w:val="5"/>
        <w:spacing w:line="480" w:lineRule="auto"/>
        <w:jc w:val="both"/>
        <w:rPr>
          <w:rFonts w:ascii="Times New Roman" w:hAnsi="Times New Roman" w:cs="Times New Roman"/>
        </w:rPr>
      </w:pPr>
      <w:r>
        <w:rPr>
          <w:rFonts w:ascii="Times New Roman" w:hAnsi="Times New Roman" w:cs="Times New Roman"/>
          <w:i/>
          <w:iCs/>
          <w:position w:val="8"/>
          <w:sz w:val="16"/>
          <w:szCs w:val="16"/>
        </w:rPr>
        <w:t>3</w:t>
      </w:r>
      <w:r>
        <w:rPr>
          <w:rFonts w:ascii="Times New Roman" w:hAnsi="Times New Roman" w:cs="Times New Roman"/>
        </w:rPr>
        <w:t>Department of Medicinal Chemistry, School of Pharmaceutical Sciences, Cheeloo College of Medicine, Shandong University, Jinan, Shandong 250012, P. R. China.</w:t>
      </w:r>
    </w:p>
    <w:p>
      <w:pPr>
        <w:pStyle w:val="5"/>
        <w:spacing w:line="480" w:lineRule="auto"/>
        <w:jc w:val="both"/>
        <w:rPr>
          <w:rFonts w:ascii="Times New Roman" w:hAnsi="Times New Roman" w:cs="Times New Roman"/>
        </w:rPr>
      </w:pPr>
      <w:r>
        <w:rPr>
          <w:rFonts w:ascii="Times New Roman" w:hAnsi="Times New Roman" w:cs="Times New Roman"/>
          <w:b/>
          <w:bCs/>
          <w:position w:val="8"/>
          <w:sz w:val="16"/>
          <w:szCs w:val="16"/>
        </w:rPr>
        <w:t>#</w:t>
      </w:r>
      <w:r>
        <w:rPr>
          <w:rFonts w:ascii="Times New Roman" w:hAnsi="Times New Roman" w:cs="Times New Roman"/>
        </w:rPr>
        <w:t xml:space="preserve">These authors contributed equally to this work. </w:t>
      </w:r>
    </w:p>
    <w:p>
      <w:pPr>
        <w:pStyle w:val="5"/>
        <w:spacing w:line="480" w:lineRule="auto"/>
        <w:jc w:val="both"/>
        <w:rPr>
          <w:rFonts w:ascii="Times New Roman" w:hAnsi="Times New Roman" w:cs="Times New Roman"/>
          <w:color w:val="0260BF"/>
        </w:rPr>
      </w:pPr>
      <w:r>
        <w:rPr>
          <w:rFonts w:ascii="Times New Roman" w:hAnsi="Times New Roman" w:cs="Times New Roman"/>
          <w:b/>
          <w:bCs/>
        </w:rPr>
        <w:t>*Corresponding authors:</w:t>
      </w:r>
      <w:r>
        <w:rPr>
          <w:rFonts w:ascii="Times New Roman" w:hAnsi="Times New Roman" w:cs="Times New Roman"/>
          <w:b/>
          <w:bCs/>
        </w:rPr>
        <w:br w:type="textWrapping"/>
      </w:r>
      <w:r>
        <w:rPr>
          <w:rFonts w:ascii="Times New Roman" w:hAnsi="Times New Roman" w:cs="Times New Roman"/>
        </w:rPr>
        <w:t xml:space="preserve">Prof. Dr. Zhiyue Zhang, E-mail: </w:t>
      </w:r>
      <w:r>
        <w:rPr>
          <w:rFonts w:ascii="Times New Roman" w:hAnsi="Times New Roman" w:cs="Times New Roman"/>
          <w:color w:val="0260BF"/>
        </w:rPr>
        <w:t xml:space="preserve">zhiyue.zhang@sdu.edu.cn </w:t>
      </w:r>
    </w:p>
    <w:p>
      <w:pPr>
        <w:pStyle w:val="5"/>
        <w:spacing w:line="480" w:lineRule="auto"/>
        <w:jc w:val="both"/>
        <w:rPr>
          <w:rFonts w:ascii="Times New Roman" w:hAnsi="Times New Roman" w:cs="Times New Roman"/>
          <w:color w:val="0260BF"/>
        </w:rPr>
      </w:pPr>
    </w:p>
    <w:p>
      <w:pPr>
        <w:pStyle w:val="5"/>
        <w:spacing w:line="480" w:lineRule="auto"/>
        <w:jc w:val="both"/>
        <w:rPr>
          <w:rFonts w:ascii="Times New Roman" w:hAnsi="Times New Roman" w:cs="Times New Roman"/>
          <w:color w:val="0260BF"/>
        </w:rPr>
      </w:pPr>
    </w:p>
    <w:p>
      <w:pPr>
        <w:pStyle w:val="5"/>
        <w:spacing w:line="480" w:lineRule="auto"/>
        <w:jc w:val="both"/>
        <w:rPr>
          <w:rFonts w:ascii="Times New Roman" w:hAnsi="Times New Roman" w:cs="Times New Roman"/>
          <w:color w:val="0260BF"/>
        </w:rPr>
      </w:pPr>
    </w:p>
    <w:p>
      <w:pPr>
        <w:pStyle w:val="5"/>
        <w:spacing w:line="480" w:lineRule="auto"/>
        <w:jc w:val="both"/>
        <w:rPr>
          <w:rFonts w:ascii="Times New Roman" w:hAnsi="Times New Roman" w:cs="Times New Roman"/>
          <w:color w:val="0260BF"/>
        </w:rPr>
      </w:pPr>
    </w:p>
    <w:p>
      <w:pPr>
        <w:pStyle w:val="5"/>
        <w:spacing w:line="480" w:lineRule="auto"/>
        <w:jc w:val="both"/>
        <w:rPr>
          <w:rFonts w:ascii="Times New Roman" w:hAnsi="Times New Roman" w:cs="Times New Roman"/>
          <w:color w:val="0260BF"/>
        </w:rPr>
      </w:pPr>
    </w:p>
    <w:p>
      <w:pPr>
        <w:pStyle w:val="5"/>
        <w:spacing w:line="480" w:lineRule="auto"/>
        <w:jc w:val="both"/>
        <w:rPr>
          <w:rFonts w:ascii="Times New Roman" w:hAnsi="Times New Roman" w:cs="Times New Roman"/>
          <w:color w:val="0260BF"/>
        </w:rPr>
      </w:pPr>
    </w:p>
    <w:p>
      <w:pPr>
        <w:pStyle w:val="5"/>
        <w:spacing w:line="480" w:lineRule="auto"/>
        <w:jc w:val="both"/>
        <w:rPr>
          <w:rFonts w:ascii="Times New Roman" w:hAnsi="Times New Roman" w:cs="Times New Roman"/>
          <w:color w:val="0260BF"/>
        </w:rPr>
      </w:pPr>
    </w:p>
    <w:p>
      <w:pPr>
        <w:pStyle w:val="5"/>
        <w:spacing w:line="480" w:lineRule="auto"/>
        <w:jc w:val="both"/>
        <w:rPr>
          <w:rFonts w:ascii="Times New Roman" w:hAnsi="Times New Roman" w:cs="Times New Roman"/>
        </w:rPr>
      </w:pPr>
    </w:p>
    <w:p>
      <w:pPr>
        <w:pStyle w:val="5"/>
        <w:spacing w:before="0" w:beforeAutospacing="0" w:after="0" w:afterAutospacing="0" w:line="480" w:lineRule="auto"/>
        <w:jc w:val="both"/>
        <w:rPr>
          <w:rFonts w:ascii="Times New Roman" w:hAnsi="Times New Roman" w:cs="Times New Roman"/>
        </w:rPr>
      </w:pPr>
    </w:p>
    <w:p>
      <w:pPr>
        <w:pStyle w:val="5"/>
        <w:spacing w:before="0" w:beforeAutospacing="0" w:after="0" w:afterAutospacing="0" w:line="480" w:lineRule="auto"/>
        <w:jc w:val="both"/>
        <w:rPr>
          <w:rFonts w:ascii="Times New Roman" w:hAnsi="Times New Roman" w:cs="Times New Roman"/>
        </w:rPr>
      </w:pPr>
    </w:p>
    <w:p>
      <w:pPr>
        <w:pStyle w:val="5"/>
        <w:spacing w:before="0" w:beforeAutospacing="0" w:after="0" w:afterAutospacing="0" w:line="480" w:lineRule="auto"/>
        <w:jc w:val="both"/>
        <w:rPr>
          <w:rFonts w:ascii="Times New Roman" w:hAnsi="Times New Roman" w:cs="Times New Roman"/>
        </w:rPr>
      </w:pPr>
      <w:r>
        <w:rPr>
          <w:rFonts w:ascii="Times New Roman" w:hAnsi="Times New Roman" w:cs="Times New Roman"/>
        </w:rPr>
        <w:drawing>
          <wp:inline distT="0" distB="0" distL="0" distR="0">
            <wp:extent cx="5399405" cy="393128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400000" cy="3931351"/>
                    </a:xfrm>
                    <a:prstGeom prst="rect">
                      <a:avLst/>
                    </a:prstGeom>
                  </pic:spPr>
                </pic:pic>
              </a:graphicData>
            </a:graphic>
          </wp:inline>
        </w:drawing>
      </w:r>
    </w:p>
    <w:p>
      <w:pPr>
        <w:pStyle w:val="5"/>
        <w:spacing w:line="480" w:lineRule="auto"/>
        <w:jc w:val="both"/>
        <w:rPr>
          <w:rFonts w:ascii="Times New Roman" w:hAnsi="Times New Roman" w:cs="Times New Roman"/>
        </w:rPr>
      </w:pPr>
      <w:r>
        <w:rPr>
          <w:rFonts w:ascii="Times New Roman" w:hAnsi="Times New Roman" w:cs="Times New Roman"/>
          <w:b/>
          <w:bCs/>
        </w:rPr>
        <w:t>Fig S1.</w:t>
      </w:r>
      <w:r>
        <w:t xml:space="preserve"> </w:t>
      </w:r>
      <w:r>
        <w:rPr>
          <w:rFonts w:ascii="Times New Roman" w:hAnsi="Times New Roman" w:cs="Times New Roman"/>
        </w:rPr>
        <w:t xml:space="preserve">The synthetic route of EPEMA, AA, OH-2S-CPT. </w:t>
      </w:r>
    </w:p>
    <w:p>
      <w:pPr>
        <w:pStyle w:val="5"/>
        <w:spacing w:line="480" w:lineRule="auto"/>
        <w:jc w:val="both"/>
        <w:rPr>
          <w:rFonts w:ascii="Times New Roman" w:hAnsi="Times New Roman" w:cs="Times New Roman"/>
        </w:rPr>
      </w:pPr>
    </w:p>
    <w:p>
      <w:pPr>
        <w:pStyle w:val="5"/>
        <w:spacing w:before="0" w:beforeAutospacing="0" w:after="0" w:afterAutospacing="0" w:line="480" w:lineRule="auto"/>
        <w:jc w:val="both"/>
        <w:rPr>
          <w:rFonts w:ascii="Times New Roman" w:hAnsi="Times New Roman" w:cs="Times New Roman"/>
        </w:rPr>
      </w:pPr>
      <w:r>
        <w:rPr>
          <w:rFonts w:ascii="Times New Roman" w:hAnsi="Times New Roman" w:cs="Times New Roman"/>
        </w:rPr>
        <w:drawing>
          <wp:inline distT="0" distB="0" distL="0" distR="0">
            <wp:extent cx="5274310" cy="3681095"/>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3681095"/>
                    </a:xfrm>
                    <a:prstGeom prst="rect">
                      <a:avLst/>
                    </a:prstGeom>
                  </pic:spPr>
                </pic:pic>
              </a:graphicData>
            </a:graphic>
          </wp:inline>
        </w:drawing>
      </w:r>
    </w:p>
    <w:p>
      <w:pPr>
        <w:pStyle w:val="5"/>
        <w:spacing w:line="480" w:lineRule="auto"/>
        <w:jc w:val="both"/>
        <w:rPr>
          <w:rFonts w:ascii="Times New Roman" w:hAnsi="Times New Roman" w:cs="Times New Roman"/>
        </w:rPr>
      </w:pPr>
      <w:r>
        <w:rPr>
          <w:rFonts w:ascii="Times New Roman" w:hAnsi="Times New Roman" w:cs="Times New Roman"/>
          <w:b/>
          <w:bCs/>
        </w:rPr>
        <w:t xml:space="preserve">Fig S2. </w:t>
      </w:r>
      <w:r>
        <w:rPr>
          <w:rFonts w:ascii="Times New Roman" w:hAnsi="Times New Roman" w:cs="Times New Roman"/>
          <w:vertAlign w:val="superscript"/>
        </w:rPr>
        <w:t>1</w:t>
      </w:r>
      <w:r>
        <w:rPr>
          <w:rFonts w:ascii="Times New Roman" w:hAnsi="Times New Roman" w:cs="Times New Roman"/>
        </w:rPr>
        <w:t>H-NMR spectrum of 2-(N-Ethyl-N-propyl) ethanol amine.</w:t>
      </w:r>
    </w:p>
    <w:p>
      <w:pPr>
        <w:pStyle w:val="5"/>
        <w:spacing w:before="0" w:beforeAutospacing="0" w:after="0" w:afterAutospacing="0" w:line="480" w:lineRule="auto"/>
        <w:jc w:val="both"/>
        <w:rPr>
          <w:rFonts w:ascii="Times New Roman" w:hAnsi="Times New Roman" w:cs="Times New Roman"/>
        </w:rPr>
      </w:pPr>
      <w:r>
        <w:rPr>
          <w:rFonts w:ascii="Times New Roman" w:hAnsi="Times New Roman" w:cs="Times New Roman"/>
        </w:rPr>
        <w:drawing>
          <wp:inline distT="0" distB="0" distL="0" distR="0">
            <wp:extent cx="5274310" cy="3681095"/>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3681095"/>
                    </a:xfrm>
                    <a:prstGeom prst="rect">
                      <a:avLst/>
                    </a:prstGeom>
                  </pic:spPr>
                </pic:pic>
              </a:graphicData>
            </a:graphic>
          </wp:inline>
        </w:drawing>
      </w:r>
    </w:p>
    <w:p>
      <w:pPr>
        <w:pStyle w:val="5"/>
        <w:spacing w:line="480" w:lineRule="auto"/>
        <w:jc w:val="both"/>
        <w:rPr>
          <w:rFonts w:ascii="Times New Roman" w:hAnsi="Times New Roman" w:cs="Times New Roman"/>
        </w:rPr>
      </w:pPr>
      <w:r>
        <w:rPr>
          <w:rFonts w:ascii="Times New Roman" w:hAnsi="Times New Roman" w:cs="Times New Roman"/>
          <w:b/>
          <w:bCs/>
        </w:rPr>
        <w:t xml:space="preserve">Fig S3. </w:t>
      </w:r>
      <w:r>
        <w:rPr>
          <w:rFonts w:ascii="Times New Roman" w:hAnsi="Times New Roman" w:cs="Times New Roman"/>
          <w:vertAlign w:val="superscript"/>
        </w:rPr>
        <w:t>1</w:t>
      </w:r>
      <w:r>
        <w:rPr>
          <w:rFonts w:ascii="Times New Roman" w:hAnsi="Times New Roman" w:cs="Times New Roman"/>
        </w:rPr>
        <w:t>H-NMR spectrum of EPEMA.</w:t>
      </w:r>
    </w:p>
    <w:p>
      <w:pPr>
        <w:pStyle w:val="5"/>
        <w:spacing w:line="480" w:lineRule="auto"/>
        <w:jc w:val="both"/>
        <w:rPr>
          <w:rFonts w:ascii="Times New Roman" w:hAnsi="Times New Roman" w:cs="Times New Roman"/>
        </w:rPr>
      </w:pPr>
      <w:r>
        <w:rPr>
          <w:rFonts w:ascii="Times New Roman" w:hAnsi="Times New Roman" w:cs="Times New Roman"/>
        </w:rPr>
        <w:drawing>
          <wp:inline distT="0" distB="0" distL="0" distR="0">
            <wp:extent cx="5273675" cy="3677920"/>
            <wp:effectExtent l="0" t="0" r="317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274000" cy="3677980"/>
                    </a:xfrm>
                    <a:prstGeom prst="rect">
                      <a:avLst/>
                    </a:prstGeom>
                  </pic:spPr>
                </pic:pic>
              </a:graphicData>
            </a:graphic>
          </wp:inline>
        </w:drawing>
      </w:r>
    </w:p>
    <w:p>
      <w:pPr>
        <w:pStyle w:val="5"/>
        <w:spacing w:line="480" w:lineRule="auto"/>
        <w:jc w:val="both"/>
        <w:rPr>
          <w:rFonts w:ascii="Times New Roman" w:hAnsi="Times New Roman" w:cs="Times New Roman"/>
        </w:rPr>
      </w:pPr>
      <w:r>
        <w:rPr>
          <w:rFonts w:ascii="Times New Roman" w:hAnsi="Times New Roman" w:cs="Times New Roman"/>
          <w:b/>
          <w:bCs/>
        </w:rPr>
        <w:t xml:space="preserve">Fig S4. </w:t>
      </w:r>
      <w:r>
        <w:rPr>
          <w:rFonts w:ascii="Times New Roman" w:hAnsi="Times New Roman" w:cs="Times New Roman"/>
          <w:vertAlign w:val="superscript"/>
        </w:rPr>
        <w:t>1</w:t>
      </w:r>
      <w:r>
        <w:rPr>
          <w:rFonts w:ascii="Times New Roman" w:hAnsi="Times New Roman" w:cs="Times New Roman"/>
        </w:rPr>
        <w:t>H-NMR spectrum of AA</w:t>
      </w:r>
      <w:r>
        <w:rPr>
          <w:rFonts w:hint="eastAsia" w:ascii="Times New Roman" w:hAnsi="Times New Roman" w:cs="Times New Roman"/>
        </w:rPr>
        <w:t>.</w:t>
      </w:r>
    </w:p>
    <w:p>
      <w:pPr>
        <w:pStyle w:val="5"/>
        <w:spacing w:before="0" w:beforeAutospacing="0" w:after="0" w:afterAutospacing="0" w:line="480" w:lineRule="auto"/>
        <w:jc w:val="both"/>
        <w:rPr>
          <w:rFonts w:ascii="Times New Roman" w:hAnsi="Times New Roman" w:cs="Times New Roman"/>
          <w:b/>
          <w:bCs/>
        </w:rPr>
      </w:pPr>
      <w:r>
        <w:rPr>
          <w:rFonts w:ascii="Times New Roman" w:hAnsi="Times New Roman" w:cs="Times New Roman"/>
          <w:b/>
          <w:bCs/>
        </w:rPr>
        <w:drawing>
          <wp:inline distT="0" distB="0" distL="0" distR="0">
            <wp:extent cx="5274310" cy="3672205"/>
            <wp:effectExtent l="0" t="0" r="2540" b="44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672205"/>
                    </a:xfrm>
                    <a:prstGeom prst="rect">
                      <a:avLst/>
                    </a:prstGeom>
                  </pic:spPr>
                </pic:pic>
              </a:graphicData>
            </a:graphic>
          </wp:inline>
        </w:drawing>
      </w:r>
    </w:p>
    <w:p>
      <w:pPr>
        <w:pStyle w:val="5"/>
        <w:spacing w:line="480" w:lineRule="auto"/>
        <w:jc w:val="both"/>
        <w:rPr>
          <w:rFonts w:ascii="Times New Roman" w:hAnsi="Times New Roman" w:cs="Times New Roman"/>
          <w:szCs w:val="21"/>
        </w:rPr>
      </w:pPr>
      <w:r>
        <w:rPr>
          <w:rFonts w:ascii="Times New Roman" w:hAnsi="Times New Roman" w:cs="Times New Roman"/>
          <w:b/>
          <w:bCs/>
          <w:szCs w:val="21"/>
        </w:rPr>
        <w:t>Fig S5</w:t>
      </w:r>
      <w:r>
        <w:rPr>
          <w:rFonts w:hint="eastAsia" w:ascii="Times New Roman" w:hAnsi="Times New Roman" w:cs="Times New Roman"/>
          <w:b/>
          <w:bCs/>
          <w:szCs w:val="21"/>
        </w:rPr>
        <w:t>.</w:t>
      </w:r>
      <w:r>
        <w:rPr>
          <w:rFonts w:ascii="Times New Roman" w:hAnsi="Times New Roman" w:cs="Times New Roman"/>
          <w:b/>
          <w:bCs/>
          <w:szCs w:val="21"/>
        </w:rPr>
        <w:t xml:space="preserve"> </w:t>
      </w:r>
      <w:r>
        <w:rPr>
          <w:rFonts w:ascii="Times New Roman" w:hAnsi="Times New Roman" w:cs="Times New Roman"/>
          <w:szCs w:val="21"/>
          <w:vertAlign w:val="superscript"/>
        </w:rPr>
        <w:t>1</w:t>
      </w:r>
      <w:r>
        <w:rPr>
          <w:rFonts w:ascii="Times New Roman" w:hAnsi="Times New Roman" w:cs="Times New Roman"/>
          <w:szCs w:val="21"/>
        </w:rPr>
        <w:t>H-NMR spectrum of OH-2S-CPT.</w:t>
      </w:r>
    </w:p>
    <w:p>
      <w:pPr>
        <w:pStyle w:val="5"/>
        <w:spacing w:before="0" w:beforeAutospacing="0" w:after="0" w:afterAutospacing="0" w:line="480" w:lineRule="auto"/>
        <w:jc w:val="both"/>
        <w:rPr>
          <w:rFonts w:ascii="Times New Roman" w:hAnsi="Times New Roman" w:cs="Times New Roman"/>
        </w:rPr>
      </w:pPr>
      <w:r>
        <w:rPr>
          <w:rFonts w:ascii="Times New Roman" w:hAnsi="Times New Roman" w:cs="Times New Roman"/>
        </w:rPr>
        <w:drawing>
          <wp:inline distT="0" distB="0" distL="0" distR="0">
            <wp:extent cx="5274310" cy="3674745"/>
            <wp:effectExtent l="0" t="0" r="2540" b="190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674745"/>
                    </a:xfrm>
                    <a:prstGeom prst="rect">
                      <a:avLst/>
                    </a:prstGeom>
                  </pic:spPr>
                </pic:pic>
              </a:graphicData>
            </a:graphic>
          </wp:inline>
        </w:drawing>
      </w:r>
    </w:p>
    <w:p>
      <w:pPr>
        <w:pStyle w:val="5"/>
        <w:spacing w:line="480" w:lineRule="auto"/>
        <w:jc w:val="both"/>
        <w:rPr>
          <w:rFonts w:ascii="Times New Roman" w:hAnsi="Times New Roman" w:cs="Times New Roman"/>
        </w:rPr>
      </w:pPr>
      <w:r>
        <w:rPr>
          <w:rFonts w:ascii="Times New Roman" w:hAnsi="Times New Roman" w:cs="Times New Roman"/>
          <w:b/>
          <w:bCs/>
        </w:rPr>
        <w:t xml:space="preserve">Fig S6. </w:t>
      </w:r>
      <w:r>
        <w:rPr>
          <w:rFonts w:ascii="Times New Roman" w:hAnsi="Times New Roman" w:cs="Times New Roman"/>
          <w:vertAlign w:val="superscript"/>
        </w:rPr>
        <w:t>1</w:t>
      </w:r>
      <w:r>
        <w:rPr>
          <w:rFonts w:ascii="Times New Roman" w:hAnsi="Times New Roman" w:cs="Times New Roman"/>
        </w:rPr>
        <w:t>H-NMR spectrum of PEG-DCT.</w:t>
      </w:r>
    </w:p>
    <w:p>
      <w:pPr>
        <w:pStyle w:val="5"/>
        <w:spacing w:before="0" w:beforeAutospacing="0" w:after="0" w:afterAutospacing="0" w:line="480" w:lineRule="auto"/>
        <w:jc w:val="both"/>
        <w:rPr>
          <w:rFonts w:ascii="Times New Roman" w:hAnsi="Times New Roman" w:cs="Times New Roman"/>
        </w:rPr>
      </w:pPr>
      <w:r>
        <w:rPr>
          <w:rFonts w:ascii="Times New Roman" w:hAnsi="Times New Roman" w:cs="Times New Roman"/>
        </w:rPr>
        <w:drawing>
          <wp:inline distT="0" distB="0" distL="0" distR="0">
            <wp:extent cx="5274310" cy="3681095"/>
            <wp:effectExtent l="0" t="0" r="254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3681095"/>
                    </a:xfrm>
                    <a:prstGeom prst="rect">
                      <a:avLst/>
                    </a:prstGeom>
                  </pic:spPr>
                </pic:pic>
              </a:graphicData>
            </a:graphic>
          </wp:inline>
        </w:drawing>
      </w:r>
    </w:p>
    <w:p>
      <w:pPr>
        <w:spacing w:line="480" w:lineRule="auto"/>
        <w:rPr>
          <w:rFonts w:ascii="Times New Roman" w:hAnsi="Times New Roman" w:cs="Times New Roman"/>
          <w:sz w:val="24"/>
        </w:rPr>
      </w:pPr>
      <w:r>
        <w:rPr>
          <w:rFonts w:ascii="Times New Roman" w:hAnsi="Times New Roman" w:cs="Times New Roman"/>
          <w:b/>
          <w:bCs/>
          <w:sz w:val="24"/>
        </w:rPr>
        <w:t>Fig S7.</w:t>
      </w:r>
      <w:r>
        <w:rPr>
          <w:rFonts w:ascii="Times New Roman" w:hAnsi="Times New Roman" w:cs="Times New Roman"/>
          <w:sz w:val="24"/>
        </w:rPr>
        <w:t xml:space="preserve"> </w:t>
      </w:r>
      <w:r>
        <w:rPr>
          <w:rFonts w:ascii="Times New Roman" w:hAnsi="Times New Roman" w:cs="Times New Roman"/>
          <w:sz w:val="24"/>
          <w:vertAlign w:val="superscript"/>
        </w:rPr>
        <w:t>1</w:t>
      </w:r>
      <w:r>
        <w:rPr>
          <w:rFonts w:ascii="Times New Roman" w:hAnsi="Times New Roman" w:cs="Times New Roman"/>
          <w:sz w:val="24"/>
        </w:rPr>
        <w:t>H-NMR spectrum of PEG-PEPEMA.</w:t>
      </w:r>
    </w:p>
    <w:p>
      <w:pPr>
        <w:spacing w:line="480" w:lineRule="auto"/>
        <w:rPr>
          <w:rFonts w:ascii="Times New Roman" w:hAnsi="Times New Roman" w:cs="Times New Roman"/>
        </w:rPr>
      </w:pPr>
      <w:r>
        <w:rPr>
          <w:rFonts w:ascii="Times New Roman" w:hAnsi="Times New Roman" w:cs="Times New Roman"/>
        </w:rPr>
        <w:drawing>
          <wp:inline distT="0" distB="0" distL="0" distR="0">
            <wp:extent cx="5274310" cy="3681095"/>
            <wp:effectExtent l="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681095"/>
                    </a:xfrm>
                    <a:prstGeom prst="rect">
                      <a:avLst/>
                    </a:prstGeom>
                  </pic:spPr>
                </pic:pic>
              </a:graphicData>
            </a:graphic>
          </wp:inline>
        </w:drawing>
      </w:r>
    </w:p>
    <w:p>
      <w:pPr>
        <w:pStyle w:val="5"/>
        <w:spacing w:line="480" w:lineRule="auto"/>
        <w:jc w:val="both"/>
        <w:rPr>
          <w:rFonts w:ascii="Times New Roman" w:hAnsi="Times New Roman" w:cs="Times New Roman"/>
        </w:rPr>
      </w:pPr>
      <w:r>
        <w:rPr>
          <w:rFonts w:ascii="Times New Roman" w:hAnsi="Times New Roman" w:cs="Times New Roman"/>
          <w:b/>
          <w:bCs/>
        </w:rPr>
        <w:t xml:space="preserve">Fig S8. </w:t>
      </w:r>
      <w:r>
        <w:rPr>
          <w:rFonts w:ascii="Times New Roman" w:hAnsi="Times New Roman" w:cs="Times New Roman"/>
          <w:vertAlign w:val="superscript"/>
        </w:rPr>
        <w:t>1</w:t>
      </w:r>
      <w:r>
        <w:rPr>
          <w:rFonts w:ascii="Times New Roman" w:hAnsi="Times New Roman" w:cs="Times New Roman"/>
        </w:rPr>
        <w:t>H-NMR spectrum of PEG-PEPEMA-PCPT.</w:t>
      </w:r>
    </w:p>
    <w:p>
      <w:pPr>
        <w:pStyle w:val="5"/>
        <w:spacing w:before="0" w:beforeAutospacing="0" w:after="0" w:afterAutospacing="0" w:line="480" w:lineRule="auto"/>
        <w:jc w:val="both"/>
        <w:rPr>
          <w:rFonts w:ascii="Times New Roman" w:hAnsi="Times New Roman" w:cs="Times New Roman"/>
        </w:rPr>
      </w:pPr>
      <w:r>
        <w:rPr>
          <w:rFonts w:ascii="Times New Roman" w:hAnsi="Times New Roman" w:cs="Times New Roman"/>
        </w:rPr>
        <w:drawing>
          <wp:inline distT="0" distB="0" distL="0" distR="0">
            <wp:extent cx="5274310" cy="3681095"/>
            <wp:effectExtent l="0" t="0" r="254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3681095"/>
                    </a:xfrm>
                    <a:prstGeom prst="rect">
                      <a:avLst/>
                    </a:prstGeom>
                  </pic:spPr>
                </pic:pic>
              </a:graphicData>
            </a:graphic>
          </wp:inline>
        </w:drawing>
      </w:r>
    </w:p>
    <w:p>
      <w:pPr>
        <w:pStyle w:val="5"/>
        <w:spacing w:line="480" w:lineRule="auto"/>
        <w:jc w:val="both"/>
        <w:rPr>
          <w:rFonts w:ascii="Times New Roman" w:hAnsi="Times New Roman" w:cs="Times New Roman"/>
        </w:rPr>
      </w:pPr>
      <w:r>
        <w:rPr>
          <w:rFonts w:ascii="Times New Roman" w:hAnsi="Times New Roman" w:cs="Times New Roman"/>
          <w:b/>
          <w:bCs/>
        </w:rPr>
        <w:t xml:space="preserve">Fig S9. </w:t>
      </w:r>
      <w:r>
        <w:rPr>
          <w:rFonts w:ascii="Times New Roman" w:hAnsi="Times New Roman" w:cs="Times New Roman"/>
          <w:vertAlign w:val="superscript"/>
        </w:rPr>
        <w:t>1</w:t>
      </w:r>
      <w:r>
        <w:rPr>
          <w:rFonts w:ascii="Times New Roman" w:hAnsi="Times New Roman" w:cs="Times New Roman"/>
        </w:rPr>
        <w:t>H-NMR spectrum of PEG-PEPEMA-PAA.</w:t>
      </w:r>
    </w:p>
    <w:p>
      <w:pPr>
        <w:pStyle w:val="5"/>
        <w:spacing w:line="480" w:lineRule="auto"/>
        <w:jc w:val="center"/>
        <w:rPr>
          <w:rFonts w:ascii="Times New Roman" w:hAnsi="Times New Roman" w:cs="Times New Roman"/>
          <w:highlight w:val="yellow"/>
        </w:rPr>
      </w:pPr>
      <w:r>
        <w:rPr>
          <w:rFonts w:ascii="Times New Roman" w:hAnsi="Times New Roman" w:cs="Times New Roman"/>
        </w:rPr>
        <w:drawing>
          <wp:inline distT="0" distB="0" distL="0" distR="0">
            <wp:extent cx="5274310" cy="3681095"/>
            <wp:effectExtent l="0" t="0" r="254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3681095"/>
                    </a:xfrm>
                    <a:prstGeom prst="rect">
                      <a:avLst/>
                    </a:prstGeom>
                  </pic:spPr>
                </pic:pic>
              </a:graphicData>
            </a:graphic>
          </wp:inline>
        </w:drawing>
      </w:r>
    </w:p>
    <w:p>
      <w:pPr>
        <w:pStyle w:val="5"/>
        <w:spacing w:line="480" w:lineRule="auto"/>
        <w:jc w:val="both"/>
        <w:rPr>
          <w:rFonts w:ascii="Times New Roman" w:hAnsi="Times New Roman" w:cs="Times New Roman"/>
        </w:rPr>
      </w:pPr>
      <w:r>
        <w:rPr>
          <w:rFonts w:ascii="Times New Roman" w:hAnsi="Times New Roman" w:cs="Times New Roman"/>
          <w:b/>
          <w:bCs/>
        </w:rPr>
        <w:t xml:space="preserve">Fig S10. </w:t>
      </w:r>
      <w:r>
        <w:rPr>
          <w:rFonts w:ascii="Times New Roman" w:hAnsi="Times New Roman" w:cs="Times New Roman"/>
          <w:vertAlign w:val="superscript"/>
        </w:rPr>
        <w:t>1</w:t>
      </w:r>
      <w:r>
        <w:rPr>
          <w:rFonts w:ascii="Times New Roman" w:hAnsi="Times New Roman" w:cs="Times New Roman"/>
        </w:rPr>
        <w:t>H-NMR spectrum of PEG-PEPEMA-PIMDQ.</w:t>
      </w:r>
    </w:p>
    <w:p>
      <w:pPr>
        <w:pStyle w:val="5"/>
        <w:spacing w:before="0" w:beforeAutospacing="0" w:after="0" w:afterAutospacing="0" w:line="480" w:lineRule="auto"/>
        <w:jc w:val="center"/>
        <w:rPr>
          <w:rFonts w:ascii="Times New Roman" w:hAnsi="Times New Roman" w:cs="Times New Roman"/>
        </w:rPr>
      </w:pPr>
      <w:r>
        <w:rPr>
          <w:rFonts w:ascii="Times New Roman" w:hAnsi="Times New Roman" w:cs="Times New Roman"/>
        </w:rPr>
        <w:drawing>
          <wp:inline distT="0" distB="0" distL="0" distR="0">
            <wp:extent cx="5274310" cy="2770505"/>
            <wp:effectExtent l="0" t="0" r="254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2770505"/>
                    </a:xfrm>
                    <a:prstGeom prst="rect">
                      <a:avLst/>
                    </a:prstGeom>
                  </pic:spPr>
                </pic:pic>
              </a:graphicData>
            </a:graphic>
          </wp:inline>
        </w:drawing>
      </w:r>
    </w:p>
    <w:p>
      <w:pPr>
        <w:pStyle w:val="5"/>
        <w:spacing w:line="480" w:lineRule="auto"/>
        <w:jc w:val="both"/>
        <w:rPr>
          <w:rFonts w:ascii="Times New Roman" w:hAnsi="Times New Roman" w:cs="Times New Roman"/>
        </w:rPr>
      </w:pPr>
      <w:r>
        <w:rPr>
          <w:rFonts w:ascii="Times New Roman" w:hAnsi="Times New Roman" w:cs="Times New Roman"/>
          <w:b/>
          <w:bCs/>
        </w:rPr>
        <w:t>Fig S11</w:t>
      </w:r>
      <w:r>
        <w:rPr>
          <w:rFonts w:ascii="Times New Roman" w:hAnsi="Times New Roman" w:cs="Times New Roman"/>
        </w:rPr>
        <w:t>. UV-vis spectrum of PEG-PEPEMA-PCPT.</w:t>
      </w:r>
    </w:p>
    <w:p>
      <w:pPr>
        <w:pStyle w:val="5"/>
        <w:spacing w:line="480" w:lineRule="auto"/>
        <w:jc w:val="both"/>
        <w:rPr>
          <w:rFonts w:ascii="Times New Roman" w:hAnsi="Times New Roman" w:cs="Times New Roman"/>
        </w:rPr>
      </w:pPr>
    </w:p>
    <w:p>
      <w:pPr>
        <w:pStyle w:val="5"/>
        <w:spacing w:before="0" w:beforeAutospacing="0" w:after="0" w:afterAutospacing="0" w:line="480" w:lineRule="auto"/>
        <w:jc w:val="center"/>
        <w:rPr>
          <w:rFonts w:ascii="Times New Roman" w:hAnsi="Times New Roman" w:cs="Times New Roman"/>
        </w:rPr>
      </w:pPr>
      <w:r>
        <w:rPr>
          <w:rFonts w:ascii="Times New Roman" w:hAnsi="Times New Roman" w:cs="Times New Roman"/>
        </w:rPr>
        <w:drawing>
          <wp:inline distT="0" distB="0" distL="0" distR="0">
            <wp:extent cx="5274310" cy="3116580"/>
            <wp:effectExtent l="0" t="0" r="2540" b="762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3116580"/>
                    </a:xfrm>
                    <a:prstGeom prst="rect">
                      <a:avLst/>
                    </a:prstGeom>
                  </pic:spPr>
                </pic:pic>
              </a:graphicData>
            </a:graphic>
          </wp:inline>
        </w:drawing>
      </w:r>
    </w:p>
    <w:p>
      <w:pPr>
        <w:pStyle w:val="5"/>
        <w:spacing w:line="480" w:lineRule="auto"/>
        <w:jc w:val="both"/>
        <w:rPr>
          <w:rFonts w:ascii="Times New Roman" w:hAnsi="Times New Roman" w:cs="Times New Roman"/>
        </w:rPr>
      </w:pPr>
      <w:r>
        <w:rPr>
          <w:rFonts w:ascii="Times New Roman" w:hAnsi="Times New Roman" w:cs="Times New Roman"/>
          <w:b/>
          <w:bCs/>
        </w:rPr>
        <w:t xml:space="preserve">Fig S12. </w:t>
      </w:r>
      <w:r>
        <w:rPr>
          <w:rFonts w:ascii="Times New Roman" w:hAnsi="Times New Roman" w:cs="Times New Roman"/>
        </w:rPr>
        <w:t>UV-vis spectrum of PEG-PEPEMA-PIMDQ.</w:t>
      </w:r>
    </w:p>
    <w:p>
      <w:pPr>
        <w:pStyle w:val="5"/>
        <w:spacing w:line="480" w:lineRule="auto"/>
        <w:jc w:val="center"/>
        <w:rPr>
          <w:rFonts w:hint="eastAsia" w:ascii="Times New Roman" w:hAnsi="Times New Roman" w:eastAsia="宋体" w:cs="Times New Roman"/>
          <w:lang w:eastAsia="zh-CN"/>
        </w:rPr>
      </w:pPr>
      <w:r>
        <w:rPr>
          <w:rFonts w:hint="eastAsia" w:ascii="Times New Roman" w:hAnsi="Times New Roman" w:eastAsia="宋体" w:cs="Times New Roman"/>
          <w:lang w:eastAsia="zh-CN"/>
        </w:rPr>
        <w:drawing>
          <wp:inline distT="0" distB="0" distL="114300" distR="114300">
            <wp:extent cx="3652520" cy="2586990"/>
            <wp:effectExtent l="0" t="0" r="5080" b="3810"/>
            <wp:docPr id="1" name="图片 1" descr="Fig S13-释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 S13-释药"/>
                    <pic:cNvPicPr>
                      <a:picLocks noChangeAspect="1"/>
                    </pic:cNvPicPr>
                  </pic:nvPicPr>
                  <pic:blipFill>
                    <a:blip r:embed="rId16"/>
                    <a:stretch>
                      <a:fillRect/>
                    </a:stretch>
                  </pic:blipFill>
                  <pic:spPr>
                    <a:xfrm>
                      <a:off x="0" y="0"/>
                      <a:ext cx="3652520" cy="2586990"/>
                    </a:xfrm>
                    <a:prstGeom prst="rect">
                      <a:avLst/>
                    </a:prstGeom>
                  </pic:spPr>
                </pic:pic>
              </a:graphicData>
            </a:graphic>
          </wp:inline>
        </w:drawing>
      </w:r>
    </w:p>
    <w:p>
      <w:pPr>
        <w:pStyle w:val="5"/>
        <w:spacing w:line="480" w:lineRule="auto"/>
        <w:jc w:val="both"/>
        <w:rPr>
          <w:rFonts w:ascii="Times New Roman" w:hAnsi="Times New Roman" w:cs="Times New Roman"/>
          <w:color w:val="C00000"/>
        </w:rPr>
      </w:pPr>
      <w:r>
        <w:rPr>
          <w:rFonts w:ascii="Times New Roman" w:hAnsi="Times New Roman" w:cs="Times New Roman"/>
          <w:b/>
          <w:bCs/>
          <w:color w:val="C00000"/>
        </w:rPr>
        <w:t>Fig S13.</w:t>
      </w:r>
      <w:r>
        <w:rPr>
          <w:rFonts w:ascii="Times New Roman" w:hAnsi="Times New Roman" w:cs="Times New Roman"/>
          <w:color w:val="C00000"/>
        </w:rPr>
        <w:t xml:space="preserve"> DTT-triggered CPT release from Nano</w:t>
      </w:r>
      <w:r>
        <w:rPr>
          <w:rFonts w:ascii="Times New Roman" w:hAnsi="Times New Roman" w:cs="Times New Roman"/>
          <w:color w:val="C00000"/>
          <w:vertAlign w:val="superscript"/>
        </w:rPr>
        <w:t>PCPT</w:t>
      </w:r>
      <w:r>
        <w:rPr>
          <w:rFonts w:ascii="Times New Roman" w:hAnsi="Times New Roman" w:cs="Times New Roman"/>
          <w:color w:val="C00000"/>
        </w:rPr>
        <w:t xml:space="preserve"> </w:t>
      </w:r>
      <w:r>
        <w:rPr>
          <w:rFonts w:ascii="Times New Roman" w:hAnsi="Times New Roman" w:cs="Times New Roman"/>
          <w:i/>
          <w:iCs/>
          <w:color w:val="C00000"/>
        </w:rPr>
        <w:t>in vitro</w:t>
      </w:r>
      <w:r>
        <w:rPr>
          <w:rFonts w:hint="eastAsia" w:ascii="Times New Roman" w:hAnsi="Times New Roman" w:cs="Times New Roman"/>
          <w:color w:val="C00000"/>
        </w:rPr>
        <w:t>,</w:t>
      </w:r>
      <w:r>
        <w:rPr>
          <w:color w:val="C00000"/>
        </w:rPr>
        <w:t xml:space="preserve"> </w:t>
      </w:r>
      <w:r>
        <w:rPr>
          <w:rFonts w:ascii="Times New Roman" w:hAnsi="Times New Roman" w:cs="Times New Roman"/>
          <w:color w:val="C00000"/>
        </w:rPr>
        <w:t>at the release medium with different pH values.</w:t>
      </w:r>
    </w:p>
    <w:p>
      <w:pPr>
        <w:pStyle w:val="5"/>
        <w:spacing w:line="480" w:lineRule="auto"/>
        <w:jc w:val="center"/>
        <w:rPr>
          <w:rFonts w:ascii="Times New Roman" w:hAnsi="Times New Roman" w:cs="Times New Roman"/>
        </w:rPr>
      </w:pPr>
    </w:p>
    <w:p>
      <w:pPr>
        <w:pStyle w:val="5"/>
        <w:spacing w:before="0" w:beforeAutospacing="0" w:after="0" w:afterAutospacing="0" w:line="480" w:lineRule="auto"/>
        <w:jc w:val="center"/>
        <w:rPr>
          <w:rFonts w:ascii="Times New Roman" w:hAnsi="Times New Roman" w:cs="Times New Roman"/>
        </w:rPr>
      </w:pPr>
      <w:r>
        <w:rPr>
          <w:rFonts w:ascii="Times New Roman" w:hAnsi="Times New Roman" w:cs="Times New Roman"/>
        </w:rPr>
        <w:drawing>
          <wp:inline distT="0" distB="0" distL="0" distR="0">
            <wp:extent cx="2362835" cy="261112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69536" cy="2618016"/>
                    </a:xfrm>
                    <a:prstGeom prst="rect">
                      <a:avLst/>
                    </a:prstGeom>
                  </pic:spPr>
                </pic:pic>
              </a:graphicData>
            </a:graphic>
          </wp:inline>
        </w:drawing>
      </w:r>
    </w:p>
    <w:p>
      <w:pPr>
        <w:pStyle w:val="5"/>
        <w:spacing w:line="480" w:lineRule="auto"/>
        <w:jc w:val="both"/>
        <w:rPr>
          <w:rFonts w:ascii="Times New Roman" w:hAnsi="Times New Roman" w:cs="Times New Roman"/>
        </w:rPr>
      </w:pPr>
      <w:r>
        <w:rPr>
          <w:rFonts w:ascii="Times New Roman" w:hAnsi="Times New Roman" w:cs="Times New Roman"/>
          <w:b/>
          <w:bCs/>
        </w:rPr>
        <w:t>Fig S14</w:t>
      </w:r>
      <w:r>
        <w:rPr>
          <w:rFonts w:ascii="Times New Roman" w:hAnsi="Times New Roman" w:cs="Times New Roman"/>
        </w:rPr>
        <w:t>. CT26 cytotoxicity of PEG-PEPEMA-PAA polymer detected by CCK-8.</w:t>
      </w:r>
    </w:p>
    <w:p>
      <w:pPr>
        <w:pStyle w:val="5"/>
        <w:spacing w:line="480" w:lineRule="auto"/>
        <w:jc w:val="both"/>
        <w:rPr>
          <w:rFonts w:hint="eastAsia" w:ascii="Times New Roman" w:hAnsi="Times New Roman" w:eastAsia="宋体" w:cs="Times New Roman"/>
          <w:lang w:eastAsia="zh-CN"/>
        </w:rPr>
      </w:pPr>
      <w:r>
        <w:rPr>
          <w:rFonts w:hint="eastAsia" w:ascii="Times New Roman" w:hAnsi="Times New Roman" w:eastAsia="宋体" w:cs="Times New Roman"/>
          <w:lang w:eastAsia="zh-CN"/>
        </w:rPr>
        <w:drawing>
          <wp:inline distT="0" distB="0" distL="114300" distR="114300">
            <wp:extent cx="5271135" cy="1498600"/>
            <wp:effectExtent l="0" t="0" r="1905" b="10160"/>
            <wp:docPr id="2" name="图片 2" descr="Fig S15-BMDC摄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 S15-BMDC摄取"/>
                    <pic:cNvPicPr>
                      <a:picLocks noChangeAspect="1"/>
                    </pic:cNvPicPr>
                  </pic:nvPicPr>
                  <pic:blipFill>
                    <a:blip r:embed="rId18"/>
                    <a:stretch>
                      <a:fillRect/>
                    </a:stretch>
                  </pic:blipFill>
                  <pic:spPr>
                    <a:xfrm>
                      <a:off x="0" y="0"/>
                      <a:ext cx="5271135" cy="1498600"/>
                    </a:xfrm>
                    <a:prstGeom prst="rect">
                      <a:avLst/>
                    </a:prstGeom>
                  </pic:spPr>
                </pic:pic>
              </a:graphicData>
            </a:graphic>
          </wp:inline>
        </w:drawing>
      </w:r>
    </w:p>
    <w:p>
      <w:pPr>
        <w:pStyle w:val="5"/>
        <w:spacing w:line="480" w:lineRule="auto"/>
        <w:jc w:val="both"/>
        <w:rPr>
          <w:rFonts w:ascii="Times New Roman" w:hAnsi="Times New Roman" w:cs="Times New Roman"/>
          <w:color w:val="C00000"/>
        </w:rPr>
      </w:pPr>
      <w:r>
        <w:rPr>
          <w:rFonts w:ascii="Times New Roman" w:hAnsi="Times New Roman" w:cs="Times New Roman"/>
          <w:b/>
          <w:bCs/>
          <w:color w:val="C00000"/>
        </w:rPr>
        <w:t>Fig S15</w:t>
      </w:r>
      <w:r>
        <w:rPr>
          <w:rFonts w:ascii="Times New Roman" w:hAnsi="Times New Roman" w:cs="Times New Roman"/>
          <w:color w:val="C00000"/>
        </w:rPr>
        <w:t xml:space="preserve">. </w:t>
      </w:r>
      <w:r>
        <w:rPr>
          <w:rFonts w:ascii="Times New Roman" w:hAnsi="Times New Roman" w:cs="Times New Roman"/>
          <w:i/>
          <w:iCs/>
          <w:color w:val="C00000"/>
        </w:rPr>
        <w:t xml:space="preserve">In vitro </w:t>
      </w:r>
      <w:r>
        <w:rPr>
          <w:rFonts w:ascii="Times New Roman" w:hAnsi="Times New Roman" w:cs="Times New Roman"/>
          <w:color w:val="C00000"/>
        </w:rPr>
        <w:t>uptake of nanomicelles by BMDCs at different times (n=3).</w:t>
      </w:r>
      <w:bookmarkStart w:id="0" w:name="_Hlk99638225"/>
    </w:p>
    <w:p>
      <w:pPr>
        <w:pStyle w:val="5"/>
        <w:spacing w:line="480" w:lineRule="auto"/>
        <w:jc w:val="center"/>
        <w:rPr>
          <w:rFonts w:ascii="Times New Roman" w:hAnsi="Times New Roman" w:cs="Times New Roman"/>
        </w:rPr>
      </w:pPr>
      <w:r>
        <w:rPr>
          <w:rFonts w:ascii="Times New Roman" w:hAnsi="Times New Roman" w:cs="Times New Roman"/>
        </w:rPr>
        <w:drawing>
          <wp:inline distT="0" distB="0" distL="0" distR="0">
            <wp:extent cx="5273675" cy="2552700"/>
            <wp:effectExtent l="0" t="0" r="3175"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000" cy="2553256"/>
                    </a:xfrm>
                    <a:prstGeom prst="rect">
                      <a:avLst/>
                    </a:prstGeom>
                  </pic:spPr>
                </pic:pic>
              </a:graphicData>
            </a:graphic>
          </wp:inline>
        </w:drawing>
      </w:r>
    </w:p>
    <w:p>
      <w:pPr>
        <w:pStyle w:val="5"/>
        <w:spacing w:line="480" w:lineRule="auto"/>
        <w:jc w:val="both"/>
        <w:rPr>
          <w:rFonts w:ascii="Times New Roman" w:hAnsi="Times New Roman" w:cs="Times New Roman"/>
          <w:color w:val="FF0000"/>
          <w:lang w:val="en-GB"/>
        </w:rPr>
      </w:pPr>
      <w:r>
        <w:rPr>
          <w:rFonts w:ascii="Times New Roman" w:hAnsi="Times New Roman" w:cs="Times New Roman"/>
          <w:b/>
          <w:bCs/>
          <w:color w:val="C00000"/>
        </w:rPr>
        <w:t>Fig S16</w:t>
      </w:r>
      <w:r>
        <w:rPr>
          <w:rFonts w:ascii="Times New Roman" w:hAnsi="Times New Roman" w:cs="Times New Roman"/>
          <w:color w:val="C00000"/>
        </w:rPr>
        <w:t xml:space="preserve">. </w:t>
      </w:r>
      <w:r>
        <w:rPr>
          <w:rFonts w:ascii="Times New Roman" w:hAnsi="Times New Roman" w:eastAsia="Microsoft YaHei UI" w:cs="Times New Roman"/>
        </w:rPr>
        <w:t xml:space="preserve">The flow cytometric images of </w:t>
      </w:r>
      <w:bookmarkEnd w:id="0"/>
      <w:r>
        <w:rPr>
          <w:rFonts w:ascii="Times New Roman" w:hAnsi="Times New Roman" w:cs="Times New Roman"/>
          <w:i/>
          <w:iCs/>
          <w:lang w:val="en-GB"/>
        </w:rPr>
        <w:t>in vitro</w:t>
      </w:r>
      <w:r>
        <w:rPr>
          <w:rFonts w:ascii="Times New Roman" w:hAnsi="Times New Roman" w:cs="Times New Roman"/>
          <w:lang w:val="en-GB"/>
        </w:rPr>
        <w:t xml:space="preserve"> BMDCs maturation.</w:t>
      </w:r>
    </w:p>
    <w:p>
      <w:pPr>
        <w:pStyle w:val="5"/>
        <w:spacing w:line="480" w:lineRule="auto"/>
        <w:jc w:val="center"/>
        <w:rPr>
          <w:rFonts w:ascii="Times New Roman" w:hAnsi="Times New Roman" w:cs="Times New Roman"/>
        </w:rPr>
      </w:pPr>
      <w:r>
        <w:rPr>
          <w:rFonts w:ascii="Times New Roman" w:hAnsi="Times New Roman" w:cs="Times New Roman"/>
        </w:rPr>
        <w:drawing>
          <wp:inline distT="0" distB="0" distL="0" distR="0">
            <wp:extent cx="5274310" cy="3422015"/>
            <wp:effectExtent l="0" t="0" r="2540" b="698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4310" cy="3422015"/>
                    </a:xfrm>
                    <a:prstGeom prst="rect">
                      <a:avLst/>
                    </a:prstGeom>
                  </pic:spPr>
                </pic:pic>
              </a:graphicData>
            </a:graphic>
          </wp:inline>
        </w:drawing>
      </w:r>
    </w:p>
    <w:p>
      <w:pPr>
        <w:pStyle w:val="5"/>
        <w:spacing w:line="480" w:lineRule="auto"/>
        <w:jc w:val="both"/>
        <w:rPr>
          <w:rFonts w:ascii="Times New Roman" w:hAnsi="Times New Roman" w:cs="Times New Roman"/>
        </w:rPr>
      </w:pPr>
      <w:r>
        <w:rPr>
          <w:rFonts w:ascii="Times New Roman" w:hAnsi="Times New Roman" w:cs="Times New Roman"/>
          <w:b/>
          <w:bCs/>
          <w:color w:val="C00000"/>
        </w:rPr>
        <w:t xml:space="preserve">Fig </w:t>
      </w:r>
      <w:bookmarkStart w:id="1" w:name="_GoBack"/>
      <w:r>
        <w:rPr>
          <w:rFonts w:ascii="Times New Roman" w:hAnsi="Times New Roman" w:cs="Times New Roman"/>
          <w:b/>
          <w:bCs/>
          <w:color w:val="C00000"/>
        </w:rPr>
        <w:t>S1</w:t>
      </w:r>
      <w:r>
        <w:rPr>
          <w:rFonts w:hint="eastAsia" w:ascii="Times New Roman" w:hAnsi="Times New Roman" w:cs="Times New Roman"/>
          <w:b/>
          <w:bCs/>
          <w:color w:val="C00000"/>
          <w:lang w:val="en-US" w:eastAsia="zh-CN"/>
        </w:rPr>
        <w:t>7</w:t>
      </w:r>
      <w:bookmarkEnd w:id="1"/>
      <w:r>
        <w:rPr>
          <w:rFonts w:ascii="Times New Roman" w:hAnsi="Times New Roman" w:cs="Times New Roman"/>
          <w:color w:val="C00000"/>
        </w:rPr>
        <w:t xml:space="preserve">. </w:t>
      </w:r>
      <w:r>
        <w:rPr>
          <w:rFonts w:ascii="Times New Roman" w:hAnsi="Times New Roman" w:cs="Times New Roman"/>
        </w:rPr>
        <w:t>H&amp;E (200×, bar 100μm) staining of major organs slides after the final treatment in different preparation groups.</w:t>
      </w:r>
    </w:p>
    <w:p>
      <w:pPr>
        <w:pStyle w:val="5"/>
        <w:spacing w:line="480" w:lineRule="auto"/>
        <w:jc w:val="both"/>
        <w:rPr>
          <w:rFonts w:ascii="Times New Roman" w:hAnsi="Times New Roman" w:cs="Times New Roman"/>
          <w:lang w:val="en-GB"/>
        </w:rPr>
      </w:pPr>
      <w:r>
        <w:rPr>
          <w:rFonts w:hint="eastAsia" w:ascii="Times New Roman" w:hAnsi="Times New Roman" w:cs="Times New Roman"/>
          <w:lang w:val="en-GB"/>
        </w:rPr>
        <w:drawing>
          <wp:inline distT="0" distB="0" distL="0" distR="0">
            <wp:extent cx="5274310" cy="1263015"/>
            <wp:effectExtent l="0" t="0" r="254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74310" cy="1263015"/>
                    </a:xfrm>
                    <a:prstGeom prst="rect">
                      <a:avLst/>
                    </a:prstGeom>
                  </pic:spPr>
                </pic:pic>
              </a:graphicData>
            </a:graphic>
          </wp:inline>
        </w:drawing>
      </w:r>
    </w:p>
    <w:p>
      <w:pPr>
        <w:pStyle w:val="5"/>
        <w:spacing w:line="480" w:lineRule="auto"/>
        <w:jc w:val="both"/>
        <w:rPr>
          <w:rFonts w:ascii="Times New Roman" w:hAnsi="Times New Roman" w:eastAsia="Microsoft YaHei UI" w:cs="Times New Roman"/>
          <w:color w:val="FF0000"/>
        </w:rPr>
      </w:pPr>
      <w:r>
        <w:rPr>
          <w:rFonts w:ascii="Times New Roman" w:hAnsi="Times New Roman" w:cs="Times New Roman"/>
          <w:b/>
          <w:bCs/>
          <w:color w:val="C00000"/>
        </w:rPr>
        <w:t>Fig S</w:t>
      </w:r>
      <w:r>
        <w:rPr>
          <w:rFonts w:hint="eastAsia" w:ascii="Times New Roman" w:hAnsi="Times New Roman" w:cs="Times New Roman"/>
          <w:b/>
          <w:bCs/>
          <w:color w:val="C00000"/>
          <w:lang w:val="en-US" w:eastAsia="zh-CN"/>
        </w:rPr>
        <w:t>18</w:t>
      </w:r>
      <w:r>
        <w:rPr>
          <w:rFonts w:ascii="Times New Roman" w:hAnsi="Times New Roman" w:cs="Times New Roman"/>
          <w:color w:val="C00000"/>
        </w:rPr>
        <w:t xml:space="preserve">. </w:t>
      </w:r>
      <w:r>
        <w:rPr>
          <w:rFonts w:ascii="Times New Roman" w:hAnsi="Times New Roman" w:eastAsia="Microsoft YaHei UI" w:cs="Times New Roman"/>
        </w:rPr>
        <w:t>Representative flow cytometric analysis images of CD11c</w:t>
      </w:r>
      <w:r>
        <w:rPr>
          <w:rFonts w:ascii="Times New Roman" w:hAnsi="Times New Roman" w:eastAsia="Microsoft YaHei UI" w:cs="Times New Roman"/>
          <w:vertAlign w:val="superscript"/>
        </w:rPr>
        <w:t>+</w:t>
      </w:r>
      <w:r>
        <w:rPr>
          <w:rFonts w:ascii="Times New Roman" w:hAnsi="Times New Roman" w:eastAsia="Microsoft YaHei UI" w:cs="Times New Roman"/>
        </w:rPr>
        <w:t xml:space="preserve"> MHC-II</w:t>
      </w:r>
      <w:r>
        <w:rPr>
          <w:rFonts w:ascii="Times New Roman" w:hAnsi="Times New Roman" w:eastAsia="Microsoft YaHei UI" w:cs="Times New Roman"/>
          <w:vertAlign w:val="superscript"/>
        </w:rPr>
        <w:t>+</w:t>
      </w:r>
      <w:r>
        <w:rPr>
          <w:rFonts w:ascii="Times New Roman" w:hAnsi="Times New Roman" w:eastAsia="Microsoft YaHei UI" w:cs="Times New Roman"/>
        </w:rPr>
        <w:t xml:space="preserve"> in spleens.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JkMjlkMmU5MDdmNWVmY2FhMGIxNTdjYjgyMTg2MjYifQ=="/>
    <w:docVar w:name="EN.InstantFormat" w:val="&lt;ENInstantFormat&gt;&lt;Enabled&gt;1&lt;/Enabled&gt;&lt;ScanUnformatted&gt;1&lt;/ScanUnformatted&gt;&lt;ScanChanges&gt;1&lt;/ScanChanges&gt;&lt;Suspended&gt;0&lt;/Suspended&gt;&lt;/ENInstantFormat&gt;"/>
    <w:docVar w:name="EN.Layout" w:val="&lt;ENLayout&gt;&lt;Style&gt;BMC Biotechnolog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C537E6"/>
    <w:rsid w:val="00026411"/>
    <w:rsid w:val="000416AF"/>
    <w:rsid w:val="0004625C"/>
    <w:rsid w:val="00054614"/>
    <w:rsid w:val="0005595C"/>
    <w:rsid w:val="00055DBD"/>
    <w:rsid w:val="00064E06"/>
    <w:rsid w:val="000A00CC"/>
    <w:rsid w:val="000E1444"/>
    <w:rsid w:val="00122A25"/>
    <w:rsid w:val="00146B65"/>
    <w:rsid w:val="0015164D"/>
    <w:rsid w:val="001968FF"/>
    <w:rsid w:val="00197ED4"/>
    <w:rsid w:val="001B73A5"/>
    <w:rsid w:val="001D578E"/>
    <w:rsid w:val="002020BF"/>
    <w:rsid w:val="00224F0D"/>
    <w:rsid w:val="00224F81"/>
    <w:rsid w:val="0023585B"/>
    <w:rsid w:val="00253DAC"/>
    <w:rsid w:val="00287CEE"/>
    <w:rsid w:val="002A13B6"/>
    <w:rsid w:val="002A62AD"/>
    <w:rsid w:val="002C027A"/>
    <w:rsid w:val="002C5B5E"/>
    <w:rsid w:val="002F72F7"/>
    <w:rsid w:val="00300693"/>
    <w:rsid w:val="00310D05"/>
    <w:rsid w:val="00314DFD"/>
    <w:rsid w:val="00320A15"/>
    <w:rsid w:val="00381CC8"/>
    <w:rsid w:val="0038780B"/>
    <w:rsid w:val="003C276F"/>
    <w:rsid w:val="003C40C4"/>
    <w:rsid w:val="003F4D35"/>
    <w:rsid w:val="004706D4"/>
    <w:rsid w:val="00472C36"/>
    <w:rsid w:val="004825A1"/>
    <w:rsid w:val="004B082F"/>
    <w:rsid w:val="004B46B0"/>
    <w:rsid w:val="004E2984"/>
    <w:rsid w:val="00534230"/>
    <w:rsid w:val="0054587D"/>
    <w:rsid w:val="0059073E"/>
    <w:rsid w:val="005C4238"/>
    <w:rsid w:val="005D0000"/>
    <w:rsid w:val="005D0DA2"/>
    <w:rsid w:val="005E78E3"/>
    <w:rsid w:val="006249C1"/>
    <w:rsid w:val="0062537B"/>
    <w:rsid w:val="00655EE6"/>
    <w:rsid w:val="0067035A"/>
    <w:rsid w:val="00673882"/>
    <w:rsid w:val="006B34B2"/>
    <w:rsid w:val="006B4A7B"/>
    <w:rsid w:val="006E73A2"/>
    <w:rsid w:val="00715E44"/>
    <w:rsid w:val="00716659"/>
    <w:rsid w:val="007414E3"/>
    <w:rsid w:val="00745C13"/>
    <w:rsid w:val="00776C94"/>
    <w:rsid w:val="00790461"/>
    <w:rsid w:val="00797E0A"/>
    <w:rsid w:val="007C2440"/>
    <w:rsid w:val="007C426A"/>
    <w:rsid w:val="007F21AC"/>
    <w:rsid w:val="007F4481"/>
    <w:rsid w:val="0081701F"/>
    <w:rsid w:val="00831BE9"/>
    <w:rsid w:val="00836463"/>
    <w:rsid w:val="00867162"/>
    <w:rsid w:val="008700C1"/>
    <w:rsid w:val="008852D9"/>
    <w:rsid w:val="008976CF"/>
    <w:rsid w:val="00916EF0"/>
    <w:rsid w:val="00925705"/>
    <w:rsid w:val="00932AC2"/>
    <w:rsid w:val="00964A96"/>
    <w:rsid w:val="0097208E"/>
    <w:rsid w:val="00991C78"/>
    <w:rsid w:val="009B5BAA"/>
    <w:rsid w:val="009B7937"/>
    <w:rsid w:val="009E06BE"/>
    <w:rsid w:val="009F37BE"/>
    <w:rsid w:val="009F661A"/>
    <w:rsid w:val="009F73ED"/>
    <w:rsid w:val="00A06B8E"/>
    <w:rsid w:val="00A25817"/>
    <w:rsid w:val="00A41EC7"/>
    <w:rsid w:val="00A467BD"/>
    <w:rsid w:val="00A56ADE"/>
    <w:rsid w:val="00AA7FF3"/>
    <w:rsid w:val="00AB5CED"/>
    <w:rsid w:val="00AD1244"/>
    <w:rsid w:val="00AF24C5"/>
    <w:rsid w:val="00B1783F"/>
    <w:rsid w:val="00B30B56"/>
    <w:rsid w:val="00B33D7E"/>
    <w:rsid w:val="00B42387"/>
    <w:rsid w:val="00B71E87"/>
    <w:rsid w:val="00B8560F"/>
    <w:rsid w:val="00C01400"/>
    <w:rsid w:val="00C208BF"/>
    <w:rsid w:val="00C44396"/>
    <w:rsid w:val="00C47D81"/>
    <w:rsid w:val="00C50796"/>
    <w:rsid w:val="00C537E6"/>
    <w:rsid w:val="00C53BED"/>
    <w:rsid w:val="00C54CCA"/>
    <w:rsid w:val="00C619C4"/>
    <w:rsid w:val="00C74378"/>
    <w:rsid w:val="00C81A80"/>
    <w:rsid w:val="00C86E6B"/>
    <w:rsid w:val="00CB1DD6"/>
    <w:rsid w:val="00CB4C4D"/>
    <w:rsid w:val="00CC7919"/>
    <w:rsid w:val="00CD1FDE"/>
    <w:rsid w:val="00D1026E"/>
    <w:rsid w:val="00D30C54"/>
    <w:rsid w:val="00D5064A"/>
    <w:rsid w:val="00D57CC9"/>
    <w:rsid w:val="00D86212"/>
    <w:rsid w:val="00D97F02"/>
    <w:rsid w:val="00DA7224"/>
    <w:rsid w:val="00DC7D08"/>
    <w:rsid w:val="00DF7948"/>
    <w:rsid w:val="00E13B2F"/>
    <w:rsid w:val="00E1702F"/>
    <w:rsid w:val="00E43D29"/>
    <w:rsid w:val="00E4705B"/>
    <w:rsid w:val="00E66F04"/>
    <w:rsid w:val="00E84B1A"/>
    <w:rsid w:val="00EA3C54"/>
    <w:rsid w:val="00EA5357"/>
    <w:rsid w:val="00ED7D33"/>
    <w:rsid w:val="00EE4157"/>
    <w:rsid w:val="00EE6EAD"/>
    <w:rsid w:val="00F00921"/>
    <w:rsid w:val="00F062F2"/>
    <w:rsid w:val="00F06C56"/>
    <w:rsid w:val="00F354AE"/>
    <w:rsid w:val="00F440F3"/>
    <w:rsid w:val="00F47479"/>
    <w:rsid w:val="00F55D99"/>
    <w:rsid w:val="00F82A88"/>
    <w:rsid w:val="00F9543D"/>
    <w:rsid w:val="00FC5FFA"/>
    <w:rsid w:val="00FD62E5"/>
    <w:rsid w:val="072F4FC9"/>
    <w:rsid w:val="54E843ED"/>
    <w:rsid w:val="68B841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unhideWhenUsed/>
    <w:qFormat/>
    <w:uiPriority w:val="99"/>
    <w:pPr>
      <w:jc w:val="left"/>
    </w:p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paragraph" w:styleId="6">
    <w:name w:val="annotation subject"/>
    <w:basedOn w:val="2"/>
    <w:next w:val="2"/>
    <w:link w:val="14"/>
    <w:semiHidden/>
    <w:unhideWhenUsed/>
    <w:qFormat/>
    <w:uiPriority w:val="99"/>
    <w:rPr>
      <w:b/>
      <w:bCs/>
    </w:rPr>
  </w:style>
  <w:style w:type="table" w:styleId="8">
    <w:name w:val="Table Grid"/>
    <w:basedOn w:val="7"/>
    <w:qFormat/>
    <w:uiPriority w:val="39"/>
    <w:rPr>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4"/>
    <w:qFormat/>
    <w:uiPriority w:val="99"/>
    <w:rPr>
      <w:sz w:val="18"/>
      <w:szCs w:val="18"/>
    </w:rPr>
  </w:style>
  <w:style w:type="character" w:customStyle="1" w:styleId="12">
    <w:name w:val="页脚 字符"/>
    <w:basedOn w:val="9"/>
    <w:link w:val="3"/>
    <w:uiPriority w:val="99"/>
    <w:rPr>
      <w:sz w:val="18"/>
      <w:szCs w:val="18"/>
    </w:rPr>
  </w:style>
  <w:style w:type="character" w:customStyle="1" w:styleId="13">
    <w:name w:val="批注文字 字符"/>
    <w:basedOn w:val="9"/>
    <w:link w:val="2"/>
    <w:semiHidden/>
    <w:qFormat/>
    <w:uiPriority w:val="99"/>
  </w:style>
  <w:style w:type="character" w:customStyle="1" w:styleId="14">
    <w:name w:val="批注主题 字符"/>
    <w:basedOn w:val="13"/>
    <w:link w:val="6"/>
    <w:semiHidden/>
    <w:qFormat/>
    <w:uiPriority w:val="99"/>
    <w:rPr>
      <w:b/>
      <w:bCs/>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334</Words>
  <Characters>2004</Characters>
  <Lines>17</Lines>
  <Paragraphs>4</Paragraphs>
  <TotalTime>27</TotalTime>
  <ScaleCrop>false</ScaleCrop>
  <LinksUpToDate>false</LinksUpToDate>
  <CharactersWithSpaces>2315</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2021-12-17T17:35:00Z</dcterms:created>
  <dc:creator>赵 健</dc:creator>
  <cp:lastModifiedBy>哎呦不错</cp:lastModifiedBy>
  <dcterms:modified xsi:type="dcterms:W3CDTF">2022-07-21T14:55:21Z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09604CD1FE3C4B11AA94BA07F921E3B5</vt:lpwstr>
  </property>
</Properties>
</file>