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929C56" w14:textId="77777777" w:rsidR="005F2B65" w:rsidRPr="00FC6D21" w:rsidRDefault="005F2B65" w:rsidP="005F2B65">
      <w:pPr>
        <w:ind w:firstLineChars="0" w:firstLine="0"/>
        <w:jc w:val="center"/>
        <w:rPr>
          <w:noProof/>
        </w:rPr>
      </w:pPr>
      <w:bookmarkStart w:id="0" w:name="_GoBack"/>
      <w:bookmarkEnd w:id="0"/>
      <w:r w:rsidRPr="00FC6D21">
        <w:rPr>
          <w:b/>
          <w:bCs/>
          <w:sz w:val="32"/>
          <w:szCs w:val="28"/>
        </w:rPr>
        <w:t>Additional file 1</w:t>
      </w:r>
    </w:p>
    <w:p w14:paraId="63843C46" w14:textId="7D27FE32" w:rsidR="005F2B65" w:rsidRPr="00FC6D21" w:rsidRDefault="005F2B65" w:rsidP="005F2B65">
      <w:pPr>
        <w:ind w:firstLineChars="0" w:firstLine="0"/>
        <w:jc w:val="center"/>
        <w:rPr>
          <w:b/>
          <w:bCs/>
        </w:rPr>
      </w:pPr>
      <w:r w:rsidRPr="00FC6D21">
        <w:rPr>
          <w:noProof/>
          <w:lang w:val="en-IN" w:eastAsia="en-IN"/>
        </w:rPr>
        <w:drawing>
          <wp:inline distT="0" distB="0" distL="0" distR="0" wp14:anchorId="5D374D6A" wp14:editId="279AEAA2">
            <wp:extent cx="5274310" cy="1866900"/>
            <wp:effectExtent l="0" t="0" r="254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1866900"/>
                    </a:xfrm>
                    <a:prstGeom prst="rect">
                      <a:avLst/>
                    </a:prstGeom>
                    <a:noFill/>
                    <a:ln>
                      <a:noFill/>
                    </a:ln>
                  </pic:spPr>
                </pic:pic>
              </a:graphicData>
            </a:graphic>
          </wp:inline>
        </w:drawing>
      </w:r>
    </w:p>
    <w:p w14:paraId="630929A3" w14:textId="77777777" w:rsidR="005F2B65" w:rsidRPr="00FC6D21" w:rsidRDefault="005F2B65" w:rsidP="005F2B65">
      <w:pPr>
        <w:ind w:firstLineChars="0" w:firstLine="0"/>
      </w:pPr>
      <w:r w:rsidRPr="00FC6D21">
        <w:rPr>
          <w:b/>
          <w:bCs/>
        </w:rPr>
        <w:t>Fig. S1</w:t>
      </w:r>
      <w:r w:rsidRPr="00FC6D21">
        <w:t xml:space="preserve">. </w:t>
      </w:r>
      <w:r w:rsidRPr="00FC6D21">
        <w:rPr>
          <w:b/>
          <w:bCs/>
        </w:rPr>
        <w:t>a</w:t>
      </w:r>
      <w:r w:rsidRPr="00FC6D21">
        <w:t xml:space="preserve"> Raman spectrum of the THA&amp;Fe powder. </w:t>
      </w:r>
      <w:r w:rsidRPr="00FC6D21">
        <w:rPr>
          <w:b/>
          <w:bCs/>
        </w:rPr>
        <w:t>b</w:t>
      </w:r>
      <w:r w:rsidRPr="00FC6D21">
        <w:t xml:space="preserve"> Compression-strain curves of the Tsg-THA&amp;Fe hydrogel in the strain range of 0%–90%.</w:t>
      </w:r>
    </w:p>
    <w:p w14:paraId="718F34BE" w14:textId="77777777" w:rsidR="005F2B65" w:rsidRPr="00FC6D21" w:rsidRDefault="005F2B65" w:rsidP="005F2B65">
      <w:pPr>
        <w:ind w:firstLine="240"/>
      </w:pPr>
    </w:p>
    <w:p w14:paraId="1DE757C2" w14:textId="77777777" w:rsidR="005F2B65" w:rsidRPr="00FC6D21" w:rsidRDefault="005F2B65" w:rsidP="005F2B65">
      <w:pPr>
        <w:ind w:firstLineChars="0" w:firstLine="0"/>
      </w:pPr>
      <w:r w:rsidRPr="00FC6D21">
        <w:rPr>
          <w:b/>
          <w:bCs/>
        </w:rPr>
        <w:t>Table S1</w:t>
      </w:r>
      <w:r w:rsidRPr="00FC6D21">
        <w:t>. Sample composition and gel time of Tsg-THA&amp;Fe hydrogel.</w:t>
      </w:r>
    </w:p>
    <w:tbl>
      <w:tblPr>
        <w:tblW w:w="8409" w:type="dxa"/>
        <w:tblCellMar>
          <w:left w:w="0" w:type="dxa"/>
          <w:right w:w="0" w:type="dxa"/>
        </w:tblCellMar>
        <w:tblLook w:val="0420" w:firstRow="1" w:lastRow="0" w:firstColumn="0" w:lastColumn="0" w:noHBand="0" w:noVBand="1"/>
      </w:tblPr>
      <w:tblGrid>
        <w:gridCol w:w="1582"/>
        <w:gridCol w:w="1531"/>
        <w:gridCol w:w="1644"/>
        <w:gridCol w:w="1668"/>
        <w:gridCol w:w="1984"/>
      </w:tblGrid>
      <w:tr w:rsidR="005F2B65" w:rsidRPr="00FC6D21" w14:paraId="322DFD86" w14:textId="77777777" w:rsidTr="005F2B65">
        <w:trPr>
          <w:trHeight w:val="227"/>
        </w:trPr>
        <w:tc>
          <w:tcPr>
            <w:tcW w:w="1582" w:type="dxa"/>
            <w:tcBorders>
              <w:top w:val="single" w:sz="8" w:space="0" w:color="000000"/>
              <w:left w:val="nil"/>
              <w:bottom w:val="single" w:sz="8" w:space="0" w:color="000000"/>
              <w:right w:val="nil"/>
            </w:tcBorders>
            <w:tcMar>
              <w:top w:w="15" w:type="dxa"/>
              <w:left w:w="108" w:type="dxa"/>
              <w:bottom w:w="0" w:type="dxa"/>
              <w:right w:w="108" w:type="dxa"/>
            </w:tcMar>
            <w:vAlign w:val="center"/>
            <w:hideMark/>
          </w:tcPr>
          <w:p w14:paraId="4F1E7555" w14:textId="77777777" w:rsidR="005F2B65" w:rsidRPr="00FC6D21" w:rsidRDefault="005F2B65">
            <w:pPr>
              <w:widowControl/>
              <w:ind w:firstLine="161"/>
              <w:jc w:val="center"/>
              <w:rPr>
                <w:rFonts w:ascii="Arial" w:hAnsi="Arial" w:cs="Arial"/>
                <w:kern w:val="0"/>
                <w:sz w:val="16"/>
                <w:szCs w:val="16"/>
              </w:rPr>
            </w:pPr>
            <w:bookmarkStart w:id="1" w:name="_Hlk100264149"/>
            <w:r w:rsidRPr="00FC6D21">
              <w:rPr>
                <w:rFonts w:cs="Times New Roman"/>
                <w:b/>
                <w:bCs/>
                <w:color w:val="000000" w:themeColor="text1"/>
                <w:sz w:val="16"/>
                <w:szCs w:val="16"/>
              </w:rPr>
              <w:t>Sample</w:t>
            </w:r>
          </w:p>
        </w:tc>
        <w:tc>
          <w:tcPr>
            <w:tcW w:w="1531" w:type="dxa"/>
            <w:tcBorders>
              <w:top w:val="single" w:sz="8" w:space="0" w:color="000000"/>
              <w:left w:val="nil"/>
              <w:bottom w:val="single" w:sz="8" w:space="0" w:color="000000"/>
              <w:right w:val="nil"/>
            </w:tcBorders>
            <w:tcMar>
              <w:top w:w="15" w:type="dxa"/>
              <w:left w:w="108" w:type="dxa"/>
              <w:bottom w:w="0" w:type="dxa"/>
              <w:right w:w="108" w:type="dxa"/>
            </w:tcMar>
            <w:vAlign w:val="center"/>
            <w:hideMark/>
          </w:tcPr>
          <w:p w14:paraId="5E881F22" w14:textId="77777777" w:rsidR="005F2B65" w:rsidRPr="00FC6D21" w:rsidRDefault="005F2B65">
            <w:pPr>
              <w:widowControl/>
              <w:ind w:firstLine="161"/>
              <w:jc w:val="center"/>
              <w:rPr>
                <w:rFonts w:ascii="Arial" w:hAnsi="Arial" w:cs="Arial"/>
                <w:kern w:val="0"/>
                <w:sz w:val="16"/>
                <w:szCs w:val="16"/>
              </w:rPr>
            </w:pPr>
            <w:r w:rsidRPr="00FC6D21">
              <w:rPr>
                <w:rFonts w:cs="Times New Roman"/>
                <w:b/>
                <w:bCs/>
                <w:color w:val="000000" w:themeColor="text1"/>
                <w:sz w:val="16"/>
                <w:szCs w:val="16"/>
              </w:rPr>
              <w:t>5% Tsg [mL]</w:t>
            </w:r>
          </w:p>
        </w:tc>
        <w:tc>
          <w:tcPr>
            <w:tcW w:w="1644" w:type="dxa"/>
            <w:tcBorders>
              <w:top w:val="single" w:sz="8" w:space="0" w:color="000000"/>
              <w:left w:val="nil"/>
              <w:bottom w:val="single" w:sz="8" w:space="0" w:color="000000"/>
              <w:right w:val="nil"/>
            </w:tcBorders>
            <w:tcMar>
              <w:top w:w="15" w:type="dxa"/>
              <w:left w:w="108" w:type="dxa"/>
              <w:bottom w:w="0" w:type="dxa"/>
              <w:right w:w="108" w:type="dxa"/>
            </w:tcMar>
            <w:vAlign w:val="center"/>
            <w:hideMark/>
          </w:tcPr>
          <w:p w14:paraId="271F52B7" w14:textId="77777777" w:rsidR="005F2B65" w:rsidRPr="00FC6D21" w:rsidRDefault="005F2B65">
            <w:pPr>
              <w:widowControl/>
              <w:ind w:firstLine="161"/>
              <w:jc w:val="center"/>
              <w:rPr>
                <w:rFonts w:ascii="Arial" w:hAnsi="Arial" w:cs="Arial"/>
                <w:kern w:val="0"/>
                <w:sz w:val="16"/>
                <w:szCs w:val="16"/>
              </w:rPr>
            </w:pPr>
            <w:r w:rsidRPr="00FC6D21">
              <w:rPr>
                <w:rFonts w:cs="Times New Roman"/>
                <w:b/>
                <w:bCs/>
                <w:color w:val="000000" w:themeColor="text1"/>
                <w:sz w:val="16"/>
                <w:szCs w:val="16"/>
              </w:rPr>
              <w:t>THA&amp;Fe [</w:t>
            </w:r>
            <w:r w:rsidRPr="00FC6D21">
              <w:rPr>
                <w:rFonts w:cs="Times New Roman"/>
                <w:b/>
                <w:bCs/>
                <w:color w:val="000000" w:themeColor="text1"/>
                <w:sz w:val="16"/>
                <w:szCs w:val="16"/>
                <w:lang w:val="el-GR"/>
              </w:rPr>
              <w:t>μ</w:t>
            </w:r>
            <w:r w:rsidRPr="00FC6D21">
              <w:rPr>
                <w:rFonts w:cs="Times New Roman"/>
                <w:b/>
                <w:bCs/>
                <w:color w:val="000000" w:themeColor="text1"/>
                <w:sz w:val="16"/>
                <w:szCs w:val="16"/>
              </w:rPr>
              <w:t>L]</w:t>
            </w:r>
          </w:p>
        </w:tc>
        <w:tc>
          <w:tcPr>
            <w:tcW w:w="1668" w:type="dxa"/>
            <w:tcBorders>
              <w:top w:val="single" w:sz="8" w:space="0" w:color="000000"/>
              <w:left w:val="nil"/>
              <w:bottom w:val="single" w:sz="8" w:space="0" w:color="000000"/>
              <w:right w:val="nil"/>
            </w:tcBorders>
            <w:tcMar>
              <w:top w:w="15" w:type="dxa"/>
              <w:left w:w="108" w:type="dxa"/>
              <w:bottom w:w="0" w:type="dxa"/>
              <w:right w:w="108" w:type="dxa"/>
            </w:tcMar>
            <w:vAlign w:val="center"/>
            <w:hideMark/>
          </w:tcPr>
          <w:p w14:paraId="77B4F784" w14:textId="77777777" w:rsidR="005F2B65" w:rsidRPr="00FC6D21" w:rsidRDefault="005F2B65">
            <w:pPr>
              <w:widowControl/>
              <w:ind w:firstLine="161"/>
              <w:jc w:val="center"/>
              <w:rPr>
                <w:rFonts w:ascii="Arial" w:hAnsi="Arial" w:cs="Arial"/>
                <w:kern w:val="0"/>
                <w:sz w:val="16"/>
                <w:szCs w:val="16"/>
              </w:rPr>
            </w:pPr>
            <w:r w:rsidRPr="00FC6D21">
              <w:rPr>
                <w:rFonts w:cs="Times New Roman"/>
                <w:b/>
                <w:bCs/>
                <w:color w:val="000000" w:themeColor="text1"/>
                <w:sz w:val="16"/>
                <w:szCs w:val="16"/>
              </w:rPr>
              <w:t>n(CHO):(NH</w:t>
            </w:r>
            <w:r w:rsidRPr="00FC6D21">
              <w:rPr>
                <w:rFonts w:cs="Times New Roman"/>
                <w:b/>
                <w:bCs/>
                <w:color w:val="000000" w:themeColor="text1"/>
                <w:position w:val="-6"/>
                <w:sz w:val="16"/>
                <w:szCs w:val="16"/>
                <w:vertAlign w:val="subscript"/>
              </w:rPr>
              <w:t>2</w:t>
            </w:r>
            <w:r w:rsidRPr="00FC6D21">
              <w:rPr>
                <w:rFonts w:cs="Times New Roman"/>
                <w:b/>
                <w:bCs/>
                <w:color w:val="000000" w:themeColor="text1"/>
                <w:sz w:val="16"/>
                <w:szCs w:val="16"/>
              </w:rPr>
              <w:t>)</w:t>
            </w:r>
          </w:p>
        </w:tc>
        <w:tc>
          <w:tcPr>
            <w:tcW w:w="1984" w:type="dxa"/>
            <w:tcBorders>
              <w:top w:val="single" w:sz="8" w:space="0" w:color="000000"/>
              <w:left w:val="nil"/>
              <w:bottom w:val="single" w:sz="8" w:space="0" w:color="000000"/>
              <w:right w:val="nil"/>
            </w:tcBorders>
            <w:tcMar>
              <w:top w:w="15" w:type="dxa"/>
              <w:left w:w="108" w:type="dxa"/>
              <w:bottom w:w="0" w:type="dxa"/>
              <w:right w:w="108" w:type="dxa"/>
            </w:tcMar>
            <w:vAlign w:val="center"/>
            <w:hideMark/>
          </w:tcPr>
          <w:p w14:paraId="74887644" w14:textId="77777777" w:rsidR="005F2B65" w:rsidRPr="00FC6D21" w:rsidRDefault="005F2B65">
            <w:pPr>
              <w:widowControl/>
              <w:ind w:firstLine="160"/>
              <w:jc w:val="center"/>
              <w:rPr>
                <w:rFonts w:ascii="Arial" w:hAnsi="Arial" w:cs="Arial"/>
                <w:kern w:val="0"/>
                <w:sz w:val="16"/>
                <w:szCs w:val="16"/>
              </w:rPr>
            </w:pPr>
            <w:r w:rsidRPr="00FC6D21">
              <w:rPr>
                <w:rFonts w:eastAsia="DengXian" w:cs="Times New Roman"/>
                <w:b/>
                <w:bCs/>
                <w:color w:val="000000" w:themeColor="text1"/>
                <w:sz w:val="16"/>
                <w:szCs w:val="16"/>
              </w:rPr>
              <w:t>Gelation time [min]</w:t>
            </w:r>
          </w:p>
        </w:tc>
      </w:tr>
      <w:tr w:rsidR="005F2B65" w:rsidRPr="00FC6D21" w14:paraId="48D585DD" w14:textId="77777777" w:rsidTr="005F2B65">
        <w:trPr>
          <w:trHeight w:hRule="exact" w:val="340"/>
        </w:trPr>
        <w:tc>
          <w:tcPr>
            <w:tcW w:w="1582" w:type="dxa"/>
            <w:tcBorders>
              <w:top w:val="single" w:sz="8" w:space="0" w:color="000000"/>
              <w:left w:val="nil"/>
              <w:bottom w:val="nil"/>
              <w:right w:val="nil"/>
            </w:tcBorders>
            <w:tcMar>
              <w:top w:w="15" w:type="dxa"/>
              <w:left w:w="108" w:type="dxa"/>
              <w:bottom w:w="0" w:type="dxa"/>
              <w:right w:w="108" w:type="dxa"/>
            </w:tcMar>
            <w:vAlign w:val="center"/>
            <w:hideMark/>
          </w:tcPr>
          <w:p w14:paraId="2963CA09" w14:textId="77777777" w:rsidR="005F2B65" w:rsidRPr="00FC6D21" w:rsidRDefault="005F2B65">
            <w:pPr>
              <w:widowControl/>
              <w:ind w:firstLine="151"/>
              <w:jc w:val="center"/>
              <w:rPr>
                <w:rFonts w:ascii="Arial" w:hAnsi="Arial" w:cs="Arial"/>
                <w:kern w:val="0"/>
                <w:sz w:val="15"/>
                <w:szCs w:val="15"/>
              </w:rPr>
            </w:pPr>
            <w:r w:rsidRPr="00FC6D21">
              <w:rPr>
                <w:rFonts w:cs="Times New Roman"/>
                <w:b/>
                <w:bCs/>
                <w:color w:val="000000" w:themeColor="text1"/>
                <w:sz w:val="15"/>
                <w:szCs w:val="15"/>
              </w:rPr>
              <w:t>Tsg-THA&amp;Fe50</w:t>
            </w:r>
          </w:p>
        </w:tc>
        <w:tc>
          <w:tcPr>
            <w:tcW w:w="1531" w:type="dxa"/>
            <w:tcBorders>
              <w:top w:val="single" w:sz="8" w:space="0" w:color="000000"/>
              <w:left w:val="nil"/>
              <w:bottom w:val="nil"/>
              <w:right w:val="nil"/>
            </w:tcBorders>
            <w:tcMar>
              <w:top w:w="72" w:type="dxa"/>
              <w:left w:w="144" w:type="dxa"/>
              <w:bottom w:w="72" w:type="dxa"/>
              <w:right w:w="144" w:type="dxa"/>
            </w:tcMar>
            <w:vAlign w:val="center"/>
            <w:hideMark/>
          </w:tcPr>
          <w:p w14:paraId="744A7244" w14:textId="77777777" w:rsidR="005F2B65" w:rsidRPr="00FC6D21" w:rsidRDefault="005F2B65">
            <w:pPr>
              <w:widowControl/>
              <w:ind w:firstLine="151"/>
              <w:jc w:val="center"/>
              <w:rPr>
                <w:rFonts w:ascii="Arial" w:hAnsi="Arial" w:cs="Arial"/>
                <w:kern w:val="0"/>
                <w:sz w:val="15"/>
                <w:szCs w:val="15"/>
              </w:rPr>
            </w:pPr>
            <w:r w:rsidRPr="00FC6D21">
              <w:rPr>
                <w:rFonts w:cs="Times New Roman"/>
                <w:b/>
                <w:bCs/>
                <w:color w:val="000000" w:themeColor="text1"/>
                <w:kern w:val="24"/>
                <w:sz w:val="15"/>
                <w:szCs w:val="15"/>
              </w:rPr>
              <w:t>3</w:t>
            </w:r>
          </w:p>
        </w:tc>
        <w:tc>
          <w:tcPr>
            <w:tcW w:w="1644" w:type="dxa"/>
            <w:tcBorders>
              <w:top w:val="single" w:sz="8" w:space="0" w:color="000000"/>
              <w:left w:val="nil"/>
              <w:bottom w:val="nil"/>
              <w:right w:val="nil"/>
            </w:tcBorders>
            <w:tcMar>
              <w:top w:w="72" w:type="dxa"/>
              <w:left w:w="144" w:type="dxa"/>
              <w:bottom w:w="72" w:type="dxa"/>
              <w:right w:w="144" w:type="dxa"/>
            </w:tcMar>
            <w:vAlign w:val="center"/>
            <w:hideMark/>
          </w:tcPr>
          <w:p w14:paraId="670E80FA" w14:textId="77777777" w:rsidR="005F2B65" w:rsidRPr="00FC6D21" w:rsidRDefault="005F2B65">
            <w:pPr>
              <w:widowControl/>
              <w:ind w:firstLine="151"/>
              <w:jc w:val="center"/>
              <w:rPr>
                <w:rFonts w:ascii="Arial" w:hAnsi="Arial" w:cs="Arial"/>
                <w:kern w:val="0"/>
                <w:sz w:val="15"/>
                <w:szCs w:val="15"/>
              </w:rPr>
            </w:pPr>
            <w:r w:rsidRPr="00FC6D21">
              <w:rPr>
                <w:rFonts w:cs="Times New Roman"/>
                <w:b/>
                <w:bCs/>
                <w:color w:val="000000" w:themeColor="text1"/>
                <w:kern w:val="24"/>
                <w:sz w:val="15"/>
                <w:szCs w:val="15"/>
              </w:rPr>
              <w:t>50</w:t>
            </w:r>
          </w:p>
        </w:tc>
        <w:tc>
          <w:tcPr>
            <w:tcW w:w="1668" w:type="dxa"/>
            <w:tcBorders>
              <w:top w:val="single" w:sz="8" w:space="0" w:color="000000"/>
              <w:left w:val="nil"/>
              <w:bottom w:val="nil"/>
              <w:right w:val="nil"/>
            </w:tcBorders>
            <w:tcMar>
              <w:top w:w="72" w:type="dxa"/>
              <w:left w:w="144" w:type="dxa"/>
              <w:bottom w:w="72" w:type="dxa"/>
              <w:right w:w="144" w:type="dxa"/>
            </w:tcMar>
            <w:vAlign w:val="center"/>
            <w:hideMark/>
          </w:tcPr>
          <w:p w14:paraId="3276F4C7" w14:textId="77777777" w:rsidR="005F2B65" w:rsidRPr="00FC6D21" w:rsidRDefault="005F2B65">
            <w:pPr>
              <w:widowControl/>
              <w:ind w:firstLine="151"/>
              <w:jc w:val="center"/>
              <w:rPr>
                <w:rFonts w:ascii="Arial" w:hAnsi="Arial" w:cs="Arial"/>
                <w:kern w:val="0"/>
                <w:sz w:val="15"/>
                <w:szCs w:val="15"/>
              </w:rPr>
            </w:pPr>
            <w:r w:rsidRPr="00FC6D21">
              <w:rPr>
                <w:rFonts w:cs="Times New Roman"/>
                <w:b/>
                <w:bCs/>
                <w:color w:val="000000" w:themeColor="text1"/>
                <w:kern w:val="24"/>
                <w:sz w:val="15"/>
                <w:szCs w:val="15"/>
              </w:rPr>
              <w:t>0.8:1</w:t>
            </w:r>
          </w:p>
        </w:tc>
        <w:tc>
          <w:tcPr>
            <w:tcW w:w="1984" w:type="dxa"/>
            <w:tcBorders>
              <w:top w:val="single" w:sz="8" w:space="0" w:color="000000"/>
              <w:left w:val="nil"/>
              <w:bottom w:val="nil"/>
              <w:right w:val="nil"/>
            </w:tcBorders>
            <w:tcMar>
              <w:top w:w="72" w:type="dxa"/>
              <w:left w:w="144" w:type="dxa"/>
              <w:bottom w:w="72" w:type="dxa"/>
              <w:right w:w="144" w:type="dxa"/>
            </w:tcMar>
            <w:vAlign w:val="center"/>
            <w:hideMark/>
          </w:tcPr>
          <w:p w14:paraId="189936BC" w14:textId="77777777" w:rsidR="005F2B65" w:rsidRPr="00FC6D21" w:rsidRDefault="005F2B65">
            <w:pPr>
              <w:widowControl/>
              <w:ind w:firstLine="151"/>
              <w:jc w:val="center"/>
              <w:rPr>
                <w:rFonts w:ascii="Arial" w:hAnsi="Arial" w:cs="Arial"/>
                <w:kern w:val="0"/>
                <w:sz w:val="15"/>
                <w:szCs w:val="15"/>
              </w:rPr>
            </w:pPr>
            <w:r w:rsidRPr="00FC6D21">
              <w:rPr>
                <w:rFonts w:cs="Times New Roman"/>
                <w:b/>
                <w:bCs/>
                <w:color w:val="000000" w:themeColor="text1"/>
                <w:kern w:val="24"/>
                <w:sz w:val="15"/>
                <w:szCs w:val="15"/>
              </w:rPr>
              <w:t>5</w:t>
            </w:r>
            <w:r w:rsidRPr="00FC6D21">
              <w:rPr>
                <w:rFonts w:ascii="Calibri" w:hAnsi="Calibri" w:cs="Calibri"/>
                <w:b/>
                <w:bCs/>
                <w:color w:val="000000" w:themeColor="text1"/>
                <w:kern w:val="24"/>
                <w:sz w:val="15"/>
                <w:szCs w:val="15"/>
              </w:rPr>
              <w:t>±1</w:t>
            </w:r>
          </w:p>
        </w:tc>
      </w:tr>
      <w:tr w:rsidR="005F2B65" w:rsidRPr="00FC6D21" w14:paraId="4B7C416A" w14:textId="77777777" w:rsidTr="005F2B65">
        <w:trPr>
          <w:trHeight w:hRule="exact" w:val="340"/>
        </w:trPr>
        <w:tc>
          <w:tcPr>
            <w:tcW w:w="1582" w:type="dxa"/>
            <w:tcMar>
              <w:top w:w="15" w:type="dxa"/>
              <w:left w:w="108" w:type="dxa"/>
              <w:bottom w:w="0" w:type="dxa"/>
              <w:right w:w="108" w:type="dxa"/>
            </w:tcMar>
            <w:vAlign w:val="center"/>
            <w:hideMark/>
          </w:tcPr>
          <w:p w14:paraId="427D58A2" w14:textId="77777777" w:rsidR="005F2B65" w:rsidRPr="00FC6D21" w:rsidRDefault="005F2B65">
            <w:pPr>
              <w:widowControl/>
              <w:ind w:firstLine="151"/>
              <w:jc w:val="center"/>
              <w:rPr>
                <w:rFonts w:ascii="Arial" w:hAnsi="Arial" w:cs="Arial"/>
                <w:kern w:val="0"/>
                <w:sz w:val="15"/>
                <w:szCs w:val="15"/>
              </w:rPr>
            </w:pPr>
            <w:r w:rsidRPr="00FC6D21">
              <w:rPr>
                <w:rFonts w:cs="Times New Roman"/>
                <w:b/>
                <w:bCs/>
                <w:color w:val="000000" w:themeColor="text1"/>
                <w:sz w:val="15"/>
                <w:szCs w:val="15"/>
              </w:rPr>
              <w:t>Tsg-THA&amp;Fe40</w:t>
            </w:r>
          </w:p>
        </w:tc>
        <w:tc>
          <w:tcPr>
            <w:tcW w:w="1531" w:type="dxa"/>
            <w:tcMar>
              <w:top w:w="72" w:type="dxa"/>
              <w:left w:w="144" w:type="dxa"/>
              <w:bottom w:w="72" w:type="dxa"/>
              <w:right w:w="144" w:type="dxa"/>
            </w:tcMar>
            <w:vAlign w:val="center"/>
            <w:hideMark/>
          </w:tcPr>
          <w:p w14:paraId="5DBE2786" w14:textId="77777777" w:rsidR="005F2B65" w:rsidRPr="00FC6D21" w:rsidRDefault="005F2B65">
            <w:pPr>
              <w:widowControl/>
              <w:ind w:firstLine="151"/>
              <w:jc w:val="center"/>
              <w:rPr>
                <w:rFonts w:ascii="Arial" w:hAnsi="Arial" w:cs="Arial"/>
                <w:kern w:val="0"/>
                <w:sz w:val="15"/>
                <w:szCs w:val="15"/>
              </w:rPr>
            </w:pPr>
            <w:r w:rsidRPr="00FC6D21">
              <w:rPr>
                <w:rFonts w:cs="Times New Roman"/>
                <w:b/>
                <w:bCs/>
                <w:color w:val="000000" w:themeColor="text1"/>
                <w:kern w:val="24"/>
                <w:sz w:val="15"/>
                <w:szCs w:val="15"/>
              </w:rPr>
              <w:t>3</w:t>
            </w:r>
          </w:p>
        </w:tc>
        <w:tc>
          <w:tcPr>
            <w:tcW w:w="1644" w:type="dxa"/>
            <w:tcMar>
              <w:top w:w="72" w:type="dxa"/>
              <w:left w:w="144" w:type="dxa"/>
              <w:bottom w:w="72" w:type="dxa"/>
              <w:right w:w="144" w:type="dxa"/>
            </w:tcMar>
            <w:vAlign w:val="center"/>
            <w:hideMark/>
          </w:tcPr>
          <w:p w14:paraId="62FF365D" w14:textId="77777777" w:rsidR="005F2B65" w:rsidRPr="00FC6D21" w:rsidRDefault="005F2B65">
            <w:pPr>
              <w:widowControl/>
              <w:ind w:firstLine="151"/>
              <w:jc w:val="center"/>
              <w:rPr>
                <w:rFonts w:ascii="Arial" w:hAnsi="Arial" w:cs="Arial"/>
                <w:kern w:val="0"/>
                <w:sz w:val="15"/>
                <w:szCs w:val="15"/>
              </w:rPr>
            </w:pPr>
            <w:r w:rsidRPr="00FC6D21">
              <w:rPr>
                <w:rFonts w:cs="Times New Roman"/>
                <w:b/>
                <w:bCs/>
                <w:color w:val="000000" w:themeColor="text1"/>
                <w:kern w:val="24"/>
                <w:sz w:val="15"/>
                <w:szCs w:val="15"/>
              </w:rPr>
              <w:t>40</w:t>
            </w:r>
          </w:p>
        </w:tc>
        <w:tc>
          <w:tcPr>
            <w:tcW w:w="1668" w:type="dxa"/>
            <w:tcMar>
              <w:top w:w="72" w:type="dxa"/>
              <w:left w:w="144" w:type="dxa"/>
              <w:bottom w:w="72" w:type="dxa"/>
              <w:right w:w="144" w:type="dxa"/>
            </w:tcMar>
            <w:vAlign w:val="center"/>
            <w:hideMark/>
          </w:tcPr>
          <w:p w14:paraId="73D58332" w14:textId="77777777" w:rsidR="005F2B65" w:rsidRPr="00FC6D21" w:rsidRDefault="005F2B65">
            <w:pPr>
              <w:widowControl/>
              <w:ind w:firstLine="151"/>
              <w:jc w:val="center"/>
              <w:rPr>
                <w:rFonts w:ascii="Arial" w:hAnsi="Arial" w:cs="Arial"/>
                <w:kern w:val="0"/>
                <w:sz w:val="15"/>
                <w:szCs w:val="15"/>
              </w:rPr>
            </w:pPr>
            <w:r w:rsidRPr="00FC6D21">
              <w:rPr>
                <w:rFonts w:cs="Times New Roman"/>
                <w:b/>
                <w:bCs/>
                <w:color w:val="000000" w:themeColor="text1"/>
                <w:kern w:val="24"/>
                <w:sz w:val="15"/>
                <w:szCs w:val="15"/>
              </w:rPr>
              <w:t>0.64:1</w:t>
            </w:r>
          </w:p>
        </w:tc>
        <w:tc>
          <w:tcPr>
            <w:tcW w:w="1984" w:type="dxa"/>
            <w:tcMar>
              <w:top w:w="72" w:type="dxa"/>
              <w:left w:w="144" w:type="dxa"/>
              <w:bottom w:w="72" w:type="dxa"/>
              <w:right w:w="144" w:type="dxa"/>
            </w:tcMar>
            <w:vAlign w:val="center"/>
            <w:hideMark/>
          </w:tcPr>
          <w:p w14:paraId="61170734" w14:textId="77777777" w:rsidR="005F2B65" w:rsidRPr="00FC6D21" w:rsidRDefault="005F2B65">
            <w:pPr>
              <w:widowControl/>
              <w:ind w:firstLine="151"/>
              <w:jc w:val="center"/>
              <w:rPr>
                <w:rFonts w:ascii="Arial" w:hAnsi="Arial" w:cs="Arial"/>
                <w:kern w:val="0"/>
                <w:sz w:val="15"/>
                <w:szCs w:val="15"/>
              </w:rPr>
            </w:pPr>
            <w:r w:rsidRPr="00FC6D21">
              <w:rPr>
                <w:rFonts w:cs="Times New Roman"/>
                <w:b/>
                <w:bCs/>
                <w:color w:val="000000" w:themeColor="text1"/>
                <w:kern w:val="24"/>
                <w:sz w:val="15"/>
                <w:szCs w:val="15"/>
              </w:rPr>
              <w:t>6</w:t>
            </w:r>
            <w:r w:rsidRPr="00FC6D21">
              <w:rPr>
                <w:rFonts w:ascii="Calibri" w:hAnsi="Calibri" w:cs="Calibri"/>
                <w:b/>
                <w:bCs/>
                <w:color w:val="000000" w:themeColor="text1"/>
                <w:kern w:val="24"/>
                <w:sz w:val="15"/>
                <w:szCs w:val="15"/>
              </w:rPr>
              <w:t>±3</w:t>
            </w:r>
          </w:p>
        </w:tc>
      </w:tr>
      <w:tr w:rsidR="005F2B65" w:rsidRPr="00FC6D21" w14:paraId="3C50162A" w14:textId="77777777" w:rsidTr="005F2B65">
        <w:trPr>
          <w:trHeight w:hRule="exact" w:val="340"/>
        </w:trPr>
        <w:tc>
          <w:tcPr>
            <w:tcW w:w="1582" w:type="dxa"/>
            <w:tcMar>
              <w:top w:w="15" w:type="dxa"/>
              <w:left w:w="108" w:type="dxa"/>
              <w:bottom w:w="0" w:type="dxa"/>
              <w:right w:w="108" w:type="dxa"/>
            </w:tcMar>
            <w:vAlign w:val="center"/>
            <w:hideMark/>
          </w:tcPr>
          <w:p w14:paraId="78E64C15" w14:textId="77777777" w:rsidR="005F2B65" w:rsidRPr="00FC6D21" w:rsidRDefault="005F2B65">
            <w:pPr>
              <w:widowControl/>
              <w:ind w:firstLine="151"/>
              <w:jc w:val="center"/>
              <w:rPr>
                <w:rFonts w:ascii="Arial" w:hAnsi="Arial" w:cs="Arial"/>
                <w:kern w:val="0"/>
                <w:sz w:val="15"/>
                <w:szCs w:val="15"/>
              </w:rPr>
            </w:pPr>
            <w:r w:rsidRPr="00FC6D21">
              <w:rPr>
                <w:rFonts w:cs="Times New Roman"/>
                <w:b/>
                <w:bCs/>
                <w:color w:val="000000" w:themeColor="text1"/>
                <w:sz w:val="15"/>
                <w:szCs w:val="15"/>
              </w:rPr>
              <w:t>Tsg-THA&amp;Fe30</w:t>
            </w:r>
          </w:p>
        </w:tc>
        <w:tc>
          <w:tcPr>
            <w:tcW w:w="1531" w:type="dxa"/>
            <w:tcMar>
              <w:top w:w="72" w:type="dxa"/>
              <w:left w:w="144" w:type="dxa"/>
              <w:bottom w:w="72" w:type="dxa"/>
              <w:right w:w="144" w:type="dxa"/>
            </w:tcMar>
            <w:vAlign w:val="center"/>
            <w:hideMark/>
          </w:tcPr>
          <w:p w14:paraId="3601B3E5" w14:textId="77777777" w:rsidR="005F2B65" w:rsidRPr="00FC6D21" w:rsidRDefault="005F2B65">
            <w:pPr>
              <w:widowControl/>
              <w:ind w:firstLine="151"/>
              <w:jc w:val="center"/>
              <w:rPr>
                <w:rFonts w:ascii="Arial" w:hAnsi="Arial" w:cs="Arial"/>
                <w:kern w:val="0"/>
                <w:sz w:val="15"/>
                <w:szCs w:val="15"/>
              </w:rPr>
            </w:pPr>
            <w:r w:rsidRPr="00FC6D21">
              <w:rPr>
                <w:rFonts w:cs="Times New Roman"/>
                <w:b/>
                <w:bCs/>
                <w:color w:val="000000" w:themeColor="text1"/>
                <w:kern w:val="24"/>
                <w:sz w:val="15"/>
                <w:szCs w:val="15"/>
              </w:rPr>
              <w:t>3</w:t>
            </w:r>
          </w:p>
        </w:tc>
        <w:tc>
          <w:tcPr>
            <w:tcW w:w="1644" w:type="dxa"/>
            <w:tcMar>
              <w:top w:w="72" w:type="dxa"/>
              <w:left w:w="144" w:type="dxa"/>
              <w:bottom w:w="72" w:type="dxa"/>
              <w:right w:w="144" w:type="dxa"/>
            </w:tcMar>
            <w:vAlign w:val="center"/>
            <w:hideMark/>
          </w:tcPr>
          <w:p w14:paraId="7A5F322D" w14:textId="77777777" w:rsidR="005F2B65" w:rsidRPr="00FC6D21" w:rsidRDefault="005F2B65">
            <w:pPr>
              <w:widowControl/>
              <w:ind w:firstLine="151"/>
              <w:jc w:val="center"/>
              <w:rPr>
                <w:rFonts w:ascii="Arial" w:hAnsi="Arial" w:cs="Arial"/>
                <w:kern w:val="0"/>
                <w:sz w:val="15"/>
                <w:szCs w:val="15"/>
              </w:rPr>
            </w:pPr>
            <w:r w:rsidRPr="00FC6D21">
              <w:rPr>
                <w:rFonts w:cs="Times New Roman"/>
                <w:b/>
                <w:bCs/>
                <w:color w:val="000000" w:themeColor="text1"/>
                <w:kern w:val="24"/>
                <w:sz w:val="15"/>
                <w:szCs w:val="15"/>
              </w:rPr>
              <w:t>30</w:t>
            </w:r>
          </w:p>
        </w:tc>
        <w:tc>
          <w:tcPr>
            <w:tcW w:w="1668" w:type="dxa"/>
            <w:tcMar>
              <w:top w:w="72" w:type="dxa"/>
              <w:left w:w="144" w:type="dxa"/>
              <w:bottom w:w="72" w:type="dxa"/>
              <w:right w:w="144" w:type="dxa"/>
            </w:tcMar>
            <w:vAlign w:val="center"/>
            <w:hideMark/>
          </w:tcPr>
          <w:p w14:paraId="3114EE52" w14:textId="77777777" w:rsidR="005F2B65" w:rsidRPr="00FC6D21" w:rsidRDefault="005F2B65">
            <w:pPr>
              <w:widowControl/>
              <w:ind w:firstLine="151"/>
              <w:jc w:val="center"/>
              <w:rPr>
                <w:rFonts w:ascii="Arial" w:hAnsi="Arial" w:cs="Arial"/>
                <w:kern w:val="0"/>
                <w:sz w:val="15"/>
                <w:szCs w:val="15"/>
              </w:rPr>
            </w:pPr>
            <w:r w:rsidRPr="00FC6D21">
              <w:rPr>
                <w:rFonts w:cs="Times New Roman"/>
                <w:b/>
                <w:bCs/>
                <w:color w:val="000000" w:themeColor="text1"/>
                <w:kern w:val="24"/>
                <w:sz w:val="15"/>
                <w:szCs w:val="15"/>
              </w:rPr>
              <w:t>0.48:1</w:t>
            </w:r>
          </w:p>
        </w:tc>
        <w:tc>
          <w:tcPr>
            <w:tcW w:w="1984" w:type="dxa"/>
            <w:tcMar>
              <w:top w:w="72" w:type="dxa"/>
              <w:left w:w="144" w:type="dxa"/>
              <w:bottom w:w="72" w:type="dxa"/>
              <w:right w:w="144" w:type="dxa"/>
            </w:tcMar>
            <w:vAlign w:val="center"/>
            <w:hideMark/>
          </w:tcPr>
          <w:p w14:paraId="0B0790F1" w14:textId="77777777" w:rsidR="005F2B65" w:rsidRPr="00FC6D21" w:rsidRDefault="005F2B65">
            <w:pPr>
              <w:widowControl/>
              <w:ind w:firstLine="151"/>
              <w:jc w:val="center"/>
              <w:rPr>
                <w:rFonts w:ascii="Arial" w:hAnsi="Arial" w:cs="Arial"/>
                <w:kern w:val="0"/>
                <w:sz w:val="15"/>
                <w:szCs w:val="15"/>
              </w:rPr>
            </w:pPr>
            <w:r w:rsidRPr="00FC6D21">
              <w:rPr>
                <w:rFonts w:cs="Times New Roman"/>
                <w:b/>
                <w:bCs/>
                <w:color w:val="000000" w:themeColor="text1"/>
                <w:kern w:val="24"/>
                <w:sz w:val="15"/>
                <w:szCs w:val="15"/>
              </w:rPr>
              <w:t>12</w:t>
            </w:r>
            <w:r w:rsidRPr="00FC6D21">
              <w:rPr>
                <w:rFonts w:ascii="Calibri" w:hAnsi="Calibri" w:cs="Calibri"/>
                <w:b/>
                <w:bCs/>
                <w:color w:val="000000" w:themeColor="text1"/>
                <w:kern w:val="24"/>
                <w:sz w:val="15"/>
                <w:szCs w:val="15"/>
              </w:rPr>
              <w:t>±2</w:t>
            </w:r>
          </w:p>
        </w:tc>
      </w:tr>
      <w:tr w:rsidR="005F2B65" w:rsidRPr="00FC6D21" w14:paraId="305E1B89" w14:textId="77777777" w:rsidTr="005F2B65">
        <w:trPr>
          <w:trHeight w:hRule="exact" w:val="340"/>
        </w:trPr>
        <w:tc>
          <w:tcPr>
            <w:tcW w:w="1582" w:type="dxa"/>
            <w:tcMar>
              <w:top w:w="15" w:type="dxa"/>
              <w:left w:w="108" w:type="dxa"/>
              <w:bottom w:w="0" w:type="dxa"/>
              <w:right w:w="108" w:type="dxa"/>
            </w:tcMar>
            <w:vAlign w:val="center"/>
            <w:hideMark/>
          </w:tcPr>
          <w:p w14:paraId="676F0DF7" w14:textId="77777777" w:rsidR="005F2B65" w:rsidRPr="00FC6D21" w:rsidRDefault="005F2B65">
            <w:pPr>
              <w:widowControl/>
              <w:ind w:firstLine="151"/>
              <w:jc w:val="center"/>
              <w:rPr>
                <w:rFonts w:ascii="Arial" w:hAnsi="Arial" w:cs="Arial"/>
                <w:kern w:val="0"/>
                <w:sz w:val="15"/>
                <w:szCs w:val="15"/>
              </w:rPr>
            </w:pPr>
            <w:r w:rsidRPr="00FC6D21">
              <w:rPr>
                <w:rFonts w:cs="Times New Roman"/>
                <w:b/>
                <w:bCs/>
                <w:color w:val="000000" w:themeColor="text1"/>
                <w:sz w:val="15"/>
                <w:szCs w:val="15"/>
              </w:rPr>
              <w:t>Tsg-THA&amp;Fe20</w:t>
            </w:r>
          </w:p>
        </w:tc>
        <w:tc>
          <w:tcPr>
            <w:tcW w:w="1531" w:type="dxa"/>
            <w:tcMar>
              <w:top w:w="72" w:type="dxa"/>
              <w:left w:w="144" w:type="dxa"/>
              <w:bottom w:w="72" w:type="dxa"/>
              <w:right w:w="144" w:type="dxa"/>
            </w:tcMar>
            <w:vAlign w:val="center"/>
            <w:hideMark/>
          </w:tcPr>
          <w:p w14:paraId="2A77AC3A" w14:textId="77777777" w:rsidR="005F2B65" w:rsidRPr="00FC6D21" w:rsidRDefault="005F2B65">
            <w:pPr>
              <w:widowControl/>
              <w:ind w:firstLine="151"/>
              <w:jc w:val="center"/>
              <w:rPr>
                <w:rFonts w:ascii="Arial" w:hAnsi="Arial" w:cs="Arial"/>
                <w:kern w:val="0"/>
                <w:sz w:val="15"/>
                <w:szCs w:val="15"/>
              </w:rPr>
            </w:pPr>
            <w:r w:rsidRPr="00FC6D21">
              <w:rPr>
                <w:rFonts w:cs="Times New Roman"/>
                <w:b/>
                <w:bCs/>
                <w:color w:val="000000" w:themeColor="text1"/>
                <w:kern w:val="24"/>
                <w:sz w:val="15"/>
                <w:szCs w:val="15"/>
              </w:rPr>
              <w:t>3</w:t>
            </w:r>
          </w:p>
        </w:tc>
        <w:tc>
          <w:tcPr>
            <w:tcW w:w="1644" w:type="dxa"/>
            <w:tcMar>
              <w:top w:w="72" w:type="dxa"/>
              <w:left w:w="144" w:type="dxa"/>
              <w:bottom w:w="72" w:type="dxa"/>
              <w:right w:w="144" w:type="dxa"/>
            </w:tcMar>
            <w:vAlign w:val="center"/>
            <w:hideMark/>
          </w:tcPr>
          <w:p w14:paraId="4C16EB56" w14:textId="77777777" w:rsidR="005F2B65" w:rsidRPr="00FC6D21" w:rsidRDefault="005F2B65">
            <w:pPr>
              <w:widowControl/>
              <w:ind w:firstLine="151"/>
              <w:jc w:val="center"/>
              <w:rPr>
                <w:rFonts w:ascii="Arial" w:hAnsi="Arial" w:cs="Arial"/>
                <w:kern w:val="0"/>
                <w:sz w:val="15"/>
                <w:szCs w:val="15"/>
              </w:rPr>
            </w:pPr>
            <w:r w:rsidRPr="00FC6D21">
              <w:rPr>
                <w:rFonts w:cs="Times New Roman"/>
                <w:b/>
                <w:bCs/>
                <w:color w:val="000000" w:themeColor="text1"/>
                <w:kern w:val="24"/>
                <w:sz w:val="15"/>
                <w:szCs w:val="15"/>
              </w:rPr>
              <w:t>20</w:t>
            </w:r>
          </w:p>
        </w:tc>
        <w:tc>
          <w:tcPr>
            <w:tcW w:w="1668" w:type="dxa"/>
            <w:tcMar>
              <w:top w:w="72" w:type="dxa"/>
              <w:left w:w="144" w:type="dxa"/>
              <w:bottom w:w="72" w:type="dxa"/>
              <w:right w:w="144" w:type="dxa"/>
            </w:tcMar>
            <w:vAlign w:val="center"/>
            <w:hideMark/>
          </w:tcPr>
          <w:p w14:paraId="264F19E9" w14:textId="77777777" w:rsidR="005F2B65" w:rsidRPr="00FC6D21" w:rsidRDefault="005F2B65">
            <w:pPr>
              <w:widowControl/>
              <w:ind w:firstLine="151"/>
              <w:jc w:val="center"/>
              <w:rPr>
                <w:rFonts w:ascii="Arial" w:hAnsi="Arial" w:cs="Arial"/>
                <w:kern w:val="0"/>
                <w:sz w:val="15"/>
                <w:szCs w:val="15"/>
              </w:rPr>
            </w:pPr>
            <w:r w:rsidRPr="00FC6D21">
              <w:rPr>
                <w:rFonts w:cs="Times New Roman"/>
                <w:b/>
                <w:bCs/>
                <w:color w:val="000000" w:themeColor="text1"/>
                <w:kern w:val="24"/>
                <w:sz w:val="15"/>
                <w:szCs w:val="15"/>
              </w:rPr>
              <w:t>0.32:1</w:t>
            </w:r>
          </w:p>
        </w:tc>
        <w:tc>
          <w:tcPr>
            <w:tcW w:w="1984" w:type="dxa"/>
            <w:tcMar>
              <w:top w:w="72" w:type="dxa"/>
              <w:left w:w="144" w:type="dxa"/>
              <w:bottom w:w="72" w:type="dxa"/>
              <w:right w:w="144" w:type="dxa"/>
            </w:tcMar>
            <w:vAlign w:val="center"/>
            <w:hideMark/>
          </w:tcPr>
          <w:p w14:paraId="43A1C70D" w14:textId="77777777" w:rsidR="005F2B65" w:rsidRPr="00FC6D21" w:rsidRDefault="005F2B65">
            <w:pPr>
              <w:widowControl/>
              <w:ind w:firstLine="151"/>
              <w:jc w:val="center"/>
              <w:rPr>
                <w:rFonts w:ascii="Arial" w:hAnsi="Arial" w:cs="Arial"/>
                <w:kern w:val="0"/>
                <w:sz w:val="15"/>
                <w:szCs w:val="15"/>
              </w:rPr>
            </w:pPr>
            <w:r w:rsidRPr="00FC6D21">
              <w:rPr>
                <w:rFonts w:cs="Times New Roman"/>
                <w:b/>
                <w:bCs/>
                <w:color w:val="000000" w:themeColor="text1"/>
                <w:kern w:val="24"/>
                <w:sz w:val="15"/>
                <w:szCs w:val="15"/>
              </w:rPr>
              <w:t>23</w:t>
            </w:r>
            <w:r w:rsidRPr="00FC6D21">
              <w:rPr>
                <w:rFonts w:ascii="Calibri" w:hAnsi="Calibri" w:cs="Calibri"/>
                <w:b/>
                <w:bCs/>
                <w:color w:val="000000" w:themeColor="text1"/>
                <w:kern w:val="24"/>
                <w:sz w:val="15"/>
                <w:szCs w:val="15"/>
              </w:rPr>
              <w:t>±5</w:t>
            </w:r>
          </w:p>
        </w:tc>
      </w:tr>
      <w:tr w:rsidR="005F2B65" w:rsidRPr="00FC6D21" w14:paraId="536C04AA" w14:textId="77777777" w:rsidTr="005F2B65">
        <w:trPr>
          <w:trHeight w:hRule="exact" w:val="340"/>
        </w:trPr>
        <w:tc>
          <w:tcPr>
            <w:tcW w:w="1582" w:type="dxa"/>
            <w:tcBorders>
              <w:top w:val="nil"/>
              <w:left w:val="nil"/>
              <w:bottom w:val="single" w:sz="8" w:space="0" w:color="000000"/>
              <w:right w:val="nil"/>
            </w:tcBorders>
            <w:tcMar>
              <w:top w:w="15" w:type="dxa"/>
              <w:left w:w="108" w:type="dxa"/>
              <w:bottom w:w="0" w:type="dxa"/>
              <w:right w:w="108" w:type="dxa"/>
            </w:tcMar>
            <w:vAlign w:val="center"/>
            <w:hideMark/>
          </w:tcPr>
          <w:p w14:paraId="25531A22" w14:textId="77777777" w:rsidR="005F2B65" w:rsidRPr="00FC6D21" w:rsidRDefault="005F2B65">
            <w:pPr>
              <w:widowControl/>
              <w:ind w:firstLine="151"/>
              <w:jc w:val="center"/>
              <w:rPr>
                <w:rFonts w:ascii="Arial" w:hAnsi="Arial" w:cs="Arial"/>
                <w:kern w:val="0"/>
                <w:sz w:val="15"/>
                <w:szCs w:val="15"/>
              </w:rPr>
            </w:pPr>
            <w:r w:rsidRPr="00FC6D21">
              <w:rPr>
                <w:rFonts w:cs="Times New Roman"/>
                <w:b/>
                <w:bCs/>
                <w:color w:val="000000" w:themeColor="text1"/>
                <w:sz w:val="15"/>
                <w:szCs w:val="15"/>
              </w:rPr>
              <w:t>Tsg-THA&amp;Fe10</w:t>
            </w:r>
          </w:p>
        </w:tc>
        <w:tc>
          <w:tcPr>
            <w:tcW w:w="1531" w:type="dxa"/>
            <w:tcBorders>
              <w:top w:val="nil"/>
              <w:left w:val="nil"/>
              <w:bottom w:val="single" w:sz="8" w:space="0" w:color="000000"/>
              <w:right w:val="nil"/>
            </w:tcBorders>
            <w:tcMar>
              <w:top w:w="72" w:type="dxa"/>
              <w:left w:w="144" w:type="dxa"/>
              <w:bottom w:w="72" w:type="dxa"/>
              <w:right w:w="144" w:type="dxa"/>
            </w:tcMar>
            <w:vAlign w:val="center"/>
            <w:hideMark/>
          </w:tcPr>
          <w:p w14:paraId="001E4925" w14:textId="77777777" w:rsidR="005F2B65" w:rsidRPr="00FC6D21" w:rsidRDefault="005F2B65">
            <w:pPr>
              <w:widowControl/>
              <w:ind w:firstLine="151"/>
              <w:jc w:val="center"/>
              <w:rPr>
                <w:rFonts w:ascii="Arial" w:hAnsi="Arial" w:cs="Arial"/>
                <w:kern w:val="0"/>
                <w:sz w:val="15"/>
                <w:szCs w:val="15"/>
              </w:rPr>
            </w:pPr>
            <w:r w:rsidRPr="00FC6D21">
              <w:rPr>
                <w:rFonts w:cs="Times New Roman"/>
                <w:b/>
                <w:bCs/>
                <w:color w:val="000000" w:themeColor="text1"/>
                <w:kern w:val="24"/>
                <w:sz w:val="15"/>
                <w:szCs w:val="15"/>
              </w:rPr>
              <w:t>3</w:t>
            </w:r>
          </w:p>
        </w:tc>
        <w:tc>
          <w:tcPr>
            <w:tcW w:w="1644" w:type="dxa"/>
            <w:tcBorders>
              <w:top w:val="nil"/>
              <w:left w:val="nil"/>
              <w:bottom w:val="single" w:sz="8" w:space="0" w:color="000000"/>
              <w:right w:val="nil"/>
            </w:tcBorders>
            <w:tcMar>
              <w:top w:w="72" w:type="dxa"/>
              <w:left w:w="144" w:type="dxa"/>
              <w:bottom w:w="72" w:type="dxa"/>
              <w:right w:w="144" w:type="dxa"/>
            </w:tcMar>
            <w:vAlign w:val="center"/>
            <w:hideMark/>
          </w:tcPr>
          <w:p w14:paraId="24E8CC29" w14:textId="77777777" w:rsidR="005F2B65" w:rsidRPr="00FC6D21" w:rsidRDefault="005F2B65">
            <w:pPr>
              <w:widowControl/>
              <w:ind w:firstLine="151"/>
              <w:jc w:val="center"/>
              <w:rPr>
                <w:rFonts w:ascii="Arial" w:hAnsi="Arial" w:cs="Arial"/>
                <w:kern w:val="0"/>
                <w:sz w:val="15"/>
                <w:szCs w:val="15"/>
              </w:rPr>
            </w:pPr>
            <w:r w:rsidRPr="00FC6D21">
              <w:rPr>
                <w:rFonts w:cs="Times New Roman"/>
                <w:b/>
                <w:bCs/>
                <w:color w:val="000000" w:themeColor="text1"/>
                <w:kern w:val="24"/>
                <w:sz w:val="15"/>
                <w:szCs w:val="15"/>
              </w:rPr>
              <w:t>10</w:t>
            </w:r>
          </w:p>
        </w:tc>
        <w:tc>
          <w:tcPr>
            <w:tcW w:w="1668" w:type="dxa"/>
            <w:tcBorders>
              <w:top w:val="nil"/>
              <w:left w:val="nil"/>
              <w:bottom w:val="single" w:sz="8" w:space="0" w:color="000000"/>
              <w:right w:val="nil"/>
            </w:tcBorders>
            <w:tcMar>
              <w:top w:w="72" w:type="dxa"/>
              <w:left w:w="144" w:type="dxa"/>
              <w:bottom w:w="72" w:type="dxa"/>
              <w:right w:w="144" w:type="dxa"/>
            </w:tcMar>
            <w:vAlign w:val="center"/>
            <w:hideMark/>
          </w:tcPr>
          <w:p w14:paraId="11ED11D2" w14:textId="77777777" w:rsidR="005F2B65" w:rsidRPr="00FC6D21" w:rsidRDefault="005F2B65">
            <w:pPr>
              <w:widowControl/>
              <w:ind w:firstLine="151"/>
              <w:jc w:val="center"/>
              <w:rPr>
                <w:rFonts w:ascii="Arial" w:hAnsi="Arial" w:cs="Arial"/>
                <w:kern w:val="0"/>
                <w:sz w:val="15"/>
                <w:szCs w:val="15"/>
              </w:rPr>
            </w:pPr>
            <w:r w:rsidRPr="00FC6D21">
              <w:rPr>
                <w:rFonts w:cs="Times New Roman"/>
                <w:b/>
                <w:bCs/>
                <w:color w:val="000000" w:themeColor="text1"/>
                <w:kern w:val="24"/>
                <w:sz w:val="15"/>
                <w:szCs w:val="15"/>
              </w:rPr>
              <w:t>0.16:1</w:t>
            </w:r>
          </w:p>
        </w:tc>
        <w:tc>
          <w:tcPr>
            <w:tcW w:w="1984" w:type="dxa"/>
            <w:tcBorders>
              <w:top w:val="nil"/>
              <w:left w:val="nil"/>
              <w:bottom w:val="single" w:sz="8" w:space="0" w:color="000000"/>
              <w:right w:val="nil"/>
            </w:tcBorders>
            <w:tcMar>
              <w:top w:w="72" w:type="dxa"/>
              <w:left w:w="144" w:type="dxa"/>
              <w:bottom w:w="72" w:type="dxa"/>
              <w:right w:w="144" w:type="dxa"/>
            </w:tcMar>
            <w:vAlign w:val="center"/>
            <w:hideMark/>
          </w:tcPr>
          <w:p w14:paraId="4ED16DBF" w14:textId="77777777" w:rsidR="005F2B65" w:rsidRPr="00FC6D21" w:rsidRDefault="005F2B65">
            <w:pPr>
              <w:widowControl/>
              <w:ind w:firstLine="151"/>
              <w:jc w:val="center"/>
              <w:rPr>
                <w:rFonts w:ascii="Arial" w:hAnsi="Arial" w:cs="Arial"/>
                <w:kern w:val="0"/>
                <w:sz w:val="15"/>
                <w:szCs w:val="15"/>
              </w:rPr>
            </w:pPr>
            <w:r w:rsidRPr="00FC6D21">
              <w:rPr>
                <w:rFonts w:cs="Times New Roman"/>
                <w:b/>
                <w:bCs/>
                <w:color w:val="000000" w:themeColor="text1"/>
                <w:kern w:val="24"/>
                <w:sz w:val="15"/>
                <w:szCs w:val="15"/>
              </w:rPr>
              <w:t>30</w:t>
            </w:r>
            <w:r w:rsidRPr="00FC6D21">
              <w:rPr>
                <w:rFonts w:ascii="Calibri" w:hAnsi="Calibri" w:cs="Calibri"/>
                <w:b/>
                <w:bCs/>
                <w:color w:val="000000" w:themeColor="text1"/>
                <w:kern w:val="24"/>
                <w:sz w:val="15"/>
                <w:szCs w:val="15"/>
              </w:rPr>
              <w:t>±2</w:t>
            </w:r>
          </w:p>
        </w:tc>
      </w:tr>
      <w:bookmarkEnd w:id="1"/>
    </w:tbl>
    <w:p w14:paraId="71FBC426" w14:textId="77777777" w:rsidR="005F2B65" w:rsidRPr="00FC6D21" w:rsidRDefault="005F2B65" w:rsidP="005F2B65">
      <w:pPr>
        <w:ind w:firstLineChars="0" w:firstLine="0"/>
      </w:pPr>
    </w:p>
    <w:p w14:paraId="62A0D033" w14:textId="7F0E82DA" w:rsidR="005F2B65" w:rsidRPr="00FC6D21" w:rsidRDefault="005F2B65" w:rsidP="005F2B65">
      <w:pPr>
        <w:ind w:firstLineChars="0" w:firstLine="0"/>
        <w:rPr>
          <w:b/>
          <w:bCs/>
        </w:rPr>
      </w:pPr>
      <w:r w:rsidRPr="00FC6D21">
        <w:rPr>
          <w:noProof/>
          <w:lang w:val="en-IN" w:eastAsia="en-IN"/>
        </w:rPr>
        <w:drawing>
          <wp:inline distT="0" distB="0" distL="0" distR="0" wp14:anchorId="2DA1CBD4" wp14:editId="5B344381">
            <wp:extent cx="5274310" cy="2078990"/>
            <wp:effectExtent l="0" t="0" r="254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2078990"/>
                    </a:xfrm>
                    <a:prstGeom prst="rect">
                      <a:avLst/>
                    </a:prstGeom>
                    <a:noFill/>
                    <a:ln>
                      <a:noFill/>
                    </a:ln>
                  </pic:spPr>
                </pic:pic>
              </a:graphicData>
            </a:graphic>
          </wp:inline>
        </w:drawing>
      </w:r>
    </w:p>
    <w:p w14:paraId="4E603208" w14:textId="77777777" w:rsidR="005F2B65" w:rsidRPr="00FC6D21" w:rsidRDefault="005F2B65" w:rsidP="005F2B65">
      <w:pPr>
        <w:ind w:firstLineChars="0" w:firstLine="0"/>
      </w:pPr>
      <w:r w:rsidRPr="00FC6D21">
        <w:rPr>
          <w:b/>
          <w:bCs/>
        </w:rPr>
        <w:t>Figure S2</w:t>
      </w:r>
      <w:r w:rsidRPr="00FC6D21">
        <w:t xml:space="preserve">. </w:t>
      </w:r>
      <w:r w:rsidRPr="00FC6D21">
        <w:rPr>
          <w:b/>
          <w:bCs/>
        </w:rPr>
        <w:t>a</w:t>
      </w:r>
      <w:r w:rsidRPr="00FC6D21">
        <w:t xml:space="preserve"> The average pore size of the hydrogels. </w:t>
      </w:r>
      <w:r w:rsidRPr="00FC6D21">
        <w:rPr>
          <w:b/>
          <w:bCs/>
        </w:rPr>
        <w:t>b</w:t>
      </w:r>
      <w:r w:rsidRPr="00FC6D21">
        <w:t xml:space="preserve"> Injectable properties of the Tsg-THA&amp;Fe hydrogel in PBS (37°C, pH 7.4).</w:t>
      </w:r>
    </w:p>
    <w:p w14:paraId="5B6C4043" w14:textId="0AB08BAA" w:rsidR="005F2B65" w:rsidRPr="00FC6D21" w:rsidRDefault="005F2B65" w:rsidP="005F2B65">
      <w:pPr>
        <w:ind w:firstLineChars="0" w:firstLine="0"/>
        <w:jc w:val="left"/>
      </w:pPr>
      <w:r w:rsidRPr="00FC6D21">
        <w:rPr>
          <w:noProof/>
          <w:lang w:val="en-IN" w:eastAsia="en-IN"/>
        </w:rPr>
        <w:lastRenderedPageBreak/>
        <w:drawing>
          <wp:anchor distT="0" distB="0" distL="114300" distR="114300" simplePos="0" relativeHeight="251657216" behindDoc="0" locked="0" layoutInCell="1" allowOverlap="1" wp14:anchorId="3420A660" wp14:editId="713B4AC6">
            <wp:simplePos x="0" y="0"/>
            <wp:positionH relativeFrom="column">
              <wp:posOffset>0</wp:posOffset>
            </wp:positionH>
            <wp:positionV relativeFrom="paragraph">
              <wp:posOffset>86995</wp:posOffset>
            </wp:positionV>
            <wp:extent cx="5274310" cy="1210945"/>
            <wp:effectExtent l="0" t="0" r="2540" b="8255"/>
            <wp:wrapSquare wrapText="bothSides"/>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1210945"/>
                    </a:xfrm>
                    <a:prstGeom prst="rect">
                      <a:avLst/>
                    </a:prstGeom>
                    <a:noFill/>
                  </pic:spPr>
                </pic:pic>
              </a:graphicData>
            </a:graphic>
            <wp14:sizeRelH relativeFrom="page">
              <wp14:pctWidth>0</wp14:pctWidth>
            </wp14:sizeRelH>
            <wp14:sizeRelV relativeFrom="page">
              <wp14:pctHeight>0</wp14:pctHeight>
            </wp14:sizeRelV>
          </wp:anchor>
        </w:drawing>
      </w:r>
      <w:r w:rsidRPr="00FC6D21">
        <w:rPr>
          <w:b/>
          <w:bCs/>
        </w:rPr>
        <w:t>Fig. S3</w:t>
      </w:r>
      <w:r w:rsidRPr="00FC6D21">
        <w:t xml:space="preserve"> Photographs of the Tsg-THA&amp;Fe hydrogel hemolytic activity assay.</w:t>
      </w:r>
    </w:p>
    <w:p w14:paraId="62EA1EA2" w14:textId="6AC06250" w:rsidR="005F2B65" w:rsidRPr="00FC6D21" w:rsidRDefault="005F2B65" w:rsidP="005F2B65">
      <w:pPr>
        <w:ind w:firstLine="240"/>
        <w:jc w:val="center"/>
      </w:pPr>
      <w:r w:rsidRPr="00FC6D21">
        <w:rPr>
          <w:noProof/>
          <w:lang w:val="en-IN" w:eastAsia="en-IN"/>
        </w:rPr>
        <w:drawing>
          <wp:inline distT="0" distB="0" distL="0" distR="0" wp14:anchorId="33154235" wp14:editId="6E4F1408">
            <wp:extent cx="3048000" cy="207391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0" cy="2073910"/>
                    </a:xfrm>
                    <a:prstGeom prst="rect">
                      <a:avLst/>
                    </a:prstGeom>
                    <a:noFill/>
                    <a:ln>
                      <a:noFill/>
                    </a:ln>
                  </pic:spPr>
                </pic:pic>
              </a:graphicData>
            </a:graphic>
          </wp:inline>
        </w:drawing>
      </w:r>
    </w:p>
    <w:p w14:paraId="4AA613F4" w14:textId="77777777" w:rsidR="005F2B65" w:rsidRPr="00FC6D21" w:rsidRDefault="005F2B65" w:rsidP="005F2B65">
      <w:pPr>
        <w:ind w:firstLineChars="0" w:firstLine="0"/>
      </w:pPr>
      <w:r w:rsidRPr="00FC6D21">
        <w:rPr>
          <w:b/>
          <w:bCs/>
        </w:rPr>
        <w:t>Fig. S4</w:t>
      </w:r>
      <w:r w:rsidRPr="00FC6D21">
        <w:t xml:space="preserve"> </w:t>
      </w:r>
      <w:r w:rsidRPr="00FC6D21">
        <w:rPr>
          <w:b/>
          <w:bCs/>
        </w:rPr>
        <w:t>a</w:t>
      </w:r>
      <w:r w:rsidRPr="00FC6D21">
        <w:t xml:space="preserve"> Adhesion of the Tsg-THA&amp;Fe40 hydrogel to human finger joints. </w:t>
      </w:r>
      <w:r w:rsidRPr="00FC6D21">
        <w:rPr>
          <w:b/>
          <w:bCs/>
        </w:rPr>
        <w:t>b</w:t>
      </w:r>
      <w:r w:rsidRPr="00FC6D21">
        <w:t xml:space="preserve"> A demonstration of the adhesion of the Tsg-THA&amp;Fe40 hydrogel to pig skin, with twisting effect. </w:t>
      </w:r>
      <w:r w:rsidRPr="00FC6D21">
        <w:rPr>
          <w:b/>
          <w:bCs/>
        </w:rPr>
        <w:t>c</w:t>
      </w:r>
      <w:r w:rsidRPr="00FC6D21">
        <w:t xml:space="preserve"> Demonstration of the adhesion of the Tsg-THA&amp;Fe40 hydrogel to rat heart, liver, spleen, and kidney.</w:t>
      </w:r>
    </w:p>
    <w:p w14:paraId="60584F15" w14:textId="77777777" w:rsidR="005F2B65" w:rsidRPr="00FC6D21" w:rsidRDefault="005F2B65" w:rsidP="005F2B65">
      <w:pPr>
        <w:ind w:firstLine="240"/>
      </w:pPr>
    </w:p>
    <w:p w14:paraId="36DEB17F" w14:textId="030C1403" w:rsidR="005F2B65" w:rsidRPr="00FC6D21" w:rsidRDefault="005F2B65" w:rsidP="005F2B65">
      <w:pPr>
        <w:ind w:firstLineChars="0" w:firstLine="0"/>
      </w:pPr>
      <w:r w:rsidRPr="00FC6D21">
        <w:rPr>
          <w:noProof/>
          <w:lang w:val="en-IN" w:eastAsia="en-IN"/>
        </w:rPr>
        <w:drawing>
          <wp:inline distT="0" distB="0" distL="0" distR="0" wp14:anchorId="5199BBF3" wp14:editId="41555E36">
            <wp:extent cx="5274310" cy="2127885"/>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2127885"/>
                    </a:xfrm>
                    <a:prstGeom prst="rect">
                      <a:avLst/>
                    </a:prstGeom>
                    <a:noFill/>
                    <a:ln>
                      <a:noFill/>
                    </a:ln>
                  </pic:spPr>
                </pic:pic>
              </a:graphicData>
            </a:graphic>
          </wp:inline>
        </w:drawing>
      </w:r>
    </w:p>
    <w:p w14:paraId="184C18F3" w14:textId="76C2A8BA" w:rsidR="005F2B65" w:rsidRPr="00FC6D21" w:rsidRDefault="005F2B65" w:rsidP="005F2B65">
      <w:pPr>
        <w:ind w:firstLineChars="0" w:firstLine="0"/>
      </w:pPr>
      <w:r w:rsidRPr="00FC6D21">
        <w:rPr>
          <w:b/>
          <w:bCs/>
        </w:rPr>
        <w:t>Fig. S5</w:t>
      </w:r>
      <w:r w:rsidRPr="00FC6D21">
        <w:t xml:space="preserve"> </w:t>
      </w:r>
      <w:r w:rsidRPr="00FC6D21">
        <w:rPr>
          <w:b/>
          <w:bCs/>
        </w:rPr>
        <w:t>a</w:t>
      </w:r>
      <w:r w:rsidRPr="00FC6D21">
        <w:t xml:space="preserve"> and </w:t>
      </w:r>
      <w:r w:rsidRPr="00FC6D21">
        <w:rPr>
          <w:b/>
          <w:bCs/>
        </w:rPr>
        <w:t>b</w:t>
      </w:r>
      <w:r w:rsidRPr="00FC6D21">
        <w:t xml:space="preserve"> </w:t>
      </w:r>
      <w:r w:rsidRPr="00FC6D21">
        <w:rPr>
          <w:rFonts w:hint="eastAsia"/>
        </w:rPr>
        <w:t>t</w:t>
      </w:r>
      <w:r w:rsidRPr="00FC6D21">
        <w:t>he hemostatic effect of the Tsg-THA&amp;Fe40 hydrogel was evaluated in the rat broken tail and liver hemorrhage models.</w:t>
      </w:r>
    </w:p>
    <w:p w14:paraId="3A65E484" w14:textId="77777777" w:rsidR="005F2B65" w:rsidRPr="00FC6D21" w:rsidRDefault="005F2B65" w:rsidP="005F2B65">
      <w:pPr>
        <w:ind w:firstLineChars="0" w:firstLine="0"/>
      </w:pPr>
    </w:p>
    <w:p w14:paraId="71FC654E" w14:textId="11A4B6B2" w:rsidR="005F2B65" w:rsidRPr="00FC6D21" w:rsidRDefault="005F2B65" w:rsidP="005F2B65">
      <w:pPr>
        <w:ind w:firstLineChars="0" w:firstLine="0"/>
        <w:jc w:val="center"/>
      </w:pPr>
      <w:r w:rsidRPr="00FC6D21">
        <w:rPr>
          <w:noProof/>
          <w:lang w:val="en-IN" w:eastAsia="en-IN"/>
        </w:rPr>
        <w:lastRenderedPageBreak/>
        <w:drawing>
          <wp:inline distT="0" distB="0" distL="0" distR="0" wp14:anchorId="11CC4B2C" wp14:editId="19489C66">
            <wp:extent cx="3048000" cy="232981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0" cy="2329815"/>
                    </a:xfrm>
                    <a:prstGeom prst="rect">
                      <a:avLst/>
                    </a:prstGeom>
                    <a:noFill/>
                    <a:ln>
                      <a:noFill/>
                    </a:ln>
                  </pic:spPr>
                </pic:pic>
              </a:graphicData>
            </a:graphic>
          </wp:inline>
        </w:drawing>
      </w:r>
    </w:p>
    <w:p w14:paraId="7AC75ADE" w14:textId="77777777" w:rsidR="005F2B65" w:rsidRPr="00FC6D21" w:rsidRDefault="005F2B65" w:rsidP="005F2B65">
      <w:pPr>
        <w:ind w:firstLineChars="0" w:firstLine="0"/>
      </w:pPr>
      <w:r w:rsidRPr="00FC6D21">
        <w:rPr>
          <w:b/>
          <w:bCs/>
        </w:rPr>
        <w:t xml:space="preserve">Fig. S6 </w:t>
      </w:r>
      <w:r w:rsidRPr="00FC6D21">
        <w:t>The epidermal thickness of different wounds on day 12 was quantitatively analyzed (</w:t>
      </w:r>
      <w:r w:rsidRPr="00FC6D21">
        <w:rPr>
          <w:i/>
          <w:iCs/>
        </w:rPr>
        <w:t>n = 4, *p &lt; 0.05, **p &lt; 0.01, ***p &lt; 0.001</w:t>
      </w:r>
      <w:r w:rsidRPr="00FC6D21">
        <w:t>).</w:t>
      </w:r>
    </w:p>
    <w:p w14:paraId="4CF5E877" w14:textId="77777777" w:rsidR="005F2B65" w:rsidRPr="00FC6D21" w:rsidRDefault="005F2B65" w:rsidP="005F2B65">
      <w:pPr>
        <w:ind w:firstLineChars="0" w:firstLine="0"/>
      </w:pPr>
    </w:p>
    <w:p w14:paraId="10E3F3C7" w14:textId="122B9D61" w:rsidR="005F2B65" w:rsidRPr="00FC6D21" w:rsidRDefault="005F2B65" w:rsidP="005F2B65">
      <w:pPr>
        <w:ind w:firstLine="240"/>
        <w:jc w:val="center"/>
      </w:pPr>
      <w:r w:rsidRPr="00FC6D21">
        <w:rPr>
          <w:noProof/>
          <w:lang w:val="en-IN" w:eastAsia="en-IN"/>
        </w:rPr>
        <w:drawing>
          <wp:inline distT="0" distB="0" distL="0" distR="0" wp14:anchorId="656C8E0E" wp14:editId="1A2B821F">
            <wp:extent cx="3048000" cy="232981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0" cy="2329815"/>
                    </a:xfrm>
                    <a:prstGeom prst="rect">
                      <a:avLst/>
                    </a:prstGeom>
                    <a:noFill/>
                    <a:ln>
                      <a:noFill/>
                    </a:ln>
                  </pic:spPr>
                </pic:pic>
              </a:graphicData>
            </a:graphic>
          </wp:inline>
        </w:drawing>
      </w:r>
    </w:p>
    <w:p w14:paraId="140BC4E7" w14:textId="77777777" w:rsidR="005F2B65" w:rsidRPr="00FC6D21" w:rsidRDefault="005F2B65" w:rsidP="005F2B65">
      <w:pPr>
        <w:ind w:firstLineChars="0" w:firstLine="0"/>
      </w:pPr>
      <w:r w:rsidRPr="00FC6D21">
        <w:rPr>
          <w:b/>
          <w:bCs/>
        </w:rPr>
        <w:t xml:space="preserve">Fig. S7 </w:t>
      </w:r>
      <w:r w:rsidRPr="00FC6D21">
        <w:t>Expression of the cytokine vascular endothelial growth factor (VEGF) at the wound on day 12 after different treatments (</w:t>
      </w:r>
      <w:r w:rsidRPr="00FC6D21">
        <w:rPr>
          <w:i/>
          <w:iCs/>
        </w:rPr>
        <w:t>n</w:t>
      </w:r>
      <w:r w:rsidRPr="00FC6D21">
        <w:t>=</w:t>
      </w:r>
      <w:r w:rsidRPr="00FC6D21">
        <w:rPr>
          <w:i/>
          <w:iCs/>
        </w:rPr>
        <w:t>4</w:t>
      </w:r>
      <w:r w:rsidRPr="00FC6D21">
        <w:t xml:space="preserve">, </w:t>
      </w:r>
      <w:r w:rsidRPr="00FC6D21">
        <w:rPr>
          <w:i/>
          <w:iCs/>
        </w:rPr>
        <w:t>*P&lt;0.05</w:t>
      </w:r>
      <w:r w:rsidRPr="00FC6D21">
        <w:t>).</w:t>
      </w:r>
    </w:p>
    <w:p w14:paraId="228DA0D2" w14:textId="06818FEF" w:rsidR="005F2B65" w:rsidRPr="00FC6D21" w:rsidRDefault="005F2B65" w:rsidP="005F2B65">
      <w:pPr>
        <w:ind w:firstLineChars="0" w:firstLine="0"/>
      </w:pPr>
      <w:r w:rsidRPr="00FC6D21">
        <w:rPr>
          <w:noProof/>
          <w:lang w:val="en-IN" w:eastAsia="en-IN"/>
        </w:rPr>
        <w:lastRenderedPageBreak/>
        <w:drawing>
          <wp:anchor distT="0" distB="0" distL="114300" distR="114300" simplePos="0" relativeHeight="251658240" behindDoc="0" locked="0" layoutInCell="1" allowOverlap="1" wp14:anchorId="639B707D" wp14:editId="0CFAA466">
            <wp:simplePos x="0" y="0"/>
            <wp:positionH relativeFrom="column">
              <wp:posOffset>0</wp:posOffset>
            </wp:positionH>
            <wp:positionV relativeFrom="paragraph">
              <wp:posOffset>268605</wp:posOffset>
            </wp:positionV>
            <wp:extent cx="5274310" cy="5549265"/>
            <wp:effectExtent l="0" t="0" r="2540" b="0"/>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5549265"/>
                    </a:xfrm>
                    <a:prstGeom prst="rect">
                      <a:avLst/>
                    </a:prstGeom>
                    <a:noFill/>
                  </pic:spPr>
                </pic:pic>
              </a:graphicData>
            </a:graphic>
            <wp14:sizeRelH relativeFrom="page">
              <wp14:pctWidth>0</wp14:pctWidth>
            </wp14:sizeRelH>
            <wp14:sizeRelV relativeFrom="page">
              <wp14:pctHeight>0</wp14:pctHeight>
            </wp14:sizeRelV>
          </wp:anchor>
        </w:drawing>
      </w:r>
    </w:p>
    <w:p w14:paraId="2E5F5608" w14:textId="77777777" w:rsidR="005F2B65" w:rsidRPr="00FC6D21" w:rsidRDefault="005F2B65" w:rsidP="005F2B65">
      <w:pPr>
        <w:ind w:firstLineChars="0" w:firstLine="0"/>
      </w:pPr>
    </w:p>
    <w:p w14:paraId="1A743E29" w14:textId="77777777" w:rsidR="005F2B65" w:rsidRPr="00FC6D21" w:rsidRDefault="005F2B65" w:rsidP="005F2B65">
      <w:pPr>
        <w:ind w:firstLineChars="0" w:firstLine="0"/>
      </w:pPr>
      <w:r w:rsidRPr="00FC6D21">
        <w:rPr>
          <w:b/>
          <w:bCs/>
        </w:rPr>
        <w:t>Fig. S8</w:t>
      </w:r>
      <w:r w:rsidRPr="00FC6D21">
        <w:t xml:space="preserve"> </w:t>
      </w:r>
      <w:r w:rsidRPr="00FC6D21">
        <w:rPr>
          <w:b/>
          <w:bCs/>
        </w:rPr>
        <w:t>a</w:t>
      </w:r>
      <w:r w:rsidRPr="00FC6D21">
        <w:t xml:space="preserve"> Unweighted Pair-group Method with Arithmetic Means (UPGMA) clustering analysis with Weighted </w:t>
      </w:r>
      <w:proofErr w:type="spellStart"/>
      <w:r w:rsidRPr="00FC6D21">
        <w:t>UniFrac</w:t>
      </w:r>
      <w:proofErr w:type="spellEnd"/>
      <w:r w:rsidRPr="00FC6D21">
        <w:t xml:space="preserve"> distance matrix for each group of samples at different periods, and integration of the clustering results with the relative abundance of the species at the phylum level for each sample. The UPGMA clustering tree structure is on the left, while the distribution of the relative abundance of species at the phylum level for each sample on the right. </w:t>
      </w:r>
      <w:r w:rsidRPr="00FC6D21">
        <w:rPr>
          <w:b/>
          <w:bCs/>
        </w:rPr>
        <w:t>b</w:t>
      </w:r>
      <w:r w:rsidRPr="00FC6D21">
        <w:t xml:space="preserve"> and </w:t>
      </w:r>
      <w:r w:rsidRPr="00FC6D21">
        <w:rPr>
          <w:b/>
          <w:bCs/>
        </w:rPr>
        <w:t>c</w:t>
      </w:r>
      <w:r w:rsidRPr="00FC6D21">
        <w:t xml:space="preserve"> The Top 10 species in each group in terms of maximum abundance at the phylum and genus taxonomic levels were analyzed to generate a cumulative bar graph of the species relative abundance, to visualize the species with a higher relative abundance and their proportions at different taxonomic levels for each sample, with the horizontal coordinate (Sample Name) being the group name and the vertical coordinate (Relative Abundance) indicating the relative abundance; Others indicates the sum of the relative abundance of all the other phyla in the graph, except these 10 phyla.</w:t>
      </w:r>
    </w:p>
    <w:p w14:paraId="788168C8" w14:textId="77777777" w:rsidR="005F2B65" w:rsidRPr="00FC6D21" w:rsidRDefault="005F2B65" w:rsidP="005F2B65">
      <w:pPr>
        <w:ind w:firstLineChars="0" w:firstLine="0"/>
      </w:pPr>
    </w:p>
    <w:p w14:paraId="179DC236" w14:textId="77777777" w:rsidR="005F2B65" w:rsidRPr="00FC6D21" w:rsidRDefault="005F2B65" w:rsidP="005F2B65">
      <w:pPr>
        <w:ind w:firstLineChars="0" w:firstLine="0"/>
      </w:pPr>
      <w:r w:rsidRPr="00FC6D21">
        <w:rPr>
          <w:b/>
          <w:bCs/>
        </w:rPr>
        <w:t>Table S2</w:t>
      </w:r>
      <w:r w:rsidRPr="00FC6D21">
        <w:t xml:space="preserve">. CCA </w:t>
      </w:r>
      <w:proofErr w:type="spellStart"/>
      <w:r w:rsidRPr="00FC6D21">
        <w:t>envfit</w:t>
      </w:r>
      <w:proofErr w:type="spellEnd"/>
      <w:r w:rsidRPr="00FC6D21">
        <w:t xml:space="preserve"> table gives the significance analysis results of the environmental factors, such as lipopolysaccharide (LPS), toll-like receptor 2 (TLR2) and toll-like receptor 4 (TLR4). CCA1 and CCA2 are the cosines of the angle between the arrow and the ranking axis of the environmental factor, which indicates the correlation between the environmental factor and the ranking axis. r</w:t>
      </w:r>
      <w:r w:rsidRPr="00FC6D21">
        <w:rPr>
          <w:vertAlign w:val="superscript"/>
        </w:rPr>
        <w:t>2</w:t>
      </w:r>
      <w:r w:rsidRPr="00FC6D21">
        <w:t xml:space="preserve"> indicates the coefficient of determination of the environmental factor on the species distribution, and the smaller r</w:t>
      </w:r>
      <w:r w:rsidRPr="00FC6D21">
        <w:rPr>
          <w:vertAlign w:val="superscript"/>
        </w:rPr>
        <w:t>2</w:t>
      </w:r>
      <w:r w:rsidRPr="00FC6D21">
        <w:t xml:space="preserve"> means that the environmental factor has less influence on the species distribution. P indicates the significance test of the correlation.</w:t>
      </w:r>
    </w:p>
    <w:tbl>
      <w:tblPr>
        <w:tblpPr w:leftFromText="180" w:rightFromText="180" w:vertAnchor="text" w:horzAnchor="margin" w:tblpY="125"/>
        <w:tblW w:w="8277" w:type="dxa"/>
        <w:tblCellMar>
          <w:left w:w="0" w:type="dxa"/>
          <w:right w:w="0" w:type="dxa"/>
        </w:tblCellMar>
        <w:tblLook w:val="0420" w:firstRow="1" w:lastRow="0" w:firstColumn="0" w:lastColumn="0" w:noHBand="0" w:noVBand="1"/>
      </w:tblPr>
      <w:tblGrid>
        <w:gridCol w:w="1701"/>
        <w:gridCol w:w="1644"/>
        <w:gridCol w:w="1644"/>
        <w:gridCol w:w="1644"/>
        <w:gridCol w:w="1644"/>
      </w:tblGrid>
      <w:tr w:rsidR="005F2B65" w:rsidRPr="00FC6D21" w14:paraId="191B2329" w14:textId="77777777" w:rsidTr="005F2B65">
        <w:trPr>
          <w:trHeight w:hRule="exact" w:val="340"/>
        </w:trPr>
        <w:tc>
          <w:tcPr>
            <w:tcW w:w="1701" w:type="dxa"/>
            <w:tcBorders>
              <w:top w:val="single" w:sz="8" w:space="0" w:color="000000"/>
              <w:left w:val="nil"/>
              <w:bottom w:val="single" w:sz="8" w:space="0" w:color="000000"/>
              <w:right w:val="nil"/>
            </w:tcBorders>
            <w:tcMar>
              <w:top w:w="15" w:type="dxa"/>
              <w:left w:w="108" w:type="dxa"/>
              <w:bottom w:w="0" w:type="dxa"/>
              <w:right w:w="108" w:type="dxa"/>
            </w:tcMar>
            <w:vAlign w:val="center"/>
            <w:hideMark/>
          </w:tcPr>
          <w:p w14:paraId="1A304758" w14:textId="77777777" w:rsidR="005F2B65" w:rsidRPr="00FC6D21" w:rsidRDefault="005F2B65">
            <w:pPr>
              <w:ind w:firstLine="240"/>
            </w:pPr>
          </w:p>
        </w:tc>
        <w:tc>
          <w:tcPr>
            <w:tcW w:w="1644" w:type="dxa"/>
            <w:tcBorders>
              <w:top w:val="single" w:sz="8" w:space="0" w:color="000000"/>
              <w:left w:val="nil"/>
              <w:bottom w:val="single" w:sz="8" w:space="0" w:color="000000"/>
              <w:right w:val="nil"/>
            </w:tcBorders>
            <w:tcMar>
              <w:top w:w="15" w:type="dxa"/>
              <w:left w:w="108" w:type="dxa"/>
              <w:bottom w:w="0" w:type="dxa"/>
              <w:right w:w="108" w:type="dxa"/>
            </w:tcMar>
            <w:vAlign w:val="center"/>
            <w:hideMark/>
          </w:tcPr>
          <w:p w14:paraId="492DB783" w14:textId="77777777" w:rsidR="005F2B65" w:rsidRPr="00FC6D21" w:rsidRDefault="005F2B65">
            <w:pPr>
              <w:ind w:firstLine="201"/>
              <w:jc w:val="center"/>
              <w:rPr>
                <w:sz w:val="20"/>
                <w:szCs w:val="21"/>
              </w:rPr>
            </w:pPr>
            <w:r w:rsidRPr="00FC6D21">
              <w:rPr>
                <w:b/>
                <w:bCs/>
                <w:sz w:val="20"/>
                <w:szCs w:val="21"/>
              </w:rPr>
              <w:t>CCA1</w:t>
            </w:r>
          </w:p>
        </w:tc>
        <w:tc>
          <w:tcPr>
            <w:tcW w:w="1644" w:type="dxa"/>
            <w:tcBorders>
              <w:top w:val="single" w:sz="8" w:space="0" w:color="000000"/>
              <w:left w:val="nil"/>
              <w:bottom w:val="single" w:sz="8" w:space="0" w:color="000000"/>
              <w:right w:val="nil"/>
            </w:tcBorders>
            <w:tcMar>
              <w:top w:w="15" w:type="dxa"/>
              <w:left w:w="108" w:type="dxa"/>
              <w:bottom w:w="0" w:type="dxa"/>
              <w:right w:w="108" w:type="dxa"/>
            </w:tcMar>
            <w:vAlign w:val="center"/>
            <w:hideMark/>
          </w:tcPr>
          <w:p w14:paraId="79E5ED6F" w14:textId="77777777" w:rsidR="005F2B65" w:rsidRPr="00FC6D21" w:rsidRDefault="005F2B65">
            <w:pPr>
              <w:ind w:firstLine="201"/>
              <w:jc w:val="center"/>
              <w:rPr>
                <w:sz w:val="20"/>
                <w:szCs w:val="21"/>
              </w:rPr>
            </w:pPr>
            <w:r w:rsidRPr="00FC6D21">
              <w:rPr>
                <w:b/>
                <w:bCs/>
                <w:sz w:val="20"/>
                <w:szCs w:val="21"/>
              </w:rPr>
              <w:t>CCA2</w:t>
            </w:r>
          </w:p>
        </w:tc>
        <w:tc>
          <w:tcPr>
            <w:tcW w:w="1644" w:type="dxa"/>
            <w:tcBorders>
              <w:top w:val="single" w:sz="8" w:space="0" w:color="000000"/>
              <w:left w:val="nil"/>
              <w:bottom w:val="single" w:sz="8" w:space="0" w:color="000000"/>
              <w:right w:val="nil"/>
            </w:tcBorders>
            <w:tcMar>
              <w:top w:w="15" w:type="dxa"/>
              <w:left w:w="108" w:type="dxa"/>
              <w:bottom w:w="0" w:type="dxa"/>
              <w:right w:w="108" w:type="dxa"/>
            </w:tcMar>
            <w:vAlign w:val="center"/>
            <w:hideMark/>
          </w:tcPr>
          <w:p w14:paraId="04D2BB28" w14:textId="77777777" w:rsidR="005F2B65" w:rsidRPr="00FC6D21" w:rsidRDefault="005F2B65">
            <w:pPr>
              <w:ind w:firstLine="201"/>
              <w:jc w:val="center"/>
              <w:rPr>
                <w:sz w:val="20"/>
                <w:szCs w:val="21"/>
              </w:rPr>
            </w:pPr>
            <w:r w:rsidRPr="00FC6D21">
              <w:rPr>
                <w:b/>
                <w:bCs/>
                <w:sz w:val="20"/>
                <w:szCs w:val="21"/>
              </w:rPr>
              <w:t>r</w:t>
            </w:r>
            <w:r w:rsidRPr="00FC6D21">
              <w:rPr>
                <w:b/>
                <w:bCs/>
                <w:sz w:val="20"/>
                <w:szCs w:val="21"/>
                <w:vertAlign w:val="superscript"/>
              </w:rPr>
              <w:t>2</w:t>
            </w:r>
          </w:p>
        </w:tc>
        <w:tc>
          <w:tcPr>
            <w:tcW w:w="1644" w:type="dxa"/>
            <w:tcBorders>
              <w:top w:val="single" w:sz="8" w:space="0" w:color="000000"/>
              <w:left w:val="nil"/>
              <w:bottom w:val="single" w:sz="8" w:space="0" w:color="000000"/>
              <w:right w:val="nil"/>
            </w:tcBorders>
            <w:tcMar>
              <w:top w:w="15" w:type="dxa"/>
              <w:left w:w="108" w:type="dxa"/>
              <w:bottom w:w="0" w:type="dxa"/>
              <w:right w:w="108" w:type="dxa"/>
            </w:tcMar>
            <w:vAlign w:val="center"/>
            <w:hideMark/>
          </w:tcPr>
          <w:p w14:paraId="23629C83" w14:textId="77777777" w:rsidR="005F2B65" w:rsidRPr="00FC6D21" w:rsidRDefault="005F2B65">
            <w:pPr>
              <w:ind w:firstLine="201"/>
              <w:jc w:val="center"/>
              <w:rPr>
                <w:sz w:val="20"/>
                <w:szCs w:val="21"/>
              </w:rPr>
            </w:pPr>
            <w:r w:rsidRPr="00FC6D21">
              <w:rPr>
                <w:b/>
                <w:bCs/>
                <w:sz w:val="20"/>
                <w:szCs w:val="21"/>
              </w:rPr>
              <w:t>P</w:t>
            </w:r>
          </w:p>
        </w:tc>
      </w:tr>
      <w:tr w:rsidR="005F2B65" w:rsidRPr="00FC6D21" w14:paraId="6C1038EC" w14:textId="77777777" w:rsidTr="005F2B65">
        <w:trPr>
          <w:trHeight w:hRule="exact" w:val="340"/>
        </w:trPr>
        <w:tc>
          <w:tcPr>
            <w:tcW w:w="1701" w:type="dxa"/>
            <w:tcBorders>
              <w:top w:val="single" w:sz="8" w:space="0" w:color="000000"/>
              <w:left w:val="nil"/>
              <w:bottom w:val="nil"/>
              <w:right w:val="nil"/>
            </w:tcBorders>
            <w:tcMar>
              <w:top w:w="15" w:type="dxa"/>
              <w:left w:w="108" w:type="dxa"/>
              <w:bottom w:w="0" w:type="dxa"/>
              <w:right w:w="108" w:type="dxa"/>
            </w:tcMar>
            <w:vAlign w:val="center"/>
            <w:hideMark/>
          </w:tcPr>
          <w:p w14:paraId="4120A001" w14:textId="77777777" w:rsidR="005F2B65" w:rsidRPr="00FC6D21" w:rsidRDefault="005F2B65">
            <w:pPr>
              <w:ind w:firstLine="151"/>
              <w:jc w:val="center"/>
              <w:rPr>
                <w:rFonts w:cs="Times New Roman"/>
                <w:sz w:val="15"/>
                <w:szCs w:val="15"/>
              </w:rPr>
            </w:pPr>
            <w:r w:rsidRPr="00FC6D21">
              <w:rPr>
                <w:rFonts w:cs="Times New Roman"/>
                <w:b/>
                <w:bCs/>
                <w:sz w:val="15"/>
                <w:szCs w:val="15"/>
              </w:rPr>
              <w:t>LPS</w:t>
            </w:r>
          </w:p>
        </w:tc>
        <w:tc>
          <w:tcPr>
            <w:tcW w:w="1644" w:type="dxa"/>
            <w:tcBorders>
              <w:top w:val="single" w:sz="8" w:space="0" w:color="000000"/>
              <w:left w:val="nil"/>
              <w:bottom w:val="nil"/>
              <w:right w:val="nil"/>
            </w:tcBorders>
            <w:tcMar>
              <w:top w:w="12" w:type="dxa"/>
              <w:left w:w="12" w:type="dxa"/>
              <w:bottom w:w="0" w:type="dxa"/>
              <w:right w:w="12" w:type="dxa"/>
            </w:tcMar>
            <w:vAlign w:val="center"/>
            <w:hideMark/>
          </w:tcPr>
          <w:p w14:paraId="1BA7247A" w14:textId="77777777" w:rsidR="005F2B65" w:rsidRPr="00FC6D21" w:rsidRDefault="005F2B65">
            <w:pPr>
              <w:ind w:firstLine="151"/>
              <w:jc w:val="center"/>
              <w:rPr>
                <w:rFonts w:cs="Times New Roman"/>
                <w:sz w:val="15"/>
                <w:szCs w:val="15"/>
              </w:rPr>
            </w:pPr>
            <w:r w:rsidRPr="00FC6D21">
              <w:rPr>
                <w:rFonts w:cs="Times New Roman"/>
                <w:b/>
                <w:bCs/>
                <w:sz w:val="15"/>
                <w:szCs w:val="15"/>
              </w:rPr>
              <w:t>-0.56563</w:t>
            </w:r>
          </w:p>
        </w:tc>
        <w:tc>
          <w:tcPr>
            <w:tcW w:w="1644" w:type="dxa"/>
            <w:tcBorders>
              <w:top w:val="single" w:sz="8" w:space="0" w:color="000000"/>
              <w:left w:val="nil"/>
              <w:bottom w:val="nil"/>
              <w:right w:val="nil"/>
            </w:tcBorders>
            <w:tcMar>
              <w:top w:w="12" w:type="dxa"/>
              <w:left w:w="12" w:type="dxa"/>
              <w:bottom w:w="0" w:type="dxa"/>
              <w:right w:w="12" w:type="dxa"/>
            </w:tcMar>
            <w:vAlign w:val="center"/>
            <w:hideMark/>
          </w:tcPr>
          <w:p w14:paraId="762F1530" w14:textId="77777777" w:rsidR="005F2B65" w:rsidRPr="00FC6D21" w:rsidRDefault="005F2B65">
            <w:pPr>
              <w:ind w:firstLine="151"/>
              <w:jc w:val="center"/>
              <w:rPr>
                <w:rFonts w:cs="Times New Roman"/>
                <w:sz w:val="15"/>
                <w:szCs w:val="15"/>
              </w:rPr>
            </w:pPr>
            <w:r w:rsidRPr="00FC6D21">
              <w:rPr>
                <w:rFonts w:cs="Times New Roman"/>
                <w:b/>
                <w:bCs/>
                <w:sz w:val="15"/>
                <w:szCs w:val="15"/>
              </w:rPr>
              <w:t>-0.32124</w:t>
            </w:r>
          </w:p>
        </w:tc>
        <w:tc>
          <w:tcPr>
            <w:tcW w:w="1644" w:type="dxa"/>
            <w:tcBorders>
              <w:top w:val="single" w:sz="8" w:space="0" w:color="000000"/>
              <w:left w:val="nil"/>
              <w:bottom w:val="nil"/>
              <w:right w:val="nil"/>
            </w:tcBorders>
            <w:tcMar>
              <w:top w:w="12" w:type="dxa"/>
              <w:left w:w="12" w:type="dxa"/>
              <w:bottom w:w="0" w:type="dxa"/>
              <w:right w:w="12" w:type="dxa"/>
            </w:tcMar>
            <w:vAlign w:val="center"/>
            <w:hideMark/>
          </w:tcPr>
          <w:p w14:paraId="074CCD79" w14:textId="77777777" w:rsidR="005F2B65" w:rsidRPr="00FC6D21" w:rsidRDefault="005F2B65">
            <w:pPr>
              <w:ind w:firstLine="151"/>
              <w:jc w:val="center"/>
              <w:rPr>
                <w:rFonts w:cs="Times New Roman"/>
                <w:sz w:val="15"/>
                <w:szCs w:val="15"/>
              </w:rPr>
            </w:pPr>
            <w:r w:rsidRPr="00FC6D21">
              <w:rPr>
                <w:rFonts w:cs="Times New Roman"/>
                <w:b/>
                <w:bCs/>
                <w:sz w:val="15"/>
                <w:szCs w:val="15"/>
              </w:rPr>
              <w:t>0.25781</w:t>
            </w:r>
          </w:p>
        </w:tc>
        <w:tc>
          <w:tcPr>
            <w:tcW w:w="1644" w:type="dxa"/>
            <w:tcBorders>
              <w:top w:val="single" w:sz="8" w:space="0" w:color="000000"/>
              <w:left w:val="nil"/>
              <w:bottom w:val="nil"/>
              <w:right w:val="nil"/>
            </w:tcBorders>
            <w:tcMar>
              <w:top w:w="12" w:type="dxa"/>
              <w:left w:w="12" w:type="dxa"/>
              <w:bottom w:w="0" w:type="dxa"/>
              <w:right w:w="12" w:type="dxa"/>
            </w:tcMar>
            <w:vAlign w:val="center"/>
            <w:hideMark/>
          </w:tcPr>
          <w:p w14:paraId="28735853" w14:textId="77777777" w:rsidR="005F2B65" w:rsidRPr="00FC6D21" w:rsidRDefault="005F2B65">
            <w:pPr>
              <w:ind w:firstLine="151"/>
              <w:jc w:val="center"/>
              <w:rPr>
                <w:rFonts w:cs="Times New Roman"/>
                <w:sz w:val="15"/>
                <w:szCs w:val="15"/>
              </w:rPr>
            </w:pPr>
            <w:r w:rsidRPr="00FC6D21">
              <w:rPr>
                <w:rFonts w:cs="Times New Roman"/>
                <w:b/>
                <w:bCs/>
                <w:sz w:val="15"/>
                <w:szCs w:val="15"/>
              </w:rPr>
              <w:t>0.0079</w:t>
            </w:r>
          </w:p>
        </w:tc>
      </w:tr>
      <w:tr w:rsidR="005F2B65" w:rsidRPr="00FC6D21" w14:paraId="79CFDEBA" w14:textId="77777777" w:rsidTr="005F2B65">
        <w:trPr>
          <w:trHeight w:hRule="exact" w:val="340"/>
        </w:trPr>
        <w:tc>
          <w:tcPr>
            <w:tcW w:w="1701" w:type="dxa"/>
            <w:tcMar>
              <w:top w:w="15" w:type="dxa"/>
              <w:left w:w="108" w:type="dxa"/>
              <w:bottom w:w="0" w:type="dxa"/>
              <w:right w:w="108" w:type="dxa"/>
            </w:tcMar>
            <w:vAlign w:val="center"/>
            <w:hideMark/>
          </w:tcPr>
          <w:p w14:paraId="4564AE98" w14:textId="77777777" w:rsidR="005F2B65" w:rsidRPr="00FC6D21" w:rsidRDefault="005F2B65">
            <w:pPr>
              <w:ind w:firstLine="151"/>
              <w:jc w:val="center"/>
              <w:rPr>
                <w:rFonts w:cs="Times New Roman"/>
                <w:sz w:val="15"/>
                <w:szCs w:val="15"/>
              </w:rPr>
            </w:pPr>
            <w:r w:rsidRPr="00FC6D21">
              <w:rPr>
                <w:rFonts w:cs="Times New Roman"/>
                <w:b/>
                <w:bCs/>
                <w:sz w:val="15"/>
                <w:szCs w:val="15"/>
              </w:rPr>
              <w:t>TLR2</w:t>
            </w:r>
          </w:p>
        </w:tc>
        <w:tc>
          <w:tcPr>
            <w:tcW w:w="1644" w:type="dxa"/>
            <w:tcMar>
              <w:top w:w="12" w:type="dxa"/>
              <w:left w:w="12" w:type="dxa"/>
              <w:bottom w:w="0" w:type="dxa"/>
              <w:right w:w="12" w:type="dxa"/>
            </w:tcMar>
            <w:vAlign w:val="center"/>
            <w:hideMark/>
          </w:tcPr>
          <w:p w14:paraId="428AD69C" w14:textId="77777777" w:rsidR="005F2B65" w:rsidRPr="00FC6D21" w:rsidRDefault="005F2B65">
            <w:pPr>
              <w:ind w:firstLine="151"/>
              <w:jc w:val="center"/>
              <w:rPr>
                <w:rFonts w:cs="Times New Roman"/>
                <w:sz w:val="15"/>
                <w:szCs w:val="15"/>
              </w:rPr>
            </w:pPr>
            <w:r w:rsidRPr="00FC6D21">
              <w:rPr>
                <w:rFonts w:cs="Times New Roman"/>
                <w:b/>
                <w:bCs/>
                <w:sz w:val="15"/>
                <w:szCs w:val="15"/>
              </w:rPr>
              <w:t>-0.93086</w:t>
            </w:r>
          </w:p>
        </w:tc>
        <w:tc>
          <w:tcPr>
            <w:tcW w:w="1644" w:type="dxa"/>
            <w:tcMar>
              <w:top w:w="12" w:type="dxa"/>
              <w:left w:w="12" w:type="dxa"/>
              <w:bottom w:w="0" w:type="dxa"/>
              <w:right w:w="12" w:type="dxa"/>
            </w:tcMar>
            <w:vAlign w:val="center"/>
            <w:hideMark/>
          </w:tcPr>
          <w:p w14:paraId="6357ECE5" w14:textId="77777777" w:rsidR="005F2B65" w:rsidRPr="00FC6D21" w:rsidRDefault="005F2B65">
            <w:pPr>
              <w:ind w:firstLine="151"/>
              <w:jc w:val="center"/>
              <w:rPr>
                <w:rFonts w:cs="Times New Roman"/>
                <w:sz w:val="15"/>
                <w:szCs w:val="15"/>
              </w:rPr>
            </w:pPr>
            <w:r w:rsidRPr="00FC6D21">
              <w:rPr>
                <w:rFonts w:cs="Times New Roman"/>
                <w:b/>
                <w:bCs/>
                <w:sz w:val="15"/>
                <w:szCs w:val="15"/>
              </w:rPr>
              <w:t>0.18306</w:t>
            </w:r>
          </w:p>
        </w:tc>
        <w:tc>
          <w:tcPr>
            <w:tcW w:w="1644" w:type="dxa"/>
            <w:tcMar>
              <w:top w:w="12" w:type="dxa"/>
              <w:left w:w="12" w:type="dxa"/>
              <w:bottom w:w="0" w:type="dxa"/>
              <w:right w:w="12" w:type="dxa"/>
            </w:tcMar>
            <w:vAlign w:val="center"/>
            <w:hideMark/>
          </w:tcPr>
          <w:p w14:paraId="3F27FF4F" w14:textId="77777777" w:rsidR="005F2B65" w:rsidRPr="00FC6D21" w:rsidRDefault="005F2B65">
            <w:pPr>
              <w:ind w:firstLine="151"/>
              <w:jc w:val="center"/>
              <w:rPr>
                <w:rFonts w:cs="Times New Roman"/>
                <w:sz w:val="15"/>
                <w:szCs w:val="15"/>
              </w:rPr>
            </w:pPr>
            <w:r w:rsidRPr="00FC6D21">
              <w:rPr>
                <w:rFonts w:cs="Times New Roman"/>
                <w:b/>
                <w:bCs/>
                <w:sz w:val="15"/>
                <w:szCs w:val="15"/>
              </w:rPr>
              <w:t>0.51461</w:t>
            </w:r>
          </w:p>
        </w:tc>
        <w:tc>
          <w:tcPr>
            <w:tcW w:w="1644" w:type="dxa"/>
            <w:tcMar>
              <w:top w:w="12" w:type="dxa"/>
              <w:left w:w="12" w:type="dxa"/>
              <w:bottom w:w="0" w:type="dxa"/>
              <w:right w:w="12" w:type="dxa"/>
            </w:tcMar>
            <w:vAlign w:val="center"/>
            <w:hideMark/>
          </w:tcPr>
          <w:p w14:paraId="7C7A45AC" w14:textId="77777777" w:rsidR="005F2B65" w:rsidRPr="00FC6D21" w:rsidRDefault="005F2B65">
            <w:pPr>
              <w:ind w:firstLine="151"/>
              <w:jc w:val="center"/>
              <w:rPr>
                <w:rFonts w:cs="Times New Roman"/>
                <w:sz w:val="15"/>
                <w:szCs w:val="15"/>
              </w:rPr>
            </w:pPr>
            <w:r w:rsidRPr="00FC6D21">
              <w:rPr>
                <w:rFonts w:cs="Times New Roman"/>
                <w:b/>
                <w:bCs/>
                <w:sz w:val="15"/>
                <w:szCs w:val="15"/>
              </w:rPr>
              <w:t>0.0024</w:t>
            </w:r>
          </w:p>
        </w:tc>
      </w:tr>
      <w:tr w:rsidR="005F2B65" w14:paraId="3F73C13A" w14:textId="77777777" w:rsidTr="005F2B65">
        <w:trPr>
          <w:trHeight w:hRule="exact" w:val="340"/>
        </w:trPr>
        <w:tc>
          <w:tcPr>
            <w:tcW w:w="1701" w:type="dxa"/>
            <w:tcBorders>
              <w:top w:val="nil"/>
              <w:left w:val="nil"/>
              <w:bottom w:val="single" w:sz="8" w:space="0" w:color="auto"/>
              <w:right w:val="nil"/>
            </w:tcBorders>
            <w:tcMar>
              <w:top w:w="15" w:type="dxa"/>
              <w:left w:w="108" w:type="dxa"/>
              <w:bottom w:w="0" w:type="dxa"/>
              <w:right w:w="108" w:type="dxa"/>
            </w:tcMar>
            <w:vAlign w:val="center"/>
            <w:hideMark/>
          </w:tcPr>
          <w:p w14:paraId="36A08087" w14:textId="77777777" w:rsidR="005F2B65" w:rsidRPr="00FC6D21" w:rsidRDefault="005F2B65">
            <w:pPr>
              <w:ind w:firstLine="151"/>
              <w:jc w:val="center"/>
              <w:rPr>
                <w:rFonts w:cs="Times New Roman"/>
                <w:sz w:val="15"/>
                <w:szCs w:val="15"/>
              </w:rPr>
            </w:pPr>
            <w:r w:rsidRPr="00FC6D21">
              <w:rPr>
                <w:rFonts w:cs="Times New Roman"/>
                <w:b/>
                <w:bCs/>
                <w:sz w:val="15"/>
                <w:szCs w:val="15"/>
              </w:rPr>
              <w:t>TLR4</w:t>
            </w:r>
          </w:p>
        </w:tc>
        <w:tc>
          <w:tcPr>
            <w:tcW w:w="1644" w:type="dxa"/>
            <w:tcBorders>
              <w:top w:val="nil"/>
              <w:left w:val="nil"/>
              <w:bottom w:val="single" w:sz="8" w:space="0" w:color="auto"/>
              <w:right w:val="nil"/>
            </w:tcBorders>
            <w:tcMar>
              <w:top w:w="12" w:type="dxa"/>
              <w:left w:w="12" w:type="dxa"/>
              <w:bottom w:w="0" w:type="dxa"/>
              <w:right w:w="12" w:type="dxa"/>
            </w:tcMar>
            <w:vAlign w:val="center"/>
            <w:hideMark/>
          </w:tcPr>
          <w:p w14:paraId="466F97BB" w14:textId="77777777" w:rsidR="005F2B65" w:rsidRPr="00FC6D21" w:rsidRDefault="005F2B65">
            <w:pPr>
              <w:ind w:firstLine="151"/>
              <w:jc w:val="center"/>
              <w:rPr>
                <w:rFonts w:cs="Times New Roman"/>
                <w:sz w:val="15"/>
                <w:szCs w:val="15"/>
              </w:rPr>
            </w:pPr>
            <w:r w:rsidRPr="00FC6D21">
              <w:rPr>
                <w:rFonts w:cs="Times New Roman"/>
                <w:b/>
                <w:bCs/>
                <w:sz w:val="15"/>
                <w:szCs w:val="15"/>
              </w:rPr>
              <w:t>-0.69896</w:t>
            </w:r>
          </w:p>
        </w:tc>
        <w:tc>
          <w:tcPr>
            <w:tcW w:w="1644" w:type="dxa"/>
            <w:tcBorders>
              <w:top w:val="nil"/>
              <w:left w:val="nil"/>
              <w:bottom w:val="single" w:sz="8" w:space="0" w:color="auto"/>
              <w:right w:val="nil"/>
            </w:tcBorders>
            <w:tcMar>
              <w:top w:w="12" w:type="dxa"/>
              <w:left w:w="12" w:type="dxa"/>
              <w:bottom w:w="0" w:type="dxa"/>
              <w:right w:w="12" w:type="dxa"/>
            </w:tcMar>
            <w:vAlign w:val="center"/>
            <w:hideMark/>
          </w:tcPr>
          <w:p w14:paraId="421CAEDC" w14:textId="77777777" w:rsidR="005F2B65" w:rsidRPr="00FC6D21" w:rsidRDefault="005F2B65">
            <w:pPr>
              <w:ind w:firstLine="151"/>
              <w:jc w:val="center"/>
              <w:rPr>
                <w:rFonts w:cs="Times New Roman"/>
                <w:sz w:val="15"/>
                <w:szCs w:val="15"/>
              </w:rPr>
            </w:pPr>
            <w:r w:rsidRPr="00FC6D21">
              <w:rPr>
                <w:rFonts w:cs="Times New Roman"/>
                <w:b/>
                <w:bCs/>
                <w:sz w:val="15"/>
                <w:szCs w:val="15"/>
              </w:rPr>
              <w:t>-0.48874</w:t>
            </w:r>
          </w:p>
        </w:tc>
        <w:tc>
          <w:tcPr>
            <w:tcW w:w="1644" w:type="dxa"/>
            <w:tcBorders>
              <w:top w:val="nil"/>
              <w:left w:val="nil"/>
              <w:bottom w:val="single" w:sz="8" w:space="0" w:color="auto"/>
              <w:right w:val="nil"/>
            </w:tcBorders>
            <w:tcMar>
              <w:top w:w="12" w:type="dxa"/>
              <w:left w:w="12" w:type="dxa"/>
              <w:bottom w:w="0" w:type="dxa"/>
              <w:right w:w="12" w:type="dxa"/>
            </w:tcMar>
            <w:vAlign w:val="center"/>
            <w:hideMark/>
          </w:tcPr>
          <w:p w14:paraId="616D042A" w14:textId="77777777" w:rsidR="005F2B65" w:rsidRPr="00FC6D21" w:rsidRDefault="005F2B65">
            <w:pPr>
              <w:ind w:firstLine="151"/>
              <w:jc w:val="center"/>
              <w:rPr>
                <w:rFonts w:cs="Times New Roman"/>
                <w:sz w:val="15"/>
                <w:szCs w:val="15"/>
              </w:rPr>
            </w:pPr>
            <w:r w:rsidRPr="00FC6D21">
              <w:rPr>
                <w:rFonts w:cs="Times New Roman"/>
                <w:b/>
                <w:bCs/>
                <w:sz w:val="15"/>
                <w:szCs w:val="15"/>
              </w:rPr>
              <w:t>0.43007</w:t>
            </w:r>
          </w:p>
        </w:tc>
        <w:tc>
          <w:tcPr>
            <w:tcW w:w="1644" w:type="dxa"/>
            <w:tcBorders>
              <w:top w:val="nil"/>
              <w:left w:val="nil"/>
              <w:bottom w:val="single" w:sz="8" w:space="0" w:color="auto"/>
              <w:right w:val="nil"/>
            </w:tcBorders>
            <w:tcMar>
              <w:top w:w="12" w:type="dxa"/>
              <w:left w:w="12" w:type="dxa"/>
              <w:bottom w:w="0" w:type="dxa"/>
              <w:right w:w="12" w:type="dxa"/>
            </w:tcMar>
            <w:vAlign w:val="center"/>
            <w:hideMark/>
          </w:tcPr>
          <w:p w14:paraId="2E459BB9" w14:textId="77777777" w:rsidR="005F2B65" w:rsidRDefault="005F2B65">
            <w:pPr>
              <w:ind w:firstLine="151"/>
              <w:jc w:val="center"/>
              <w:rPr>
                <w:rFonts w:cs="Times New Roman"/>
                <w:sz w:val="15"/>
                <w:szCs w:val="15"/>
              </w:rPr>
            </w:pPr>
            <w:r w:rsidRPr="00FC6D21">
              <w:rPr>
                <w:rFonts w:cs="Times New Roman"/>
                <w:b/>
                <w:bCs/>
                <w:sz w:val="15"/>
                <w:szCs w:val="15"/>
              </w:rPr>
              <w:t>0.0104</w:t>
            </w:r>
          </w:p>
        </w:tc>
      </w:tr>
    </w:tbl>
    <w:p w14:paraId="56C8B0AD" w14:textId="77777777" w:rsidR="005F2B65" w:rsidRDefault="005F2B65" w:rsidP="005F2B65">
      <w:pPr>
        <w:ind w:firstLineChars="0" w:firstLine="0"/>
      </w:pPr>
    </w:p>
    <w:p w14:paraId="6C2EB82F" w14:textId="77777777" w:rsidR="005F2B65" w:rsidRDefault="005F2B65" w:rsidP="005F2B65">
      <w:pPr>
        <w:ind w:firstLine="240"/>
      </w:pPr>
    </w:p>
    <w:p w14:paraId="575CCD06" w14:textId="77777777" w:rsidR="005F2B65" w:rsidRDefault="005F2B65" w:rsidP="005F2B65">
      <w:pPr>
        <w:ind w:firstLineChars="0" w:firstLine="0"/>
      </w:pPr>
    </w:p>
    <w:p w14:paraId="66357E66" w14:textId="5E791919" w:rsidR="003264B4" w:rsidRPr="005F2B65" w:rsidRDefault="00FC6D21" w:rsidP="005F2B65">
      <w:pPr>
        <w:ind w:firstLine="240"/>
      </w:pPr>
    </w:p>
    <w:sectPr w:rsidR="003264B4" w:rsidRPr="005F2B65" w:rsidSect="00FC6D21">
      <w:headerReference w:type="even" r:id="rId14"/>
      <w:headerReference w:type="default" r:id="rId15"/>
      <w:footerReference w:type="even" r:id="rId16"/>
      <w:footerReference w:type="default" r:id="rId17"/>
      <w:headerReference w:type="first" r:id="rId18"/>
      <w:footerReference w:type="first" r:id="rId19"/>
      <w:pgSz w:w="11906" w:h="16838"/>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8A0CA5" w14:textId="77777777" w:rsidR="004F0A75" w:rsidRDefault="004F0A75" w:rsidP="003E7505">
      <w:pPr>
        <w:ind w:firstLine="240"/>
      </w:pPr>
      <w:r>
        <w:separator/>
      </w:r>
    </w:p>
  </w:endnote>
  <w:endnote w:type="continuationSeparator" w:id="0">
    <w:p w14:paraId="70E5FFBA" w14:textId="77777777" w:rsidR="004F0A75" w:rsidRDefault="004F0A75" w:rsidP="003E7505">
      <w:pPr>
        <w:ind w:firstLine="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68AF49" w14:textId="77777777" w:rsidR="00DA5E07" w:rsidRDefault="00FC6D21">
    <w:pPr>
      <w:pStyle w:val="Footer"/>
      <w:ind w:firstLine="1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FA884E" w14:textId="77777777" w:rsidR="00DA5E07" w:rsidRDefault="00FC6D21">
    <w:pPr>
      <w:pStyle w:val="Footer"/>
      <w:ind w:firstLine="1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B42585" w14:textId="77777777" w:rsidR="00DA5E07" w:rsidRDefault="00FC6D21">
    <w:pPr>
      <w:pStyle w:val="Footer"/>
      <w:ind w:firstLine="1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2C5983" w14:textId="77777777" w:rsidR="004F0A75" w:rsidRDefault="004F0A75" w:rsidP="003E7505">
      <w:pPr>
        <w:ind w:firstLine="240"/>
      </w:pPr>
      <w:r>
        <w:separator/>
      </w:r>
    </w:p>
  </w:footnote>
  <w:footnote w:type="continuationSeparator" w:id="0">
    <w:p w14:paraId="186AA9D9" w14:textId="77777777" w:rsidR="004F0A75" w:rsidRDefault="004F0A75" w:rsidP="003E7505">
      <w:pPr>
        <w:ind w:firstLine="2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07537E" w14:textId="77777777" w:rsidR="00DA5E07" w:rsidRDefault="00FC6D21">
    <w:pPr>
      <w:pStyle w:val="Header"/>
      <w:ind w:firstLine="1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676F70" w14:textId="77777777" w:rsidR="00DA5E07" w:rsidRDefault="00FC6D21">
    <w:pPr>
      <w:pStyle w:val="Header"/>
      <w:ind w:firstLine="1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DF55E" w14:textId="77777777" w:rsidR="00DA5E07" w:rsidRDefault="00FC6D21">
    <w:pPr>
      <w:pStyle w:val="Header"/>
      <w:ind w:firstLine="1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revisionView w:markup="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455"/>
    <w:rsid w:val="000E09F8"/>
    <w:rsid w:val="0014075F"/>
    <w:rsid w:val="003E6455"/>
    <w:rsid w:val="003E7505"/>
    <w:rsid w:val="004F0A75"/>
    <w:rsid w:val="00520F5C"/>
    <w:rsid w:val="00536AF3"/>
    <w:rsid w:val="005F2B65"/>
    <w:rsid w:val="00642E5E"/>
    <w:rsid w:val="00647144"/>
    <w:rsid w:val="00684A25"/>
    <w:rsid w:val="006A11AF"/>
    <w:rsid w:val="006C4625"/>
    <w:rsid w:val="007E27F8"/>
    <w:rsid w:val="0081021A"/>
    <w:rsid w:val="00BC25BA"/>
    <w:rsid w:val="00BC5D8B"/>
    <w:rsid w:val="00BE15BF"/>
    <w:rsid w:val="00D06FFC"/>
    <w:rsid w:val="00E407DB"/>
    <w:rsid w:val="00F46E93"/>
    <w:rsid w:val="00FC6D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8626A8"/>
  <w15:chartTrackingRefBased/>
  <w15:docId w15:val="{9ADEED4D-F9EA-41BD-A9B2-C12B3E55A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7505"/>
    <w:pPr>
      <w:widowControl w:val="0"/>
      <w:ind w:firstLineChars="100" w:firstLine="100"/>
      <w:jc w:val="both"/>
    </w:pPr>
    <w:rPr>
      <w:rFonts w:ascii="Times New Roman" w:eastAsia="SimSu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27F8"/>
    <w:pPr>
      <w:tabs>
        <w:tab w:val="center" w:pos="4153"/>
        <w:tab w:val="right" w:pos="8306"/>
      </w:tabs>
      <w:snapToGrid w:val="0"/>
      <w:ind w:firstLineChars="0" w:firstLine="0"/>
      <w:jc w:val="center"/>
    </w:pPr>
    <w:rPr>
      <w:rFonts w:asciiTheme="minorHAnsi" w:eastAsiaTheme="minorEastAsia" w:hAnsiTheme="minorHAnsi"/>
      <w:sz w:val="18"/>
      <w:szCs w:val="18"/>
    </w:rPr>
  </w:style>
  <w:style w:type="character" w:customStyle="1" w:styleId="HeaderChar">
    <w:name w:val="Header Char"/>
    <w:basedOn w:val="DefaultParagraphFont"/>
    <w:link w:val="Header"/>
    <w:uiPriority w:val="99"/>
    <w:rsid w:val="007E27F8"/>
    <w:rPr>
      <w:sz w:val="18"/>
      <w:szCs w:val="18"/>
    </w:rPr>
  </w:style>
  <w:style w:type="paragraph" w:styleId="Footer">
    <w:name w:val="footer"/>
    <w:basedOn w:val="Normal"/>
    <w:link w:val="FooterChar"/>
    <w:uiPriority w:val="99"/>
    <w:unhideWhenUsed/>
    <w:rsid w:val="003E7505"/>
    <w:pPr>
      <w:tabs>
        <w:tab w:val="center" w:pos="4153"/>
        <w:tab w:val="right" w:pos="8306"/>
      </w:tabs>
      <w:snapToGrid w:val="0"/>
      <w:ind w:firstLineChars="0" w:firstLine="0"/>
      <w:jc w:val="left"/>
    </w:pPr>
    <w:rPr>
      <w:rFonts w:asciiTheme="minorHAnsi" w:eastAsiaTheme="minorEastAsia" w:hAnsiTheme="minorHAnsi"/>
      <w:sz w:val="18"/>
      <w:szCs w:val="18"/>
    </w:rPr>
  </w:style>
  <w:style w:type="character" w:customStyle="1" w:styleId="FooterChar">
    <w:name w:val="Footer Char"/>
    <w:basedOn w:val="DefaultParagraphFont"/>
    <w:link w:val="Footer"/>
    <w:uiPriority w:val="99"/>
    <w:rsid w:val="003E7505"/>
    <w:rPr>
      <w:sz w:val="18"/>
      <w:szCs w:val="18"/>
    </w:rPr>
  </w:style>
  <w:style w:type="character" w:styleId="LineNumber">
    <w:name w:val="line number"/>
    <w:basedOn w:val="DefaultParagraphFont"/>
    <w:uiPriority w:val="99"/>
    <w:semiHidden/>
    <w:unhideWhenUsed/>
    <w:rsid w:val="003E75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8841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image" Target="media/image5.png"/><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294</TotalTime>
  <Pages>5</Pages>
  <Words>473</Words>
  <Characters>2697</Characters>
  <Application>Microsoft Office Word</Application>
  <DocSecurity>0</DocSecurity>
  <Lines>22</Lines>
  <Paragraphs>6</Paragraphs>
  <ScaleCrop>false</ScaleCrop>
  <Company/>
  <LinksUpToDate>false</LinksUpToDate>
  <CharactersWithSpaces>3164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Ishwarya P.S.</cp:lastModifiedBy>
  <cp:revision>11</cp:revision>
  <dcterms:created xsi:type="dcterms:W3CDTF">2022-06-05T10:24:00Z</dcterms:created>
  <dcterms:modified xsi:type="dcterms:W3CDTF">2022-09-17T10:03:00Z</dcterms:modified>
</cp:coreProperties>
</file>