
<file path=[Content_Types].xml><?xml version="1.0" encoding="utf-8"?>
<Types xmlns="http://schemas.openxmlformats.org/package/2006/content-types">
  <Default Extension="rels" ContentType="application/vnd.openxmlformats-package.relationships+xml"/>
  <Default Extension="xml" ContentType="application/xml"/>
  <Default Extension="tif" ContentType="image/tiff"/>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4271FC" w14:textId="77777777" w:rsidR="007C5297" w:rsidRPr="00AE4BAA" w:rsidRDefault="007C5297" w:rsidP="007C5297">
      <w:pPr>
        <w:rPr>
          <w:rFonts w:eastAsia="Microsoft YaHei" w:cs="Times New Roman"/>
          <w:sz w:val="30"/>
          <w:szCs w:val="30"/>
        </w:rPr>
      </w:pPr>
      <w:r w:rsidRPr="00AE4BAA">
        <w:rPr>
          <w:rFonts w:eastAsia="Microsoft YaHei" w:cs="Times New Roman"/>
          <w:sz w:val="30"/>
          <w:szCs w:val="30"/>
        </w:rPr>
        <w:t>Supplementary information</w:t>
      </w:r>
    </w:p>
    <w:p w14:paraId="581BB506" w14:textId="77777777" w:rsidR="007C5297" w:rsidRPr="00AE4BAA" w:rsidRDefault="007C5297" w:rsidP="007C5297">
      <w:pPr>
        <w:ind w:firstLineChars="100" w:firstLine="300"/>
        <w:jc w:val="center"/>
        <w:rPr>
          <w:rFonts w:eastAsia="Microsoft YaHei" w:cs="Times New Roman"/>
          <w:sz w:val="30"/>
          <w:szCs w:val="30"/>
        </w:rPr>
      </w:pPr>
    </w:p>
    <w:p w14:paraId="39FC9746" w14:textId="77777777" w:rsidR="007C5297" w:rsidRPr="00AE4BAA" w:rsidRDefault="007C5297" w:rsidP="007C5297">
      <w:pPr>
        <w:rPr>
          <w:rFonts w:eastAsia="Microsoft YaHei" w:cs="Times New Roman"/>
          <w:sz w:val="30"/>
          <w:szCs w:val="30"/>
        </w:rPr>
      </w:pPr>
      <w:r w:rsidRPr="00AE4BAA">
        <w:rPr>
          <w:rFonts w:eastAsia="Microsoft YaHei" w:cs="Times New Roman"/>
          <w:sz w:val="30"/>
          <w:szCs w:val="30"/>
        </w:rPr>
        <w:t>Intracellular mRNA phase separation induced by cationic polymers for tumor immunotherapy</w:t>
      </w:r>
    </w:p>
    <w:p w14:paraId="2A442815" w14:textId="77777777" w:rsidR="007C5297" w:rsidRPr="00AE4BAA" w:rsidRDefault="007C5297" w:rsidP="007C5297">
      <w:pPr>
        <w:rPr>
          <w:rFonts w:eastAsia="Microsoft YaHei" w:cs="Times New Roman"/>
          <w:sz w:val="30"/>
          <w:szCs w:val="30"/>
        </w:rPr>
      </w:pPr>
    </w:p>
    <w:p w14:paraId="13C26454" w14:textId="77777777" w:rsidR="007C5297" w:rsidRPr="00AE4BAA" w:rsidRDefault="007C5297" w:rsidP="007C5297">
      <w:pPr>
        <w:snapToGrid w:val="0"/>
        <w:spacing w:line="480" w:lineRule="auto"/>
        <w:contextualSpacing/>
        <w:rPr>
          <w:rFonts w:eastAsia="Microsoft YaHei" w:cs="Times New Roman"/>
          <w:szCs w:val="21"/>
        </w:rPr>
      </w:pPr>
      <w:r w:rsidRPr="00AE4BAA">
        <w:rPr>
          <w:rFonts w:eastAsia="Microsoft YaHei" w:cs="Times New Roman"/>
          <w:szCs w:val="21"/>
        </w:rPr>
        <w:t>Zhen Xing</w:t>
      </w:r>
      <w:r w:rsidRPr="00AE4BAA">
        <w:rPr>
          <w:rFonts w:eastAsia="Microsoft YaHei" w:cs="Times New Roman"/>
          <w:szCs w:val="21"/>
          <w:vertAlign w:val="superscript"/>
        </w:rPr>
        <w:t>1</w:t>
      </w:r>
      <w:r w:rsidRPr="00AE4BAA">
        <w:rPr>
          <w:rFonts w:eastAsia="Microsoft YaHei" w:cs="Times New Roman"/>
          <w:szCs w:val="21"/>
        </w:rPr>
        <w:t xml:space="preserve">, Jing </w:t>
      </w:r>
      <w:r w:rsidRPr="00AE4BAA">
        <w:rPr>
          <w:rFonts w:eastAsia="Microsoft YaHei" w:cs="Times New Roman" w:hint="eastAsia"/>
          <w:szCs w:val="21"/>
        </w:rPr>
        <w:t>Xue</w:t>
      </w:r>
      <w:r w:rsidRPr="00AE4BAA">
        <w:rPr>
          <w:rFonts w:eastAsia="Microsoft YaHei" w:cs="Times New Roman"/>
          <w:szCs w:val="21"/>
          <w:vertAlign w:val="superscript"/>
        </w:rPr>
        <w:t>1</w:t>
      </w:r>
      <w:r w:rsidRPr="00AE4BAA">
        <w:rPr>
          <w:rFonts w:eastAsia="Microsoft YaHei" w:cs="Times New Roman" w:hint="eastAsia"/>
          <w:szCs w:val="21"/>
        </w:rPr>
        <w:t>,</w:t>
      </w:r>
      <w:r w:rsidRPr="00AE4BAA">
        <w:rPr>
          <w:rFonts w:eastAsia="Microsoft YaHei" w:cs="Times New Roman"/>
          <w:szCs w:val="21"/>
        </w:rPr>
        <w:t xml:space="preserve"> </w:t>
      </w:r>
      <w:proofErr w:type="spellStart"/>
      <w:r w:rsidRPr="00AE4BAA">
        <w:rPr>
          <w:rFonts w:eastAsia="Microsoft YaHei" w:cs="Times New Roman"/>
          <w:szCs w:val="21"/>
        </w:rPr>
        <w:t>X</w:t>
      </w:r>
      <w:r w:rsidRPr="00AE4BAA">
        <w:rPr>
          <w:rFonts w:eastAsia="Microsoft YaHei" w:cs="Times New Roman" w:hint="eastAsia"/>
          <w:szCs w:val="21"/>
        </w:rPr>
        <w:t>indian</w:t>
      </w:r>
      <w:proofErr w:type="spellEnd"/>
      <w:r w:rsidRPr="00AE4BAA">
        <w:rPr>
          <w:rFonts w:eastAsia="Microsoft YaHei" w:cs="Times New Roman"/>
          <w:szCs w:val="21"/>
        </w:rPr>
        <w:t xml:space="preserve"> M</w:t>
      </w:r>
      <w:r w:rsidRPr="00AE4BAA">
        <w:rPr>
          <w:rFonts w:eastAsia="Microsoft YaHei" w:cs="Times New Roman" w:hint="eastAsia"/>
          <w:szCs w:val="21"/>
        </w:rPr>
        <w:t>a</w:t>
      </w:r>
      <w:r w:rsidRPr="00AE4BAA">
        <w:rPr>
          <w:rFonts w:eastAsia="Microsoft YaHei" w:cs="Times New Roman"/>
          <w:szCs w:val="21"/>
          <w:vertAlign w:val="superscript"/>
        </w:rPr>
        <w:t>1</w:t>
      </w:r>
      <w:r w:rsidRPr="00AE4BAA">
        <w:rPr>
          <w:rFonts w:eastAsia="Microsoft YaHei" w:cs="Times New Roman"/>
          <w:szCs w:val="21"/>
        </w:rPr>
        <w:t xml:space="preserve">, </w:t>
      </w:r>
      <w:proofErr w:type="spellStart"/>
      <w:r w:rsidRPr="00AE4BAA">
        <w:rPr>
          <w:rFonts w:eastAsia="Microsoft YaHei" w:cs="Times New Roman"/>
          <w:szCs w:val="21"/>
        </w:rPr>
        <w:t>Congwei</w:t>
      </w:r>
      <w:proofErr w:type="spellEnd"/>
      <w:r w:rsidRPr="00AE4BAA">
        <w:rPr>
          <w:rFonts w:eastAsia="Microsoft YaHei" w:cs="Times New Roman"/>
          <w:szCs w:val="21"/>
        </w:rPr>
        <w:t xml:space="preserve"> Han</w:t>
      </w:r>
      <w:r w:rsidRPr="00AE4BAA">
        <w:rPr>
          <w:rFonts w:eastAsia="Microsoft YaHei" w:cs="Times New Roman"/>
          <w:szCs w:val="21"/>
          <w:vertAlign w:val="superscript"/>
        </w:rPr>
        <w:t>1</w:t>
      </w:r>
      <w:r w:rsidRPr="00AE4BAA">
        <w:rPr>
          <w:rFonts w:eastAsia="Microsoft YaHei" w:cs="Times New Roman"/>
          <w:szCs w:val="21"/>
        </w:rPr>
        <w:t xml:space="preserve">, </w:t>
      </w:r>
      <w:proofErr w:type="spellStart"/>
      <w:r w:rsidRPr="00AE4BAA">
        <w:rPr>
          <w:rFonts w:eastAsia="Microsoft YaHei" w:cs="Times New Roman"/>
          <w:szCs w:val="21"/>
        </w:rPr>
        <w:t>Zhenzhen</w:t>
      </w:r>
      <w:proofErr w:type="spellEnd"/>
      <w:r w:rsidRPr="00AE4BAA">
        <w:rPr>
          <w:rFonts w:eastAsia="Microsoft YaHei" w:cs="Times New Roman"/>
          <w:szCs w:val="21"/>
        </w:rPr>
        <w:t xml:space="preserve"> Wang</w:t>
      </w:r>
      <w:r w:rsidRPr="00AE4BAA">
        <w:rPr>
          <w:rFonts w:eastAsia="Microsoft YaHei" w:cs="Times New Roman"/>
          <w:szCs w:val="21"/>
          <w:vertAlign w:val="superscript"/>
        </w:rPr>
        <w:t>1</w:t>
      </w:r>
      <w:r w:rsidRPr="00AE4BAA">
        <w:rPr>
          <w:rFonts w:eastAsia="Microsoft YaHei" w:cs="Times New Roman"/>
          <w:szCs w:val="21"/>
        </w:rPr>
        <w:t>, S</w:t>
      </w:r>
      <w:r w:rsidRPr="00AE4BAA">
        <w:rPr>
          <w:rFonts w:eastAsia="Microsoft YaHei" w:cs="Times New Roman" w:hint="eastAsia"/>
          <w:szCs w:val="21"/>
        </w:rPr>
        <w:t>hunhuang</w:t>
      </w:r>
      <w:r w:rsidRPr="00AE4BAA">
        <w:rPr>
          <w:rFonts w:eastAsia="Microsoft YaHei" w:cs="Times New Roman"/>
          <w:szCs w:val="21"/>
        </w:rPr>
        <w:t xml:space="preserve"> </w:t>
      </w:r>
      <w:r w:rsidRPr="00AE4BAA">
        <w:rPr>
          <w:rFonts w:eastAsia="Microsoft YaHei" w:cs="Times New Roman" w:hint="eastAsia"/>
          <w:szCs w:val="21"/>
        </w:rPr>
        <w:t>Luo</w:t>
      </w:r>
      <w:r w:rsidRPr="00AE4BAA">
        <w:rPr>
          <w:rFonts w:eastAsia="Microsoft YaHei" w:cs="Times New Roman"/>
          <w:szCs w:val="21"/>
          <w:vertAlign w:val="superscript"/>
        </w:rPr>
        <w:t>1</w:t>
      </w:r>
      <w:r w:rsidRPr="00AE4BAA">
        <w:rPr>
          <w:rFonts w:eastAsia="Microsoft YaHei" w:cs="Times New Roman" w:hint="eastAsia"/>
          <w:szCs w:val="21"/>
        </w:rPr>
        <w:t>,</w:t>
      </w:r>
      <w:r w:rsidRPr="00AE4BAA">
        <w:rPr>
          <w:rFonts w:eastAsia="Microsoft YaHei" w:cs="Times New Roman"/>
          <w:szCs w:val="21"/>
        </w:rPr>
        <w:t xml:space="preserve"> Chunming Wang</w:t>
      </w:r>
      <w:r w:rsidRPr="00AE4BAA">
        <w:rPr>
          <w:rFonts w:eastAsia="Microsoft YaHei" w:cs="Times New Roman"/>
          <w:szCs w:val="21"/>
          <w:vertAlign w:val="superscript"/>
        </w:rPr>
        <w:t>2</w:t>
      </w:r>
      <w:r w:rsidRPr="00AE4BAA">
        <w:rPr>
          <w:rFonts w:eastAsia="Microsoft YaHei" w:cs="Times New Roman"/>
          <w:szCs w:val="21"/>
        </w:rPr>
        <w:t>*, Lei Dong</w:t>
      </w:r>
      <w:r w:rsidRPr="00AE4BAA">
        <w:rPr>
          <w:rFonts w:eastAsia="Microsoft YaHei" w:cs="Times New Roman"/>
          <w:szCs w:val="21"/>
          <w:vertAlign w:val="superscript"/>
        </w:rPr>
        <w:t>1</w:t>
      </w:r>
      <w:r w:rsidRPr="00AE4BAA">
        <w:rPr>
          <w:rFonts w:eastAsia="Microsoft YaHei" w:cs="Times New Roman"/>
          <w:szCs w:val="21"/>
        </w:rPr>
        <w:t>*, Junfeng Zhang</w:t>
      </w:r>
      <w:r w:rsidRPr="00AE4BAA">
        <w:rPr>
          <w:rFonts w:eastAsia="Microsoft YaHei" w:cs="Times New Roman"/>
          <w:szCs w:val="21"/>
          <w:vertAlign w:val="superscript"/>
        </w:rPr>
        <w:t>1</w:t>
      </w:r>
      <w:r w:rsidRPr="00AE4BAA">
        <w:rPr>
          <w:rFonts w:eastAsia="Microsoft YaHei" w:cs="Times New Roman"/>
          <w:szCs w:val="21"/>
        </w:rPr>
        <w:t>*</w:t>
      </w:r>
    </w:p>
    <w:p w14:paraId="238FB4EC" w14:textId="77777777" w:rsidR="007C5297" w:rsidRPr="00AE4BAA" w:rsidRDefault="007C5297" w:rsidP="007C5297">
      <w:pPr>
        <w:rPr>
          <w:rFonts w:eastAsia="Microsoft YaHei" w:cs="Times New Roman"/>
          <w:sz w:val="30"/>
          <w:szCs w:val="30"/>
        </w:rPr>
      </w:pPr>
    </w:p>
    <w:p w14:paraId="5B1C835F" w14:textId="77777777" w:rsidR="007C5297" w:rsidRPr="00AE4BAA" w:rsidRDefault="007C5297" w:rsidP="007C5297">
      <w:pPr>
        <w:spacing w:line="360" w:lineRule="auto"/>
        <w:rPr>
          <w:rFonts w:eastAsia="Microsoft YaHei" w:cs="Times New Roman"/>
          <w:szCs w:val="21"/>
        </w:rPr>
      </w:pPr>
      <w:r w:rsidRPr="00AE4BAA">
        <w:rPr>
          <w:rFonts w:ascii="Times New Roman" w:eastAsia="Microsoft YaHei" w:hAnsi="Times New Roman" w:cs="Times New Roman"/>
          <w:sz w:val="24"/>
          <w:szCs w:val="24"/>
          <w:vertAlign w:val="superscript"/>
        </w:rPr>
        <w:t>1</w:t>
      </w:r>
      <w:r w:rsidRPr="00AE4BAA">
        <w:rPr>
          <w:rFonts w:eastAsia="Microsoft YaHei" w:cs="Times New Roman"/>
          <w:szCs w:val="21"/>
        </w:rPr>
        <w:t xml:space="preserve">State Key Laboratory of Pharmaceutical Biotechnology, School of Life Sciences, Nanjing University, 163 </w:t>
      </w:r>
      <w:proofErr w:type="spellStart"/>
      <w:r w:rsidRPr="00AE4BAA">
        <w:rPr>
          <w:rFonts w:eastAsia="Microsoft YaHei" w:cs="Times New Roman"/>
          <w:szCs w:val="21"/>
        </w:rPr>
        <w:t>Xianlin</w:t>
      </w:r>
      <w:proofErr w:type="spellEnd"/>
      <w:r w:rsidRPr="00AE4BAA">
        <w:rPr>
          <w:rFonts w:eastAsia="Microsoft YaHei" w:cs="Times New Roman"/>
          <w:szCs w:val="21"/>
        </w:rPr>
        <w:t xml:space="preserve"> Avenue, Nanjing 210093, China.</w:t>
      </w:r>
    </w:p>
    <w:p w14:paraId="6FE8B1D8" w14:textId="77777777" w:rsidR="007C5297" w:rsidRPr="00AE4BAA" w:rsidRDefault="007C5297" w:rsidP="007C5297">
      <w:pPr>
        <w:spacing w:line="360" w:lineRule="auto"/>
        <w:rPr>
          <w:rFonts w:eastAsia="Microsoft YaHei" w:cs="Times New Roman"/>
          <w:szCs w:val="21"/>
        </w:rPr>
      </w:pPr>
      <w:r w:rsidRPr="00AE4BAA">
        <w:rPr>
          <w:rFonts w:eastAsia="Microsoft YaHei" w:cs="Times New Roman"/>
          <w:szCs w:val="21"/>
          <w:vertAlign w:val="superscript"/>
        </w:rPr>
        <w:t>2</w:t>
      </w:r>
      <w:r w:rsidRPr="00AE4BAA">
        <w:rPr>
          <w:rFonts w:eastAsia="Microsoft YaHei" w:cs="Times New Roman"/>
          <w:szCs w:val="21"/>
        </w:rPr>
        <w:t>State Key Laboratory of Quality Research in Chinese Medicine, Institute of Chinese Medical Sciences, University of Macau, Taipa, Macau SAR 999078, China.</w:t>
      </w:r>
    </w:p>
    <w:p w14:paraId="4CFB9F9B" w14:textId="77777777" w:rsidR="007C5297" w:rsidRPr="00AE4BAA" w:rsidRDefault="007C5297" w:rsidP="007C5297">
      <w:pPr>
        <w:spacing w:line="480" w:lineRule="auto"/>
        <w:rPr>
          <w:rFonts w:eastAsia="Microsoft YaHei" w:cs="Times New Roman"/>
          <w:szCs w:val="21"/>
        </w:rPr>
      </w:pPr>
    </w:p>
    <w:p w14:paraId="6C26EC20" w14:textId="77777777" w:rsidR="007C5297" w:rsidRPr="00AE4BAA" w:rsidRDefault="007C5297" w:rsidP="007C5297">
      <w:pPr>
        <w:spacing w:line="480" w:lineRule="auto"/>
        <w:rPr>
          <w:rFonts w:eastAsia="Microsoft YaHei" w:cs="Times New Roman"/>
          <w:szCs w:val="21"/>
        </w:rPr>
      </w:pPr>
    </w:p>
    <w:p w14:paraId="2C3D7A44" w14:textId="77777777" w:rsidR="007C5297" w:rsidRPr="00AE4BAA" w:rsidRDefault="007C5297" w:rsidP="007C5297">
      <w:pPr>
        <w:snapToGrid w:val="0"/>
        <w:spacing w:line="480" w:lineRule="auto"/>
        <w:contextualSpacing/>
        <w:rPr>
          <w:rFonts w:eastAsia="Microsoft YaHei" w:cs="Times New Roman"/>
          <w:szCs w:val="21"/>
        </w:rPr>
      </w:pPr>
      <w:r w:rsidRPr="00AE4BAA">
        <w:rPr>
          <w:rFonts w:eastAsia="Microsoft YaHei" w:cs="Times New Roman" w:hint="eastAsia"/>
          <w:szCs w:val="21"/>
        </w:rPr>
        <w:t>*</w:t>
      </w:r>
      <w:r w:rsidRPr="00AE4BAA">
        <w:rPr>
          <w:rFonts w:eastAsia="Microsoft YaHei" w:cs="Times New Roman"/>
          <w:szCs w:val="21"/>
        </w:rPr>
        <w:t xml:space="preserve">Corresponding Authors: L.D., Email: </w:t>
      </w:r>
      <w:hyperlink r:id="rId8" w:history="1">
        <w:r w:rsidRPr="00AE4BAA">
          <w:rPr>
            <w:rFonts w:eastAsia="Microsoft YaHei" w:cs="Times New Roman"/>
            <w:szCs w:val="21"/>
            <w:u w:val="single"/>
          </w:rPr>
          <w:t>leidong@nju.edu.cn</w:t>
        </w:r>
      </w:hyperlink>
      <w:r w:rsidRPr="00AE4BAA">
        <w:rPr>
          <w:rFonts w:eastAsia="Microsoft YaHei" w:cs="Times New Roman" w:hint="eastAsia"/>
          <w:szCs w:val="21"/>
        </w:rPr>
        <w:t>;</w:t>
      </w:r>
      <w:r w:rsidRPr="00AE4BAA">
        <w:rPr>
          <w:rFonts w:eastAsia="Microsoft YaHei" w:cs="Times New Roman"/>
          <w:szCs w:val="21"/>
        </w:rPr>
        <w:t xml:space="preserve"> J.F.Z., Email: </w:t>
      </w:r>
      <w:hyperlink r:id="rId9" w:history="1">
        <w:r w:rsidRPr="00AE4BAA">
          <w:rPr>
            <w:rFonts w:eastAsia="Microsoft YaHei" w:cs="Times New Roman"/>
            <w:szCs w:val="21"/>
            <w:u w:val="single"/>
          </w:rPr>
          <w:t>jfzhang@nju.edu.cn</w:t>
        </w:r>
      </w:hyperlink>
    </w:p>
    <w:p w14:paraId="4D88593F" w14:textId="77777777" w:rsidR="007C5297" w:rsidRPr="00AE4BAA" w:rsidRDefault="007C5297" w:rsidP="007C5297">
      <w:pPr>
        <w:spacing w:line="480" w:lineRule="auto"/>
        <w:rPr>
          <w:rFonts w:eastAsia="Microsoft YaHei" w:cs="Times New Roman"/>
          <w:szCs w:val="21"/>
        </w:rPr>
      </w:pPr>
      <w:r w:rsidRPr="00AE4BAA">
        <w:rPr>
          <w:rFonts w:eastAsia="Microsoft YaHei" w:cs="Times New Roman"/>
          <w:szCs w:val="21"/>
        </w:rPr>
        <w:br w:type="page"/>
      </w:r>
    </w:p>
    <w:sdt>
      <w:sdtPr>
        <w:id w:val="-1281259530"/>
        <w:docPartObj>
          <w:docPartGallery w:val="Table of Contents"/>
          <w:docPartUnique/>
        </w:docPartObj>
      </w:sdtPr>
      <w:sdtEndPr>
        <w:rPr>
          <w:rFonts w:eastAsia="Microsoft YaHei" w:cs="Times New Roman"/>
        </w:rPr>
      </w:sdtEndPr>
      <w:sdtContent>
        <w:p w14:paraId="02D497DD" w14:textId="77777777" w:rsidR="007C5297" w:rsidRPr="00AE4BAA" w:rsidRDefault="007C5297" w:rsidP="007C5297">
          <w:pPr>
            <w:keepNext/>
            <w:keepLines/>
            <w:widowControl/>
            <w:spacing w:before="240" w:line="256" w:lineRule="auto"/>
            <w:ind w:leftChars="200" w:left="420" w:rightChars="100" w:right="210"/>
            <w:jc w:val="left"/>
            <w:rPr>
              <w:rFonts w:eastAsia="Microsoft YaHei"/>
              <w:kern w:val="0"/>
              <w:sz w:val="24"/>
              <w:szCs w:val="24"/>
            </w:rPr>
          </w:pPr>
          <w:r w:rsidRPr="00AE4BAA">
            <w:rPr>
              <w:rFonts w:eastAsia="Microsoft YaHei"/>
              <w:kern w:val="0"/>
              <w:sz w:val="24"/>
              <w:szCs w:val="24"/>
            </w:rPr>
            <w:t>Table of Contents</w:t>
          </w:r>
        </w:p>
        <w:p w14:paraId="4CB950FD" w14:textId="1B0353B1" w:rsidR="003457B5" w:rsidRPr="00AE4BAA" w:rsidRDefault="007C5297">
          <w:pPr>
            <w:pStyle w:val="TOC1"/>
            <w:rPr>
              <w:rFonts w:asciiTheme="minorHAnsi" w:eastAsiaTheme="minorEastAsia" w:hAnsiTheme="minorHAnsi" w:cstheme="minorBidi"/>
              <w:noProof/>
            </w:rPr>
          </w:pPr>
          <w:r w:rsidRPr="00AE4BAA">
            <w:fldChar w:fldCharType="begin"/>
          </w:r>
          <w:r w:rsidRPr="00AE4BAA">
            <w:instrText xml:space="preserve"> TOC \o "1-3" \h \z \u </w:instrText>
          </w:r>
          <w:r w:rsidRPr="00AE4BAA">
            <w:fldChar w:fldCharType="separate"/>
          </w:r>
          <w:hyperlink w:anchor="_Toc114778994" w:history="1">
            <w:r w:rsidR="003457B5" w:rsidRPr="00AE4BAA">
              <w:rPr>
                <w:rStyle w:val="Hyperlink"/>
                <w:noProof/>
                <w:kern w:val="44"/>
              </w:rPr>
              <w:t>Figure S1 Characterization of cDex and DETA-Dex</w:t>
            </w:r>
            <w:r w:rsidR="003457B5" w:rsidRPr="00AE4BAA">
              <w:rPr>
                <w:noProof/>
                <w:webHidden/>
              </w:rPr>
              <w:tab/>
            </w:r>
            <w:r w:rsidR="003457B5" w:rsidRPr="00AE4BAA">
              <w:rPr>
                <w:noProof/>
                <w:webHidden/>
              </w:rPr>
              <w:fldChar w:fldCharType="begin"/>
            </w:r>
            <w:r w:rsidR="003457B5" w:rsidRPr="00AE4BAA">
              <w:rPr>
                <w:noProof/>
                <w:webHidden/>
              </w:rPr>
              <w:instrText xml:space="preserve"> PAGEREF _Toc114778994 \h </w:instrText>
            </w:r>
            <w:r w:rsidR="003457B5" w:rsidRPr="00AE4BAA">
              <w:rPr>
                <w:noProof/>
                <w:webHidden/>
              </w:rPr>
            </w:r>
            <w:r w:rsidR="003457B5" w:rsidRPr="00AE4BAA">
              <w:rPr>
                <w:noProof/>
                <w:webHidden/>
              </w:rPr>
              <w:fldChar w:fldCharType="separate"/>
            </w:r>
            <w:r w:rsidR="003457B5" w:rsidRPr="00AE4BAA">
              <w:rPr>
                <w:noProof/>
                <w:webHidden/>
              </w:rPr>
              <w:t>3</w:t>
            </w:r>
            <w:r w:rsidR="003457B5" w:rsidRPr="00AE4BAA">
              <w:rPr>
                <w:noProof/>
                <w:webHidden/>
              </w:rPr>
              <w:fldChar w:fldCharType="end"/>
            </w:r>
          </w:hyperlink>
        </w:p>
        <w:p w14:paraId="7C64DDF0" w14:textId="22246808" w:rsidR="003457B5" w:rsidRPr="00AE4BAA" w:rsidRDefault="00AE4BAA">
          <w:pPr>
            <w:pStyle w:val="TOC1"/>
            <w:rPr>
              <w:rFonts w:asciiTheme="minorHAnsi" w:eastAsiaTheme="minorEastAsia" w:hAnsiTheme="minorHAnsi" w:cstheme="minorBidi"/>
              <w:noProof/>
            </w:rPr>
          </w:pPr>
          <w:hyperlink w:anchor="_Toc114778995" w:history="1">
            <w:r w:rsidR="003457B5" w:rsidRPr="00AE4BAA">
              <w:rPr>
                <w:rStyle w:val="Hyperlink"/>
                <w:noProof/>
                <w:kern w:val="44"/>
              </w:rPr>
              <w:t>Figure S2 Kinetic analysis of the RNA droplets induced by the cationic polymers</w:t>
            </w:r>
            <w:r w:rsidR="003457B5" w:rsidRPr="00AE4BAA">
              <w:rPr>
                <w:noProof/>
                <w:webHidden/>
              </w:rPr>
              <w:tab/>
            </w:r>
            <w:r w:rsidR="003457B5" w:rsidRPr="00AE4BAA">
              <w:rPr>
                <w:noProof/>
                <w:webHidden/>
              </w:rPr>
              <w:fldChar w:fldCharType="begin"/>
            </w:r>
            <w:r w:rsidR="003457B5" w:rsidRPr="00AE4BAA">
              <w:rPr>
                <w:noProof/>
                <w:webHidden/>
              </w:rPr>
              <w:instrText xml:space="preserve"> PAGEREF _Toc114778995 \h </w:instrText>
            </w:r>
            <w:r w:rsidR="003457B5" w:rsidRPr="00AE4BAA">
              <w:rPr>
                <w:noProof/>
                <w:webHidden/>
              </w:rPr>
            </w:r>
            <w:r w:rsidR="003457B5" w:rsidRPr="00AE4BAA">
              <w:rPr>
                <w:noProof/>
                <w:webHidden/>
              </w:rPr>
              <w:fldChar w:fldCharType="separate"/>
            </w:r>
            <w:r w:rsidR="003457B5" w:rsidRPr="00AE4BAA">
              <w:rPr>
                <w:noProof/>
                <w:webHidden/>
              </w:rPr>
              <w:t>4</w:t>
            </w:r>
            <w:r w:rsidR="003457B5" w:rsidRPr="00AE4BAA">
              <w:rPr>
                <w:noProof/>
                <w:webHidden/>
              </w:rPr>
              <w:fldChar w:fldCharType="end"/>
            </w:r>
          </w:hyperlink>
        </w:p>
        <w:p w14:paraId="44A32CD5" w14:textId="0BA65449" w:rsidR="003457B5" w:rsidRPr="00AE4BAA" w:rsidRDefault="00AE4BAA">
          <w:pPr>
            <w:pStyle w:val="TOC1"/>
            <w:rPr>
              <w:rFonts w:asciiTheme="minorHAnsi" w:eastAsiaTheme="minorEastAsia" w:hAnsiTheme="minorHAnsi" w:cstheme="minorBidi"/>
              <w:noProof/>
            </w:rPr>
          </w:pPr>
          <w:hyperlink w:anchor="_Toc114778996" w:history="1">
            <w:r w:rsidR="003457B5" w:rsidRPr="00AE4BAA">
              <w:rPr>
                <w:rStyle w:val="Hyperlink"/>
                <w:noProof/>
                <w:kern w:val="44"/>
              </w:rPr>
              <w:t xml:space="preserve">Figure S3 </w:t>
            </w:r>
            <w:r w:rsidR="003457B5" w:rsidRPr="00AE4BAA">
              <w:rPr>
                <w:rStyle w:val="Hyperlink"/>
                <w:rFonts w:ascii="Tahoma" w:hAnsi="Tahoma" w:cs="Tahoma"/>
                <w:noProof/>
                <w:kern w:val="44"/>
                <w:shd w:val="clear" w:color="auto" w:fill="FFFFFF"/>
              </w:rPr>
              <w:t>Quantification</w:t>
            </w:r>
            <w:r w:rsidR="003457B5" w:rsidRPr="00AE4BAA">
              <w:rPr>
                <w:rStyle w:val="Hyperlink"/>
                <w:noProof/>
                <w:kern w:val="44"/>
              </w:rPr>
              <w:t xml:space="preserve"> of the transcription levels of common markers by RNA-seq</w:t>
            </w:r>
            <w:r w:rsidR="003457B5" w:rsidRPr="00AE4BAA">
              <w:rPr>
                <w:noProof/>
                <w:webHidden/>
              </w:rPr>
              <w:tab/>
            </w:r>
            <w:r w:rsidR="003457B5" w:rsidRPr="00AE4BAA">
              <w:rPr>
                <w:noProof/>
                <w:webHidden/>
              </w:rPr>
              <w:fldChar w:fldCharType="begin"/>
            </w:r>
            <w:r w:rsidR="003457B5" w:rsidRPr="00AE4BAA">
              <w:rPr>
                <w:noProof/>
                <w:webHidden/>
              </w:rPr>
              <w:instrText xml:space="preserve"> PAGEREF _Toc114778996 \h </w:instrText>
            </w:r>
            <w:r w:rsidR="003457B5" w:rsidRPr="00AE4BAA">
              <w:rPr>
                <w:noProof/>
                <w:webHidden/>
              </w:rPr>
            </w:r>
            <w:r w:rsidR="003457B5" w:rsidRPr="00AE4BAA">
              <w:rPr>
                <w:noProof/>
                <w:webHidden/>
              </w:rPr>
              <w:fldChar w:fldCharType="separate"/>
            </w:r>
            <w:r w:rsidR="003457B5" w:rsidRPr="00AE4BAA">
              <w:rPr>
                <w:noProof/>
                <w:webHidden/>
              </w:rPr>
              <w:t>5</w:t>
            </w:r>
            <w:r w:rsidR="003457B5" w:rsidRPr="00AE4BAA">
              <w:rPr>
                <w:noProof/>
                <w:webHidden/>
              </w:rPr>
              <w:fldChar w:fldCharType="end"/>
            </w:r>
          </w:hyperlink>
        </w:p>
        <w:p w14:paraId="42FBCFE7" w14:textId="06912077" w:rsidR="003457B5" w:rsidRPr="00AE4BAA" w:rsidRDefault="00AE4BAA">
          <w:pPr>
            <w:pStyle w:val="TOC1"/>
            <w:rPr>
              <w:rFonts w:asciiTheme="minorHAnsi" w:eastAsiaTheme="minorEastAsia" w:hAnsiTheme="minorHAnsi" w:cstheme="minorBidi"/>
              <w:noProof/>
            </w:rPr>
          </w:pPr>
          <w:hyperlink w:anchor="_Toc114778997" w:history="1">
            <w:r w:rsidR="003457B5" w:rsidRPr="00AE4BAA">
              <w:rPr>
                <w:rStyle w:val="Hyperlink"/>
                <w:noProof/>
                <w:kern w:val="44"/>
              </w:rPr>
              <w:t>Figure S4 Gene Set Enrichment Analysis</w:t>
            </w:r>
            <w:r w:rsidR="003457B5" w:rsidRPr="00AE4BAA">
              <w:rPr>
                <w:noProof/>
                <w:webHidden/>
              </w:rPr>
              <w:tab/>
            </w:r>
            <w:r w:rsidR="003457B5" w:rsidRPr="00AE4BAA">
              <w:rPr>
                <w:noProof/>
                <w:webHidden/>
              </w:rPr>
              <w:fldChar w:fldCharType="begin"/>
            </w:r>
            <w:r w:rsidR="003457B5" w:rsidRPr="00AE4BAA">
              <w:rPr>
                <w:noProof/>
                <w:webHidden/>
              </w:rPr>
              <w:instrText xml:space="preserve"> PAGEREF _Toc114778997 \h </w:instrText>
            </w:r>
            <w:r w:rsidR="003457B5" w:rsidRPr="00AE4BAA">
              <w:rPr>
                <w:noProof/>
                <w:webHidden/>
              </w:rPr>
            </w:r>
            <w:r w:rsidR="003457B5" w:rsidRPr="00AE4BAA">
              <w:rPr>
                <w:noProof/>
                <w:webHidden/>
              </w:rPr>
              <w:fldChar w:fldCharType="separate"/>
            </w:r>
            <w:r w:rsidR="003457B5" w:rsidRPr="00AE4BAA">
              <w:rPr>
                <w:noProof/>
                <w:webHidden/>
              </w:rPr>
              <w:t>7</w:t>
            </w:r>
            <w:r w:rsidR="003457B5" w:rsidRPr="00AE4BAA">
              <w:rPr>
                <w:noProof/>
                <w:webHidden/>
              </w:rPr>
              <w:fldChar w:fldCharType="end"/>
            </w:r>
          </w:hyperlink>
        </w:p>
        <w:p w14:paraId="5163B9AB" w14:textId="16A67E9E" w:rsidR="003457B5" w:rsidRPr="00AE4BAA" w:rsidRDefault="00AE4BAA">
          <w:pPr>
            <w:pStyle w:val="TOC1"/>
            <w:rPr>
              <w:rFonts w:asciiTheme="minorHAnsi" w:eastAsiaTheme="minorEastAsia" w:hAnsiTheme="minorHAnsi" w:cstheme="minorBidi"/>
              <w:noProof/>
            </w:rPr>
          </w:pPr>
          <w:hyperlink w:anchor="_Toc114778998" w:history="1">
            <w:r w:rsidR="003457B5" w:rsidRPr="00AE4BAA">
              <w:rPr>
                <w:rStyle w:val="Hyperlink"/>
                <w:noProof/>
                <w:kern w:val="44"/>
              </w:rPr>
              <w:t>Figure S5 Evaluation of the antitumor activity of the cationic polymers in the BALB/c mouse model and BALB/c nude mouse model</w:t>
            </w:r>
            <w:r w:rsidR="003457B5" w:rsidRPr="00AE4BAA">
              <w:rPr>
                <w:noProof/>
                <w:webHidden/>
              </w:rPr>
              <w:tab/>
            </w:r>
            <w:r w:rsidR="003457B5" w:rsidRPr="00AE4BAA">
              <w:rPr>
                <w:noProof/>
                <w:webHidden/>
              </w:rPr>
              <w:fldChar w:fldCharType="begin"/>
            </w:r>
            <w:r w:rsidR="003457B5" w:rsidRPr="00AE4BAA">
              <w:rPr>
                <w:noProof/>
                <w:webHidden/>
              </w:rPr>
              <w:instrText xml:space="preserve"> PAGEREF _Toc114778998 \h </w:instrText>
            </w:r>
            <w:r w:rsidR="003457B5" w:rsidRPr="00AE4BAA">
              <w:rPr>
                <w:noProof/>
                <w:webHidden/>
              </w:rPr>
            </w:r>
            <w:r w:rsidR="003457B5" w:rsidRPr="00AE4BAA">
              <w:rPr>
                <w:noProof/>
                <w:webHidden/>
              </w:rPr>
              <w:fldChar w:fldCharType="separate"/>
            </w:r>
            <w:r w:rsidR="003457B5" w:rsidRPr="00AE4BAA">
              <w:rPr>
                <w:noProof/>
                <w:webHidden/>
              </w:rPr>
              <w:t>8</w:t>
            </w:r>
            <w:r w:rsidR="003457B5" w:rsidRPr="00AE4BAA">
              <w:rPr>
                <w:noProof/>
                <w:webHidden/>
              </w:rPr>
              <w:fldChar w:fldCharType="end"/>
            </w:r>
          </w:hyperlink>
        </w:p>
        <w:p w14:paraId="79D6AC69" w14:textId="0992DE8D" w:rsidR="003457B5" w:rsidRPr="00AE4BAA" w:rsidRDefault="00AE4BAA">
          <w:pPr>
            <w:pStyle w:val="TOC1"/>
            <w:rPr>
              <w:rFonts w:asciiTheme="minorHAnsi" w:eastAsiaTheme="minorEastAsia" w:hAnsiTheme="minorHAnsi" w:cstheme="minorBidi"/>
              <w:noProof/>
            </w:rPr>
          </w:pPr>
          <w:hyperlink w:anchor="_Toc114778999" w:history="1">
            <w:r w:rsidR="003457B5" w:rsidRPr="00AE4BAA">
              <w:rPr>
                <w:rStyle w:val="Hyperlink"/>
                <w:noProof/>
                <w:kern w:val="44"/>
              </w:rPr>
              <w:t>Figure S6 Examples of the gating strategies for intracellular staining flow cytometry analysis</w:t>
            </w:r>
            <w:r w:rsidR="003457B5" w:rsidRPr="00AE4BAA">
              <w:rPr>
                <w:noProof/>
                <w:webHidden/>
              </w:rPr>
              <w:tab/>
            </w:r>
            <w:r w:rsidR="003457B5" w:rsidRPr="00AE4BAA">
              <w:rPr>
                <w:noProof/>
                <w:webHidden/>
              </w:rPr>
              <w:fldChar w:fldCharType="begin"/>
            </w:r>
            <w:r w:rsidR="003457B5" w:rsidRPr="00AE4BAA">
              <w:rPr>
                <w:noProof/>
                <w:webHidden/>
              </w:rPr>
              <w:instrText xml:space="preserve"> PAGEREF _Toc114778999 \h </w:instrText>
            </w:r>
            <w:r w:rsidR="003457B5" w:rsidRPr="00AE4BAA">
              <w:rPr>
                <w:noProof/>
                <w:webHidden/>
              </w:rPr>
            </w:r>
            <w:r w:rsidR="003457B5" w:rsidRPr="00AE4BAA">
              <w:rPr>
                <w:noProof/>
                <w:webHidden/>
              </w:rPr>
              <w:fldChar w:fldCharType="separate"/>
            </w:r>
            <w:r w:rsidR="003457B5" w:rsidRPr="00AE4BAA">
              <w:rPr>
                <w:noProof/>
                <w:webHidden/>
              </w:rPr>
              <w:t>9</w:t>
            </w:r>
            <w:r w:rsidR="003457B5" w:rsidRPr="00AE4BAA">
              <w:rPr>
                <w:noProof/>
                <w:webHidden/>
              </w:rPr>
              <w:fldChar w:fldCharType="end"/>
            </w:r>
          </w:hyperlink>
        </w:p>
        <w:p w14:paraId="3BA12970" w14:textId="5609E54A" w:rsidR="003457B5" w:rsidRPr="00AE4BAA" w:rsidRDefault="00AE4BAA">
          <w:pPr>
            <w:pStyle w:val="TOC1"/>
            <w:rPr>
              <w:rFonts w:asciiTheme="minorHAnsi" w:eastAsiaTheme="minorEastAsia" w:hAnsiTheme="minorHAnsi" w:cstheme="minorBidi"/>
              <w:noProof/>
            </w:rPr>
          </w:pPr>
          <w:hyperlink w:anchor="_Toc114779000" w:history="1">
            <w:r w:rsidR="003457B5" w:rsidRPr="00AE4BAA">
              <w:rPr>
                <w:rStyle w:val="Hyperlink"/>
                <w:noProof/>
                <w:kern w:val="44"/>
              </w:rPr>
              <w:t>Figure S7 Evaluation of the antitumor activity of the cationic polymer combined with an anti-PD-1 antibody</w:t>
            </w:r>
            <w:r w:rsidR="003457B5" w:rsidRPr="00AE4BAA">
              <w:rPr>
                <w:noProof/>
                <w:webHidden/>
              </w:rPr>
              <w:tab/>
            </w:r>
            <w:r w:rsidR="003457B5" w:rsidRPr="00AE4BAA">
              <w:rPr>
                <w:noProof/>
                <w:webHidden/>
              </w:rPr>
              <w:fldChar w:fldCharType="begin"/>
            </w:r>
            <w:r w:rsidR="003457B5" w:rsidRPr="00AE4BAA">
              <w:rPr>
                <w:noProof/>
                <w:webHidden/>
              </w:rPr>
              <w:instrText xml:space="preserve"> PAGEREF _Toc114779000 \h </w:instrText>
            </w:r>
            <w:r w:rsidR="003457B5" w:rsidRPr="00AE4BAA">
              <w:rPr>
                <w:noProof/>
                <w:webHidden/>
              </w:rPr>
            </w:r>
            <w:r w:rsidR="003457B5" w:rsidRPr="00AE4BAA">
              <w:rPr>
                <w:noProof/>
                <w:webHidden/>
              </w:rPr>
              <w:fldChar w:fldCharType="separate"/>
            </w:r>
            <w:r w:rsidR="003457B5" w:rsidRPr="00AE4BAA">
              <w:rPr>
                <w:noProof/>
                <w:webHidden/>
              </w:rPr>
              <w:t>10</w:t>
            </w:r>
            <w:r w:rsidR="003457B5" w:rsidRPr="00AE4BAA">
              <w:rPr>
                <w:noProof/>
                <w:webHidden/>
              </w:rPr>
              <w:fldChar w:fldCharType="end"/>
            </w:r>
          </w:hyperlink>
        </w:p>
        <w:p w14:paraId="30BF79BE" w14:textId="6BA45DE9" w:rsidR="003457B5" w:rsidRPr="00AE4BAA" w:rsidRDefault="00AE4BAA">
          <w:pPr>
            <w:pStyle w:val="TOC1"/>
            <w:rPr>
              <w:rFonts w:asciiTheme="minorHAnsi" w:eastAsiaTheme="minorEastAsia" w:hAnsiTheme="minorHAnsi" w:cstheme="minorBidi"/>
              <w:noProof/>
            </w:rPr>
          </w:pPr>
          <w:hyperlink w:anchor="_Toc114779001" w:history="1">
            <w:r w:rsidR="003457B5" w:rsidRPr="00AE4BAA">
              <w:rPr>
                <w:rStyle w:val="Hyperlink"/>
                <w:noProof/>
                <w:kern w:val="44"/>
              </w:rPr>
              <w:t xml:space="preserve">Table S1 </w:t>
            </w:r>
            <w:r w:rsidR="003457B5" w:rsidRPr="00AE4BAA">
              <w:rPr>
                <w:rStyle w:val="Hyperlink"/>
                <w:noProof/>
                <w:kern w:val="44"/>
                <w:shd w:val="clear" w:color="auto" w:fill="FFFFFF"/>
              </w:rPr>
              <w:t>GPC analysi</w:t>
            </w:r>
            <w:bookmarkStart w:id="0" w:name="_GoBack"/>
            <w:bookmarkEnd w:id="0"/>
            <w:r w:rsidR="003457B5" w:rsidRPr="00AE4BAA">
              <w:rPr>
                <w:rStyle w:val="Hyperlink"/>
                <w:noProof/>
                <w:kern w:val="44"/>
                <w:shd w:val="clear" w:color="auto" w:fill="FFFFFF"/>
              </w:rPr>
              <w:t>s</w:t>
            </w:r>
            <w:r w:rsidR="003457B5" w:rsidRPr="00AE4BAA">
              <w:rPr>
                <w:rStyle w:val="Hyperlink"/>
                <w:noProof/>
                <w:kern w:val="44"/>
              </w:rPr>
              <w:t xml:space="preserve"> of the cationic polymers</w:t>
            </w:r>
            <w:r w:rsidR="003457B5" w:rsidRPr="00AE4BAA">
              <w:rPr>
                <w:noProof/>
                <w:webHidden/>
              </w:rPr>
              <w:tab/>
            </w:r>
            <w:r w:rsidR="003457B5" w:rsidRPr="00AE4BAA">
              <w:rPr>
                <w:noProof/>
                <w:webHidden/>
              </w:rPr>
              <w:fldChar w:fldCharType="begin"/>
            </w:r>
            <w:r w:rsidR="003457B5" w:rsidRPr="00AE4BAA">
              <w:rPr>
                <w:noProof/>
                <w:webHidden/>
              </w:rPr>
              <w:instrText xml:space="preserve"> PAGEREF _Toc114779001 \h </w:instrText>
            </w:r>
            <w:r w:rsidR="003457B5" w:rsidRPr="00AE4BAA">
              <w:rPr>
                <w:noProof/>
                <w:webHidden/>
              </w:rPr>
            </w:r>
            <w:r w:rsidR="003457B5" w:rsidRPr="00AE4BAA">
              <w:rPr>
                <w:noProof/>
                <w:webHidden/>
              </w:rPr>
              <w:fldChar w:fldCharType="separate"/>
            </w:r>
            <w:r w:rsidR="003457B5" w:rsidRPr="00AE4BAA">
              <w:rPr>
                <w:noProof/>
                <w:webHidden/>
              </w:rPr>
              <w:t>11</w:t>
            </w:r>
            <w:r w:rsidR="003457B5" w:rsidRPr="00AE4BAA">
              <w:rPr>
                <w:noProof/>
                <w:webHidden/>
              </w:rPr>
              <w:fldChar w:fldCharType="end"/>
            </w:r>
          </w:hyperlink>
        </w:p>
        <w:p w14:paraId="3CAE2F83" w14:textId="386037F7" w:rsidR="003457B5" w:rsidRPr="00AE4BAA" w:rsidRDefault="00AE4BAA">
          <w:pPr>
            <w:pStyle w:val="TOC1"/>
            <w:rPr>
              <w:rFonts w:asciiTheme="minorHAnsi" w:eastAsiaTheme="minorEastAsia" w:hAnsiTheme="minorHAnsi" w:cstheme="minorBidi"/>
              <w:noProof/>
            </w:rPr>
          </w:pPr>
          <w:hyperlink w:anchor="_Toc114779002" w:history="1">
            <w:r w:rsidR="003457B5" w:rsidRPr="00AE4BAA">
              <w:rPr>
                <w:rStyle w:val="Hyperlink"/>
                <w:noProof/>
                <w:kern w:val="44"/>
              </w:rPr>
              <w:t xml:space="preserve">Table S2 </w:t>
            </w:r>
            <w:r w:rsidR="003457B5" w:rsidRPr="00AE4BAA">
              <w:rPr>
                <w:rStyle w:val="Hyperlink"/>
                <w:rFonts w:eastAsia="DengXian"/>
                <w:noProof/>
                <w:kern w:val="0"/>
              </w:rPr>
              <w:t>Dextran</w:t>
            </w:r>
            <w:r w:rsidR="003457B5" w:rsidRPr="00AE4BAA">
              <w:rPr>
                <w:rStyle w:val="Hyperlink"/>
                <w:noProof/>
                <w:kern w:val="44"/>
              </w:rPr>
              <w:t xml:space="preserve"> standards for </w:t>
            </w:r>
            <w:r w:rsidR="003457B5" w:rsidRPr="00AE4BAA">
              <w:rPr>
                <w:rStyle w:val="Hyperlink"/>
                <w:noProof/>
                <w:kern w:val="44"/>
                <w:shd w:val="clear" w:color="auto" w:fill="FFFFFF"/>
              </w:rPr>
              <w:t>GPC analysis</w:t>
            </w:r>
            <w:r w:rsidR="003457B5" w:rsidRPr="00AE4BAA">
              <w:rPr>
                <w:noProof/>
                <w:webHidden/>
              </w:rPr>
              <w:tab/>
            </w:r>
            <w:r w:rsidR="003457B5" w:rsidRPr="00AE4BAA">
              <w:rPr>
                <w:noProof/>
                <w:webHidden/>
              </w:rPr>
              <w:fldChar w:fldCharType="begin"/>
            </w:r>
            <w:r w:rsidR="003457B5" w:rsidRPr="00AE4BAA">
              <w:rPr>
                <w:noProof/>
                <w:webHidden/>
              </w:rPr>
              <w:instrText xml:space="preserve"> PAGEREF _Toc114779002 \h </w:instrText>
            </w:r>
            <w:r w:rsidR="003457B5" w:rsidRPr="00AE4BAA">
              <w:rPr>
                <w:noProof/>
                <w:webHidden/>
              </w:rPr>
            </w:r>
            <w:r w:rsidR="003457B5" w:rsidRPr="00AE4BAA">
              <w:rPr>
                <w:noProof/>
                <w:webHidden/>
              </w:rPr>
              <w:fldChar w:fldCharType="separate"/>
            </w:r>
            <w:r w:rsidR="003457B5" w:rsidRPr="00AE4BAA">
              <w:rPr>
                <w:noProof/>
                <w:webHidden/>
              </w:rPr>
              <w:t>12</w:t>
            </w:r>
            <w:r w:rsidR="003457B5" w:rsidRPr="00AE4BAA">
              <w:rPr>
                <w:noProof/>
                <w:webHidden/>
              </w:rPr>
              <w:fldChar w:fldCharType="end"/>
            </w:r>
          </w:hyperlink>
        </w:p>
        <w:p w14:paraId="016184FE" w14:textId="2BD2AB0A" w:rsidR="003457B5" w:rsidRPr="00AE4BAA" w:rsidRDefault="00AE4BAA">
          <w:pPr>
            <w:pStyle w:val="TOC1"/>
            <w:rPr>
              <w:rFonts w:asciiTheme="minorHAnsi" w:eastAsiaTheme="minorEastAsia" w:hAnsiTheme="minorHAnsi" w:cstheme="minorBidi"/>
              <w:noProof/>
            </w:rPr>
          </w:pPr>
          <w:hyperlink w:anchor="_Toc114779003" w:history="1">
            <w:r w:rsidR="003457B5" w:rsidRPr="00AE4BAA">
              <w:rPr>
                <w:rStyle w:val="Hyperlink"/>
                <w:noProof/>
                <w:kern w:val="44"/>
              </w:rPr>
              <w:t>Table S3 qPCR primers and probes</w:t>
            </w:r>
            <w:r w:rsidR="003457B5" w:rsidRPr="00AE4BAA">
              <w:rPr>
                <w:noProof/>
                <w:webHidden/>
              </w:rPr>
              <w:tab/>
            </w:r>
            <w:r w:rsidR="003457B5" w:rsidRPr="00AE4BAA">
              <w:rPr>
                <w:noProof/>
                <w:webHidden/>
              </w:rPr>
              <w:fldChar w:fldCharType="begin"/>
            </w:r>
            <w:r w:rsidR="003457B5" w:rsidRPr="00AE4BAA">
              <w:rPr>
                <w:noProof/>
                <w:webHidden/>
              </w:rPr>
              <w:instrText xml:space="preserve"> PAGEREF _Toc114779003 \h </w:instrText>
            </w:r>
            <w:r w:rsidR="003457B5" w:rsidRPr="00AE4BAA">
              <w:rPr>
                <w:noProof/>
                <w:webHidden/>
              </w:rPr>
            </w:r>
            <w:r w:rsidR="003457B5" w:rsidRPr="00AE4BAA">
              <w:rPr>
                <w:noProof/>
                <w:webHidden/>
              </w:rPr>
              <w:fldChar w:fldCharType="separate"/>
            </w:r>
            <w:r w:rsidR="003457B5" w:rsidRPr="00AE4BAA">
              <w:rPr>
                <w:noProof/>
                <w:webHidden/>
              </w:rPr>
              <w:t>13</w:t>
            </w:r>
            <w:r w:rsidR="003457B5" w:rsidRPr="00AE4BAA">
              <w:rPr>
                <w:noProof/>
                <w:webHidden/>
              </w:rPr>
              <w:fldChar w:fldCharType="end"/>
            </w:r>
          </w:hyperlink>
        </w:p>
        <w:p w14:paraId="1537B3EE" w14:textId="04DC988F" w:rsidR="003457B5" w:rsidRPr="00AE4BAA" w:rsidRDefault="00AE4BAA">
          <w:pPr>
            <w:pStyle w:val="TOC1"/>
            <w:rPr>
              <w:rFonts w:asciiTheme="minorHAnsi" w:eastAsiaTheme="minorEastAsia" w:hAnsiTheme="minorHAnsi" w:cstheme="minorBidi"/>
              <w:noProof/>
            </w:rPr>
          </w:pPr>
          <w:hyperlink w:anchor="_Toc114779004" w:history="1">
            <w:r w:rsidR="003457B5" w:rsidRPr="00AE4BAA">
              <w:rPr>
                <w:rStyle w:val="Hyperlink"/>
                <w:noProof/>
                <w:kern w:val="44"/>
              </w:rPr>
              <w:t>Table S4 Flow cytometry antibodies</w:t>
            </w:r>
            <w:r w:rsidR="003457B5" w:rsidRPr="00AE4BAA">
              <w:rPr>
                <w:noProof/>
                <w:webHidden/>
              </w:rPr>
              <w:tab/>
            </w:r>
            <w:r w:rsidR="003457B5" w:rsidRPr="00AE4BAA">
              <w:rPr>
                <w:noProof/>
                <w:webHidden/>
              </w:rPr>
              <w:fldChar w:fldCharType="begin"/>
            </w:r>
            <w:r w:rsidR="003457B5" w:rsidRPr="00AE4BAA">
              <w:rPr>
                <w:noProof/>
                <w:webHidden/>
              </w:rPr>
              <w:instrText xml:space="preserve"> PAGEREF _Toc114779004 \h </w:instrText>
            </w:r>
            <w:r w:rsidR="003457B5" w:rsidRPr="00AE4BAA">
              <w:rPr>
                <w:noProof/>
                <w:webHidden/>
              </w:rPr>
            </w:r>
            <w:r w:rsidR="003457B5" w:rsidRPr="00AE4BAA">
              <w:rPr>
                <w:noProof/>
                <w:webHidden/>
              </w:rPr>
              <w:fldChar w:fldCharType="separate"/>
            </w:r>
            <w:r w:rsidR="003457B5" w:rsidRPr="00AE4BAA">
              <w:rPr>
                <w:noProof/>
                <w:webHidden/>
              </w:rPr>
              <w:t>14</w:t>
            </w:r>
            <w:r w:rsidR="003457B5" w:rsidRPr="00AE4BAA">
              <w:rPr>
                <w:noProof/>
                <w:webHidden/>
              </w:rPr>
              <w:fldChar w:fldCharType="end"/>
            </w:r>
          </w:hyperlink>
        </w:p>
        <w:p w14:paraId="24338E50" w14:textId="14FE7906" w:rsidR="007C5297" w:rsidRPr="00AE4BAA" w:rsidRDefault="007C5297" w:rsidP="007C5297">
          <w:pPr>
            <w:rPr>
              <w:rFonts w:eastAsia="Microsoft YaHei" w:cs="Times New Roman"/>
            </w:rPr>
          </w:pPr>
          <w:r w:rsidRPr="00AE4BAA">
            <w:rPr>
              <w:rFonts w:eastAsia="Microsoft YaHei" w:cs="Times New Roman"/>
            </w:rPr>
            <w:fldChar w:fldCharType="end"/>
          </w:r>
        </w:p>
      </w:sdtContent>
    </w:sdt>
    <w:p w14:paraId="68E76807" w14:textId="77777777" w:rsidR="007C5297" w:rsidRPr="00AE4BAA" w:rsidRDefault="007C5297" w:rsidP="007C5297">
      <w:pPr>
        <w:rPr>
          <w:rFonts w:eastAsia="Microsoft YaHei" w:cs="Times New Roman"/>
          <w:sz w:val="30"/>
          <w:szCs w:val="30"/>
        </w:rPr>
      </w:pPr>
    </w:p>
    <w:p w14:paraId="108ED400" w14:textId="77777777" w:rsidR="007C5297" w:rsidRPr="00AE4BAA" w:rsidRDefault="007C5297" w:rsidP="007C5297">
      <w:pPr>
        <w:rPr>
          <w:rFonts w:eastAsia="Microsoft YaHei" w:cs="Times New Roman"/>
        </w:rPr>
      </w:pPr>
      <w:r w:rsidRPr="00AE4BAA">
        <w:rPr>
          <w:rFonts w:eastAsia="Microsoft YaHei" w:cs="Times New Roman"/>
        </w:rPr>
        <w:br w:type="page"/>
      </w:r>
      <w:bookmarkStart w:id="1" w:name="_Toc81839028"/>
      <w:bookmarkStart w:id="2" w:name="_Hlk81748942"/>
    </w:p>
    <w:p w14:paraId="5267B65A" w14:textId="77777777" w:rsidR="007C5297" w:rsidRPr="00AE4BAA" w:rsidRDefault="007C5297" w:rsidP="007C5297">
      <w:pPr>
        <w:keepNext/>
        <w:keepLines/>
        <w:snapToGrid w:val="0"/>
        <w:spacing w:line="480" w:lineRule="auto"/>
        <w:ind w:leftChars="200" w:left="420" w:rightChars="100" w:right="210"/>
        <w:outlineLvl w:val="0"/>
        <w:rPr>
          <w:b/>
          <w:bCs/>
          <w:kern w:val="44"/>
          <w:szCs w:val="21"/>
        </w:rPr>
      </w:pPr>
      <w:bookmarkStart w:id="3" w:name="_Toc81839079"/>
      <w:bookmarkStart w:id="4" w:name="_Toc81839135"/>
      <w:bookmarkStart w:id="5" w:name="_Toc114778994"/>
      <w:r w:rsidRPr="00AE4BAA">
        <w:rPr>
          <w:b/>
          <w:bCs/>
          <w:kern w:val="44"/>
          <w:szCs w:val="21"/>
        </w:rPr>
        <w:lastRenderedPageBreak/>
        <w:t>Figure S1 Characterization of cDex and DETA-Dex</w:t>
      </w:r>
      <w:bookmarkEnd w:id="1"/>
      <w:bookmarkEnd w:id="3"/>
      <w:bookmarkEnd w:id="4"/>
      <w:bookmarkEnd w:id="5"/>
    </w:p>
    <w:bookmarkEnd w:id="2"/>
    <w:p w14:paraId="6FCB76EE" w14:textId="77777777" w:rsidR="007C5297" w:rsidRPr="00AE4BAA" w:rsidRDefault="007C5297" w:rsidP="007C5297">
      <w:pPr>
        <w:jc w:val="center"/>
        <w:rPr>
          <w:rFonts w:eastAsia="Microsoft YaHei" w:cs="Times New Roman"/>
        </w:rPr>
      </w:pPr>
      <w:r w:rsidRPr="00AE4BAA">
        <w:rPr>
          <w:rFonts w:eastAsia="Microsoft YaHei" w:cs="Times New Roman"/>
          <w:noProof/>
          <w:lang w:val="en-IN" w:eastAsia="en-IN"/>
        </w:rPr>
        <w:drawing>
          <wp:inline distT="0" distB="0" distL="0" distR="0" wp14:anchorId="18E9F7BC" wp14:editId="62D1A869">
            <wp:extent cx="4678680" cy="5747803"/>
            <wp:effectExtent l="0" t="0" r="7620" b="571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4681608" cy="5751400"/>
                    </a:xfrm>
                    <a:prstGeom prst="rect">
                      <a:avLst/>
                    </a:prstGeom>
                    <a:noFill/>
                    <a:ln>
                      <a:noFill/>
                    </a:ln>
                  </pic:spPr>
                </pic:pic>
              </a:graphicData>
            </a:graphic>
          </wp:inline>
        </w:drawing>
      </w:r>
    </w:p>
    <w:p w14:paraId="6B9E794D" w14:textId="77777777" w:rsidR="007C5297" w:rsidRPr="00AE4BAA" w:rsidRDefault="007C5297" w:rsidP="007C5297">
      <w:pPr>
        <w:rPr>
          <w:rFonts w:eastAsia="Microsoft YaHei" w:cs="Times New Roman"/>
        </w:rPr>
      </w:pPr>
      <w:r w:rsidRPr="00AE4BAA">
        <w:rPr>
          <w:rFonts w:eastAsia="Microsoft YaHei" w:cs="Times New Roman"/>
        </w:rPr>
        <w:t xml:space="preserve">Fig. S1 Characterization of cDex and DETA-Dex. (a) Schematic illustration of cationic polymer synthesis. (b) </w:t>
      </w:r>
      <w:r w:rsidRPr="00AE4BAA">
        <w:rPr>
          <w:rFonts w:eastAsia="Microsoft YaHei" w:cs="Times New Roman"/>
          <w:vertAlign w:val="superscript"/>
        </w:rPr>
        <w:t>1</w:t>
      </w:r>
      <w:r w:rsidRPr="00AE4BAA">
        <w:rPr>
          <w:rFonts w:eastAsia="Microsoft YaHei" w:cs="Times New Roman"/>
        </w:rPr>
        <w:t xml:space="preserve">H NMR and (c) FT-IR characterizations of the cationic polymers. (d) </w:t>
      </w:r>
      <w:r w:rsidRPr="00AE4BAA">
        <w:rPr>
          <w:rFonts w:eastAsia="Microsoft YaHei" w:cs="Times New Roman"/>
          <w:sz w:val="20"/>
          <w:szCs w:val="20"/>
          <w:shd w:val="clear" w:color="auto" w:fill="FFFFFF"/>
        </w:rPr>
        <w:t xml:space="preserve">Evaluation of </w:t>
      </w:r>
      <w:r w:rsidRPr="00AE4BAA">
        <w:rPr>
          <w:rFonts w:eastAsia="Microsoft YaHei" w:cs="Times New Roman"/>
        </w:rPr>
        <w:t xml:space="preserve">cationic polymer biodegradability. First, 50 mg of PEI, cDex or DETA-Dex were </w:t>
      </w:r>
      <w:r w:rsidRPr="00AE4BAA">
        <w:rPr>
          <w:rFonts w:eastAsia="Microsoft YaHei" w:cs="Times New Roman" w:hint="eastAsia"/>
        </w:rPr>
        <w:t>incubated</w:t>
      </w:r>
      <w:r w:rsidRPr="00AE4BAA">
        <w:rPr>
          <w:rFonts w:eastAsia="Microsoft YaHei" w:cs="Times New Roman"/>
        </w:rPr>
        <w:t xml:space="preserve"> with 50% fresh mouse serum for the indicated times. Then, the protein in each mixture was removed using the </w:t>
      </w:r>
      <w:r w:rsidRPr="00AE4BAA">
        <w:rPr>
          <w:rFonts w:eastAsia="Microsoft YaHei" w:cs="Times New Roman"/>
          <w:szCs w:val="21"/>
          <w:shd w:val="clear" w:color="auto" w:fill="FFFFFF"/>
        </w:rPr>
        <w:t>Sevag method</w:t>
      </w:r>
      <w:r w:rsidRPr="00AE4BAA">
        <w:rPr>
          <w:rFonts w:eastAsia="Microsoft YaHei" w:cs="Times New Roman"/>
          <w:szCs w:val="21"/>
        </w:rPr>
        <w:t>,</w:t>
      </w:r>
      <w:r w:rsidRPr="00AE4BAA">
        <w:rPr>
          <w:rFonts w:eastAsia="Microsoft YaHei" w:cs="Times New Roman"/>
        </w:rPr>
        <w:t xml:space="preserve"> and the nondegraded cationic polymers and their degraded products were isolated </w:t>
      </w:r>
      <w:bookmarkStart w:id="6" w:name="_Hlk81752933"/>
      <w:r w:rsidRPr="00AE4BAA">
        <w:rPr>
          <w:rFonts w:eastAsia="Microsoft YaHei" w:cs="Times New Roman"/>
          <w:sz w:val="20"/>
          <w:szCs w:val="20"/>
          <w:shd w:val="clear" w:color="auto" w:fill="FFFFFF"/>
        </w:rPr>
        <w:t>and analyzed by GPC</w:t>
      </w:r>
      <w:bookmarkEnd w:id="6"/>
      <w:r w:rsidRPr="00AE4BAA">
        <w:rPr>
          <w:rFonts w:eastAsia="Microsoft YaHei" w:cs="Times New Roman"/>
          <w:sz w:val="20"/>
          <w:szCs w:val="20"/>
          <w:shd w:val="clear" w:color="auto" w:fill="FFFFFF"/>
        </w:rPr>
        <w:t>.</w:t>
      </w:r>
      <w:r w:rsidRPr="00AE4BAA">
        <w:rPr>
          <w:rFonts w:eastAsia="Microsoft YaHei" w:cs="Times New Roman"/>
        </w:rPr>
        <w:t xml:space="preserve"> (e) Cytotoxicity and </w:t>
      </w:r>
      <w:r w:rsidRPr="00AE4BAA">
        <w:rPr>
          <w:rFonts w:eastAsia="Microsoft YaHei" w:cs="Times New Roman" w:hint="eastAsia"/>
        </w:rPr>
        <w:t>(</w:t>
      </w:r>
      <w:r w:rsidRPr="00AE4BAA">
        <w:rPr>
          <w:rFonts w:eastAsia="Microsoft YaHei" w:cs="Times New Roman"/>
        </w:rPr>
        <w:t>f</w:t>
      </w:r>
      <w:r w:rsidRPr="00AE4BAA">
        <w:rPr>
          <w:rFonts w:eastAsia="Microsoft YaHei" w:cs="Times New Roman" w:hint="eastAsia"/>
        </w:rPr>
        <w:t>)</w:t>
      </w:r>
      <w:r w:rsidRPr="00AE4BAA">
        <w:rPr>
          <w:rFonts w:eastAsia="Microsoft YaHei" w:cs="Times New Roman"/>
        </w:rPr>
        <w:t xml:space="preserve"> zeta potential characterizations of the cationic polymers.</w:t>
      </w:r>
    </w:p>
    <w:p w14:paraId="39A06E18" w14:textId="77777777" w:rsidR="007C5297" w:rsidRPr="00AE4BAA" w:rsidRDefault="007C5297" w:rsidP="007C5297">
      <w:pPr>
        <w:rPr>
          <w:rFonts w:eastAsia="Microsoft YaHei" w:cs="Times New Roman"/>
        </w:rPr>
      </w:pPr>
      <w:r w:rsidRPr="00AE4BAA">
        <w:rPr>
          <w:rFonts w:eastAsia="Microsoft YaHei" w:cs="Times New Roman"/>
        </w:rPr>
        <w:br w:type="page"/>
      </w:r>
    </w:p>
    <w:p w14:paraId="5AAC5094" w14:textId="77777777" w:rsidR="007C5297" w:rsidRPr="00AE4BAA" w:rsidRDefault="007C5297" w:rsidP="007C5297">
      <w:pPr>
        <w:keepNext/>
        <w:keepLines/>
        <w:snapToGrid w:val="0"/>
        <w:spacing w:line="480" w:lineRule="auto"/>
        <w:ind w:leftChars="200" w:left="420" w:rightChars="100" w:right="210"/>
        <w:outlineLvl w:val="0"/>
        <w:rPr>
          <w:b/>
          <w:bCs/>
          <w:kern w:val="44"/>
          <w:szCs w:val="21"/>
        </w:rPr>
      </w:pPr>
      <w:bookmarkStart w:id="7" w:name="_Toc114778995"/>
      <w:bookmarkStart w:id="8" w:name="_Hlk83124814"/>
      <w:bookmarkStart w:id="9" w:name="_Toc81839029"/>
      <w:bookmarkStart w:id="10" w:name="_Toc81839080"/>
      <w:bookmarkStart w:id="11" w:name="_Toc81839136"/>
      <w:r w:rsidRPr="00AE4BAA">
        <w:rPr>
          <w:rFonts w:hint="eastAsia"/>
          <w:b/>
          <w:bCs/>
          <w:kern w:val="44"/>
          <w:szCs w:val="21"/>
        </w:rPr>
        <w:lastRenderedPageBreak/>
        <w:t>F</w:t>
      </w:r>
      <w:r w:rsidRPr="00AE4BAA">
        <w:rPr>
          <w:b/>
          <w:bCs/>
          <w:kern w:val="44"/>
          <w:szCs w:val="21"/>
        </w:rPr>
        <w:t xml:space="preserve">igure S2 </w:t>
      </w:r>
      <w:bookmarkStart w:id="12" w:name="_Hlk81820970"/>
      <w:r w:rsidRPr="00AE4BAA">
        <w:rPr>
          <w:b/>
          <w:bCs/>
          <w:kern w:val="44"/>
          <w:szCs w:val="21"/>
        </w:rPr>
        <w:t xml:space="preserve">Kinetic analysis of the RNA droplets induced by the </w:t>
      </w:r>
      <w:r w:rsidRPr="00AE4BAA">
        <w:rPr>
          <w:rFonts w:hint="eastAsia"/>
          <w:b/>
          <w:bCs/>
          <w:kern w:val="44"/>
          <w:szCs w:val="21"/>
        </w:rPr>
        <w:t>c</w:t>
      </w:r>
      <w:r w:rsidRPr="00AE4BAA">
        <w:rPr>
          <w:b/>
          <w:bCs/>
          <w:kern w:val="44"/>
          <w:szCs w:val="21"/>
        </w:rPr>
        <w:t>ationic polymers</w:t>
      </w:r>
      <w:bookmarkEnd w:id="7"/>
    </w:p>
    <w:bookmarkEnd w:id="8"/>
    <w:p w14:paraId="1F9C3102" w14:textId="77777777" w:rsidR="007C5297" w:rsidRPr="00AE4BAA" w:rsidRDefault="007C5297" w:rsidP="007C5297">
      <w:pPr>
        <w:jc w:val="center"/>
        <w:rPr>
          <w:rFonts w:eastAsia="Microsoft YaHei" w:cs="Times New Roman"/>
        </w:rPr>
      </w:pPr>
      <w:r w:rsidRPr="00AE4BAA">
        <w:rPr>
          <w:rFonts w:eastAsia="Microsoft YaHei" w:cs="Times New Roman"/>
          <w:noProof/>
          <w:lang w:val="en-IN" w:eastAsia="en-IN"/>
        </w:rPr>
        <w:drawing>
          <wp:inline distT="0" distB="0" distL="0" distR="0" wp14:anchorId="2036A391" wp14:editId="6B2DC48B">
            <wp:extent cx="5274310" cy="5205730"/>
            <wp:effectExtent l="0" t="0" r="254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5274310" cy="5205730"/>
                    </a:xfrm>
                    <a:prstGeom prst="rect">
                      <a:avLst/>
                    </a:prstGeom>
                    <a:noFill/>
                    <a:ln>
                      <a:noFill/>
                    </a:ln>
                  </pic:spPr>
                </pic:pic>
              </a:graphicData>
            </a:graphic>
          </wp:inline>
        </w:drawing>
      </w:r>
    </w:p>
    <w:p w14:paraId="4610DB24" w14:textId="77777777" w:rsidR="007C5297" w:rsidRPr="00AE4BAA" w:rsidRDefault="007C5297" w:rsidP="007C5297">
      <w:pPr>
        <w:rPr>
          <w:rFonts w:eastAsia="Microsoft YaHei" w:cs="Times New Roman"/>
          <w:szCs w:val="21"/>
          <w:shd w:val="clear" w:color="auto" w:fill="FFFFFF"/>
        </w:rPr>
      </w:pPr>
      <w:r w:rsidRPr="00AE4BAA">
        <w:rPr>
          <w:rFonts w:eastAsia="Microsoft YaHei" w:cs="Times New Roman"/>
        </w:rPr>
        <w:t xml:space="preserve">Fig. S2 Kinetic analysis of the RNA droplets induced by the </w:t>
      </w:r>
      <w:r w:rsidRPr="00AE4BAA">
        <w:rPr>
          <w:rFonts w:eastAsia="Microsoft YaHei" w:cs="Times New Roman" w:hint="eastAsia"/>
        </w:rPr>
        <w:t>c</w:t>
      </w:r>
      <w:r w:rsidRPr="00AE4BAA">
        <w:rPr>
          <w:rFonts w:eastAsia="Microsoft YaHei" w:cs="Times New Roman"/>
          <w:szCs w:val="21"/>
        </w:rPr>
        <w:t>ationic polymers. (</w:t>
      </w:r>
      <w:r w:rsidRPr="00AE4BAA">
        <w:rPr>
          <w:rFonts w:eastAsia="Microsoft YaHei" w:cs="Times New Roman" w:hint="eastAsia"/>
          <w:szCs w:val="21"/>
        </w:rPr>
        <w:t>a</w:t>
      </w:r>
      <w:r w:rsidRPr="00AE4BAA">
        <w:rPr>
          <w:rFonts w:eastAsia="Microsoft YaHei" w:cs="Times New Roman"/>
          <w:szCs w:val="21"/>
        </w:rPr>
        <w:t>) Representative images of RNA droplet formation induced by the cationic polymers in 4T1 cells.</w:t>
      </w:r>
      <w:r w:rsidRPr="00AE4BAA">
        <w:rPr>
          <w:rFonts w:eastAsia="Microsoft YaHei" w:cs="Times New Roman"/>
          <w:szCs w:val="21"/>
          <w:shd w:val="clear" w:color="auto" w:fill="FFFFFF"/>
        </w:rPr>
        <w:t xml:space="preserve"> Scale bar, 5 μm.</w:t>
      </w:r>
      <w:r w:rsidRPr="00AE4BAA">
        <w:rPr>
          <w:rFonts w:eastAsia="Microsoft YaHei" w:cs="Times New Roman" w:hint="eastAsia"/>
        </w:rPr>
        <w:t xml:space="preserve"> </w:t>
      </w:r>
      <w:r w:rsidRPr="00AE4BAA">
        <w:rPr>
          <w:rFonts w:eastAsia="Microsoft YaHei" w:cs="Times New Roman"/>
          <w:szCs w:val="21"/>
          <w:shd w:val="clear" w:color="auto" w:fill="FFFFFF"/>
        </w:rPr>
        <w:t>(</w:t>
      </w:r>
      <w:r w:rsidRPr="00AE4BAA">
        <w:rPr>
          <w:rFonts w:eastAsia="Microsoft YaHei" w:cs="Times New Roman" w:hint="eastAsia"/>
          <w:szCs w:val="21"/>
          <w:shd w:val="clear" w:color="auto" w:fill="FFFFFF"/>
        </w:rPr>
        <w:t>b</w:t>
      </w:r>
      <w:r w:rsidRPr="00AE4BAA">
        <w:rPr>
          <w:rFonts w:eastAsia="Microsoft YaHei" w:cs="Times New Roman"/>
          <w:szCs w:val="21"/>
          <w:shd w:val="clear" w:color="auto" w:fill="FFFFFF"/>
        </w:rPr>
        <w:t xml:space="preserve">) Quantification of the number of RNA </w:t>
      </w:r>
      <w:r w:rsidRPr="00AE4BAA">
        <w:rPr>
          <w:rFonts w:eastAsia="Microsoft YaHei" w:cs="Times New Roman"/>
          <w:szCs w:val="21"/>
        </w:rPr>
        <w:t xml:space="preserve">droplets </w:t>
      </w:r>
      <w:r w:rsidRPr="00AE4BAA">
        <w:rPr>
          <w:rFonts w:eastAsia="Microsoft YaHei" w:cs="Times New Roman"/>
          <w:szCs w:val="21"/>
          <w:shd w:val="clear" w:color="auto" w:fill="FFFFFF"/>
        </w:rPr>
        <w:t>induced by the cationic polymers in 4T1 cells</w:t>
      </w:r>
      <w:r w:rsidRPr="00AE4BAA">
        <w:rPr>
          <w:rFonts w:eastAsia="Microsoft YaHei" w:cs="Times New Roman"/>
        </w:rPr>
        <w:t xml:space="preserve"> </w:t>
      </w:r>
      <w:r w:rsidRPr="00AE4BAA">
        <w:rPr>
          <w:rFonts w:eastAsia="Microsoft YaHei" w:cs="Times New Roman"/>
          <w:szCs w:val="21"/>
          <w:shd w:val="clear" w:color="auto" w:fill="FFFFFF"/>
        </w:rPr>
        <w:t>according to (</w:t>
      </w:r>
      <w:r w:rsidRPr="00AE4BAA">
        <w:rPr>
          <w:rFonts w:eastAsia="Microsoft YaHei" w:cs="Times New Roman" w:hint="eastAsia"/>
          <w:szCs w:val="21"/>
          <w:shd w:val="clear" w:color="auto" w:fill="FFFFFF"/>
        </w:rPr>
        <w:t>a</w:t>
      </w:r>
      <w:r w:rsidRPr="00AE4BAA">
        <w:rPr>
          <w:rFonts w:eastAsia="Microsoft YaHei" w:cs="Times New Roman"/>
          <w:szCs w:val="21"/>
          <w:shd w:val="clear" w:color="auto" w:fill="FFFFFF"/>
        </w:rPr>
        <w:t>). (</w:t>
      </w:r>
      <w:r w:rsidRPr="00AE4BAA">
        <w:rPr>
          <w:rFonts w:eastAsia="Microsoft YaHei" w:cs="Times New Roman" w:hint="eastAsia"/>
          <w:szCs w:val="21"/>
          <w:shd w:val="clear" w:color="auto" w:fill="FFFFFF"/>
        </w:rPr>
        <w:t>c</w:t>
      </w:r>
      <w:r w:rsidRPr="00AE4BAA">
        <w:rPr>
          <w:rFonts w:eastAsia="Microsoft YaHei" w:cs="Times New Roman"/>
          <w:szCs w:val="21"/>
          <w:shd w:val="clear" w:color="auto" w:fill="FFFFFF"/>
        </w:rPr>
        <w:t xml:space="preserve">) Confocal imaging of the suspension of RNA with </w:t>
      </w:r>
      <w:r w:rsidRPr="00AE4BAA">
        <w:rPr>
          <w:rFonts w:eastAsia="Microsoft YaHei" w:cs="Times New Roman"/>
          <w:szCs w:val="21"/>
        </w:rPr>
        <w:t>cationic polymers</w:t>
      </w:r>
      <w:r w:rsidRPr="00AE4BAA">
        <w:rPr>
          <w:rFonts w:eastAsia="Microsoft YaHei" w:cs="Times New Roman"/>
          <w:szCs w:val="21"/>
          <w:shd w:val="clear" w:color="auto" w:fill="FFFFFF"/>
        </w:rPr>
        <w:t xml:space="preserve"> in PBS. Scale bar, 5 μm.</w:t>
      </w:r>
      <w:r w:rsidRPr="00AE4BAA">
        <w:rPr>
          <w:rFonts w:eastAsia="Microsoft YaHei" w:cs="Times New Roman" w:hint="eastAsia"/>
          <w:szCs w:val="21"/>
          <w:shd w:val="clear" w:color="auto" w:fill="FFFFFF"/>
        </w:rPr>
        <w:t xml:space="preserve"> </w:t>
      </w:r>
      <w:r w:rsidRPr="00AE4BAA">
        <w:rPr>
          <w:rFonts w:eastAsia="Microsoft YaHei" w:cs="Times New Roman" w:hint="eastAsia"/>
        </w:rPr>
        <w:t>(d</w:t>
      </w:r>
      <w:r w:rsidRPr="00AE4BAA">
        <w:rPr>
          <w:rFonts w:eastAsia="Microsoft YaHei" w:cs="Times New Roman"/>
        </w:rPr>
        <w:t>) Gross view of the RNA droplets induced by cationic polymers</w:t>
      </w:r>
      <w:r w:rsidRPr="00AE4BAA">
        <w:rPr>
          <w:rFonts w:eastAsia="Microsoft YaHei" w:cs="Times New Roman" w:hint="eastAsia"/>
        </w:rPr>
        <w:t>.</w:t>
      </w:r>
      <w:r w:rsidRPr="00AE4BAA">
        <w:rPr>
          <w:rFonts w:eastAsia="Microsoft YaHei" w:cs="Times New Roman"/>
        </w:rPr>
        <w:t xml:space="preserve"> First, 200 μg of 4T1 mRNA in 100 μ</w:t>
      </w:r>
      <w:r w:rsidRPr="00AE4BAA">
        <w:rPr>
          <w:rFonts w:eastAsia="Microsoft YaHei" w:cs="Times New Roman" w:hint="eastAsia"/>
        </w:rPr>
        <w:t>l</w:t>
      </w:r>
      <w:r w:rsidRPr="00AE4BAA">
        <w:rPr>
          <w:rFonts w:eastAsia="Microsoft YaHei" w:cs="Times New Roman"/>
        </w:rPr>
        <w:t xml:space="preserve"> </w:t>
      </w:r>
      <w:r w:rsidRPr="00AE4BAA">
        <w:rPr>
          <w:rFonts w:eastAsia="Microsoft YaHei" w:cs="Times New Roman" w:hint="eastAsia"/>
        </w:rPr>
        <w:t>H</w:t>
      </w:r>
      <w:r w:rsidRPr="00AE4BAA">
        <w:rPr>
          <w:rFonts w:eastAsia="Microsoft YaHei" w:cs="Times New Roman"/>
          <w:vertAlign w:val="subscript"/>
        </w:rPr>
        <w:t>2</w:t>
      </w:r>
      <w:r w:rsidRPr="00AE4BAA">
        <w:rPr>
          <w:rFonts w:eastAsia="Microsoft YaHei" w:cs="Times New Roman" w:hint="eastAsia"/>
        </w:rPr>
        <w:t>O</w:t>
      </w:r>
      <w:r w:rsidRPr="00AE4BAA">
        <w:rPr>
          <w:rFonts w:eastAsia="Microsoft YaHei" w:cs="Times New Roman"/>
        </w:rPr>
        <w:t xml:space="preserve"> </w:t>
      </w:r>
      <w:r w:rsidRPr="00AE4BAA">
        <w:rPr>
          <w:rFonts w:eastAsia="Microsoft YaHei" w:cs="Times New Roman" w:hint="eastAsia"/>
        </w:rPr>
        <w:t>was</w:t>
      </w:r>
      <w:r w:rsidRPr="00AE4BAA">
        <w:rPr>
          <w:rFonts w:eastAsia="Microsoft YaHei" w:cs="Times New Roman"/>
        </w:rPr>
        <w:t xml:space="preserve"> place</w:t>
      </w:r>
      <w:r w:rsidRPr="00AE4BAA">
        <w:rPr>
          <w:rFonts w:eastAsia="Microsoft YaHei" w:cs="Times New Roman" w:hint="eastAsia"/>
        </w:rPr>
        <w:t>d</w:t>
      </w:r>
      <w:r w:rsidRPr="00AE4BAA">
        <w:rPr>
          <w:rFonts w:eastAsia="Microsoft YaHei" w:cs="Times New Roman"/>
        </w:rPr>
        <w:t xml:space="preserve"> </w:t>
      </w:r>
      <w:r w:rsidRPr="00AE4BAA">
        <w:rPr>
          <w:rFonts w:eastAsia="Microsoft YaHei" w:cs="Times New Roman" w:hint="eastAsia"/>
        </w:rPr>
        <w:t>in</w:t>
      </w:r>
      <w:r w:rsidRPr="00AE4BAA">
        <w:rPr>
          <w:rFonts w:eastAsia="Microsoft YaHei" w:cs="Times New Roman"/>
        </w:rPr>
        <w:t xml:space="preserve"> a 0.2 </w:t>
      </w:r>
      <w:r w:rsidRPr="00AE4BAA">
        <w:rPr>
          <w:rFonts w:eastAsia="Microsoft YaHei" w:cs="Times New Roman" w:hint="eastAsia"/>
        </w:rPr>
        <w:t>ml</w:t>
      </w:r>
      <w:hyperlink r:id="rId12" w:history="1">
        <w:r w:rsidRPr="00AE4BAA">
          <w:rPr>
            <w:rFonts w:eastAsia="Microsoft YaHei" w:cs="Times New Roman"/>
            <w:shd w:val="clear" w:color="auto" w:fill="FBFBFB"/>
          </w:rPr>
          <w:t xml:space="preserve"> </w:t>
        </w:r>
        <w:r w:rsidRPr="00AE4BAA">
          <w:rPr>
            <w:rFonts w:eastAsia="Microsoft YaHei" w:cs="Times New Roman" w:hint="eastAsia"/>
            <w:shd w:val="clear" w:color="auto" w:fill="FBFBFB"/>
          </w:rPr>
          <w:t>p</w:t>
        </w:r>
        <w:r w:rsidRPr="00AE4BAA">
          <w:rPr>
            <w:rFonts w:eastAsia="Microsoft YaHei" w:cs="Times New Roman"/>
            <w:shd w:val="clear" w:color="auto" w:fill="FBFBFB"/>
          </w:rPr>
          <w:t xml:space="preserve">olypropylene PCR tube, then </w:t>
        </w:r>
      </w:hyperlink>
      <w:r w:rsidRPr="00AE4BAA">
        <w:rPr>
          <w:rFonts w:eastAsia="Microsoft YaHei" w:cs="Times New Roman"/>
        </w:rPr>
        <w:t>20 μ</w:t>
      </w:r>
      <w:r w:rsidRPr="00AE4BAA">
        <w:rPr>
          <w:rFonts w:eastAsia="Microsoft YaHei" w:cs="Times New Roman" w:hint="eastAsia"/>
        </w:rPr>
        <w:t>g</w:t>
      </w:r>
      <w:r w:rsidRPr="00AE4BAA">
        <w:rPr>
          <w:rFonts w:eastAsia="Microsoft YaHei" w:cs="Times New Roman"/>
        </w:rPr>
        <w:t xml:space="preserve"> of cationic polymer was </w:t>
      </w:r>
      <w:r w:rsidRPr="00AE4BAA">
        <w:rPr>
          <w:rFonts w:eastAsia="Microsoft YaHei" w:cs="Times New Roman" w:hint="eastAsia"/>
        </w:rPr>
        <w:t>added</w:t>
      </w:r>
      <w:r w:rsidRPr="00AE4BAA">
        <w:rPr>
          <w:rFonts w:eastAsia="Microsoft YaHei" w:cs="Times New Roman"/>
        </w:rPr>
        <w:t xml:space="preserve">. Videos </w:t>
      </w:r>
      <w:r w:rsidRPr="00AE4BAA">
        <w:rPr>
          <w:rFonts w:eastAsia="Microsoft YaHei" w:cs="Times New Roman" w:hint="eastAsia"/>
        </w:rPr>
        <w:t>were</w:t>
      </w:r>
      <w:r w:rsidRPr="00AE4BAA">
        <w:rPr>
          <w:rFonts w:eastAsia="Microsoft YaHei" w:cs="Times New Roman"/>
        </w:rPr>
        <w:t xml:space="preserve"> record</w:t>
      </w:r>
      <w:r w:rsidRPr="00AE4BAA">
        <w:rPr>
          <w:rFonts w:eastAsia="Microsoft YaHei" w:cs="Times New Roman" w:hint="eastAsia"/>
        </w:rPr>
        <w:t>ed</w:t>
      </w:r>
      <w:r w:rsidRPr="00AE4BAA">
        <w:rPr>
          <w:rFonts w:eastAsia="Microsoft YaHei" w:cs="Times New Roman"/>
        </w:rPr>
        <w:t xml:space="preserve"> with a digital camera. </w:t>
      </w:r>
      <w:r w:rsidRPr="00AE4BAA">
        <w:rPr>
          <w:rFonts w:eastAsia="Microsoft YaHei" w:cs="Times New Roman"/>
          <w:szCs w:val="21"/>
          <w:shd w:val="clear" w:color="auto" w:fill="FFFFFF"/>
        </w:rPr>
        <w:t>(</w:t>
      </w:r>
      <w:r w:rsidRPr="00AE4BAA">
        <w:rPr>
          <w:rFonts w:eastAsia="Microsoft YaHei" w:cs="Times New Roman" w:hint="eastAsia"/>
          <w:szCs w:val="21"/>
          <w:shd w:val="clear" w:color="auto" w:fill="FFFFFF"/>
        </w:rPr>
        <w:t>e</w:t>
      </w:r>
      <w:r w:rsidRPr="00AE4BAA">
        <w:rPr>
          <w:rFonts w:eastAsia="Microsoft YaHei" w:cs="Times New Roman"/>
          <w:szCs w:val="21"/>
          <w:shd w:val="clear" w:color="auto" w:fill="FFFFFF"/>
        </w:rPr>
        <w:t>) Kinetic analysis of the turbidity (OD</w:t>
      </w:r>
      <w:r w:rsidRPr="00AE4BAA">
        <w:rPr>
          <w:rFonts w:eastAsia="Microsoft YaHei" w:cs="Times New Roman"/>
          <w:szCs w:val="21"/>
          <w:shd w:val="clear" w:color="auto" w:fill="FFFFFF"/>
          <w:vertAlign w:val="subscript"/>
        </w:rPr>
        <w:t>600</w:t>
      </w:r>
      <w:r w:rsidRPr="00AE4BAA">
        <w:rPr>
          <w:rFonts w:eastAsia="Microsoft YaHei" w:cs="Times New Roman"/>
          <w:szCs w:val="21"/>
          <w:shd w:val="clear" w:color="auto" w:fill="FFFFFF"/>
        </w:rPr>
        <w:t xml:space="preserve">) </w:t>
      </w:r>
      <w:r w:rsidRPr="00AE4BAA">
        <w:rPr>
          <w:rFonts w:eastAsia="Microsoft YaHei" w:cs="Times New Roman" w:hint="eastAsia"/>
          <w:szCs w:val="21"/>
          <w:shd w:val="clear" w:color="auto" w:fill="FFFFFF"/>
        </w:rPr>
        <w:t>in</w:t>
      </w:r>
      <w:r w:rsidRPr="00AE4BAA">
        <w:rPr>
          <w:rFonts w:eastAsia="Microsoft YaHei" w:cs="Times New Roman"/>
          <w:szCs w:val="21"/>
          <w:shd w:val="clear" w:color="auto" w:fill="FFFFFF"/>
        </w:rPr>
        <w:t xml:space="preserve"> </w:t>
      </w:r>
      <w:r w:rsidRPr="00AE4BAA">
        <w:rPr>
          <w:rFonts w:eastAsia="Microsoft YaHei" w:cs="Times New Roman" w:hint="eastAsia"/>
          <w:szCs w:val="21"/>
          <w:shd w:val="clear" w:color="auto" w:fill="FFFFFF"/>
        </w:rPr>
        <w:t>PBS</w:t>
      </w:r>
      <w:r w:rsidRPr="00AE4BAA">
        <w:rPr>
          <w:rFonts w:eastAsia="Microsoft YaHei" w:cs="Times New Roman"/>
          <w:szCs w:val="21"/>
          <w:shd w:val="clear" w:color="auto" w:fill="FFFFFF"/>
        </w:rPr>
        <w:t xml:space="preserve"> </w:t>
      </w:r>
      <w:r w:rsidRPr="00AE4BAA">
        <w:rPr>
          <w:rFonts w:eastAsia="Microsoft YaHei" w:cs="Times New Roman" w:hint="eastAsia"/>
          <w:szCs w:val="21"/>
          <w:shd w:val="clear" w:color="auto" w:fill="FFFFFF"/>
        </w:rPr>
        <w:t>and</w:t>
      </w:r>
      <w:r w:rsidRPr="00AE4BAA">
        <w:rPr>
          <w:rFonts w:eastAsia="Microsoft YaHei" w:cs="Times New Roman"/>
          <w:szCs w:val="21"/>
          <w:shd w:val="clear" w:color="auto" w:fill="FFFFFF"/>
        </w:rPr>
        <w:t xml:space="preserve"> RNA incubated with cationic polymers at various mass </w:t>
      </w:r>
      <w:r w:rsidRPr="00AE4BAA">
        <w:rPr>
          <w:rFonts w:eastAsia="Microsoft YaHei" w:cs="Times New Roman"/>
          <w:szCs w:val="21"/>
        </w:rPr>
        <w:t>ratios</w:t>
      </w:r>
      <w:r w:rsidRPr="00AE4BAA">
        <w:rPr>
          <w:rFonts w:eastAsia="Microsoft YaHei" w:cs="Times New Roman"/>
          <w:szCs w:val="21"/>
          <w:shd w:val="clear" w:color="auto" w:fill="FFFFFF"/>
        </w:rPr>
        <w:t xml:space="preserve"> (n = 3).</w:t>
      </w:r>
      <w:r w:rsidRPr="00AE4BAA">
        <w:rPr>
          <w:rFonts w:eastAsia="Microsoft YaHei" w:cs="Times New Roman"/>
        </w:rPr>
        <w:t xml:space="preserve"> </w:t>
      </w:r>
      <w:r w:rsidRPr="00AE4BAA">
        <w:rPr>
          <w:rFonts w:eastAsia="Microsoft YaHei" w:cs="Times New Roman"/>
          <w:szCs w:val="21"/>
          <w:shd w:val="clear" w:color="auto" w:fill="FFFFFF"/>
        </w:rPr>
        <w:t>(</w:t>
      </w:r>
      <w:r w:rsidRPr="00AE4BAA">
        <w:rPr>
          <w:rFonts w:eastAsia="Microsoft YaHei" w:cs="Times New Roman" w:hint="eastAsia"/>
          <w:szCs w:val="21"/>
          <w:shd w:val="clear" w:color="auto" w:fill="FFFFFF"/>
        </w:rPr>
        <w:t>f</w:t>
      </w:r>
      <w:r w:rsidRPr="00AE4BAA">
        <w:rPr>
          <w:rFonts w:eastAsia="Microsoft YaHei" w:cs="Times New Roman"/>
          <w:szCs w:val="21"/>
          <w:shd w:val="clear" w:color="auto" w:fill="FFFFFF"/>
        </w:rPr>
        <w:t xml:space="preserve">) Kinetics constant of </w:t>
      </w:r>
      <w:r w:rsidRPr="00AE4BAA">
        <w:rPr>
          <w:rFonts w:eastAsia="Microsoft YaHei" w:cs="Times New Roman"/>
          <w:szCs w:val="21"/>
        </w:rPr>
        <w:t>RNA droplet formation according to (</w:t>
      </w:r>
      <w:r w:rsidRPr="00AE4BAA">
        <w:rPr>
          <w:rFonts w:eastAsia="Microsoft YaHei" w:cs="Times New Roman" w:hint="eastAsia"/>
          <w:szCs w:val="21"/>
        </w:rPr>
        <w:t>e</w:t>
      </w:r>
      <w:r w:rsidRPr="00AE4BAA">
        <w:rPr>
          <w:rFonts w:eastAsia="Microsoft YaHei" w:cs="Times New Roman"/>
          <w:szCs w:val="21"/>
        </w:rPr>
        <w:t>). (g) T</w:t>
      </w:r>
      <w:bookmarkStart w:id="13" w:name="_Hlk111624825"/>
      <w:r w:rsidRPr="00AE4BAA">
        <w:rPr>
          <w:rFonts w:eastAsia="Microsoft YaHei" w:cs="Times New Roman"/>
        </w:rPr>
        <w:t>he contents of protein, RNA and DNA in the LLPS droplets (per μ</w:t>
      </w:r>
      <w:r w:rsidRPr="00AE4BAA">
        <w:rPr>
          <w:rFonts w:eastAsia="Microsoft YaHei" w:cs="Times New Roman" w:hint="eastAsia"/>
        </w:rPr>
        <w:t>g</w:t>
      </w:r>
      <w:r w:rsidRPr="00AE4BAA">
        <w:rPr>
          <w:rFonts w:eastAsia="Microsoft YaHei" w:cs="Times New Roman"/>
        </w:rPr>
        <w:t xml:space="preserve"> of polymer) in 60 μ</w:t>
      </w:r>
      <w:r w:rsidRPr="00AE4BAA">
        <w:rPr>
          <w:rFonts w:eastAsia="Microsoft YaHei" w:cs="Times New Roman" w:hint="eastAsia"/>
        </w:rPr>
        <w:t>l</w:t>
      </w:r>
      <w:r w:rsidRPr="00AE4BAA">
        <w:rPr>
          <w:rFonts w:eastAsia="Microsoft YaHei" w:cs="Times New Roman"/>
        </w:rPr>
        <w:t xml:space="preserve"> of cytoplasm</w:t>
      </w:r>
      <w:bookmarkEnd w:id="13"/>
      <w:r w:rsidRPr="00AE4BAA">
        <w:rPr>
          <w:rFonts w:eastAsia="Microsoft YaHei" w:cs="Times New Roman"/>
        </w:rPr>
        <w:t xml:space="preserve"> incubated with </w:t>
      </w:r>
      <w:r w:rsidRPr="00AE4BAA">
        <w:rPr>
          <w:rFonts w:eastAsia="Microsoft YaHei" w:cs="Times New Roman" w:hint="eastAsia"/>
        </w:rPr>
        <w:t>5</w:t>
      </w:r>
      <w:r w:rsidRPr="00AE4BAA">
        <w:rPr>
          <w:rFonts w:eastAsia="Microsoft YaHei" w:cs="Times New Roman"/>
          <w:szCs w:val="21"/>
        </w:rPr>
        <w:t xml:space="preserve"> μg of PEI, cDex, or DETA-Dex.</w:t>
      </w:r>
    </w:p>
    <w:bookmarkEnd w:id="9"/>
    <w:bookmarkEnd w:id="10"/>
    <w:bookmarkEnd w:id="11"/>
    <w:bookmarkEnd w:id="12"/>
    <w:p w14:paraId="0FB3BD83" w14:textId="77777777" w:rsidR="007C5297" w:rsidRPr="00AE4BAA" w:rsidRDefault="007C5297" w:rsidP="007C5297">
      <w:pPr>
        <w:rPr>
          <w:rFonts w:eastAsia="Microsoft YaHei" w:cs="Times New Roman"/>
        </w:rPr>
      </w:pPr>
      <w:r w:rsidRPr="00AE4BAA">
        <w:rPr>
          <w:rFonts w:eastAsia="Microsoft YaHei" w:cs="Times New Roman"/>
        </w:rPr>
        <w:br w:type="page"/>
      </w:r>
    </w:p>
    <w:p w14:paraId="7D79FE5D" w14:textId="77777777" w:rsidR="007C5297" w:rsidRPr="00AE4BAA" w:rsidRDefault="007C5297" w:rsidP="007C5297">
      <w:pPr>
        <w:keepNext/>
        <w:keepLines/>
        <w:snapToGrid w:val="0"/>
        <w:spacing w:line="480" w:lineRule="auto"/>
        <w:ind w:leftChars="200" w:left="420" w:rightChars="100" w:right="210"/>
        <w:outlineLvl w:val="0"/>
        <w:rPr>
          <w:b/>
          <w:bCs/>
          <w:kern w:val="44"/>
          <w:szCs w:val="21"/>
        </w:rPr>
      </w:pPr>
      <w:bookmarkStart w:id="14" w:name="_Hlk81752990"/>
      <w:bookmarkStart w:id="15" w:name="_Toc81839031"/>
      <w:bookmarkStart w:id="16" w:name="_Toc81839082"/>
      <w:bookmarkStart w:id="17" w:name="_Toc81839138"/>
      <w:bookmarkStart w:id="18" w:name="_Toc114778996"/>
      <w:r w:rsidRPr="00AE4BAA">
        <w:rPr>
          <w:b/>
          <w:bCs/>
          <w:kern w:val="44"/>
          <w:szCs w:val="21"/>
        </w:rPr>
        <w:lastRenderedPageBreak/>
        <w:t xml:space="preserve">Figure S3 </w:t>
      </w:r>
      <w:bookmarkStart w:id="19" w:name="_Hlk81655034"/>
      <w:bookmarkEnd w:id="14"/>
      <w:r w:rsidRPr="00AE4BAA">
        <w:rPr>
          <w:rFonts w:ascii="Tahoma" w:hAnsi="Tahoma" w:cs="Tahoma"/>
          <w:b/>
          <w:bCs/>
          <w:kern w:val="44"/>
          <w:sz w:val="20"/>
          <w:szCs w:val="20"/>
          <w:shd w:val="clear" w:color="auto" w:fill="FFFFFF"/>
        </w:rPr>
        <w:t>Quantification</w:t>
      </w:r>
      <w:r w:rsidRPr="00AE4BAA">
        <w:rPr>
          <w:b/>
          <w:bCs/>
          <w:kern w:val="44"/>
          <w:szCs w:val="21"/>
        </w:rPr>
        <w:t xml:space="preserve"> of the transcription levels of common markers by RNA-seq</w:t>
      </w:r>
      <w:bookmarkEnd w:id="15"/>
      <w:bookmarkEnd w:id="16"/>
      <w:bookmarkEnd w:id="17"/>
      <w:bookmarkEnd w:id="18"/>
    </w:p>
    <w:bookmarkEnd w:id="19"/>
    <w:p w14:paraId="4C202354" w14:textId="7D782116" w:rsidR="007C5297" w:rsidRPr="00AE4BAA" w:rsidRDefault="0048387D" w:rsidP="007C5297">
      <w:pPr>
        <w:jc w:val="center"/>
        <w:rPr>
          <w:rFonts w:eastAsia="Microsoft YaHei" w:cs="Times New Roman"/>
        </w:rPr>
      </w:pPr>
      <w:r w:rsidRPr="00AE4BAA">
        <w:rPr>
          <w:noProof/>
          <w:lang w:val="en-IN" w:eastAsia="en-IN"/>
        </w:rPr>
        <w:drawing>
          <wp:inline distT="0" distB="0" distL="0" distR="0" wp14:anchorId="049A392A" wp14:editId="0CFF9417">
            <wp:extent cx="5274310" cy="7668895"/>
            <wp:effectExtent l="0" t="0" r="2540" b="825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74310" cy="7668895"/>
                    </a:xfrm>
                    <a:prstGeom prst="rect">
                      <a:avLst/>
                    </a:prstGeom>
                    <a:noFill/>
                    <a:ln>
                      <a:noFill/>
                    </a:ln>
                  </pic:spPr>
                </pic:pic>
              </a:graphicData>
            </a:graphic>
          </wp:inline>
        </w:drawing>
      </w:r>
    </w:p>
    <w:p w14:paraId="07F83CF0" w14:textId="2C969645" w:rsidR="007C5297" w:rsidRPr="00AE4BAA" w:rsidRDefault="007C5297" w:rsidP="007C5297">
      <w:pPr>
        <w:rPr>
          <w:rFonts w:eastAsia="Microsoft YaHei" w:cs="Times New Roman"/>
          <w:szCs w:val="21"/>
        </w:rPr>
      </w:pPr>
      <w:r w:rsidRPr="00AE4BAA">
        <w:rPr>
          <w:rFonts w:eastAsia="Microsoft YaHei" w:cs="Times New Roman"/>
          <w:szCs w:val="21"/>
        </w:rPr>
        <w:t xml:space="preserve">Fig. S3 </w:t>
      </w:r>
      <w:r w:rsidRPr="00AE4BAA">
        <w:rPr>
          <w:rFonts w:ascii="Tahoma" w:eastAsia="Microsoft YaHei" w:hAnsi="Tahoma" w:cs="Tahoma"/>
          <w:szCs w:val="21"/>
          <w:shd w:val="clear" w:color="auto" w:fill="FFFFFF"/>
        </w:rPr>
        <w:t>Quantification</w:t>
      </w:r>
      <w:r w:rsidRPr="00AE4BAA">
        <w:rPr>
          <w:rFonts w:eastAsia="Microsoft YaHei" w:cs="Times New Roman"/>
          <w:szCs w:val="21"/>
        </w:rPr>
        <w:t xml:space="preserve"> of the transcription levels of common markers by RNA-seq. </w:t>
      </w:r>
      <w:r w:rsidRPr="00AE4BAA">
        <w:rPr>
          <w:rFonts w:eastAsia="Microsoft YaHei" w:cs="Times New Roman" w:hint="eastAsia"/>
          <w:szCs w:val="21"/>
        </w:rPr>
        <w:t>(</w:t>
      </w:r>
      <w:r w:rsidRPr="00AE4BAA">
        <w:rPr>
          <w:rFonts w:eastAsia="Microsoft YaHei" w:cs="Times New Roman"/>
          <w:szCs w:val="21"/>
        </w:rPr>
        <w:t xml:space="preserve">a) Heatmap of common markers from the RNA-seq data. (b) Absolute quantification of the </w:t>
      </w:r>
      <w:r w:rsidRPr="00AE4BAA">
        <w:rPr>
          <w:rFonts w:eastAsia="Microsoft YaHei" w:cs="Times New Roman"/>
          <w:szCs w:val="21"/>
        </w:rPr>
        <w:lastRenderedPageBreak/>
        <w:t>transcription levels of common markers by RNA-seq, including IL-1R2, IL31RA, CCL26, IL-18RAP, TNFRSF17 and TNFRSF21</w:t>
      </w:r>
      <w:r w:rsidR="004074AC" w:rsidRPr="00AE4BAA">
        <w:rPr>
          <w:rFonts w:eastAsia="Microsoft YaHei" w:cs="Times New Roman"/>
          <w:szCs w:val="21"/>
        </w:rPr>
        <w:t xml:space="preserve"> </w:t>
      </w:r>
      <w:bookmarkStart w:id="20" w:name="_Hlk81769812"/>
      <w:r w:rsidR="004074AC" w:rsidRPr="00AE4BAA">
        <w:rPr>
          <w:color w:val="000000" w:themeColor="text1"/>
          <w:szCs w:val="21"/>
        </w:rPr>
        <w:t xml:space="preserve">after 6 h </w:t>
      </w:r>
      <w:r w:rsidR="00BF30F2" w:rsidRPr="00AE4BAA">
        <w:rPr>
          <w:color w:val="000000" w:themeColor="text1"/>
          <w:szCs w:val="21"/>
        </w:rPr>
        <w:t>o</w:t>
      </w:r>
      <w:r w:rsidR="004074AC" w:rsidRPr="00AE4BAA">
        <w:rPr>
          <w:color w:val="000000" w:themeColor="text1"/>
          <w:szCs w:val="21"/>
        </w:rPr>
        <w:t xml:space="preserve">f </w:t>
      </w:r>
      <w:bookmarkEnd w:id="20"/>
      <w:r w:rsidR="004074AC" w:rsidRPr="00AE4BAA">
        <w:rPr>
          <w:rFonts w:eastAsia="Microsoft YaHei"/>
          <w:color w:val="000000"/>
          <w:szCs w:val="21"/>
        </w:rPr>
        <w:t xml:space="preserve">CP </w:t>
      </w:r>
      <w:r w:rsidR="004074AC" w:rsidRPr="00AE4BAA">
        <w:rPr>
          <w:color w:val="000000" w:themeColor="text1"/>
          <w:szCs w:val="21"/>
        </w:rPr>
        <w:t>treatment</w:t>
      </w:r>
      <w:r w:rsidRPr="00AE4BAA">
        <w:rPr>
          <w:rFonts w:eastAsia="Microsoft YaHei" w:cs="Times New Roman"/>
          <w:szCs w:val="21"/>
        </w:rPr>
        <w:t>, in 4T1 cells.</w:t>
      </w:r>
      <w:r w:rsidRPr="00AE4BAA">
        <w:rPr>
          <w:rFonts w:eastAsia="Microsoft YaHei" w:cs="Times New Roman"/>
          <w:szCs w:val="21"/>
          <w:shd w:val="clear" w:color="auto" w:fill="FFFFFF"/>
        </w:rPr>
        <w:t xml:space="preserve"> (c)</w:t>
      </w:r>
      <w:r w:rsidRPr="00AE4BAA">
        <w:rPr>
          <w:rFonts w:eastAsia="Microsoft YaHei" w:cs="Times New Roman"/>
          <w:szCs w:val="21"/>
        </w:rPr>
        <w:t xml:space="preserve"> </w:t>
      </w:r>
      <w:bookmarkStart w:id="21" w:name="_Hlk111528194"/>
      <w:r w:rsidRPr="00AE4BAA">
        <w:rPr>
          <w:rFonts w:eastAsia="Microsoft YaHei" w:cs="Times New Roman"/>
          <w:szCs w:val="21"/>
        </w:rPr>
        <w:t>Dot blot hybridization</w:t>
      </w:r>
      <w:bookmarkEnd w:id="21"/>
      <w:r w:rsidRPr="00AE4BAA">
        <w:rPr>
          <w:rFonts w:eastAsia="Microsoft YaHei" w:cs="Times New Roman"/>
          <w:szCs w:val="21"/>
        </w:rPr>
        <w:t xml:space="preserve">. The cationic polymers were incubated with mRNA from 4T1 cells for 30 min. The mRNA droplets were then centrifuged and spotted onto prepared nylon membranes. </w:t>
      </w:r>
      <w:r w:rsidRPr="00AE4BAA">
        <w:rPr>
          <w:rFonts w:eastAsia="Microsoft YaHei" w:cs="Times New Roman"/>
          <w:szCs w:val="21"/>
          <w:shd w:val="clear" w:color="auto" w:fill="FFFFFF"/>
        </w:rPr>
        <w:t>Then</w:t>
      </w:r>
      <w:r w:rsidRPr="00AE4BAA">
        <w:rPr>
          <w:rFonts w:eastAsia="Microsoft YaHei" w:cs="Times New Roman"/>
          <w:szCs w:val="21"/>
        </w:rPr>
        <w:t>,</w:t>
      </w:r>
      <w:r w:rsidRPr="00AE4BAA">
        <w:rPr>
          <w:rFonts w:eastAsia="Microsoft YaHei" w:cs="Times New Roman"/>
          <w:szCs w:val="21"/>
          <w:shd w:val="clear" w:color="auto" w:fill="FFFFFF"/>
        </w:rPr>
        <w:t xml:space="preserve"> the membranes were</w:t>
      </w:r>
      <w:r w:rsidRPr="00AE4BAA">
        <w:rPr>
          <w:rFonts w:eastAsia="Microsoft YaHei" w:cs="Times New Roman"/>
          <w:szCs w:val="21"/>
        </w:rPr>
        <w:t xml:space="preserve"> analyzed using a TGFβ1 DNA probe according to a standard northern blot protocol. </w:t>
      </w:r>
      <w:r w:rsidRPr="00AE4BAA">
        <w:rPr>
          <w:rFonts w:eastAsia="Microsoft YaHei" w:cs="Times New Roman"/>
          <w:szCs w:val="21"/>
          <w:shd w:val="clear" w:color="auto" w:fill="FFFFFF"/>
        </w:rPr>
        <w:t xml:space="preserve">(d) </w:t>
      </w:r>
      <w:r w:rsidRPr="00AE4BAA">
        <w:rPr>
          <w:rFonts w:eastAsia="Microsoft YaHei" w:cs="Times New Roman"/>
          <w:szCs w:val="21"/>
        </w:rPr>
        <w:t xml:space="preserve">Western blot analysis of TGFβ1 and ALP1 in 4T1 cells. </w:t>
      </w:r>
      <w:r w:rsidR="0048387D" w:rsidRPr="00AE4BAA">
        <w:rPr>
          <w:szCs w:val="21"/>
          <w:shd w:val="clear" w:color="auto" w:fill="FFFFFF"/>
        </w:rPr>
        <w:t>(e)</w:t>
      </w:r>
      <w:r w:rsidR="0048387D" w:rsidRPr="00AE4BAA">
        <w:rPr>
          <w:szCs w:val="21"/>
        </w:rPr>
        <w:t xml:space="preserve"> Absolute quantification of the transcription levels of </w:t>
      </w:r>
      <w:r w:rsidR="0048387D" w:rsidRPr="00AE4BAA">
        <w:rPr>
          <w:color w:val="000000" w:themeColor="text1"/>
          <w:szCs w:val="21"/>
        </w:rPr>
        <w:t>TGFβ1 and ALP1 in 4T1 cells</w:t>
      </w:r>
      <w:r w:rsidR="0048387D" w:rsidRPr="00AE4BAA">
        <w:rPr>
          <w:rFonts w:hint="eastAsia"/>
          <w:szCs w:val="21"/>
        </w:rPr>
        <w:t>.</w:t>
      </w:r>
      <w:r w:rsidR="0048387D" w:rsidRPr="00AE4BAA">
        <w:rPr>
          <w:szCs w:val="21"/>
        </w:rPr>
        <w:t xml:space="preserve"> </w:t>
      </w:r>
      <w:r w:rsidR="0048387D" w:rsidRPr="00AE4BAA">
        <w:rPr>
          <w:szCs w:val="21"/>
          <w:shd w:val="clear" w:color="auto" w:fill="FFFFFF"/>
        </w:rPr>
        <w:t>(</w:t>
      </w:r>
      <w:r w:rsidR="0048387D" w:rsidRPr="00AE4BAA">
        <w:rPr>
          <w:rFonts w:hint="eastAsia"/>
          <w:szCs w:val="21"/>
          <w:shd w:val="clear" w:color="auto" w:fill="FFFFFF"/>
        </w:rPr>
        <w:t>f</w:t>
      </w:r>
      <w:r w:rsidR="0048387D" w:rsidRPr="00AE4BAA">
        <w:rPr>
          <w:szCs w:val="21"/>
          <w:shd w:val="clear" w:color="auto" w:fill="FFFFFF"/>
        </w:rPr>
        <w:t>)</w:t>
      </w:r>
      <w:r w:rsidR="0048387D" w:rsidRPr="00AE4BAA">
        <w:rPr>
          <w:rFonts w:eastAsia="Microsoft YaHei" w:cs="Times New Roman"/>
          <w:szCs w:val="21"/>
          <w:shd w:val="clear" w:color="auto" w:fill="FFFFFF"/>
        </w:rPr>
        <w:t xml:space="preserve"> </w:t>
      </w:r>
      <w:bookmarkStart w:id="22" w:name="_Hlk111626113"/>
      <w:bookmarkStart w:id="23" w:name="_Hlk111625031"/>
      <w:r w:rsidRPr="00AE4BAA">
        <w:rPr>
          <w:rFonts w:eastAsia="Microsoft YaHei" w:cs="Times New Roman"/>
          <w:szCs w:val="21"/>
          <w:shd w:val="clear" w:color="auto" w:fill="FFFFFF"/>
        </w:rPr>
        <w:t>Dot blot hybridization</w:t>
      </w:r>
      <w:bookmarkEnd w:id="22"/>
      <w:r w:rsidRPr="00AE4BAA">
        <w:rPr>
          <w:rFonts w:eastAsia="Microsoft YaHei" w:cs="Times New Roman"/>
          <w:szCs w:val="21"/>
        </w:rPr>
        <w:t xml:space="preserve"> of TGFβ1 and ALP1 in the LLPS droplets formed by incubating 4T1 cytoplasm </w:t>
      </w:r>
      <w:bookmarkEnd w:id="23"/>
      <w:r w:rsidRPr="00AE4BAA">
        <w:rPr>
          <w:rFonts w:eastAsia="Microsoft YaHei" w:cs="Times New Roman"/>
          <w:szCs w:val="21"/>
        </w:rPr>
        <w:t>with PEI, cDex or DETA-Dex.</w:t>
      </w:r>
      <w:r w:rsidRPr="00AE4BAA">
        <w:rPr>
          <w:rFonts w:eastAsia="Microsoft YaHei" w:cs="Times New Roman"/>
          <w:szCs w:val="21"/>
          <w:shd w:val="clear" w:color="auto" w:fill="FFFFFF"/>
        </w:rPr>
        <w:t xml:space="preserve"> Data are expressed as the mean ± SEM</w:t>
      </w:r>
      <w:r w:rsidRPr="00AE4BAA">
        <w:rPr>
          <w:rFonts w:eastAsia="Microsoft YaHei" w:cs="Times New Roman"/>
          <w:szCs w:val="21"/>
        </w:rPr>
        <w:t>,</w:t>
      </w:r>
      <w:r w:rsidRPr="00AE4BAA">
        <w:rPr>
          <w:rFonts w:eastAsia="Microsoft YaHei" w:cs="Times New Roman"/>
          <w:szCs w:val="21"/>
          <w:shd w:val="clear" w:color="auto" w:fill="FFFFFF"/>
        </w:rPr>
        <w:t xml:space="preserve"> </w:t>
      </w:r>
      <w:r w:rsidRPr="00AE4BAA">
        <w:rPr>
          <w:rFonts w:eastAsia="Microsoft YaHei" w:cs="Times New Roman"/>
          <w:szCs w:val="21"/>
        </w:rPr>
        <w:t>and the differences between experimental groups were analyzed by one-way ANOVA with Dunnett’s test (b)</w:t>
      </w:r>
      <w:r w:rsidRPr="00AE4BAA">
        <w:rPr>
          <w:rFonts w:eastAsia="Microsoft YaHei" w:cs="Times New Roman" w:hint="eastAsia"/>
          <w:szCs w:val="21"/>
          <w:shd w:val="clear" w:color="auto" w:fill="FFFFFF"/>
        </w:rPr>
        <w:t>;</w:t>
      </w:r>
      <w:r w:rsidRPr="00AE4BAA">
        <w:rPr>
          <w:rFonts w:eastAsia="Microsoft YaHei" w:cs="Times New Roman"/>
          <w:szCs w:val="21"/>
          <w:shd w:val="clear" w:color="auto" w:fill="FFFFFF"/>
        </w:rPr>
        <w:t xml:space="preserve"> </w:t>
      </w:r>
      <w:r w:rsidRPr="00AE4BAA">
        <w:rPr>
          <w:rFonts w:ascii="MS Gothic" w:eastAsia="MS Gothic" w:hAnsi="MS Gothic" w:cs="MS Gothic" w:hint="eastAsia"/>
          <w:szCs w:val="21"/>
          <w:shd w:val="clear" w:color="auto" w:fill="FFFFFF"/>
        </w:rPr>
        <w:t>∗</w:t>
      </w:r>
      <w:r w:rsidRPr="00AE4BAA">
        <w:rPr>
          <w:rFonts w:eastAsia="Microsoft YaHei" w:cs="Times New Roman"/>
          <w:i/>
          <w:iCs/>
          <w:szCs w:val="21"/>
          <w:shd w:val="clear" w:color="auto" w:fill="FFFFFF"/>
        </w:rPr>
        <w:t>p</w:t>
      </w:r>
      <w:r w:rsidRPr="00AE4BAA">
        <w:rPr>
          <w:rFonts w:eastAsia="Microsoft YaHei" w:cs="Times New Roman"/>
          <w:szCs w:val="21"/>
          <w:shd w:val="clear" w:color="auto" w:fill="FFFFFF"/>
        </w:rPr>
        <w:t xml:space="preserve"> &lt; 0.05, </w:t>
      </w:r>
      <w:r w:rsidRPr="00AE4BAA">
        <w:rPr>
          <w:rFonts w:ascii="MS Gothic" w:eastAsia="MS Gothic" w:hAnsi="MS Gothic" w:cs="MS Gothic" w:hint="eastAsia"/>
          <w:szCs w:val="21"/>
          <w:shd w:val="clear" w:color="auto" w:fill="FFFFFF"/>
        </w:rPr>
        <w:t>∗∗</w:t>
      </w:r>
      <w:r w:rsidRPr="00AE4BAA">
        <w:rPr>
          <w:rFonts w:eastAsia="Microsoft YaHei" w:cs="Times New Roman"/>
          <w:i/>
          <w:iCs/>
          <w:szCs w:val="21"/>
          <w:shd w:val="clear" w:color="auto" w:fill="FFFFFF"/>
        </w:rPr>
        <w:t>p</w:t>
      </w:r>
      <w:r w:rsidRPr="00AE4BAA">
        <w:rPr>
          <w:rFonts w:eastAsia="Microsoft YaHei" w:cs="Times New Roman"/>
          <w:szCs w:val="21"/>
          <w:shd w:val="clear" w:color="auto" w:fill="FFFFFF"/>
        </w:rPr>
        <w:t xml:space="preserve"> &lt; 0.01, </w:t>
      </w:r>
      <w:r w:rsidRPr="00AE4BAA">
        <w:rPr>
          <w:rFonts w:ascii="MS Gothic" w:eastAsia="MS Gothic" w:hAnsi="MS Gothic" w:cs="MS Gothic" w:hint="eastAsia"/>
          <w:szCs w:val="21"/>
          <w:shd w:val="clear" w:color="auto" w:fill="FFFFFF"/>
        </w:rPr>
        <w:t>∗∗∗</w:t>
      </w:r>
      <w:r w:rsidRPr="00AE4BAA">
        <w:rPr>
          <w:rFonts w:eastAsia="Microsoft YaHei" w:cs="Times New Roman"/>
          <w:i/>
          <w:iCs/>
          <w:szCs w:val="21"/>
          <w:shd w:val="clear" w:color="auto" w:fill="FFFFFF"/>
        </w:rPr>
        <w:t>p</w:t>
      </w:r>
      <w:r w:rsidRPr="00AE4BAA">
        <w:rPr>
          <w:rFonts w:eastAsia="Microsoft YaHei" w:cs="Times New Roman"/>
          <w:szCs w:val="21"/>
          <w:shd w:val="clear" w:color="auto" w:fill="FFFFFF"/>
        </w:rPr>
        <w:t xml:space="preserve"> &lt; 0.001, </w:t>
      </w:r>
      <w:r w:rsidRPr="00AE4BAA">
        <w:rPr>
          <w:rFonts w:ascii="MS Gothic" w:eastAsia="MS Gothic" w:hAnsi="MS Gothic" w:cs="MS Gothic" w:hint="eastAsia"/>
          <w:szCs w:val="21"/>
          <w:shd w:val="clear" w:color="auto" w:fill="FFFFFF"/>
        </w:rPr>
        <w:t>∗∗∗∗</w:t>
      </w:r>
      <w:r w:rsidRPr="00AE4BAA">
        <w:rPr>
          <w:rFonts w:eastAsia="Microsoft YaHei" w:cs="Times New Roman"/>
          <w:i/>
          <w:iCs/>
          <w:szCs w:val="21"/>
          <w:shd w:val="clear" w:color="auto" w:fill="FFFFFF"/>
        </w:rPr>
        <w:t>p</w:t>
      </w:r>
      <w:r w:rsidRPr="00AE4BAA">
        <w:rPr>
          <w:rFonts w:eastAsia="Microsoft YaHei" w:cs="Times New Roman"/>
          <w:szCs w:val="21"/>
          <w:shd w:val="clear" w:color="auto" w:fill="FFFFFF"/>
        </w:rPr>
        <w:t xml:space="preserve"> &lt; 0.0001</w:t>
      </w:r>
      <w:bookmarkStart w:id="24" w:name="_Toc81839034"/>
      <w:bookmarkStart w:id="25" w:name="_Toc81839085"/>
      <w:bookmarkStart w:id="26" w:name="_Toc81839141"/>
      <w:bookmarkStart w:id="27" w:name="_Hlk81754722"/>
      <w:r w:rsidRPr="00AE4BAA">
        <w:rPr>
          <w:rFonts w:eastAsia="Microsoft YaHei" w:cs="Times New Roman"/>
          <w:szCs w:val="21"/>
          <w:shd w:val="clear" w:color="auto" w:fill="FFFFFF"/>
        </w:rPr>
        <w:t>.</w:t>
      </w:r>
      <w:r w:rsidRPr="00AE4BAA">
        <w:rPr>
          <w:rFonts w:eastAsia="Microsoft YaHei" w:cs="Times New Roman"/>
          <w:szCs w:val="21"/>
        </w:rPr>
        <w:br w:type="page"/>
      </w:r>
    </w:p>
    <w:p w14:paraId="59467A7C" w14:textId="77777777" w:rsidR="007C5297" w:rsidRPr="00AE4BAA" w:rsidRDefault="007C5297" w:rsidP="007C5297">
      <w:pPr>
        <w:keepNext/>
        <w:keepLines/>
        <w:snapToGrid w:val="0"/>
        <w:spacing w:line="480" w:lineRule="auto"/>
        <w:ind w:leftChars="200" w:left="420" w:rightChars="100" w:right="210"/>
        <w:outlineLvl w:val="0"/>
        <w:rPr>
          <w:b/>
          <w:bCs/>
          <w:kern w:val="44"/>
          <w:szCs w:val="21"/>
        </w:rPr>
      </w:pPr>
      <w:bookmarkStart w:id="28" w:name="_Toc81839032"/>
      <w:bookmarkStart w:id="29" w:name="_Toc81839083"/>
      <w:bookmarkStart w:id="30" w:name="_Toc81839139"/>
      <w:bookmarkStart w:id="31" w:name="_Toc114778997"/>
      <w:bookmarkEnd w:id="24"/>
      <w:bookmarkEnd w:id="25"/>
      <w:bookmarkEnd w:id="26"/>
      <w:bookmarkEnd w:id="27"/>
      <w:r w:rsidRPr="00AE4BAA">
        <w:rPr>
          <w:b/>
          <w:bCs/>
          <w:kern w:val="44"/>
          <w:szCs w:val="21"/>
        </w:rPr>
        <w:lastRenderedPageBreak/>
        <w:t>Figure S4 Gene Set Enrichment Analysis</w:t>
      </w:r>
      <w:bookmarkEnd w:id="28"/>
      <w:bookmarkEnd w:id="29"/>
      <w:bookmarkEnd w:id="30"/>
      <w:bookmarkEnd w:id="31"/>
    </w:p>
    <w:p w14:paraId="7FD5C2D5" w14:textId="77777777" w:rsidR="007C5297" w:rsidRPr="00AE4BAA" w:rsidRDefault="007C5297" w:rsidP="007C5297">
      <w:pPr>
        <w:jc w:val="center"/>
        <w:rPr>
          <w:rFonts w:eastAsia="Microsoft YaHei" w:cs="Times New Roman"/>
        </w:rPr>
      </w:pPr>
      <w:r w:rsidRPr="00AE4BAA">
        <w:rPr>
          <w:rFonts w:eastAsia="Microsoft YaHei" w:cs="Times New Roman"/>
          <w:noProof/>
          <w:lang w:val="en-IN" w:eastAsia="en-IN"/>
        </w:rPr>
        <w:drawing>
          <wp:inline distT="0" distB="0" distL="0" distR="0" wp14:anchorId="70271230" wp14:editId="25F1BE0A">
            <wp:extent cx="5274310" cy="3975100"/>
            <wp:effectExtent l="0" t="0" r="2540" b="635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5274310" cy="3975100"/>
                    </a:xfrm>
                    <a:prstGeom prst="rect">
                      <a:avLst/>
                    </a:prstGeom>
                    <a:noFill/>
                    <a:ln>
                      <a:noFill/>
                    </a:ln>
                  </pic:spPr>
                </pic:pic>
              </a:graphicData>
            </a:graphic>
          </wp:inline>
        </w:drawing>
      </w:r>
    </w:p>
    <w:p w14:paraId="46A052C6" w14:textId="77777777" w:rsidR="007C5297" w:rsidRPr="00AE4BAA" w:rsidRDefault="007C5297" w:rsidP="007C5297">
      <w:pPr>
        <w:rPr>
          <w:rFonts w:eastAsia="Microsoft YaHei" w:cs="Times New Roman"/>
          <w:szCs w:val="21"/>
        </w:rPr>
      </w:pPr>
      <w:r w:rsidRPr="00AE4BAA">
        <w:rPr>
          <w:rFonts w:eastAsia="Microsoft YaHei" w:cs="Times New Roman"/>
          <w:szCs w:val="21"/>
        </w:rPr>
        <w:t>Fig. S4 GSEA highlighted a negative association with the ‘</w:t>
      </w:r>
      <w:proofErr w:type="spellStart"/>
      <w:r w:rsidRPr="00AE4BAA">
        <w:rPr>
          <w:rFonts w:eastAsia="Microsoft YaHei" w:cs="Times New Roman"/>
          <w:szCs w:val="21"/>
        </w:rPr>
        <w:t>Go_Respone_to_Biotic_Stimulus</w:t>
      </w:r>
      <w:proofErr w:type="spellEnd"/>
      <w:r w:rsidRPr="00AE4BAA">
        <w:rPr>
          <w:rFonts w:eastAsia="Microsoft YaHei" w:cs="Times New Roman"/>
          <w:szCs w:val="21"/>
        </w:rPr>
        <w:t>’, ‘</w:t>
      </w:r>
      <w:proofErr w:type="spellStart"/>
      <w:r w:rsidRPr="00AE4BAA">
        <w:rPr>
          <w:rFonts w:eastAsia="Microsoft YaHei" w:cs="Times New Roman"/>
          <w:szCs w:val="21"/>
        </w:rPr>
        <w:t>Go_Leukocyte_Mediated_Immunity</w:t>
      </w:r>
      <w:proofErr w:type="spellEnd"/>
      <w:r w:rsidRPr="00AE4BAA">
        <w:rPr>
          <w:rFonts w:eastAsia="Microsoft YaHei" w:cs="Times New Roman"/>
          <w:szCs w:val="21"/>
        </w:rPr>
        <w:t>’ and ‘</w:t>
      </w:r>
      <w:proofErr w:type="spellStart"/>
      <w:r w:rsidRPr="00AE4BAA">
        <w:rPr>
          <w:rFonts w:eastAsia="Microsoft YaHei" w:cs="Times New Roman"/>
          <w:szCs w:val="21"/>
        </w:rPr>
        <w:t>Go_Lymphocyte_Mediated_Immunity</w:t>
      </w:r>
      <w:proofErr w:type="spellEnd"/>
      <w:r w:rsidRPr="00AE4BAA">
        <w:rPr>
          <w:rFonts w:eastAsia="Microsoft YaHei" w:cs="Times New Roman"/>
          <w:szCs w:val="21"/>
        </w:rPr>
        <w:t xml:space="preserve"> signal’ pathways in the PEI and DETA-Dex groups and highlighted a negative association with the ‘</w:t>
      </w:r>
      <w:proofErr w:type="spellStart"/>
      <w:r w:rsidRPr="00AE4BAA">
        <w:rPr>
          <w:rFonts w:eastAsia="Microsoft YaHei" w:cs="Times New Roman"/>
          <w:szCs w:val="21"/>
        </w:rPr>
        <w:t>Go_Response_To_Drug</w:t>
      </w:r>
      <w:proofErr w:type="spellEnd"/>
      <w:r w:rsidRPr="00AE4BAA">
        <w:rPr>
          <w:rFonts w:eastAsia="Microsoft YaHei" w:cs="Times New Roman"/>
          <w:szCs w:val="21"/>
        </w:rPr>
        <w:t>’, ‘</w:t>
      </w:r>
      <w:proofErr w:type="spellStart"/>
      <w:r w:rsidRPr="00AE4BAA">
        <w:rPr>
          <w:rFonts w:eastAsia="Microsoft YaHei" w:cs="Times New Roman"/>
          <w:szCs w:val="21"/>
        </w:rPr>
        <w:t>Go_Response_To_Wounding</w:t>
      </w:r>
      <w:proofErr w:type="spellEnd"/>
      <w:r w:rsidRPr="00AE4BAA">
        <w:rPr>
          <w:rFonts w:eastAsia="Microsoft YaHei" w:cs="Times New Roman"/>
          <w:szCs w:val="21"/>
        </w:rPr>
        <w:t>’ and ‘</w:t>
      </w:r>
      <w:proofErr w:type="spellStart"/>
      <w:r w:rsidRPr="00AE4BAA">
        <w:rPr>
          <w:rFonts w:eastAsia="Microsoft YaHei" w:cs="Times New Roman"/>
          <w:szCs w:val="21"/>
        </w:rPr>
        <w:t>Go_Cell_Growth</w:t>
      </w:r>
      <w:proofErr w:type="spellEnd"/>
      <w:r w:rsidRPr="00AE4BAA">
        <w:rPr>
          <w:rFonts w:eastAsia="Microsoft YaHei" w:cs="Times New Roman"/>
          <w:szCs w:val="21"/>
        </w:rPr>
        <w:t>’ pathways in the cDex group. The enrichment scores of the key proteins in the pathways are shown in the related tables. The enrichment scores were normalized for each gene set to account for the size of the set, yielding a normalized enrichment score (NES). The proportion of false-positive controls was calculated by determining the false discovery rate (FDR) corresponding to each NES.</w:t>
      </w:r>
    </w:p>
    <w:p w14:paraId="0F945744" w14:textId="77777777" w:rsidR="007C5297" w:rsidRPr="00AE4BAA" w:rsidRDefault="007C5297" w:rsidP="007C5297">
      <w:pPr>
        <w:rPr>
          <w:rFonts w:eastAsia="Microsoft YaHei" w:cs="Times New Roman"/>
        </w:rPr>
      </w:pPr>
    </w:p>
    <w:p w14:paraId="48E47D4E" w14:textId="77777777" w:rsidR="007C5297" w:rsidRPr="00AE4BAA" w:rsidRDefault="007C5297" w:rsidP="007C5297">
      <w:pPr>
        <w:rPr>
          <w:rFonts w:eastAsia="Microsoft YaHei" w:cs="Times New Roman"/>
        </w:rPr>
      </w:pPr>
      <w:r w:rsidRPr="00AE4BAA">
        <w:rPr>
          <w:rFonts w:eastAsia="Microsoft YaHei" w:cs="Times New Roman"/>
        </w:rPr>
        <w:br w:type="page"/>
      </w:r>
    </w:p>
    <w:p w14:paraId="00A7FC9F" w14:textId="77777777" w:rsidR="007C5297" w:rsidRPr="00AE4BAA" w:rsidRDefault="007C5297" w:rsidP="007C5297">
      <w:pPr>
        <w:keepNext/>
        <w:keepLines/>
        <w:snapToGrid w:val="0"/>
        <w:spacing w:line="480" w:lineRule="auto"/>
        <w:ind w:leftChars="200" w:left="420" w:rightChars="100" w:right="210"/>
        <w:outlineLvl w:val="0"/>
        <w:rPr>
          <w:b/>
          <w:bCs/>
          <w:kern w:val="44"/>
          <w:szCs w:val="21"/>
        </w:rPr>
      </w:pPr>
      <w:bookmarkStart w:id="32" w:name="_Hlk111521245"/>
      <w:bookmarkStart w:id="33" w:name="_Toc81839035"/>
      <w:bookmarkStart w:id="34" w:name="_Toc81839086"/>
      <w:bookmarkStart w:id="35" w:name="_Toc81839142"/>
      <w:bookmarkStart w:id="36" w:name="_Toc114778998"/>
      <w:r w:rsidRPr="00AE4BAA">
        <w:rPr>
          <w:b/>
          <w:bCs/>
          <w:kern w:val="44"/>
          <w:szCs w:val="21"/>
        </w:rPr>
        <w:lastRenderedPageBreak/>
        <w:t>Figure S</w:t>
      </w:r>
      <w:bookmarkEnd w:id="32"/>
      <w:r w:rsidRPr="00AE4BAA">
        <w:rPr>
          <w:b/>
          <w:bCs/>
          <w:kern w:val="44"/>
          <w:szCs w:val="21"/>
        </w:rPr>
        <w:t xml:space="preserve">5 </w:t>
      </w:r>
      <w:bookmarkStart w:id="37" w:name="_Hlk81761607"/>
      <w:bookmarkStart w:id="38" w:name="_Hlk97786154"/>
      <w:r w:rsidRPr="00AE4BAA">
        <w:rPr>
          <w:b/>
          <w:bCs/>
          <w:kern w:val="44"/>
          <w:szCs w:val="21"/>
        </w:rPr>
        <w:t xml:space="preserve">Evaluation of the antitumor activity of the cationic polymers </w:t>
      </w:r>
      <w:bookmarkEnd w:id="33"/>
      <w:bookmarkEnd w:id="34"/>
      <w:bookmarkEnd w:id="35"/>
      <w:bookmarkEnd w:id="37"/>
      <w:r w:rsidRPr="00AE4BAA">
        <w:rPr>
          <w:rFonts w:hint="eastAsia"/>
          <w:b/>
          <w:bCs/>
          <w:kern w:val="44"/>
          <w:szCs w:val="21"/>
        </w:rPr>
        <w:t>i</w:t>
      </w:r>
      <w:r w:rsidRPr="00AE4BAA">
        <w:rPr>
          <w:b/>
          <w:bCs/>
          <w:kern w:val="44"/>
          <w:szCs w:val="21"/>
        </w:rPr>
        <w:t xml:space="preserve">n the BALB/c mouse model </w:t>
      </w:r>
      <w:r w:rsidRPr="00AE4BAA">
        <w:rPr>
          <w:rFonts w:hint="eastAsia"/>
          <w:b/>
          <w:bCs/>
          <w:kern w:val="44"/>
          <w:szCs w:val="21"/>
        </w:rPr>
        <w:t>and</w:t>
      </w:r>
      <w:r w:rsidRPr="00AE4BAA">
        <w:rPr>
          <w:b/>
          <w:bCs/>
          <w:kern w:val="44"/>
          <w:szCs w:val="21"/>
        </w:rPr>
        <w:t xml:space="preserve"> B</w:t>
      </w:r>
      <w:r w:rsidRPr="00AE4BAA">
        <w:rPr>
          <w:rFonts w:hint="eastAsia"/>
          <w:b/>
          <w:bCs/>
          <w:kern w:val="44"/>
          <w:szCs w:val="21"/>
        </w:rPr>
        <w:t>ALB/c</w:t>
      </w:r>
      <w:r w:rsidRPr="00AE4BAA">
        <w:rPr>
          <w:b/>
          <w:bCs/>
          <w:kern w:val="44"/>
          <w:szCs w:val="21"/>
        </w:rPr>
        <w:t xml:space="preserve"> </w:t>
      </w:r>
      <w:r w:rsidRPr="00AE4BAA">
        <w:rPr>
          <w:rFonts w:hint="eastAsia"/>
          <w:b/>
          <w:bCs/>
          <w:kern w:val="44"/>
          <w:szCs w:val="21"/>
        </w:rPr>
        <w:t>nude</w:t>
      </w:r>
      <w:r w:rsidRPr="00AE4BAA">
        <w:rPr>
          <w:b/>
          <w:bCs/>
          <w:kern w:val="44"/>
          <w:szCs w:val="21"/>
        </w:rPr>
        <w:t xml:space="preserve"> mouse model</w:t>
      </w:r>
      <w:bookmarkEnd w:id="36"/>
      <w:r w:rsidRPr="00AE4BAA">
        <w:rPr>
          <w:b/>
          <w:bCs/>
          <w:kern w:val="44"/>
          <w:szCs w:val="21"/>
        </w:rPr>
        <w:t xml:space="preserve"> </w:t>
      </w:r>
      <w:bookmarkEnd w:id="38"/>
    </w:p>
    <w:p w14:paraId="479306B9" w14:textId="77777777" w:rsidR="007C5297" w:rsidRPr="00AE4BAA" w:rsidRDefault="007C5297" w:rsidP="007C5297">
      <w:pPr>
        <w:rPr>
          <w:rFonts w:eastAsia="Microsoft YaHei" w:cs="Times New Roman"/>
        </w:rPr>
      </w:pPr>
      <w:r w:rsidRPr="00AE4BAA">
        <w:rPr>
          <w:rFonts w:eastAsia="Microsoft YaHei" w:cs="Times New Roman"/>
          <w:noProof/>
          <w:lang w:val="en-IN" w:eastAsia="en-IN"/>
        </w:rPr>
        <w:drawing>
          <wp:inline distT="0" distB="0" distL="0" distR="0" wp14:anchorId="46145030" wp14:editId="14551104">
            <wp:extent cx="4866640" cy="4714240"/>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4866640" cy="4714240"/>
                    </a:xfrm>
                    <a:prstGeom prst="rect">
                      <a:avLst/>
                    </a:prstGeom>
                    <a:noFill/>
                    <a:ln>
                      <a:noFill/>
                    </a:ln>
                  </pic:spPr>
                </pic:pic>
              </a:graphicData>
            </a:graphic>
          </wp:inline>
        </w:drawing>
      </w:r>
    </w:p>
    <w:p w14:paraId="6E75D26E" w14:textId="77777777" w:rsidR="007C5297" w:rsidRPr="00AE4BAA" w:rsidRDefault="007C5297" w:rsidP="007C5297">
      <w:pPr>
        <w:rPr>
          <w:rFonts w:eastAsia="Microsoft YaHei" w:cs="Times New Roman"/>
          <w:szCs w:val="21"/>
          <w:shd w:val="clear" w:color="auto" w:fill="FFFFFF"/>
        </w:rPr>
      </w:pPr>
      <w:r w:rsidRPr="00AE4BAA">
        <w:rPr>
          <w:rFonts w:eastAsia="Microsoft YaHei" w:cs="Times New Roman"/>
        </w:rPr>
        <w:t>Fig. S5 Evaluation of the antitumor activity of the cationic polymers in the BALB/c mouse model and BALB/c nude mouse model</w:t>
      </w:r>
      <w:r w:rsidRPr="00AE4BAA">
        <w:rPr>
          <w:rFonts w:eastAsia="Microsoft YaHei" w:cs="Times New Roman" w:hint="eastAsia"/>
        </w:rPr>
        <w:t>.</w:t>
      </w:r>
      <w:r w:rsidRPr="00AE4BAA">
        <w:rPr>
          <w:rFonts w:eastAsia="Microsoft YaHei" w:cs="Times New Roman"/>
          <w:szCs w:val="21"/>
        </w:rPr>
        <w:t xml:space="preserve"> Female BALB/c and BALB/c nude mice were subcutaneously implanted with 1 × 10</w:t>
      </w:r>
      <w:r w:rsidRPr="00AE4BAA">
        <w:rPr>
          <w:rFonts w:eastAsia="Microsoft YaHei" w:cs="Times New Roman"/>
          <w:szCs w:val="21"/>
          <w:vertAlign w:val="superscript"/>
        </w:rPr>
        <w:t>6</w:t>
      </w:r>
      <w:r w:rsidRPr="00AE4BAA">
        <w:rPr>
          <w:rFonts w:eastAsia="Microsoft YaHei" w:cs="Times New Roman"/>
          <w:szCs w:val="21"/>
        </w:rPr>
        <w:t xml:space="preserve"> 4T1 cells. On Day </w:t>
      </w:r>
      <w:r w:rsidRPr="00AE4BAA">
        <w:rPr>
          <w:rFonts w:eastAsia="Microsoft YaHei" w:cs="Times New Roman"/>
        </w:rPr>
        <w:t xml:space="preserve">7, different CPs were administered to the mice </w:t>
      </w:r>
      <w:bookmarkStart w:id="39" w:name="_Hlk111625387"/>
      <w:r w:rsidRPr="00AE4BAA">
        <w:rPr>
          <w:rFonts w:eastAsia="Microsoft YaHei" w:cs="Times New Roman"/>
          <w:i/>
          <w:iCs/>
        </w:rPr>
        <w:t>via</w:t>
      </w:r>
      <w:r w:rsidRPr="00AE4BAA">
        <w:rPr>
          <w:rFonts w:eastAsia="Microsoft YaHei" w:cs="Times New Roman"/>
          <w:szCs w:val="21"/>
        </w:rPr>
        <w:t xml:space="preserve"> </w:t>
      </w:r>
      <w:proofErr w:type="spellStart"/>
      <w:r w:rsidRPr="00AE4BAA">
        <w:rPr>
          <w:rFonts w:eastAsia="Microsoft YaHei" w:cs="Times New Roman"/>
          <w:szCs w:val="21"/>
        </w:rPr>
        <w:t>i</w:t>
      </w:r>
      <w:bookmarkEnd w:id="39"/>
      <w:r w:rsidRPr="00AE4BAA">
        <w:rPr>
          <w:rFonts w:eastAsia="Microsoft YaHei" w:cs="Times New Roman"/>
          <w:szCs w:val="21"/>
        </w:rPr>
        <w:t>ntratumoral</w:t>
      </w:r>
      <w:proofErr w:type="spellEnd"/>
      <w:r w:rsidRPr="00AE4BAA">
        <w:rPr>
          <w:rFonts w:eastAsia="Microsoft YaHei" w:cs="Times New Roman"/>
          <w:szCs w:val="21"/>
        </w:rPr>
        <w:t xml:space="preserve"> injection</w:t>
      </w:r>
      <w:r w:rsidRPr="00AE4BAA">
        <w:rPr>
          <w:rFonts w:eastAsia="Microsoft YaHei" w:cs="Times New Roman" w:hint="eastAsia"/>
          <w:szCs w:val="21"/>
        </w:rPr>
        <w:t xml:space="preserve"> </w:t>
      </w:r>
      <w:r w:rsidRPr="00AE4BAA">
        <w:rPr>
          <w:rFonts w:eastAsia="Microsoft YaHei" w:cs="Times New Roman"/>
          <w:szCs w:val="21"/>
        </w:rPr>
        <w:t>(</w:t>
      </w:r>
      <w:r w:rsidRPr="00AE4BAA">
        <w:rPr>
          <w:rFonts w:eastAsia="Microsoft YaHei" w:cs="Times New Roman" w:hint="eastAsia"/>
        </w:rPr>
        <w:t>3</w:t>
      </w:r>
      <w:r w:rsidRPr="00AE4BAA">
        <w:rPr>
          <w:rFonts w:eastAsia="Microsoft YaHei" w:cs="Times New Roman"/>
          <w:szCs w:val="21"/>
        </w:rPr>
        <w:t xml:space="preserve"> mg/kg body weight, dextran was used as a control reagent, n = </w:t>
      </w:r>
      <w:r w:rsidRPr="00AE4BAA">
        <w:rPr>
          <w:rFonts w:eastAsia="Microsoft YaHei" w:cs="Times New Roman" w:hint="eastAsia"/>
          <w:szCs w:val="21"/>
        </w:rPr>
        <w:t>10</w:t>
      </w:r>
      <w:r w:rsidRPr="00AE4BAA">
        <w:rPr>
          <w:rFonts w:eastAsia="Microsoft YaHei" w:cs="Times New Roman"/>
          <w:szCs w:val="21"/>
        </w:rPr>
        <w:t xml:space="preserve"> for each group). (a) Growth curves of the 4T1 tumors from the model animals treated with the cationic polymers. (b) Body weight curves </w:t>
      </w:r>
      <w:bookmarkStart w:id="40" w:name="_Hlk111625404"/>
      <w:r w:rsidRPr="00AE4BAA">
        <w:rPr>
          <w:rFonts w:eastAsia="Microsoft YaHei" w:cs="Times New Roman"/>
          <w:szCs w:val="21"/>
        </w:rPr>
        <w:t>of the animals treated</w:t>
      </w:r>
      <w:bookmarkEnd w:id="40"/>
      <w:r w:rsidRPr="00AE4BAA">
        <w:rPr>
          <w:rFonts w:eastAsia="Microsoft YaHei" w:cs="Times New Roman"/>
          <w:szCs w:val="21"/>
        </w:rPr>
        <w:t xml:space="preserve"> with the cationic polymers. (c) Histological analysis (H&amp;E staining) of the tumor sections from mice that received cationic polymer treatment (scale bar: 100 μm).</w:t>
      </w:r>
      <w:r w:rsidRPr="00AE4BAA">
        <w:rPr>
          <w:rFonts w:eastAsia="Microsoft YaHei" w:cs="Times New Roman"/>
          <w:szCs w:val="21"/>
          <w:shd w:val="clear" w:color="auto" w:fill="FFFFFF"/>
        </w:rPr>
        <w:t xml:space="preserve"> (</w:t>
      </w:r>
      <w:r w:rsidRPr="00AE4BAA">
        <w:rPr>
          <w:rFonts w:eastAsia="Microsoft YaHei" w:cs="Times New Roman" w:hint="eastAsia"/>
          <w:szCs w:val="21"/>
          <w:shd w:val="clear" w:color="auto" w:fill="FFFFFF"/>
        </w:rPr>
        <w:t>c</w:t>
      </w:r>
      <w:r w:rsidRPr="00AE4BAA">
        <w:rPr>
          <w:rFonts w:eastAsia="Microsoft YaHei" w:cs="Times New Roman"/>
          <w:szCs w:val="21"/>
          <w:shd w:val="clear" w:color="auto" w:fill="FFFFFF"/>
        </w:rPr>
        <w:t xml:space="preserve">) Data are expressed as the </w:t>
      </w:r>
      <w:proofErr w:type="spellStart"/>
      <w:r w:rsidRPr="00AE4BAA">
        <w:rPr>
          <w:rFonts w:eastAsia="Microsoft YaHei" w:cs="Times New Roman"/>
          <w:szCs w:val="21"/>
          <w:shd w:val="clear" w:color="auto" w:fill="FFFFFF"/>
        </w:rPr>
        <w:t>mean</w:t>
      </w:r>
      <w:r w:rsidRPr="00AE4BAA">
        <w:rPr>
          <w:rFonts w:eastAsia="Microsoft YaHei"/>
          <w:szCs w:val="21"/>
          <w:shd w:val="clear" w:color="auto" w:fill="FFFFFF"/>
        </w:rPr>
        <w:t>±</w:t>
      </w:r>
      <w:r w:rsidRPr="00AE4BAA">
        <w:rPr>
          <w:rFonts w:eastAsia="Microsoft YaHei" w:cs="Times New Roman"/>
          <w:szCs w:val="21"/>
          <w:shd w:val="clear" w:color="auto" w:fill="FFFFFF"/>
        </w:rPr>
        <w:t>SEM</w:t>
      </w:r>
      <w:proofErr w:type="spellEnd"/>
      <w:r w:rsidRPr="00AE4BAA">
        <w:rPr>
          <w:rFonts w:eastAsia="Microsoft YaHei" w:cs="Times New Roman"/>
          <w:szCs w:val="21"/>
        </w:rPr>
        <w:t>,</w:t>
      </w:r>
      <w:r w:rsidRPr="00AE4BAA">
        <w:rPr>
          <w:rFonts w:eastAsia="Microsoft YaHei" w:cs="Times New Roman"/>
          <w:szCs w:val="21"/>
          <w:shd w:val="clear" w:color="auto" w:fill="FFFFFF"/>
        </w:rPr>
        <w:t xml:space="preserve"> </w:t>
      </w:r>
      <w:r w:rsidRPr="00AE4BAA">
        <w:rPr>
          <w:rFonts w:eastAsia="Microsoft YaHei" w:cs="Times New Roman"/>
        </w:rPr>
        <w:t xml:space="preserve">and the differences between experimental groups were analyzed by two-way ANOVA with </w:t>
      </w:r>
      <w:proofErr w:type="spellStart"/>
      <w:r w:rsidRPr="00AE4BAA">
        <w:rPr>
          <w:rFonts w:eastAsia="Microsoft YaHei" w:cs="Times New Roman"/>
        </w:rPr>
        <w:t>Sidak’s</w:t>
      </w:r>
      <w:proofErr w:type="spellEnd"/>
      <w:r w:rsidRPr="00AE4BAA">
        <w:rPr>
          <w:rFonts w:eastAsia="Microsoft YaHei" w:cs="Times New Roman"/>
        </w:rPr>
        <w:t xml:space="preserve"> multiple comparisons test (A)</w:t>
      </w:r>
      <w:r w:rsidRPr="00AE4BAA">
        <w:rPr>
          <w:rFonts w:eastAsia="Microsoft YaHei" w:cs="Times New Roman" w:hint="eastAsia"/>
          <w:szCs w:val="21"/>
          <w:shd w:val="clear" w:color="auto" w:fill="FFFFFF"/>
        </w:rPr>
        <w:t>;</w:t>
      </w:r>
      <w:r w:rsidRPr="00AE4BAA">
        <w:rPr>
          <w:rFonts w:eastAsia="Microsoft YaHei" w:cs="Times New Roman"/>
          <w:szCs w:val="21"/>
          <w:shd w:val="clear" w:color="auto" w:fill="FFFFFF"/>
        </w:rPr>
        <w:t xml:space="preserve"> </w:t>
      </w:r>
      <w:r w:rsidRPr="00AE4BAA">
        <w:rPr>
          <w:rFonts w:ascii="MS Gothic" w:eastAsia="MS Gothic" w:hAnsi="MS Gothic" w:cs="MS Gothic" w:hint="eastAsia"/>
          <w:szCs w:val="21"/>
          <w:shd w:val="clear" w:color="auto" w:fill="FFFFFF"/>
        </w:rPr>
        <w:t>∗</w:t>
      </w:r>
      <w:r w:rsidRPr="00AE4BAA">
        <w:rPr>
          <w:rFonts w:eastAsia="Microsoft YaHei" w:cs="Times New Roman"/>
          <w:i/>
          <w:iCs/>
          <w:szCs w:val="21"/>
          <w:shd w:val="clear" w:color="auto" w:fill="FFFFFF"/>
        </w:rPr>
        <w:t>p</w:t>
      </w:r>
      <w:r w:rsidRPr="00AE4BAA">
        <w:rPr>
          <w:rFonts w:eastAsia="Microsoft YaHei" w:cs="Times New Roman"/>
          <w:szCs w:val="21"/>
          <w:shd w:val="clear" w:color="auto" w:fill="FFFFFF"/>
        </w:rPr>
        <w:t xml:space="preserve"> &lt; 0.05, </w:t>
      </w:r>
      <w:r w:rsidRPr="00AE4BAA">
        <w:rPr>
          <w:rFonts w:ascii="MS Gothic" w:eastAsia="MS Gothic" w:hAnsi="MS Gothic" w:cs="MS Gothic" w:hint="eastAsia"/>
          <w:szCs w:val="21"/>
          <w:shd w:val="clear" w:color="auto" w:fill="FFFFFF"/>
        </w:rPr>
        <w:t>∗∗</w:t>
      </w:r>
      <w:r w:rsidRPr="00AE4BAA">
        <w:rPr>
          <w:rFonts w:eastAsia="Microsoft YaHei" w:cs="Times New Roman"/>
          <w:i/>
          <w:iCs/>
          <w:szCs w:val="21"/>
          <w:shd w:val="clear" w:color="auto" w:fill="FFFFFF"/>
        </w:rPr>
        <w:t>p</w:t>
      </w:r>
      <w:r w:rsidRPr="00AE4BAA">
        <w:rPr>
          <w:rFonts w:eastAsia="Microsoft YaHei" w:cs="Times New Roman"/>
          <w:szCs w:val="21"/>
          <w:shd w:val="clear" w:color="auto" w:fill="FFFFFF"/>
        </w:rPr>
        <w:t xml:space="preserve"> &lt; 0.01, </w:t>
      </w:r>
      <w:r w:rsidRPr="00AE4BAA">
        <w:rPr>
          <w:rFonts w:ascii="MS Gothic" w:eastAsia="MS Gothic" w:hAnsi="MS Gothic" w:cs="MS Gothic" w:hint="eastAsia"/>
          <w:szCs w:val="21"/>
          <w:shd w:val="clear" w:color="auto" w:fill="FFFFFF"/>
        </w:rPr>
        <w:t>∗∗∗</w:t>
      </w:r>
      <w:r w:rsidRPr="00AE4BAA">
        <w:rPr>
          <w:rFonts w:eastAsia="Microsoft YaHei" w:cs="Times New Roman"/>
          <w:i/>
          <w:iCs/>
          <w:szCs w:val="21"/>
          <w:shd w:val="clear" w:color="auto" w:fill="FFFFFF"/>
        </w:rPr>
        <w:t>p</w:t>
      </w:r>
      <w:r w:rsidRPr="00AE4BAA">
        <w:rPr>
          <w:rFonts w:eastAsia="Microsoft YaHei" w:cs="Times New Roman"/>
          <w:szCs w:val="21"/>
          <w:shd w:val="clear" w:color="auto" w:fill="FFFFFF"/>
        </w:rPr>
        <w:t xml:space="preserve"> &lt; 0.001, </w:t>
      </w:r>
      <w:r w:rsidRPr="00AE4BAA">
        <w:rPr>
          <w:rFonts w:ascii="MS Gothic" w:eastAsia="MS Gothic" w:hAnsi="MS Gothic" w:cs="MS Gothic" w:hint="eastAsia"/>
          <w:szCs w:val="21"/>
          <w:shd w:val="clear" w:color="auto" w:fill="FFFFFF"/>
        </w:rPr>
        <w:t>∗∗∗∗</w:t>
      </w:r>
      <w:r w:rsidRPr="00AE4BAA">
        <w:rPr>
          <w:rFonts w:eastAsia="Microsoft YaHei" w:cs="Times New Roman"/>
          <w:i/>
          <w:iCs/>
          <w:szCs w:val="21"/>
          <w:shd w:val="clear" w:color="auto" w:fill="FFFFFF"/>
        </w:rPr>
        <w:t>p</w:t>
      </w:r>
      <w:r w:rsidRPr="00AE4BAA">
        <w:rPr>
          <w:rFonts w:eastAsia="Microsoft YaHei" w:cs="Times New Roman"/>
          <w:szCs w:val="21"/>
          <w:shd w:val="clear" w:color="auto" w:fill="FFFFFF"/>
        </w:rPr>
        <w:t xml:space="preserve"> &lt; 0.0001.</w:t>
      </w:r>
      <w:r w:rsidRPr="00AE4BAA">
        <w:rPr>
          <w:rFonts w:eastAsia="Microsoft YaHei" w:cs="Times New Roman"/>
          <w:szCs w:val="21"/>
          <w:shd w:val="clear" w:color="auto" w:fill="FFFFFF"/>
        </w:rPr>
        <w:br w:type="page"/>
      </w:r>
    </w:p>
    <w:p w14:paraId="3916A87E" w14:textId="77777777" w:rsidR="007C5297" w:rsidRPr="00AE4BAA" w:rsidRDefault="007C5297" w:rsidP="007C5297">
      <w:pPr>
        <w:keepNext/>
        <w:keepLines/>
        <w:snapToGrid w:val="0"/>
        <w:spacing w:line="480" w:lineRule="auto"/>
        <w:ind w:leftChars="200" w:left="420" w:rightChars="100" w:right="210"/>
        <w:outlineLvl w:val="0"/>
        <w:rPr>
          <w:b/>
          <w:bCs/>
          <w:kern w:val="44"/>
          <w:szCs w:val="21"/>
        </w:rPr>
      </w:pPr>
      <w:bookmarkStart w:id="41" w:name="_Toc114778999"/>
      <w:r w:rsidRPr="00AE4BAA">
        <w:rPr>
          <w:b/>
          <w:bCs/>
          <w:kern w:val="44"/>
          <w:szCs w:val="21"/>
        </w:rPr>
        <w:lastRenderedPageBreak/>
        <w:t>Figure S6 Examples of the gating strategies for intracellular staining flow cytometry analysis</w:t>
      </w:r>
      <w:bookmarkEnd w:id="41"/>
    </w:p>
    <w:p w14:paraId="354ABE38" w14:textId="77777777" w:rsidR="007C5297" w:rsidRPr="00AE4BAA" w:rsidRDefault="007C5297" w:rsidP="007C5297">
      <w:pPr>
        <w:jc w:val="center"/>
        <w:rPr>
          <w:rFonts w:eastAsia="Microsoft YaHei" w:cs="Times New Roman"/>
        </w:rPr>
      </w:pPr>
      <w:r w:rsidRPr="00AE4BAA">
        <w:rPr>
          <w:rFonts w:eastAsia="Microsoft YaHei" w:cs="Times New Roman"/>
          <w:noProof/>
          <w:lang w:val="en-IN" w:eastAsia="en-IN"/>
        </w:rPr>
        <w:drawing>
          <wp:inline distT="0" distB="0" distL="0" distR="0" wp14:anchorId="1E7A762F" wp14:editId="5B14B799">
            <wp:extent cx="3444053" cy="3508738"/>
            <wp:effectExtent l="0" t="0" r="4445"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3455278" cy="3520174"/>
                    </a:xfrm>
                    <a:prstGeom prst="rect">
                      <a:avLst/>
                    </a:prstGeom>
                    <a:noFill/>
                    <a:ln>
                      <a:noFill/>
                    </a:ln>
                  </pic:spPr>
                </pic:pic>
              </a:graphicData>
            </a:graphic>
          </wp:inline>
        </w:drawing>
      </w:r>
    </w:p>
    <w:p w14:paraId="0F703906" w14:textId="77777777" w:rsidR="007C5297" w:rsidRPr="00AE4BAA" w:rsidRDefault="007C5297" w:rsidP="007C5297">
      <w:pPr>
        <w:jc w:val="left"/>
        <w:rPr>
          <w:rFonts w:eastAsia="Microsoft YaHei" w:cs="Times New Roman"/>
          <w:szCs w:val="21"/>
        </w:rPr>
      </w:pPr>
      <w:bookmarkStart w:id="42" w:name="_Hlk111521235"/>
      <w:r w:rsidRPr="00AE4BAA">
        <w:rPr>
          <w:rFonts w:eastAsia="Microsoft YaHei" w:cs="Times New Roman"/>
        </w:rPr>
        <w:t xml:space="preserve">Fig. S6 Examples of </w:t>
      </w:r>
      <w:bookmarkStart w:id="43" w:name="_Hlk111625442"/>
      <w:r w:rsidRPr="00AE4BAA">
        <w:rPr>
          <w:rFonts w:eastAsia="Microsoft YaHei" w:cs="Times New Roman"/>
        </w:rPr>
        <w:t>the gating strategies for intracellular staining flow cytometry analysis</w:t>
      </w:r>
      <w:bookmarkEnd w:id="42"/>
      <w:bookmarkEnd w:id="43"/>
      <w:r w:rsidRPr="00AE4BAA">
        <w:rPr>
          <w:rFonts w:eastAsia="Microsoft YaHei" w:cs="Times New Roman"/>
        </w:rPr>
        <w:t xml:space="preserve">. Related to </w:t>
      </w:r>
      <w:r w:rsidRPr="00AE4BAA">
        <w:rPr>
          <w:rFonts w:eastAsia="Microsoft YaHei" w:cs="Times New Roman" w:hint="eastAsia"/>
        </w:rPr>
        <w:t>Fig.</w:t>
      </w:r>
      <w:r w:rsidRPr="00AE4BAA">
        <w:rPr>
          <w:rFonts w:eastAsia="Microsoft YaHei" w:cs="Times New Roman"/>
        </w:rPr>
        <w:t xml:space="preserve"> </w:t>
      </w:r>
      <w:r w:rsidRPr="00AE4BAA">
        <w:rPr>
          <w:rFonts w:eastAsia="Microsoft YaHei" w:cs="Times New Roman" w:hint="eastAsia"/>
        </w:rPr>
        <w:t>3h</w:t>
      </w:r>
      <w:r w:rsidRPr="00AE4BAA">
        <w:rPr>
          <w:rFonts w:eastAsia="Microsoft YaHei" w:cs="Times New Roman"/>
        </w:rPr>
        <w:t>, Fig. 3i, Fig. 4f, Fig. 4g, Fig. 5g, and Fig. 5h.</w:t>
      </w:r>
    </w:p>
    <w:p w14:paraId="5F484404" w14:textId="77777777" w:rsidR="007C5297" w:rsidRPr="00AE4BAA" w:rsidRDefault="007C5297" w:rsidP="007C5297">
      <w:pPr>
        <w:rPr>
          <w:rFonts w:eastAsia="Microsoft YaHei" w:cs="Times New Roman"/>
        </w:rPr>
      </w:pPr>
    </w:p>
    <w:p w14:paraId="72662711" w14:textId="77777777" w:rsidR="007C5297" w:rsidRPr="00AE4BAA" w:rsidRDefault="007C5297" w:rsidP="007C5297">
      <w:pPr>
        <w:rPr>
          <w:rFonts w:eastAsia="Microsoft YaHei" w:cs="Times New Roman"/>
        </w:rPr>
      </w:pPr>
      <w:r w:rsidRPr="00AE4BAA">
        <w:rPr>
          <w:rFonts w:eastAsia="Microsoft YaHei" w:cs="Times New Roman"/>
        </w:rPr>
        <w:br w:type="page"/>
      </w:r>
    </w:p>
    <w:p w14:paraId="53F59A4E" w14:textId="77777777" w:rsidR="007C5297" w:rsidRPr="00AE4BAA" w:rsidRDefault="007C5297" w:rsidP="007C5297">
      <w:pPr>
        <w:keepNext/>
        <w:keepLines/>
        <w:snapToGrid w:val="0"/>
        <w:spacing w:line="480" w:lineRule="auto"/>
        <w:ind w:leftChars="200" w:left="420" w:rightChars="100" w:right="210"/>
        <w:outlineLvl w:val="0"/>
        <w:rPr>
          <w:b/>
          <w:bCs/>
          <w:kern w:val="44"/>
          <w:szCs w:val="21"/>
        </w:rPr>
      </w:pPr>
      <w:bookmarkStart w:id="44" w:name="_Toc114779000"/>
      <w:r w:rsidRPr="00AE4BAA">
        <w:rPr>
          <w:b/>
          <w:bCs/>
          <w:kern w:val="44"/>
          <w:szCs w:val="21"/>
        </w:rPr>
        <w:lastRenderedPageBreak/>
        <w:t>Figure S7 Evaluation of the antitumor activity of the cationic polymer combined with an anti-PD-1 antibody</w:t>
      </w:r>
      <w:bookmarkEnd w:id="44"/>
    </w:p>
    <w:p w14:paraId="102D882B" w14:textId="77777777" w:rsidR="007C5297" w:rsidRPr="00AE4BAA" w:rsidRDefault="007C5297" w:rsidP="007C5297">
      <w:pPr>
        <w:jc w:val="center"/>
        <w:rPr>
          <w:rFonts w:eastAsia="Microsoft YaHei" w:cs="Times New Roman"/>
        </w:rPr>
      </w:pPr>
      <w:r w:rsidRPr="00AE4BAA">
        <w:rPr>
          <w:rFonts w:eastAsia="Microsoft YaHei" w:cs="Times New Roman"/>
          <w:noProof/>
          <w:lang w:val="en-IN" w:eastAsia="en-IN"/>
        </w:rPr>
        <w:drawing>
          <wp:inline distT="0" distB="0" distL="0" distR="0" wp14:anchorId="44D45035" wp14:editId="2015E31D">
            <wp:extent cx="4500880" cy="3331027"/>
            <wp:effectExtent l="0" t="0" r="0" b="317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4504923" cy="3334019"/>
                    </a:xfrm>
                    <a:prstGeom prst="rect">
                      <a:avLst/>
                    </a:prstGeom>
                    <a:noFill/>
                    <a:ln>
                      <a:noFill/>
                    </a:ln>
                  </pic:spPr>
                </pic:pic>
              </a:graphicData>
            </a:graphic>
          </wp:inline>
        </w:drawing>
      </w:r>
    </w:p>
    <w:p w14:paraId="3DCD8754" w14:textId="77777777" w:rsidR="007C5297" w:rsidRPr="00AE4BAA" w:rsidRDefault="007C5297" w:rsidP="007C5297">
      <w:pPr>
        <w:rPr>
          <w:rFonts w:eastAsia="Microsoft YaHei" w:cs="Times New Roman"/>
          <w:szCs w:val="21"/>
          <w:shd w:val="clear" w:color="auto" w:fill="FFFFFF"/>
        </w:rPr>
      </w:pPr>
      <w:r w:rsidRPr="00AE4BAA">
        <w:rPr>
          <w:rFonts w:eastAsia="Microsoft YaHei" w:cs="Times New Roman"/>
          <w:szCs w:val="21"/>
        </w:rPr>
        <w:t>Figure S7 Evaluation of the antitumor activity of the cationic polymer combined with an anti-PD-1 antibody. Female BALB/c mice were subcutaneously implanted with 1 × 10</w:t>
      </w:r>
      <w:r w:rsidRPr="00AE4BAA">
        <w:rPr>
          <w:rFonts w:eastAsia="Microsoft YaHei" w:cs="Times New Roman"/>
          <w:szCs w:val="21"/>
          <w:vertAlign w:val="superscript"/>
        </w:rPr>
        <w:t>6</w:t>
      </w:r>
      <w:r w:rsidRPr="00AE4BAA">
        <w:rPr>
          <w:rFonts w:eastAsia="Microsoft YaHei" w:cs="Times New Roman"/>
          <w:szCs w:val="21"/>
        </w:rPr>
        <w:t xml:space="preserve"> 4T1 cells. On Day 7, the mice were injected with 3 mg/kg DETA-Dex or 5 mg/kg anti-PD-1 antibody </w:t>
      </w:r>
      <w:r w:rsidRPr="00AE4BAA">
        <w:rPr>
          <w:rFonts w:eastAsia="Microsoft YaHei" w:cs="Times New Roman"/>
          <w:i/>
          <w:iCs/>
          <w:szCs w:val="21"/>
        </w:rPr>
        <w:t>via</w:t>
      </w:r>
      <w:r w:rsidRPr="00AE4BAA">
        <w:rPr>
          <w:rFonts w:eastAsia="Microsoft YaHei" w:cs="Times New Roman"/>
          <w:szCs w:val="21"/>
        </w:rPr>
        <w:t xml:space="preserve"> </w:t>
      </w:r>
      <w:proofErr w:type="spellStart"/>
      <w:r w:rsidRPr="00AE4BAA">
        <w:rPr>
          <w:rFonts w:eastAsia="Microsoft YaHei" w:cs="Times New Roman"/>
          <w:szCs w:val="21"/>
        </w:rPr>
        <w:t>intratumoral</w:t>
      </w:r>
      <w:proofErr w:type="spellEnd"/>
      <w:r w:rsidRPr="00AE4BAA">
        <w:rPr>
          <w:rFonts w:eastAsia="Microsoft YaHei" w:cs="Times New Roman"/>
          <w:szCs w:val="21"/>
        </w:rPr>
        <w:t xml:space="preserve"> administration (n = 10 for each group). (a)</w:t>
      </w:r>
      <w:bookmarkStart w:id="45" w:name="_Hlk81775215"/>
      <w:r w:rsidRPr="00AE4BAA">
        <w:rPr>
          <w:rFonts w:eastAsia="Microsoft YaHei" w:cs="Times New Roman"/>
          <w:szCs w:val="21"/>
        </w:rPr>
        <w:t xml:space="preserve"> Growth curves of the 4T1 tumors from the model mice treated with DETA-Dex or anti-PD-1 antibody</w:t>
      </w:r>
      <w:bookmarkStart w:id="46" w:name="_Hlk81775299"/>
      <w:bookmarkEnd w:id="45"/>
      <w:r w:rsidRPr="00AE4BAA">
        <w:rPr>
          <w:rFonts w:eastAsia="Microsoft YaHei" w:cs="Times New Roman"/>
          <w:szCs w:val="21"/>
        </w:rPr>
        <w:t>.</w:t>
      </w:r>
      <w:r w:rsidRPr="00AE4BAA">
        <w:rPr>
          <w:rFonts w:eastAsia="Microsoft YaHei" w:cs="Times New Roman"/>
        </w:rPr>
        <w:t xml:space="preserve"> (b) </w:t>
      </w:r>
      <w:bookmarkStart w:id="47" w:name="_Hlk111625487"/>
      <w:r w:rsidRPr="00AE4BAA">
        <w:rPr>
          <w:rFonts w:eastAsia="Microsoft YaHei" w:cs="Times New Roman"/>
          <w:szCs w:val="21"/>
        </w:rPr>
        <w:t>Body weight curves of the animals treated with DETA-Dex or anti-PD-1 antibody</w:t>
      </w:r>
      <w:bookmarkEnd w:id="47"/>
      <w:r w:rsidRPr="00AE4BAA">
        <w:rPr>
          <w:rFonts w:eastAsia="Microsoft YaHei" w:cs="Times New Roman"/>
          <w:szCs w:val="21"/>
        </w:rPr>
        <w:t xml:space="preserve">. (c) </w:t>
      </w:r>
      <w:bookmarkEnd w:id="46"/>
      <w:r w:rsidRPr="00AE4BAA">
        <w:rPr>
          <w:rFonts w:eastAsia="Microsoft YaHei" w:cs="Times New Roman"/>
          <w:szCs w:val="21"/>
        </w:rPr>
        <w:t>Histological analysis (H&amp;E staining) of the tumor sections from mice that received cationic polymer or antibody treatment (scale bar: 100 μm).</w:t>
      </w:r>
      <w:r w:rsidRPr="00AE4BAA">
        <w:rPr>
          <w:rFonts w:eastAsia="Microsoft YaHei" w:cs="Times New Roman"/>
          <w:szCs w:val="21"/>
          <w:shd w:val="clear" w:color="auto" w:fill="FFFFFF"/>
        </w:rPr>
        <w:t xml:space="preserve"> Data are expressed as the </w:t>
      </w:r>
      <w:proofErr w:type="spellStart"/>
      <w:r w:rsidRPr="00AE4BAA">
        <w:rPr>
          <w:rFonts w:eastAsia="Microsoft YaHei" w:cs="Times New Roman"/>
          <w:szCs w:val="21"/>
          <w:shd w:val="clear" w:color="auto" w:fill="FFFFFF"/>
        </w:rPr>
        <w:t>mean</w:t>
      </w:r>
      <w:r w:rsidRPr="00AE4BAA">
        <w:rPr>
          <w:rFonts w:eastAsia="Microsoft YaHei"/>
          <w:szCs w:val="21"/>
          <w:shd w:val="clear" w:color="auto" w:fill="FFFFFF"/>
        </w:rPr>
        <w:t>±</w:t>
      </w:r>
      <w:r w:rsidRPr="00AE4BAA">
        <w:rPr>
          <w:rFonts w:eastAsia="Microsoft YaHei" w:cs="Times New Roman"/>
          <w:szCs w:val="21"/>
          <w:shd w:val="clear" w:color="auto" w:fill="FFFFFF"/>
        </w:rPr>
        <w:t>SEM</w:t>
      </w:r>
      <w:proofErr w:type="spellEnd"/>
      <w:r w:rsidRPr="00AE4BAA">
        <w:rPr>
          <w:rFonts w:eastAsia="Microsoft YaHei" w:cs="Times New Roman"/>
          <w:szCs w:val="21"/>
        </w:rPr>
        <w:t>,</w:t>
      </w:r>
      <w:r w:rsidRPr="00AE4BAA">
        <w:rPr>
          <w:rFonts w:eastAsia="Microsoft YaHei" w:cs="Times New Roman"/>
          <w:szCs w:val="21"/>
          <w:shd w:val="clear" w:color="auto" w:fill="FFFFFF"/>
        </w:rPr>
        <w:t xml:space="preserve"> </w:t>
      </w:r>
      <w:r w:rsidRPr="00AE4BAA">
        <w:rPr>
          <w:rFonts w:eastAsia="Microsoft YaHei" w:cs="Times New Roman"/>
        </w:rPr>
        <w:t xml:space="preserve">and the differences between experimental groups were analyzed by two-way ANOVA with </w:t>
      </w:r>
      <w:proofErr w:type="spellStart"/>
      <w:r w:rsidRPr="00AE4BAA">
        <w:rPr>
          <w:rFonts w:eastAsia="Microsoft YaHei" w:cs="Times New Roman"/>
        </w:rPr>
        <w:t>Sidak’s</w:t>
      </w:r>
      <w:proofErr w:type="spellEnd"/>
      <w:r w:rsidRPr="00AE4BAA">
        <w:rPr>
          <w:rFonts w:eastAsia="Microsoft YaHei" w:cs="Times New Roman"/>
        </w:rPr>
        <w:t xml:space="preserve"> multiple comparisons test (A)</w:t>
      </w:r>
      <w:r w:rsidRPr="00AE4BAA">
        <w:rPr>
          <w:rFonts w:eastAsia="Microsoft YaHei" w:cs="Times New Roman" w:hint="eastAsia"/>
          <w:szCs w:val="21"/>
          <w:shd w:val="clear" w:color="auto" w:fill="FFFFFF"/>
        </w:rPr>
        <w:t>;</w:t>
      </w:r>
      <w:r w:rsidRPr="00AE4BAA">
        <w:rPr>
          <w:rFonts w:eastAsia="Microsoft YaHei" w:cs="Times New Roman"/>
          <w:szCs w:val="21"/>
          <w:shd w:val="clear" w:color="auto" w:fill="FFFFFF"/>
        </w:rPr>
        <w:t xml:space="preserve"> </w:t>
      </w:r>
      <w:r w:rsidRPr="00AE4BAA">
        <w:rPr>
          <w:rFonts w:ascii="MS Gothic" w:eastAsia="MS Gothic" w:hAnsi="MS Gothic" w:cs="MS Gothic" w:hint="eastAsia"/>
          <w:szCs w:val="21"/>
          <w:shd w:val="clear" w:color="auto" w:fill="FFFFFF"/>
        </w:rPr>
        <w:t>∗</w:t>
      </w:r>
      <w:r w:rsidRPr="00AE4BAA">
        <w:rPr>
          <w:rFonts w:eastAsia="Microsoft YaHei" w:cs="Times New Roman"/>
          <w:i/>
          <w:iCs/>
          <w:szCs w:val="21"/>
          <w:shd w:val="clear" w:color="auto" w:fill="FFFFFF"/>
        </w:rPr>
        <w:t>p</w:t>
      </w:r>
      <w:r w:rsidRPr="00AE4BAA">
        <w:rPr>
          <w:rFonts w:eastAsia="Microsoft YaHei" w:cs="Times New Roman"/>
          <w:szCs w:val="21"/>
          <w:shd w:val="clear" w:color="auto" w:fill="FFFFFF"/>
        </w:rPr>
        <w:t xml:space="preserve"> &lt; 0.05, </w:t>
      </w:r>
      <w:r w:rsidRPr="00AE4BAA">
        <w:rPr>
          <w:rFonts w:ascii="MS Gothic" w:eastAsia="MS Gothic" w:hAnsi="MS Gothic" w:cs="MS Gothic" w:hint="eastAsia"/>
          <w:szCs w:val="21"/>
          <w:shd w:val="clear" w:color="auto" w:fill="FFFFFF"/>
        </w:rPr>
        <w:t>∗∗</w:t>
      </w:r>
      <w:r w:rsidRPr="00AE4BAA">
        <w:rPr>
          <w:rFonts w:eastAsia="Microsoft YaHei" w:cs="Times New Roman"/>
          <w:szCs w:val="21"/>
          <w:shd w:val="clear" w:color="auto" w:fill="FFFFFF"/>
        </w:rPr>
        <w:t xml:space="preserve">p &lt; 0.01, </w:t>
      </w:r>
      <w:r w:rsidRPr="00AE4BAA">
        <w:rPr>
          <w:rFonts w:ascii="MS Gothic" w:eastAsia="MS Gothic" w:hAnsi="MS Gothic" w:cs="MS Gothic" w:hint="eastAsia"/>
          <w:szCs w:val="21"/>
          <w:shd w:val="clear" w:color="auto" w:fill="FFFFFF"/>
        </w:rPr>
        <w:t>∗∗∗</w:t>
      </w:r>
      <w:r w:rsidRPr="00AE4BAA">
        <w:rPr>
          <w:rFonts w:eastAsia="Microsoft YaHei" w:cs="Times New Roman"/>
          <w:i/>
          <w:iCs/>
          <w:szCs w:val="21"/>
          <w:shd w:val="clear" w:color="auto" w:fill="FFFFFF"/>
        </w:rPr>
        <w:t>p</w:t>
      </w:r>
      <w:r w:rsidRPr="00AE4BAA">
        <w:rPr>
          <w:rFonts w:eastAsia="Microsoft YaHei" w:cs="Times New Roman"/>
          <w:szCs w:val="21"/>
          <w:shd w:val="clear" w:color="auto" w:fill="FFFFFF"/>
        </w:rPr>
        <w:t xml:space="preserve"> &lt; 0.001, </w:t>
      </w:r>
      <w:r w:rsidRPr="00AE4BAA">
        <w:rPr>
          <w:rFonts w:ascii="MS Gothic" w:eastAsia="MS Gothic" w:hAnsi="MS Gothic" w:cs="MS Gothic" w:hint="eastAsia"/>
          <w:szCs w:val="21"/>
          <w:shd w:val="clear" w:color="auto" w:fill="FFFFFF"/>
        </w:rPr>
        <w:t>∗∗∗∗</w:t>
      </w:r>
      <w:r w:rsidRPr="00AE4BAA">
        <w:rPr>
          <w:rFonts w:eastAsia="Microsoft YaHei" w:cs="Times New Roman"/>
          <w:i/>
          <w:iCs/>
          <w:szCs w:val="21"/>
          <w:shd w:val="clear" w:color="auto" w:fill="FFFFFF"/>
        </w:rPr>
        <w:t>p</w:t>
      </w:r>
      <w:r w:rsidRPr="00AE4BAA">
        <w:rPr>
          <w:rFonts w:eastAsia="Microsoft YaHei" w:cs="Times New Roman"/>
          <w:szCs w:val="21"/>
          <w:shd w:val="clear" w:color="auto" w:fill="FFFFFF"/>
        </w:rPr>
        <w:t xml:space="preserve"> &lt; 0.0001.</w:t>
      </w:r>
    </w:p>
    <w:p w14:paraId="10CD73B7" w14:textId="77777777" w:rsidR="007C5297" w:rsidRPr="00AE4BAA" w:rsidRDefault="007C5297" w:rsidP="007C5297">
      <w:pPr>
        <w:rPr>
          <w:rFonts w:eastAsia="Microsoft YaHei" w:cs="Times New Roman"/>
          <w:szCs w:val="21"/>
        </w:rPr>
      </w:pPr>
      <w:r w:rsidRPr="00AE4BAA">
        <w:rPr>
          <w:rFonts w:eastAsia="Microsoft YaHei" w:cs="Times New Roman"/>
          <w:szCs w:val="21"/>
        </w:rPr>
        <w:br w:type="page"/>
      </w:r>
    </w:p>
    <w:p w14:paraId="34DCF0EC" w14:textId="77777777" w:rsidR="007C5297" w:rsidRPr="00AE4BAA" w:rsidRDefault="007C5297" w:rsidP="007C5297">
      <w:pPr>
        <w:keepNext/>
        <w:keepLines/>
        <w:snapToGrid w:val="0"/>
        <w:spacing w:line="480" w:lineRule="auto"/>
        <w:ind w:leftChars="200" w:left="420" w:rightChars="100" w:right="210"/>
        <w:outlineLvl w:val="0"/>
        <w:rPr>
          <w:b/>
          <w:bCs/>
          <w:kern w:val="44"/>
          <w:szCs w:val="21"/>
        </w:rPr>
      </w:pPr>
      <w:bookmarkStart w:id="48" w:name="_Toc114779001"/>
      <w:r w:rsidRPr="00AE4BAA">
        <w:rPr>
          <w:b/>
          <w:bCs/>
          <w:kern w:val="44"/>
          <w:szCs w:val="21"/>
        </w:rPr>
        <w:lastRenderedPageBreak/>
        <w:t xml:space="preserve">Table </w:t>
      </w:r>
      <w:r w:rsidRPr="00AE4BAA">
        <w:rPr>
          <w:rFonts w:hint="eastAsia"/>
          <w:b/>
          <w:bCs/>
          <w:kern w:val="44"/>
          <w:szCs w:val="21"/>
        </w:rPr>
        <w:t>S</w:t>
      </w:r>
      <w:r w:rsidRPr="00AE4BAA">
        <w:rPr>
          <w:b/>
          <w:bCs/>
          <w:kern w:val="44"/>
          <w:szCs w:val="21"/>
        </w:rPr>
        <w:t xml:space="preserve">1 </w:t>
      </w:r>
      <w:r w:rsidRPr="00AE4BAA">
        <w:rPr>
          <w:b/>
          <w:bCs/>
          <w:kern w:val="44"/>
          <w:szCs w:val="21"/>
          <w:shd w:val="clear" w:color="auto" w:fill="FFFFFF"/>
        </w:rPr>
        <w:t>GPC analysis</w:t>
      </w:r>
      <w:r w:rsidRPr="00AE4BAA">
        <w:rPr>
          <w:b/>
          <w:bCs/>
          <w:kern w:val="44"/>
          <w:szCs w:val="21"/>
        </w:rPr>
        <w:t xml:space="preserve"> of the cationic polymers</w:t>
      </w:r>
      <w:bookmarkEnd w:id="48"/>
    </w:p>
    <w:tbl>
      <w:tblPr>
        <w:tblW w:w="6961" w:type="dxa"/>
        <w:jc w:val="center"/>
        <w:tblLayout w:type="fixed"/>
        <w:tblLook w:val="04A0" w:firstRow="1" w:lastRow="0" w:firstColumn="1" w:lastColumn="0" w:noHBand="0" w:noVBand="1"/>
      </w:tblPr>
      <w:tblGrid>
        <w:gridCol w:w="2264"/>
        <w:gridCol w:w="1506"/>
        <w:gridCol w:w="1490"/>
        <w:gridCol w:w="1701"/>
      </w:tblGrid>
      <w:tr w:rsidR="007C5297" w:rsidRPr="00AE4BAA" w14:paraId="54207461" w14:textId="77777777" w:rsidTr="0012752D">
        <w:trPr>
          <w:trHeight w:val="57"/>
          <w:jc w:val="center"/>
        </w:trPr>
        <w:tc>
          <w:tcPr>
            <w:tcW w:w="2264" w:type="dxa"/>
            <w:tcBorders>
              <w:top w:val="single" w:sz="4" w:space="0" w:color="auto"/>
              <w:bottom w:val="single" w:sz="4" w:space="0" w:color="auto"/>
            </w:tcBorders>
            <w:shd w:val="clear" w:color="auto" w:fill="auto"/>
            <w:vAlign w:val="center"/>
          </w:tcPr>
          <w:p w14:paraId="1B13657A" w14:textId="77777777" w:rsidR="007C5297" w:rsidRPr="00AE4BAA" w:rsidRDefault="007C5297" w:rsidP="007C5297">
            <w:pPr>
              <w:widowControl/>
              <w:spacing w:line="360" w:lineRule="auto"/>
              <w:rPr>
                <w:rFonts w:eastAsia="DengXian" w:cs="Times New Roman"/>
                <w:kern w:val="0"/>
                <w:szCs w:val="21"/>
              </w:rPr>
            </w:pPr>
          </w:p>
        </w:tc>
        <w:tc>
          <w:tcPr>
            <w:tcW w:w="1506" w:type="dxa"/>
            <w:tcBorders>
              <w:top w:val="single" w:sz="4" w:space="0" w:color="auto"/>
              <w:bottom w:val="single" w:sz="4" w:space="0" w:color="auto"/>
            </w:tcBorders>
            <w:shd w:val="clear" w:color="auto" w:fill="auto"/>
            <w:vAlign w:val="center"/>
          </w:tcPr>
          <w:p w14:paraId="5228C7B2" w14:textId="77777777" w:rsidR="007C5297" w:rsidRPr="00AE4BAA" w:rsidRDefault="007C5297" w:rsidP="007C5297">
            <w:pPr>
              <w:widowControl/>
              <w:spacing w:line="360" w:lineRule="auto"/>
              <w:rPr>
                <w:rFonts w:eastAsia="DengXian" w:cs="Times New Roman"/>
                <w:kern w:val="0"/>
                <w:szCs w:val="21"/>
              </w:rPr>
            </w:pPr>
            <w:r w:rsidRPr="00AE4BAA">
              <w:rPr>
                <w:rFonts w:eastAsia="Microsoft YaHei" w:cs="Times New Roman"/>
                <w:szCs w:val="21"/>
              </w:rPr>
              <w:t>Dextran</w:t>
            </w:r>
          </w:p>
        </w:tc>
        <w:tc>
          <w:tcPr>
            <w:tcW w:w="1490" w:type="dxa"/>
            <w:tcBorders>
              <w:top w:val="single" w:sz="4" w:space="0" w:color="auto"/>
              <w:bottom w:val="single" w:sz="4" w:space="0" w:color="auto"/>
            </w:tcBorders>
            <w:shd w:val="clear" w:color="auto" w:fill="auto"/>
            <w:vAlign w:val="center"/>
          </w:tcPr>
          <w:p w14:paraId="0181D15B" w14:textId="77777777" w:rsidR="007C5297" w:rsidRPr="00AE4BAA" w:rsidRDefault="007C5297" w:rsidP="007C5297">
            <w:pPr>
              <w:widowControl/>
              <w:spacing w:line="360" w:lineRule="auto"/>
              <w:rPr>
                <w:rFonts w:eastAsia="DengXian" w:cs="Times New Roman"/>
                <w:kern w:val="0"/>
                <w:szCs w:val="21"/>
              </w:rPr>
            </w:pPr>
            <w:r w:rsidRPr="00AE4BAA">
              <w:rPr>
                <w:rFonts w:eastAsia="Microsoft YaHei" w:cs="Times New Roman"/>
                <w:szCs w:val="21"/>
              </w:rPr>
              <w:t>cDex</w:t>
            </w:r>
          </w:p>
        </w:tc>
        <w:tc>
          <w:tcPr>
            <w:tcW w:w="1701" w:type="dxa"/>
            <w:tcBorders>
              <w:top w:val="single" w:sz="4" w:space="0" w:color="auto"/>
              <w:bottom w:val="single" w:sz="4" w:space="0" w:color="auto"/>
            </w:tcBorders>
            <w:shd w:val="clear" w:color="auto" w:fill="auto"/>
            <w:vAlign w:val="center"/>
          </w:tcPr>
          <w:p w14:paraId="6C4953CB" w14:textId="77777777" w:rsidR="007C5297" w:rsidRPr="00AE4BAA" w:rsidRDefault="007C5297" w:rsidP="007C5297">
            <w:pPr>
              <w:widowControl/>
              <w:spacing w:line="360" w:lineRule="auto"/>
              <w:rPr>
                <w:rFonts w:eastAsia="DengXian" w:cs="Times New Roman"/>
                <w:kern w:val="0"/>
                <w:szCs w:val="21"/>
              </w:rPr>
            </w:pPr>
            <w:r w:rsidRPr="00AE4BAA">
              <w:rPr>
                <w:rFonts w:eastAsia="Microsoft YaHei" w:cs="Times New Roman"/>
                <w:szCs w:val="21"/>
              </w:rPr>
              <w:t>DETA-Dex</w:t>
            </w:r>
          </w:p>
        </w:tc>
      </w:tr>
      <w:tr w:rsidR="007C5297" w:rsidRPr="00AE4BAA" w14:paraId="6000387C" w14:textId="77777777" w:rsidTr="0012752D">
        <w:trPr>
          <w:trHeight w:val="57"/>
          <w:jc w:val="center"/>
        </w:trPr>
        <w:tc>
          <w:tcPr>
            <w:tcW w:w="2264" w:type="dxa"/>
            <w:tcBorders>
              <w:top w:val="single" w:sz="4" w:space="0" w:color="auto"/>
            </w:tcBorders>
            <w:shd w:val="clear" w:color="auto" w:fill="auto"/>
            <w:vAlign w:val="center"/>
            <w:hideMark/>
          </w:tcPr>
          <w:p w14:paraId="7C1D8653" w14:textId="77777777" w:rsidR="007C5297" w:rsidRPr="00AE4BAA" w:rsidRDefault="007C5297" w:rsidP="007C5297">
            <w:pPr>
              <w:widowControl/>
              <w:spacing w:line="360" w:lineRule="auto"/>
              <w:rPr>
                <w:rFonts w:eastAsia="DengXian" w:cs="Times New Roman"/>
                <w:kern w:val="0"/>
                <w:szCs w:val="21"/>
              </w:rPr>
            </w:pPr>
            <w:r w:rsidRPr="00AE4BAA">
              <w:rPr>
                <w:rFonts w:eastAsia="DengXian" w:cs="Times New Roman"/>
                <w:kern w:val="0"/>
                <w:szCs w:val="21"/>
              </w:rPr>
              <w:t>Molecular weight/Mw</w:t>
            </w:r>
          </w:p>
        </w:tc>
        <w:tc>
          <w:tcPr>
            <w:tcW w:w="1506" w:type="dxa"/>
            <w:tcBorders>
              <w:top w:val="single" w:sz="4" w:space="0" w:color="auto"/>
            </w:tcBorders>
            <w:shd w:val="clear" w:color="auto" w:fill="auto"/>
            <w:vAlign w:val="center"/>
            <w:hideMark/>
          </w:tcPr>
          <w:p w14:paraId="13B71D3C" w14:textId="77777777" w:rsidR="007C5297" w:rsidRPr="00AE4BAA" w:rsidRDefault="007C5297" w:rsidP="007C5297">
            <w:pPr>
              <w:widowControl/>
              <w:spacing w:line="360" w:lineRule="auto"/>
              <w:rPr>
                <w:rFonts w:eastAsia="DengXian" w:cs="Times New Roman"/>
                <w:kern w:val="0"/>
                <w:szCs w:val="21"/>
              </w:rPr>
            </w:pPr>
            <w:r w:rsidRPr="00AE4BAA">
              <w:rPr>
                <w:rFonts w:eastAsia="Microsoft YaHei" w:cs="Times New Roman"/>
                <w:szCs w:val="21"/>
              </w:rPr>
              <w:t>105146.201</w:t>
            </w:r>
          </w:p>
        </w:tc>
        <w:tc>
          <w:tcPr>
            <w:tcW w:w="1490" w:type="dxa"/>
            <w:tcBorders>
              <w:top w:val="single" w:sz="4" w:space="0" w:color="auto"/>
            </w:tcBorders>
            <w:shd w:val="clear" w:color="auto" w:fill="auto"/>
            <w:vAlign w:val="center"/>
            <w:hideMark/>
          </w:tcPr>
          <w:p w14:paraId="72E93CAB" w14:textId="77777777" w:rsidR="007C5297" w:rsidRPr="00AE4BAA" w:rsidRDefault="007C5297" w:rsidP="007C5297">
            <w:pPr>
              <w:widowControl/>
              <w:spacing w:line="360" w:lineRule="auto"/>
              <w:rPr>
                <w:rFonts w:eastAsia="DengXian" w:cs="Times New Roman"/>
                <w:kern w:val="0"/>
                <w:szCs w:val="21"/>
              </w:rPr>
            </w:pPr>
            <w:r w:rsidRPr="00AE4BAA">
              <w:rPr>
                <w:rFonts w:eastAsia="Microsoft YaHei" w:cs="Times New Roman"/>
                <w:szCs w:val="21"/>
              </w:rPr>
              <w:t>115981.534</w:t>
            </w:r>
          </w:p>
        </w:tc>
        <w:tc>
          <w:tcPr>
            <w:tcW w:w="1701" w:type="dxa"/>
            <w:tcBorders>
              <w:top w:val="single" w:sz="4" w:space="0" w:color="auto"/>
            </w:tcBorders>
            <w:shd w:val="clear" w:color="auto" w:fill="auto"/>
            <w:vAlign w:val="center"/>
            <w:hideMark/>
          </w:tcPr>
          <w:p w14:paraId="78C95CF6" w14:textId="77777777" w:rsidR="007C5297" w:rsidRPr="00AE4BAA" w:rsidRDefault="007C5297" w:rsidP="007C5297">
            <w:pPr>
              <w:widowControl/>
              <w:spacing w:line="360" w:lineRule="auto"/>
              <w:rPr>
                <w:rFonts w:eastAsia="DengXian" w:cs="Times New Roman"/>
                <w:kern w:val="0"/>
                <w:szCs w:val="21"/>
              </w:rPr>
            </w:pPr>
            <w:r w:rsidRPr="00AE4BAA">
              <w:rPr>
                <w:rFonts w:eastAsia="Microsoft YaHei" w:cs="Times New Roman"/>
                <w:szCs w:val="21"/>
              </w:rPr>
              <w:t>11611.766</w:t>
            </w:r>
          </w:p>
        </w:tc>
      </w:tr>
      <w:tr w:rsidR="007C5297" w:rsidRPr="00AE4BAA" w14:paraId="127369BE" w14:textId="77777777" w:rsidTr="0012752D">
        <w:trPr>
          <w:trHeight w:val="57"/>
          <w:jc w:val="center"/>
        </w:trPr>
        <w:tc>
          <w:tcPr>
            <w:tcW w:w="2264" w:type="dxa"/>
            <w:tcBorders>
              <w:bottom w:val="single" w:sz="4" w:space="0" w:color="auto"/>
            </w:tcBorders>
            <w:shd w:val="clear" w:color="auto" w:fill="auto"/>
            <w:vAlign w:val="center"/>
            <w:hideMark/>
          </w:tcPr>
          <w:p w14:paraId="0383D547" w14:textId="77777777" w:rsidR="007C5297" w:rsidRPr="00AE4BAA" w:rsidRDefault="007C5297" w:rsidP="007C5297">
            <w:pPr>
              <w:widowControl/>
              <w:spacing w:line="360" w:lineRule="auto"/>
              <w:rPr>
                <w:rFonts w:eastAsia="DengXian" w:cs="Times New Roman"/>
                <w:kern w:val="0"/>
                <w:szCs w:val="21"/>
              </w:rPr>
            </w:pPr>
            <w:r w:rsidRPr="00AE4BAA">
              <w:rPr>
                <w:rFonts w:eastAsia="DengXian" w:cs="Times New Roman"/>
                <w:kern w:val="0"/>
                <w:szCs w:val="21"/>
              </w:rPr>
              <w:t>Retention time/min</w:t>
            </w:r>
          </w:p>
        </w:tc>
        <w:tc>
          <w:tcPr>
            <w:tcW w:w="1506" w:type="dxa"/>
            <w:tcBorders>
              <w:bottom w:val="single" w:sz="4" w:space="0" w:color="auto"/>
            </w:tcBorders>
            <w:shd w:val="clear" w:color="auto" w:fill="auto"/>
            <w:vAlign w:val="center"/>
            <w:hideMark/>
          </w:tcPr>
          <w:p w14:paraId="7399AB4E" w14:textId="77777777" w:rsidR="007C5297" w:rsidRPr="00AE4BAA" w:rsidRDefault="007C5297" w:rsidP="007C5297">
            <w:pPr>
              <w:widowControl/>
              <w:spacing w:line="360" w:lineRule="auto"/>
              <w:rPr>
                <w:rFonts w:eastAsia="DengXian" w:cs="Times New Roman"/>
                <w:kern w:val="0"/>
                <w:szCs w:val="21"/>
              </w:rPr>
            </w:pPr>
            <w:r w:rsidRPr="00AE4BAA">
              <w:rPr>
                <w:rFonts w:eastAsia="Microsoft YaHei" w:cs="Times New Roman"/>
                <w:szCs w:val="21"/>
              </w:rPr>
              <w:t>19.797</w:t>
            </w:r>
          </w:p>
        </w:tc>
        <w:tc>
          <w:tcPr>
            <w:tcW w:w="1490" w:type="dxa"/>
            <w:tcBorders>
              <w:bottom w:val="single" w:sz="4" w:space="0" w:color="auto"/>
            </w:tcBorders>
            <w:shd w:val="clear" w:color="auto" w:fill="auto"/>
            <w:vAlign w:val="center"/>
            <w:hideMark/>
          </w:tcPr>
          <w:p w14:paraId="694DB71C" w14:textId="77777777" w:rsidR="007C5297" w:rsidRPr="00AE4BAA" w:rsidRDefault="007C5297" w:rsidP="007C5297">
            <w:pPr>
              <w:widowControl/>
              <w:spacing w:line="360" w:lineRule="auto"/>
              <w:rPr>
                <w:rFonts w:eastAsia="DengXian" w:cs="Times New Roman"/>
                <w:kern w:val="0"/>
                <w:szCs w:val="21"/>
              </w:rPr>
            </w:pPr>
            <w:r w:rsidRPr="00AE4BAA">
              <w:rPr>
                <w:rFonts w:eastAsia="Microsoft YaHei" w:cs="Times New Roman"/>
                <w:szCs w:val="21"/>
              </w:rPr>
              <w:t>19.631</w:t>
            </w:r>
          </w:p>
        </w:tc>
        <w:tc>
          <w:tcPr>
            <w:tcW w:w="1701" w:type="dxa"/>
            <w:tcBorders>
              <w:bottom w:val="single" w:sz="4" w:space="0" w:color="auto"/>
            </w:tcBorders>
            <w:shd w:val="clear" w:color="auto" w:fill="auto"/>
            <w:vAlign w:val="center"/>
            <w:hideMark/>
          </w:tcPr>
          <w:p w14:paraId="65769D0A" w14:textId="77777777" w:rsidR="007C5297" w:rsidRPr="00AE4BAA" w:rsidRDefault="007C5297" w:rsidP="007C5297">
            <w:pPr>
              <w:widowControl/>
              <w:spacing w:line="360" w:lineRule="auto"/>
              <w:rPr>
                <w:rFonts w:eastAsia="DengXian" w:cs="Times New Roman"/>
                <w:kern w:val="0"/>
                <w:szCs w:val="21"/>
              </w:rPr>
            </w:pPr>
            <w:r w:rsidRPr="00AE4BAA">
              <w:rPr>
                <w:rFonts w:eastAsia="Microsoft YaHei" w:cs="Times New Roman"/>
                <w:szCs w:val="21"/>
              </w:rPr>
              <w:t>19.696</w:t>
            </w:r>
          </w:p>
        </w:tc>
      </w:tr>
    </w:tbl>
    <w:p w14:paraId="70AC6115" w14:textId="77777777" w:rsidR="007C5297" w:rsidRPr="00AE4BAA" w:rsidRDefault="007C5297" w:rsidP="007C5297">
      <w:pPr>
        <w:keepNext/>
        <w:keepLines/>
        <w:snapToGrid w:val="0"/>
        <w:spacing w:line="480" w:lineRule="auto"/>
        <w:ind w:leftChars="200" w:left="420" w:rightChars="100" w:right="210"/>
        <w:outlineLvl w:val="0"/>
        <w:rPr>
          <w:b/>
          <w:bCs/>
          <w:kern w:val="44"/>
          <w:szCs w:val="21"/>
        </w:rPr>
      </w:pPr>
      <w:r w:rsidRPr="00AE4BAA">
        <w:rPr>
          <w:b/>
          <w:bCs/>
          <w:kern w:val="44"/>
          <w:szCs w:val="21"/>
        </w:rPr>
        <w:br w:type="page"/>
      </w:r>
    </w:p>
    <w:p w14:paraId="20155246" w14:textId="77777777" w:rsidR="007C5297" w:rsidRPr="00AE4BAA" w:rsidRDefault="007C5297" w:rsidP="007C5297">
      <w:pPr>
        <w:keepNext/>
        <w:keepLines/>
        <w:snapToGrid w:val="0"/>
        <w:spacing w:line="480" w:lineRule="auto"/>
        <w:ind w:leftChars="200" w:left="420" w:rightChars="100" w:right="210"/>
        <w:outlineLvl w:val="0"/>
        <w:rPr>
          <w:b/>
          <w:bCs/>
          <w:kern w:val="44"/>
          <w:szCs w:val="21"/>
        </w:rPr>
      </w:pPr>
      <w:bookmarkStart w:id="49" w:name="_Toc114779002"/>
      <w:r w:rsidRPr="00AE4BAA">
        <w:rPr>
          <w:rFonts w:hint="eastAsia"/>
          <w:b/>
          <w:bCs/>
          <w:kern w:val="44"/>
          <w:szCs w:val="21"/>
        </w:rPr>
        <w:lastRenderedPageBreak/>
        <w:t>Table</w:t>
      </w:r>
      <w:r w:rsidRPr="00AE4BAA">
        <w:rPr>
          <w:b/>
          <w:bCs/>
          <w:kern w:val="44"/>
          <w:szCs w:val="21"/>
        </w:rPr>
        <w:t xml:space="preserve"> </w:t>
      </w:r>
      <w:r w:rsidRPr="00AE4BAA">
        <w:rPr>
          <w:rFonts w:hint="eastAsia"/>
          <w:b/>
          <w:bCs/>
          <w:kern w:val="44"/>
          <w:szCs w:val="21"/>
        </w:rPr>
        <w:t>S2</w:t>
      </w:r>
      <w:r w:rsidRPr="00AE4BAA">
        <w:rPr>
          <w:b/>
          <w:bCs/>
          <w:kern w:val="44"/>
          <w:szCs w:val="21"/>
        </w:rPr>
        <w:t xml:space="preserve"> </w:t>
      </w:r>
      <w:r w:rsidRPr="00AE4BAA">
        <w:rPr>
          <w:rFonts w:eastAsia="DengXian"/>
          <w:b/>
          <w:bCs/>
          <w:kern w:val="0"/>
          <w:sz w:val="20"/>
          <w:szCs w:val="20"/>
        </w:rPr>
        <w:t>Dextran</w:t>
      </w:r>
      <w:r w:rsidRPr="00AE4BAA">
        <w:rPr>
          <w:b/>
          <w:bCs/>
          <w:kern w:val="44"/>
          <w:szCs w:val="21"/>
        </w:rPr>
        <w:t xml:space="preserve"> standards for </w:t>
      </w:r>
      <w:r w:rsidRPr="00AE4BAA">
        <w:rPr>
          <w:b/>
          <w:bCs/>
          <w:kern w:val="44"/>
          <w:szCs w:val="21"/>
          <w:shd w:val="clear" w:color="auto" w:fill="FFFFFF"/>
        </w:rPr>
        <w:t>GPC analysis</w:t>
      </w:r>
      <w:bookmarkEnd w:id="49"/>
    </w:p>
    <w:tbl>
      <w:tblPr>
        <w:tblW w:w="8880" w:type="dxa"/>
        <w:tblLayout w:type="fixed"/>
        <w:tblLook w:val="04A0" w:firstRow="1" w:lastRow="0" w:firstColumn="1" w:lastColumn="0" w:noHBand="0" w:noVBand="1"/>
      </w:tblPr>
      <w:tblGrid>
        <w:gridCol w:w="1980"/>
        <w:gridCol w:w="992"/>
        <w:gridCol w:w="992"/>
        <w:gridCol w:w="993"/>
        <w:gridCol w:w="992"/>
        <w:gridCol w:w="879"/>
        <w:gridCol w:w="1038"/>
        <w:gridCol w:w="1014"/>
      </w:tblGrid>
      <w:tr w:rsidR="007C5297" w:rsidRPr="00AE4BAA" w14:paraId="7ADB8F9C" w14:textId="77777777" w:rsidTr="0012752D">
        <w:trPr>
          <w:trHeight w:val="418"/>
        </w:trPr>
        <w:tc>
          <w:tcPr>
            <w:tcW w:w="1980" w:type="dxa"/>
            <w:tcBorders>
              <w:top w:val="single" w:sz="4" w:space="0" w:color="auto"/>
              <w:bottom w:val="single" w:sz="4" w:space="0" w:color="auto"/>
            </w:tcBorders>
            <w:shd w:val="clear" w:color="auto" w:fill="auto"/>
            <w:vAlign w:val="center"/>
            <w:hideMark/>
          </w:tcPr>
          <w:p w14:paraId="6D0213C7" w14:textId="77777777" w:rsidR="007C5297" w:rsidRPr="00AE4BAA" w:rsidRDefault="007C5297" w:rsidP="007C5297">
            <w:pPr>
              <w:widowControl/>
              <w:spacing w:line="360" w:lineRule="auto"/>
              <w:rPr>
                <w:rFonts w:eastAsia="DengXian" w:cs="Times New Roman"/>
                <w:kern w:val="0"/>
                <w:szCs w:val="21"/>
              </w:rPr>
            </w:pPr>
            <w:r w:rsidRPr="00AE4BAA">
              <w:rPr>
                <w:rFonts w:eastAsia="DengXian" w:cs="Times New Roman"/>
                <w:kern w:val="0"/>
                <w:szCs w:val="21"/>
              </w:rPr>
              <w:t>Standard/Mw</w:t>
            </w:r>
          </w:p>
        </w:tc>
        <w:tc>
          <w:tcPr>
            <w:tcW w:w="992" w:type="dxa"/>
            <w:tcBorders>
              <w:top w:val="single" w:sz="4" w:space="0" w:color="auto"/>
              <w:bottom w:val="single" w:sz="4" w:space="0" w:color="auto"/>
            </w:tcBorders>
            <w:shd w:val="clear" w:color="auto" w:fill="auto"/>
            <w:vAlign w:val="center"/>
            <w:hideMark/>
          </w:tcPr>
          <w:p w14:paraId="03BDBD05" w14:textId="77777777" w:rsidR="007C5297" w:rsidRPr="00AE4BAA" w:rsidRDefault="007C5297" w:rsidP="007C5297">
            <w:pPr>
              <w:widowControl/>
              <w:spacing w:line="360" w:lineRule="auto"/>
              <w:rPr>
                <w:rFonts w:eastAsia="DengXian" w:cs="Times New Roman"/>
                <w:kern w:val="0"/>
                <w:szCs w:val="21"/>
              </w:rPr>
            </w:pPr>
            <w:r w:rsidRPr="00AE4BAA">
              <w:rPr>
                <w:rFonts w:eastAsia="DengXian" w:cs="Times New Roman"/>
                <w:kern w:val="0"/>
                <w:szCs w:val="21"/>
              </w:rPr>
              <w:t>4000</w:t>
            </w:r>
          </w:p>
        </w:tc>
        <w:tc>
          <w:tcPr>
            <w:tcW w:w="992" w:type="dxa"/>
            <w:tcBorders>
              <w:top w:val="single" w:sz="4" w:space="0" w:color="auto"/>
              <w:bottom w:val="single" w:sz="4" w:space="0" w:color="auto"/>
            </w:tcBorders>
            <w:shd w:val="clear" w:color="auto" w:fill="auto"/>
            <w:vAlign w:val="center"/>
            <w:hideMark/>
          </w:tcPr>
          <w:p w14:paraId="210928E2" w14:textId="77777777" w:rsidR="007C5297" w:rsidRPr="00AE4BAA" w:rsidRDefault="007C5297" w:rsidP="007C5297">
            <w:pPr>
              <w:widowControl/>
              <w:spacing w:line="360" w:lineRule="auto"/>
              <w:rPr>
                <w:rFonts w:eastAsia="DengXian" w:cs="Times New Roman"/>
                <w:kern w:val="0"/>
                <w:szCs w:val="21"/>
              </w:rPr>
            </w:pPr>
            <w:r w:rsidRPr="00AE4BAA">
              <w:rPr>
                <w:rFonts w:eastAsia="DengXian" w:cs="Times New Roman"/>
                <w:kern w:val="0"/>
                <w:szCs w:val="21"/>
              </w:rPr>
              <w:t>11600</w:t>
            </w:r>
          </w:p>
        </w:tc>
        <w:tc>
          <w:tcPr>
            <w:tcW w:w="993" w:type="dxa"/>
            <w:tcBorders>
              <w:top w:val="single" w:sz="4" w:space="0" w:color="auto"/>
              <w:bottom w:val="single" w:sz="4" w:space="0" w:color="auto"/>
            </w:tcBorders>
            <w:shd w:val="clear" w:color="auto" w:fill="auto"/>
            <w:vAlign w:val="center"/>
            <w:hideMark/>
          </w:tcPr>
          <w:p w14:paraId="77722530" w14:textId="77777777" w:rsidR="007C5297" w:rsidRPr="00AE4BAA" w:rsidRDefault="007C5297" w:rsidP="007C5297">
            <w:pPr>
              <w:widowControl/>
              <w:spacing w:line="360" w:lineRule="auto"/>
              <w:rPr>
                <w:rFonts w:eastAsia="DengXian" w:cs="Times New Roman"/>
                <w:kern w:val="0"/>
                <w:szCs w:val="21"/>
              </w:rPr>
            </w:pPr>
            <w:r w:rsidRPr="00AE4BAA">
              <w:rPr>
                <w:rFonts w:eastAsia="DengXian" w:cs="Times New Roman"/>
                <w:kern w:val="0"/>
                <w:szCs w:val="21"/>
              </w:rPr>
              <w:t>23900</w:t>
            </w:r>
          </w:p>
        </w:tc>
        <w:tc>
          <w:tcPr>
            <w:tcW w:w="992" w:type="dxa"/>
            <w:tcBorders>
              <w:top w:val="single" w:sz="4" w:space="0" w:color="auto"/>
              <w:bottom w:val="single" w:sz="4" w:space="0" w:color="auto"/>
            </w:tcBorders>
            <w:shd w:val="clear" w:color="auto" w:fill="auto"/>
            <w:vAlign w:val="center"/>
            <w:hideMark/>
          </w:tcPr>
          <w:p w14:paraId="7109A064" w14:textId="77777777" w:rsidR="007C5297" w:rsidRPr="00AE4BAA" w:rsidRDefault="007C5297" w:rsidP="007C5297">
            <w:pPr>
              <w:widowControl/>
              <w:spacing w:line="360" w:lineRule="auto"/>
              <w:rPr>
                <w:rFonts w:eastAsia="DengXian" w:cs="Times New Roman"/>
                <w:kern w:val="0"/>
                <w:szCs w:val="21"/>
              </w:rPr>
            </w:pPr>
            <w:r w:rsidRPr="00AE4BAA">
              <w:rPr>
                <w:rFonts w:eastAsia="DengXian" w:cs="Times New Roman"/>
                <w:kern w:val="0"/>
                <w:szCs w:val="21"/>
              </w:rPr>
              <w:t>50800</w:t>
            </w:r>
          </w:p>
        </w:tc>
        <w:tc>
          <w:tcPr>
            <w:tcW w:w="879" w:type="dxa"/>
            <w:tcBorders>
              <w:top w:val="single" w:sz="4" w:space="0" w:color="auto"/>
              <w:bottom w:val="single" w:sz="4" w:space="0" w:color="auto"/>
            </w:tcBorders>
            <w:shd w:val="clear" w:color="auto" w:fill="auto"/>
            <w:vAlign w:val="center"/>
            <w:hideMark/>
          </w:tcPr>
          <w:p w14:paraId="195B0335" w14:textId="77777777" w:rsidR="007C5297" w:rsidRPr="00AE4BAA" w:rsidRDefault="007C5297" w:rsidP="007C5297">
            <w:pPr>
              <w:widowControl/>
              <w:spacing w:line="360" w:lineRule="auto"/>
              <w:rPr>
                <w:rFonts w:eastAsia="DengXian" w:cs="Times New Roman"/>
                <w:kern w:val="0"/>
                <w:szCs w:val="21"/>
              </w:rPr>
            </w:pPr>
            <w:r w:rsidRPr="00AE4BAA">
              <w:rPr>
                <w:rFonts w:eastAsia="DengXian" w:cs="Times New Roman"/>
                <w:kern w:val="0"/>
                <w:szCs w:val="21"/>
              </w:rPr>
              <w:t>80900</w:t>
            </w:r>
          </w:p>
        </w:tc>
        <w:tc>
          <w:tcPr>
            <w:tcW w:w="1038" w:type="dxa"/>
            <w:tcBorders>
              <w:top w:val="single" w:sz="4" w:space="0" w:color="auto"/>
              <w:bottom w:val="single" w:sz="4" w:space="0" w:color="auto"/>
            </w:tcBorders>
            <w:shd w:val="clear" w:color="auto" w:fill="auto"/>
            <w:vAlign w:val="center"/>
            <w:hideMark/>
          </w:tcPr>
          <w:p w14:paraId="5396CADD" w14:textId="77777777" w:rsidR="007C5297" w:rsidRPr="00AE4BAA" w:rsidRDefault="007C5297" w:rsidP="007C5297">
            <w:pPr>
              <w:widowControl/>
              <w:spacing w:line="360" w:lineRule="auto"/>
              <w:rPr>
                <w:rFonts w:eastAsia="DengXian" w:cs="Times New Roman"/>
                <w:kern w:val="0"/>
                <w:szCs w:val="21"/>
              </w:rPr>
            </w:pPr>
            <w:r w:rsidRPr="00AE4BAA">
              <w:rPr>
                <w:rFonts w:eastAsia="DengXian" w:cs="Times New Roman"/>
                <w:kern w:val="0"/>
                <w:szCs w:val="21"/>
              </w:rPr>
              <w:t>275000</w:t>
            </w:r>
          </w:p>
        </w:tc>
        <w:tc>
          <w:tcPr>
            <w:tcW w:w="1014" w:type="dxa"/>
            <w:tcBorders>
              <w:top w:val="single" w:sz="4" w:space="0" w:color="auto"/>
              <w:bottom w:val="single" w:sz="4" w:space="0" w:color="auto"/>
            </w:tcBorders>
            <w:shd w:val="clear" w:color="auto" w:fill="auto"/>
            <w:vAlign w:val="center"/>
            <w:hideMark/>
          </w:tcPr>
          <w:p w14:paraId="5AF16C7B" w14:textId="77777777" w:rsidR="007C5297" w:rsidRPr="00AE4BAA" w:rsidRDefault="007C5297" w:rsidP="007C5297">
            <w:pPr>
              <w:widowControl/>
              <w:spacing w:line="360" w:lineRule="auto"/>
              <w:rPr>
                <w:rFonts w:eastAsia="DengXian" w:cs="Times New Roman"/>
                <w:kern w:val="0"/>
                <w:szCs w:val="21"/>
              </w:rPr>
            </w:pPr>
            <w:r w:rsidRPr="00AE4BAA">
              <w:rPr>
                <w:rFonts w:eastAsia="DengXian" w:cs="Times New Roman"/>
                <w:kern w:val="0"/>
                <w:szCs w:val="21"/>
              </w:rPr>
              <w:t>667800</w:t>
            </w:r>
          </w:p>
        </w:tc>
      </w:tr>
      <w:tr w:rsidR="007C5297" w:rsidRPr="00AE4BAA" w14:paraId="3F712A50" w14:textId="77777777" w:rsidTr="0012752D">
        <w:trPr>
          <w:trHeight w:val="418"/>
        </w:trPr>
        <w:tc>
          <w:tcPr>
            <w:tcW w:w="1980" w:type="dxa"/>
            <w:tcBorders>
              <w:top w:val="single" w:sz="4" w:space="0" w:color="auto"/>
              <w:bottom w:val="single" w:sz="4" w:space="0" w:color="auto"/>
            </w:tcBorders>
            <w:shd w:val="clear" w:color="auto" w:fill="auto"/>
            <w:vAlign w:val="center"/>
            <w:hideMark/>
          </w:tcPr>
          <w:p w14:paraId="54214736" w14:textId="77777777" w:rsidR="007C5297" w:rsidRPr="00AE4BAA" w:rsidRDefault="007C5297" w:rsidP="007C5297">
            <w:pPr>
              <w:widowControl/>
              <w:spacing w:line="360" w:lineRule="auto"/>
              <w:rPr>
                <w:rFonts w:eastAsia="DengXian" w:cs="Times New Roman"/>
                <w:kern w:val="0"/>
                <w:szCs w:val="21"/>
              </w:rPr>
            </w:pPr>
            <w:r w:rsidRPr="00AE4BAA">
              <w:rPr>
                <w:rFonts w:eastAsia="DengXian" w:cs="Times New Roman"/>
                <w:kern w:val="0"/>
                <w:szCs w:val="21"/>
              </w:rPr>
              <w:t>Retention time/min</w:t>
            </w:r>
          </w:p>
        </w:tc>
        <w:tc>
          <w:tcPr>
            <w:tcW w:w="992" w:type="dxa"/>
            <w:tcBorders>
              <w:top w:val="single" w:sz="4" w:space="0" w:color="auto"/>
              <w:bottom w:val="single" w:sz="4" w:space="0" w:color="auto"/>
            </w:tcBorders>
            <w:shd w:val="clear" w:color="auto" w:fill="auto"/>
            <w:vAlign w:val="center"/>
            <w:hideMark/>
          </w:tcPr>
          <w:p w14:paraId="1BB5C00E" w14:textId="77777777" w:rsidR="007C5297" w:rsidRPr="00AE4BAA" w:rsidRDefault="007C5297" w:rsidP="007C5297">
            <w:pPr>
              <w:widowControl/>
              <w:spacing w:line="360" w:lineRule="auto"/>
              <w:rPr>
                <w:rFonts w:eastAsia="DengXian" w:cs="Times New Roman"/>
                <w:kern w:val="0"/>
                <w:szCs w:val="21"/>
              </w:rPr>
            </w:pPr>
            <w:r w:rsidRPr="00AE4BAA">
              <w:rPr>
                <w:rFonts w:eastAsia="DengXian" w:cs="Times New Roman"/>
                <w:kern w:val="0"/>
                <w:szCs w:val="21"/>
              </w:rPr>
              <w:t>25.239</w:t>
            </w:r>
          </w:p>
        </w:tc>
        <w:tc>
          <w:tcPr>
            <w:tcW w:w="992" w:type="dxa"/>
            <w:tcBorders>
              <w:top w:val="single" w:sz="4" w:space="0" w:color="auto"/>
              <w:bottom w:val="single" w:sz="4" w:space="0" w:color="auto"/>
            </w:tcBorders>
            <w:shd w:val="clear" w:color="auto" w:fill="auto"/>
            <w:vAlign w:val="center"/>
            <w:hideMark/>
          </w:tcPr>
          <w:p w14:paraId="26959FF8" w14:textId="77777777" w:rsidR="007C5297" w:rsidRPr="00AE4BAA" w:rsidRDefault="007C5297" w:rsidP="007C5297">
            <w:pPr>
              <w:widowControl/>
              <w:spacing w:line="360" w:lineRule="auto"/>
              <w:rPr>
                <w:rFonts w:eastAsia="DengXian" w:cs="Times New Roman"/>
                <w:kern w:val="0"/>
                <w:szCs w:val="21"/>
              </w:rPr>
            </w:pPr>
            <w:r w:rsidRPr="00AE4BAA">
              <w:rPr>
                <w:rFonts w:eastAsia="DengXian" w:cs="Times New Roman"/>
                <w:kern w:val="0"/>
                <w:szCs w:val="21"/>
              </w:rPr>
              <w:t>23.659</w:t>
            </w:r>
          </w:p>
        </w:tc>
        <w:tc>
          <w:tcPr>
            <w:tcW w:w="993" w:type="dxa"/>
            <w:tcBorders>
              <w:top w:val="single" w:sz="4" w:space="0" w:color="auto"/>
              <w:bottom w:val="single" w:sz="4" w:space="0" w:color="auto"/>
            </w:tcBorders>
            <w:shd w:val="clear" w:color="auto" w:fill="auto"/>
            <w:vAlign w:val="center"/>
            <w:hideMark/>
          </w:tcPr>
          <w:p w14:paraId="5526C07D" w14:textId="77777777" w:rsidR="007C5297" w:rsidRPr="00AE4BAA" w:rsidRDefault="007C5297" w:rsidP="007C5297">
            <w:pPr>
              <w:widowControl/>
              <w:spacing w:line="360" w:lineRule="auto"/>
              <w:rPr>
                <w:rFonts w:eastAsia="DengXian" w:cs="Times New Roman"/>
                <w:kern w:val="0"/>
                <w:szCs w:val="21"/>
              </w:rPr>
            </w:pPr>
            <w:r w:rsidRPr="00AE4BAA">
              <w:rPr>
                <w:rFonts w:eastAsia="DengXian" w:cs="Times New Roman"/>
                <w:kern w:val="0"/>
                <w:szCs w:val="21"/>
              </w:rPr>
              <w:t>22.259</w:t>
            </w:r>
          </w:p>
        </w:tc>
        <w:tc>
          <w:tcPr>
            <w:tcW w:w="992" w:type="dxa"/>
            <w:tcBorders>
              <w:top w:val="single" w:sz="4" w:space="0" w:color="auto"/>
              <w:bottom w:val="single" w:sz="4" w:space="0" w:color="auto"/>
            </w:tcBorders>
            <w:shd w:val="clear" w:color="auto" w:fill="auto"/>
            <w:vAlign w:val="center"/>
            <w:hideMark/>
          </w:tcPr>
          <w:p w14:paraId="4AB35B9E" w14:textId="77777777" w:rsidR="007C5297" w:rsidRPr="00AE4BAA" w:rsidRDefault="007C5297" w:rsidP="007C5297">
            <w:pPr>
              <w:widowControl/>
              <w:spacing w:line="360" w:lineRule="auto"/>
              <w:rPr>
                <w:rFonts w:eastAsia="DengXian" w:cs="Times New Roman"/>
                <w:kern w:val="0"/>
                <w:szCs w:val="21"/>
              </w:rPr>
            </w:pPr>
            <w:r w:rsidRPr="00AE4BAA">
              <w:rPr>
                <w:rFonts w:eastAsia="DengXian" w:cs="Times New Roman"/>
                <w:kern w:val="0"/>
                <w:szCs w:val="21"/>
              </w:rPr>
              <w:t>21.004</w:t>
            </w:r>
          </w:p>
        </w:tc>
        <w:tc>
          <w:tcPr>
            <w:tcW w:w="879" w:type="dxa"/>
            <w:tcBorders>
              <w:top w:val="single" w:sz="4" w:space="0" w:color="auto"/>
              <w:bottom w:val="single" w:sz="4" w:space="0" w:color="auto"/>
            </w:tcBorders>
            <w:shd w:val="clear" w:color="auto" w:fill="auto"/>
            <w:vAlign w:val="center"/>
            <w:hideMark/>
          </w:tcPr>
          <w:p w14:paraId="5DCE9EED" w14:textId="77777777" w:rsidR="007C5297" w:rsidRPr="00AE4BAA" w:rsidRDefault="007C5297" w:rsidP="007C5297">
            <w:pPr>
              <w:widowControl/>
              <w:spacing w:line="360" w:lineRule="auto"/>
              <w:rPr>
                <w:rFonts w:eastAsia="DengXian" w:cs="Times New Roman"/>
                <w:kern w:val="0"/>
                <w:szCs w:val="21"/>
              </w:rPr>
            </w:pPr>
            <w:r w:rsidRPr="00AE4BAA">
              <w:rPr>
                <w:rFonts w:eastAsia="DengXian" w:cs="Times New Roman"/>
                <w:kern w:val="0"/>
                <w:szCs w:val="21"/>
              </w:rPr>
              <w:t>20.056</w:t>
            </w:r>
          </w:p>
        </w:tc>
        <w:tc>
          <w:tcPr>
            <w:tcW w:w="1038" w:type="dxa"/>
            <w:tcBorders>
              <w:top w:val="single" w:sz="4" w:space="0" w:color="auto"/>
              <w:bottom w:val="single" w:sz="4" w:space="0" w:color="auto"/>
            </w:tcBorders>
            <w:shd w:val="clear" w:color="auto" w:fill="auto"/>
            <w:vAlign w:val="center"/>
            <w:hideMark/>
          </w:tcPr>
          <w:p w14:paraId="5AB3E4D4" w14:textId="77777777" w:rsidR="007C5297" w:rsidRPr="00AE4BAA" w:rsidRDefault="007C5297" w:rsidP="007C5297">
            <w:pPr>
              <w:widowControl/>
              <w:spacing w:line="360" w:lineRule="auto"/>
              <w:rPr>
                <w:rFonts w:eastAsia="DengXian" w:cs="Times New Roman"/>
                <w:kern w:val="0"/>
                <w:szCs w:val="21"/>
              </w:rPr>
            </w:pPr>
            <w:r w:rsidRPr="00AE4BAA">
              <w:rPr>
                <w:rFonts w:eastAsia="DengXian" w:cs="Times New Roman"/>
                <w:kern w:val="0"/>
                <w:szCs w:val="21"/>
              </w:rPr>
              <w:t>18.222</w:t>
            </w:r>
          </w:p>
        </w:tc>
        <w:tc>
          <w:tcPr>
            <w:tcW w:w="1014" w:type="dxa"/>
            <w:tcBorders>
              <w:top w:val="single" w:sz="4" w:space="0" w:color="auto"/>
              <w:bottom w:val="single" w:sz="4" w:space="0" w:color="auto"/>
            </w:tcBorders>
            <w:shd w:val="clear" w:color="auto" w:fill="auto"/>
            <w:vAlign w:val="center"/>
            <w:hideMark/>
          </w:tcPr>
          <w:p w14:paraId="425E8716" w14:textId="77777777" w:rsidR="007C5297" w:rsidRPr="00AE4BAA" w:rsidRDefault="007C5297" w:rsidP="007C5297">
            <w:pPr>
              <w:widowControl/>
              <w:spacing w:line="360" w:lineRule="auto"/>
              <w:rPr>
                <w:rFonts w:eastAsia="DengXian" w:cs="Times New Roman"/>
                <w:kern w:val="0"/>
                <w:szCs w:val="21"/>
              </w:rPr>
            </w:pPr>
            <w:r w:rsidRPr="00AE4BAA">
              <w:rPr>
                <w:rFonts w:eastAsia="DengXian" w:cs="Times New Roman"/>
                <w:kern w:val="0"/>
                <w:szCs w:val="21"/>
              </w:rPr>
              <w:t>16.744</w:t>
            </w:r>
          </w:p>
        </w:tc>
      </w:tr>
    </w:tbl>
    <w:p w14:paraId="7371184D" w14:textId="77777777" w:rsidR="007C5297" w:rsidRPr="00AE4BAA" w:rsidRDefault="007C5297" w:rsidP="007C5297">
      <w:pPr>
        <w:rPr>
          <w:rFonts w:eastAsia="Microsoft YaHei" w:cs="Times New Roman"/>
        </w:rPr>
      </w:pPr>
      <w:bookmarkStart w:id="50" w:name="_Toc81839038"/>
      <w:bookmarkStart w:id="51" w:name="_Toc81839089"/>
      <w:bookmarkStart w:id="52" w:name="_Toc81839145"/>
      <w:r w:rsidRPr="00AE4BAA">
        <w:rPr>
          <w:rFonts w:eastAsia="Microsoft YaHei" w:cs="Times New Roman"/>
        </w:rPr>
        <w:br w:type="page"/>
      </w:r>
    </w:p>
    <w:p w14:paraId="54BE28A0" w14:textId="77777777" w:rsidR="007C5297" w:rsidRPr="00AE4BAA" w:rsidRDefault="007C5297" w:rsidP="007C5297">
      <w:pPr>
        <w:keepNext/>
        <w:keepLines/>
        <w:snapToGrid w:val="0"/>
        <w:spacing w:line="480" w:lineRule="auto"/>
        <w:ind w:leftChars="200" w:left="420" w:rightChars="100" w:right="210"/>
        <w:outlineLvl w:val="0"/>
        <w:rPr>
          <w:b/>
          <w:bCs/>
          <w:kern w:val="44"/>
          <w:szCs w:val="21"/>
        </w:rPr>
      </w:pPr>
      <w:bookmarkStart w:id="53" w:name="_Toc114779003"/>
      <w:r w:rsidRPr="00AE4BAA">
        <w:rPr>
          <w:b/>
          <w:bCs/>
          <w:kern w:val="44"/>
          <w:szCs w:val="21"/>
        </w:rPr>
        <w:lastRenderedPageBreak/>
        <w:t xml:space="preserve">Table </w:t>
      </w:r>
      <w:r w:rsidRPr="00AE4BAA">
        <w:rPr>
          <w:rFonts w:hint="eastAsia"/>
          <w:b/>
          <w:bCs/>
          <w:kern w:val="44"/>
          <w:szCs w:val="21"/>
        </w:rPr>
        <w:t>S3</w:t>
      </w:r>
      <w:r w:rsidRPr="00AE4BAA">
        <w:rPr>
          <w:b/>
          <w:bCs/>
          <w:kern w:val="44"/>
          <w:szCs w:val="21"/>
        </w:rPr>
        <w:t xml:space="preserve"> </w:t>
      </w:r>
      <w:r w:rsidRPr="00AE4BAA">
        <w:rPr>
          <w:b/>
          <w:bCs/>
          <w:webHidden/>
          <w:kern w:val="44"/>
          <w:szCs w:val="21"/>
        </w:rPr>
        <w:t>qPCR primers and probe</w:t>
      </w:r>
      <w:bookmarkEnd w:id="50"/>
      <w:bookmarkEnd w:id="51"/>
      <w:bookmarkEnd w:id="52"/>
      <w:r w:rsidRPr="00AE4BAA">
        <w:rPr>
          <w:b/>
          <w:bCs/>
          <w:webHidden/>
          <w:kern w:val="44"/>
          <w:szCs w:val="21"/>
        </w:rPr>
        <w:t>s</w:t>
      </w:r>
      <w:bookmarkEnd w:id="53"/>
    </w:p>
    <w:tbl>
      <w:tblPr>
        <w:tblStyle w:val="1-31"/>
        <w:tblW w:w="90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3"/>
        <w:gridCol w:w="4253"/>
        <w:gridCol w:w="2929"/>
      </w:tblGrid>
      <w:tr w:rsidR="007C5297" w:rsidRPr="00AE4BAA" w14:paraId="22C23004" w14:textId="77777777" w:rsidTr="0012752D">
        <w:trPr>
          <w:cnfStyle w:val="100000000000" w:firstRow="1" w:lastRow="0" w:firstColumn="0" w:lastColumn="0" w:oddVBand="0" w:evenVBand="0" w:oddHBand="0"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1843" w:type="dxa"/>
            <w:tcBorders>
              <w:top w:val="single" w:sz="4" w:space="0" w:color="auto"/>
              <w:bottom w:val="single" w:sz="4" w:space="0" w:color="auto"/>
            </w:tcBorders>
            <w:vAlign w:val="center"/>
          </w:tcPr>
          <w:p w14:paraId="1E295646" w14:textId="77777777" w:rsidR="007C5297" w:rsidRPr="00AE4BAA" w:rsidRDefault="007C5297" w:rsidP="007C5297">
            <w:pPr>
              <w:spacing w:line="480" w:lineRule="auto"/>
              <w:rPr>
                <w:sz w:val="18"/>
                <w:szCs w:val="18"/>
              </w:rPr>
            </w:pPr>
            <w:r w:rsidRPr="00AE4BAA">
              <w:rPr>
                <w:sz w:val="18"/>
                <w:szCs w:val="18"/>
              </w:rPr>
              <w:t>Name</w:t>
            </w:r>
          </w:p>
        </w:tc>
        <w:tc>
          <w:tcPr>
            <w:tcW w:w="4253" w:type="dxa"/>
            <w:tcBorders>
              <w:top w:val="single" w:sz="4" w:space="0" w:color="auto"/>
              <w:bottom w:val="single" w:sz="4" w:space="0" w:color="auto"/>
            </w:tcBorders>
            <w:vAlign w:val="center"/>
          </w:tcPr>
          <w:p w14:paraId="32DF6E3B" w14:textId="77777777" w:rsidR="007C5297" w:rsidRPr="00AE4BAA" w:rsidRDefault="007C5297" w:rsidP="007C5297">
            <w:pPr>
              <w:spacing w:line="480" w:lineRule="auto"/>
              <w:cnfStyle w:val="100000000000" w:firstRow="1" w:lastRow="0" w:firstColumn="0" w:lastColumn="0" w:oddVBand="0" w:evenVBand="0" w:oddHBand="0" w:evenHBand="0" w:firstRowFirstColumn="0" w:firstRowLastColumn="0" w:lastRowFirstColumn="0" w:lastRowLastColumn="0"/>
              <w:rPr>
                <w:sz w:val="18"/>
                <w:szCs w:val="18"/>
              </w:rPr>
            </w:pPr>
            <w:r w:rsidRPr="00AE4BAA">
              <w:rPr>
                <w:sz w:val="18"/>
                <w:szCs w:val="18"/>
              </w:rPr>
              <w:t>Forward (5′</w:t>
            </w:r>
            <w:r w:rsidRPr="00AE4BAA">
              <w:rPr>
                <w:rFonts w:ascii="SimSun" w:hAnsi="SimSun" w:cs="SimSun" w:hint="eastAsia"/>
                <w:sz w:val="18"/>
                <w:szCs w:val="18"/>
              </w:rPr>
              <w:t>‐</w:t>
            </w:r>
            <w:r w:rsidRPr="00AE4BAA">
              <w:rPr>
                <w:sz w:val="18"/>
                <w:szCs w:val="18"/>
              </w:rPr>
              <w:t>3′)</w:t>
            </w:r>
          </w:p>
        </w:tc>
        <w:tc>
          <w:tcPr>
            <w:tcW w:w="2929" w:type="dxa"/>
            <w:tcBorders>
              <w:top w:val="single" w:sz="4" w:space="0" w:color="auto"/>
              <w:bottom w:val="single" w:sz="4" w:space="0" w:color="auto"/>
            </w:tcBorders>
            <w:vAlign w:val="center"/>
          </w:tcPr>
          <w:p w14:paraId="4094AD1E" w14:textId="77777777" w:rsidR="007C5297" w:rsidRPr="00AE4BAA" w:rsidRDefault="007C5297" w:rsidP="007C5297">
            <w:pPr>
              <w:spacing w:line="480" w:lineRule="auto"/>
              <w:cnfStyle w:val="100000000000" w:firstRow="1" w:lastRow="0" w:firstColumn="0" w:lastColumn="0" w:oddVBand="0" w:evenVBand="0" w:oddHBand="0" w:evenHBand="0" w:firstRowFirstColumn="0" w:firstRowLastColumn="0" w:lastRowFirstColumn="0" w:lastRowLastColumn="0"/>
              <w:rPr>
                <w:sz w:val="18"/>
                <w:szCs w:val="18"/>
              </w:rPr>
            </w:pPr>
            <w:r w:rsidRPr="00AE4BAA">
              <w:rPr>
                <w:sz w:val="18"/>
                <w:szCs w:val="18"/>
              </w:rPr>
              <w:t>Reverse (5′</w:t>
            </w:r>
            <w:r w:rsidRPr="00AE4BAA">
              <w:rPr>
                <w:rFonts w:ascii="SimSun" w:hAnsi="SimSun" w:cs="SimSun" w:hint="eastAsia"/>
                <w:sz w:val="18"/>
                <w:szCs w:val="18"/>
              </w:rPr>
              <w:t>‐</w:t>
            </w:r>
            <w:r w:rsidRPr="00AE4BAA">
              <w:rPr>
                <w:sz w:val="18"/>
                <w:szCs w:val="18"/>
              </w:rPr>
              <w:t>3′)</w:t>
            </w:r>
          </w:p>
        </w:tc>
      </w:tr>
      <w:tr w:rsidR="007C5297" w:rsidRPr="00AE4BAA" w14:paraId="588E9B83" w14:textId="77777777" w:rsidTr="0012752D">
        <w:trPr>
          <w:trHeight w:val="624"/>
        </w:trPr>
        <w:tc>
          <w:tcPr>
            <w:cnfStyle w:val="001000000000" w:firstRow="0" w:lastRow="0" w:firstColumn="1" w:lastColumn="0" w:oddVBand="0" w:evenVBand="0" w:oddHBand="0" w:evenHBand="0" w:firstRowFirstColumn="0" w:firstRowLastColumn="0" w:lastRowFirstColumn="0" w:lastRowLastColumn="0"/>
            <w:tcW w:w="1843" w:type="dxa"/>
            <w:tcBorders>
              <w:top w:val="single" w:sz="4" w:space="0" w:color="auto"/>
            </w:tcBorders>
            <w:vAlign w:val="center"/>
          </w:tcPr>
          <w:p w14:paraId="0EB8D44F" w14:textId="77777777" w:rsidR="007C5297" w:rsidRPr="00AE4BAA" w:rsidRDefault="007C5297" w:rsidP="007C5297">
            <w:pPr>
              <w:spacing w:line="480" w:lineRule="auto"/>
              <w:rPr>
                <w:sz w:val="18"/>
                <w:szCs w:val="18"/>
              </w:rPr>
            </w:pPr>
            <w:proofErr w:type="spellStart"/>
            <w:r w:rsidRPr="00AE4BAA">
              <w:rPr>
                <w:sz w:val="18"/>
                <w:szCs w:val="18"/>
              </w:rPr>
              <w:t>mus</w:t>
            </w:r>
            <w:proofErr w:type="spellEnd"/>
            <w:r w:rsidRPr="00AE4BAA">
              <w:rPr>
                <w:sz w:val="18"/>
                <w:szCs w:val="18"/>
              </w:rPr>
              <w:t>-TGFβ1</w:t>
            </w:r>
          </w:p>
        </w:tc>
        <w:tc>
          <w:tcPr>
            <w:tcW w:w="4253" w:type="dxa"/>
            <w:tcBorders>
              <w:top w:val="single" w:sz="4" w:space="0" w:color="auto"/>
            </w:tcBorders>
            <w:vAlign w:val="center"/>
          </w:tcPr>
          <w:p w14:paraId="63B59FC8" w14:textId="77777777" w:rsidR="007C5297" w:rsidRPr="00AE4BAA" w:rsidRDefault="007C5297" w:rsidP="007C5297">
            <w:pPr>
              <w:spacing w:line="480" w:lineRule="auto"/>
              <w:cnfStyle w:val="000000000000" w:firstRow="0" w:lastRow="0" w:firstColumn="0" w:lastColumn="0" w:oddVBand="0" w:evenVBand="0" w:oddHBand="0" w:evenHBand="0" w:firstRowFirstColumn="0" w:firstRowLastColumn="0" w:lastRowFirstColumn="0" w:lastRowLastColumn="0"/>
              <w:rPr>
                <w:b/>
                <w:bCs/>
                <w:sz w:val="18"/>
                <w:szCs w:val="18"/>
              </w:rPr>
            </w:pPr>
            <w:r w:rsidRPr="00AE4BAA">
              <w:rPr>
                <w:sz w:val="18"/>
                <w:szCs w:val="18"/>
                <w:shd w:val="clear" w:color="auto" w:fill="FFFFFF"/>
              </w:rPr>
              <w:t>ATTCCTGGCGTTACCTTGGT</w:t>
            </w:r>
          </w:p>
        </w:tc>
        <w:tc>
          <w:tcPr>
            <w:tcW w:w="2929" w:type="dxa"/>
            <w:tcBorders>
              <w:top w:val="single" w:sz="4" w:space="0" w:color="auto"/>
            </w:tcBorders>
            <w:vAlign w:val="center"/>
          </w:tcPr>
          <w:p w14:paraId="49BFA7A1" w14:textId="77777777" w:rsidR="007C5297" w:rsidRPr="00AE4BAA" w:rsidRDefault="007C5297" w:rsidP="007C5297">
            <w:pPr>
              <w:spacing w:line="480" w:lineRule="auto"/>
              <w:cnfStyle w:val="000000000000" w:firstRow="0" w:lastRow="0" w:firstColumn="0" w:lastColumn="0" w:oddVBand="0" w:evenVBand="0" w:oddHBand="0" w:evenHBand="0" w:firstRowFirstColumn="0" w:firstRowLastColumn="0" w:lastRowFirstColumn="0" w:lastRowLastColumn="0"/>
              <w:rPr>
                <w:b/>
                <w:bCs/>
                <w:sz w:val="18"/>
                <w:szCs w:val="18"/>
              </w:rPr>
            </w:pPr>
            <w:r w:rsidRPr="00AE4BAA">
              <w:rPr>
                <w:sz w:val="18"/>
                <w:szCs w:val="18"/>
                <w:shd w:val="clear" w:color="auto" w:fill="FFFFFF"/>
              </w:rPr>
              <w:t>TGTATTCCGTCTCCTTGGTTCA</w:t>
            </w:r>
          </w:p>
        </w:tc>
      </w:tr>
      <w:tr w:rsidR="007C5297" w:rsidRPr="00AE4BAA" w14:paraId="21859EAE" w14:textId="77777777" w:rsidTr="0012752D">
        <w:trPr>
          <w:trHeight w:val="624"/>
        </w:trPr>
        <w:tc>
          <w:tcPr>
            <w:cnfStyle w:val="001000000000" w:firstRow="0" w:lastRow="0" w:firstColumn="1" w:lastColumn="0" w:oddVBand="0" w:evenVBand="0" w:oddHBand="0" w:evenHBand="0" w:firstRowFirstColumn="0" w:firstRowLastColumn="0" w:lastRowFirstColumn="0" w:lastRowLastColumn="0"/>
            <w:tcW w:w="1843" w:type="dxa"/>
            <w:vAlign w:val="center"/>
          </w:tcPr>
          <w:p w14:paraId="71F0CA20" w14:textId="77777777" w:rsidR="007C5297" w:rsidRPr="00AE4BAA" w:rsidRDefault="007C5297" w:rsidP="007C5297">
            <w:pPr>
              <w:spacing w:line="480" w:lineRule="auto"/>
              <w:rPr>
                <w:sz w:val="18"/>
                <w:szCs w:val="18"/>
              </w:rPr>
            </w:pPr>
            <w:r w:rsidRPr="00AE4BAA">
              <w:rPr>
                <w:sz w:val="18"/>
                <w:szCs w:val="18"/>
              </w:rPr>
              <w:t>mus-IL1R2</w:t>
            </w:r>
          </w:p>
        </w:tc>
        <w:tc>
          <w:tcPr>
            <w:tcW w:w="4253" w:type="dxa"/>
            <w:vAlign w:val="center"/>
          </w:tcPr>
          <w:p w14:paraId="3D873027" w14:textId="77777777" w:rsidR="007C5297" w:rsidRPr="00AE4BAA" w:rsidRDefault="007C5297" w:rsidP="007C5297">
            <w:pPr>
              <w:widowControl/>
              <w:wordWrap w:val="0"/>
              <w:spacing w:line="480" w:lineRule="auto"/>
              <w:cnfStyle w:val="000000000000" w:firstRow="0" w:lastRow="0" w:firstColumn="0" w:lastColumn="0" w:oddVBand="0" w:evenVBand="0" w:oddHBand="0" w:evenHBand="0" w:firstRowFirstColumn="0" w:firstRowLastColumn="0" w:lastRowFirstColumn="0" w:lastRowLastColumn="0"/>
              <w:rPr>
                <w:sz w:val="18"/>
                <w:szCs w:val="18"/>
              </w:rPr>
            </w:pPr>
            <w:r w:rsidRPr="00AE4BAA">
              <w:rPr>
                <w:sz w:val="18"/>
                <w:szCs w:val="18"/>
              </w:rPr>
              <w:t>ATGAGCCAAGGATGTGGGTG</w:t>
            </w:r>
          </w:p>
        </w:tc>
        <w:tc>
          <w:tcPr>
            <w:tcW w:w="2929" w:type="dxa"/>
            <w:vAlign w:val="center"/>
          </w:tcPr>
          <w:p w14:paraId="064F0BD5" w14:textId="77777777" w:rsidR="007C5297" w:rsidRPr="00AE4BAA" w:rsidRDefault="007C5297" w:rsidP="007C5297">
            <w:pPr>
              <w:spacing w:line="480" w:lineRule="auto"/>
              <w:cnfStyle w:val="000000000000" w:firstRow="0" w:lastRow="0" w:firstColumn="0" w:lastColumn="0" w:oddVBand="0" w:evenVBand="0" w:oddHBand="0" w:evenHBand="0" w:firstRowFirstColumn="0" w:firstRowLastColumn="0" w:lastRowFirstColumn="0" w:lastRowLastColumn="0"/>
              <w:rPr>
                <w:sz w:val="18"/>
                <w:szCs w:val="18"/>
                <w:shd w:val="clear" w:color="auto" w:fill="FFFFFF"/>
              </w:rPr>
            </w:pPr>
            <w:r w:rsidRPr="00AE4BAA">
              <w:rPr>
                <w:sz w:val="18"/>
                <w:szCs w:val="18"/>
                <w:shd w:val="clear" w:color="auto" w:fill="FFFFFF"/>
              </w:rPr>
              <w:t>CCCAGAAACACTTTGCACGG</w:t>
            </w:r>
          </w:p>
        </w:tc>
      </w:tr>
      <w:tr w:rsidR="007C5297" w:rsidRPr="00AE4BAA" w14:paraId="3AB68C8D" w14:textId="77777777" w:rsidTr="0012752D">
        <w:trPr>
          <w:trHeight w:val="624"/>
        </w:trPr>
        <w:tc>
          <w:tcPr>
            <w:cnfStyle w:val="001000000000" w:firstRow="0" w:lastRow="0" w:firstColumn="1" w:lastColumn="0" w:oddVBand="0" w:evenVBand="0" w:oddHBand="0" w:evenHBand="0" w:firstRowFirstColumn="0" w:firstRowLastColumn="0" w:lastRowFirstColumn="0" w:lastRowLastColumn="0"/>
            <w:tcW w:w="1843" w:type="dxa"/>
            <w:vAlign w:val="center"/>
          </w:tcPr>
          <w:p w14:paraId="1E254ACF" w14:textId="77777777" w:rsidR="007C5297" w:rsidRPr="00AE4BAA" w:rsidRDefault="007C5297" w:rsidP="007C5297">
            <w:pPr>
              <w:spacing w:line="480" w:lineRule="auto"/>
              <w:rPr>
                <w:sz w:val="18"/>
                <w:szCs w:val="18"/>
              </w:rPr>
            </w:pPr>
            <w:r w:rsidRPr="00AE4BAA">
              <w:rPr>
                <w:sz w:val="18"/>
                <w:szCs w:val="18"/>
              </w:rPr>
              <w:t>mus-IL18RAP</w:t>
            </w:r>
          </w:p>
        </w:tc>
        <w:tc>
          <w:tcPr>
            <w:tcW w:w="4253" w:type="dxa"/>
            <w:vAlign w:val="center"/>
          </w:tcPr>
          <w:p w14:paraId="17B3B9A0" w14:textId="77777777" w:rsidR="007C5297" w:rsidRPr="00AE4BAA" w:rsidRDefault="007C5297" w:rsidP="007C5297">
            <w:pPr>
              <w:spacing w:line="480" w:lineRule="auto"/>
              <w:cnfStyle w:val="000000000000" w:firstRow="0" w:lastRow="0" w:firstColumn="0" w:lastColumn="0" w:oddVBand="0" w:evenVBand="0" w:oddHBand="0" w:evenHBand="0" w:firstRowFirstColumn="0" w:firstRowLastColumn="0" w:lastRowFirstColumn="0" w:lastRowLastColumn="0"/>
              <w:rPr>
                <w:b/>
                <w:bCs/>
                <w:sz w:val="18"/>
                <w:szCs w:val="18"/>
              </w:rPr>
            </w:pPr>
            <w:r w:rsidRPr="00AE4BAA">
              <w:rPr>
                <w:sz w:val="18"/>
                <w:szCs w:val="18"/>
                <w:shd w:val="clear" w:color="auto" w:fill="FFFFFF"/>
              </w:rPr>
              <w:t>TTGTCCTGCTCTGTCGAACC</w:t>
            </w:r>
          </w:p>
        </w:tc>
        <w:tc>
          <w:tcPr>
            <w:tcW w:w="2929" w:type="dxa"/>
            <w:vAlign w:val="center"/>
          </w:tcPr>
          <w:p w14:paraId="64E4DB1B" w14:textId="77777777" w:rsidR="007C5297" w:rsidRPr="00AE4BAA" w:rsidRDefault="007C5297" w:rsidP="007C5297">
            <w:pPr>
              <w:spacing w:line="480" w:lineRule="auto"/>
              <w:cnfStyle w:val="000000000000" w:firstRow="0" w:lastRow="0" w:firstColumn="0" w:lastColumn="0" w:oddVBand="0" w:evenVBand="0" w:oddHBand="0" w:evenHBand="0" w:firstRowFirstColumn="0" w:firstRowLastColumn="0" w:lastRowFirstColumn="0" w:lastRowLastColumn="0"/>
              <w:rPr>
                <w:b/>
                <w:bCs/>
                <w:sz w:val="18"/>
                <w:szCs w:val="18"/>
              </w:rPr>
            </w:pPr>
            <w:r w:rsidRPr="00AE4BAA">
              <w:rPr>
                <w:sz w:val="18"/>
                <w:szCs w:val="18"/>
                <w:shd w:val="clear" w:color="auto" w:fill="FFFFFF"/>
              </w:rPr>
              <w:t>GGTCACATCTCGGTCAAGCA</w:t>
            </w:r>
          </w:p>
        </w:tc>
      </w:tr>
      <w:tr w:rsidR="007C5297" w:rsidRPr="00AE4BAA" w14:paraId="3264B2EF" w14:textId="77777777" w:rsidTr="0012752D">
        <w:trPr>
          <w:trHeight w:val="624"/>
        </w:trPr>
        <w:tc>
          <w:tcPr>
            <w:cnfStyle w:val="001000000000" w:firstRow="0" w:lastRow="0" w:firstColumn="1" w:lastColumn="0" w:oddVBand="0" w:evenVBand="0" w:oddHBand="0" w:evenHBand="0" w:firstRowFirstColumn="0" w:firstRowLastColumn="0" w:lastRowFirstColumn="0" w:lastRowLastColumn="0"/>
            <w:tcW w:w="1843" w:type="dxa"/>
            <w:vAlign w:val="center"/>
          </w:tcPr>
          <w:p w14:paraId="083ACCBA" w14:textId="77777777" w:rsidR="007C5297" w:rsidRPr="00AE4BAA" w:rsidRDefault="007C5297" w:rsidP="007C5297">
            <w:pPr>
              <w:spacing w:line="480" w:lineRule="auto"/>
              <w:rPr>
                <w:sz w:val="18"/>
                <w:szCs w:val="18"/>
              </w:rPr>
            </w:pPr>
            <w:r w:rsidRPr="00AE4BAA">
              <w:rPr>
                <w:sz w:val="18"/>
                <w:szCs w:val="18"/>
              </w:rPr>
              <w:t>mus-CCL26</w:t>
            </w:r>
          </w:p>
        </w:tc>
        <w:tc>
          <w:tcPr>
            <w:tcW w:w="4253" w:type="dxa"/>
            <w:vAlign w:val="center"/>
          </w:tcPr>
          <w:p w14:paraId="52CCA455" w14:textId="77777777" w:rsidR="007C5297" w:rsidRPr="00AE4BAA" w:rsidRDefault="007C5297" w:rsidP="007C5297">
            <w:pPr>
              <w:spacing w:line="480" w:lineRule="auto"/>
              <w:cnfStyle w:val="000000000000" w:firstRow="0" w:lastRow="0" w:firstColumn="0" w:lastColumn="0" w:oddVBand="0" w:evenVBand="0" w:oddHBand="0" w:evenHBand="0" w:firstRowFirstColumn="0" w:firstRowLastColumn="0" w:lastRowFirstColumn="0" w:lastRowLastColumn="0"/>
              <w:rPr>
                <w:b/>
                <w:bCs/>
                <w:sz w:val="18"/>
                <w:szCs w:val="18"/>
              </w:rPr>
            </w:pPr>
            <w:r w:rsidRPr="00AE4BAA">
              <w:rPr>
                <w:sz w:val="18"/>
                <w:szCs w:val="18"/>
                <w:shd w:val="clear" w:color="auto" w:fill="FFFFFF"/>
              </w:rPr>
              <w:t>AGCAATTCTGTGTCCAGCCA</w:t>
            </w:r>
          </w:p>
        </w:tc>
        <w:tc>
          <w:tcPr>
            <w:tcW w:w="2929" w:type="dxa"/>
            <w:vAlign w:val="center"/>
          </w:tcPr>
          <w:p w14:paraId="0FC92387" w14:textId="77777777" w:rsidR="007C5297" w:rsidRPr="00AE4BAA" w:rsidRDefault="007C5297" w:rsidP="007C5297">
            <w:pPr>
              <w:spacing w:line="480" w:lineRule="auto"/>
              <w:cnfStyle w:val="000000000000" w:firstRow="0" w:lastRow="0" w:firstColumn="0" w:lastColumn="0" w:oddVBand="0" w:evenVBand="0" w:oddHBand="0" w:evenHBand="0" w:firstRowFirstColumn="0" w:firstRowLastColumn="0" w:lastRowFirstColumn="0" w:lastRowLastColumn="0"/>
              <w:rPr>
                <w:b/>
                <w:bCs/>
                <w:sz w:val="18"/>
                <w:szCs w:val="18"/>
              </w:rPr>
            </w:pPr>
            <w:r w:rsidRPr="00AE4BAA">
              <w:rPr>
                <w:sz w:val="18"/>
                <w:szCs w:val="18"/>
                <w:shd w:val="clear" w:color="auto" w:fill="FFFFFF"/>
              </w:rPr>
              <w:t>CACAAATGGTTCCTGGTGTTCA</w:t>
            </w:r>
          </w:p>
        </w:tc>
      </w:tr>
      <w:tr w:rsidR="007C5297" w:rsidRPr="00AE4BAA" w14:paraId="50AE8A54" w14:textId="77777777" w:rsidTr="0012752D">
        <w:trPr>
          <w:trHeight w:val="624"/>
        </w:trPr>
        <w:tc>
          <w:tcPr>
            <w:cnfStyle w:val="001000000000" w:firstRow="0" w:lastRow="0" w:firstColumn="1" w:lastColumn="0" w:oddVBand="0" w:evenVBand="0" w:oddHBand="0" w:evenHBand="0" w:firstRowFirstColumn="0" w:firstRowLastColumn="0" w:lastRowFirstColumn="0" w:lastRowLastColumn="0"/>
            <w:tcW w:w="1843" w:type="dxa"/>
            <w:vAlign w:val="center"/>
          </w:tcPr>
          <w:p w14:paraId="5C3139D6" w14:textId="77777777" w:rsidR="007C5297" w:rsidRPr="00AE4BAA" w:rsidRDefault="007C5297" w:rsidP="007C5297">
            <w:pPr>
              <w:spacing w:line="480" w:lineRule="auto"/>
              <w:rPr>
                <w:sz w:val="18"/>
                <w:szCs w:val="18"/>
              </w:rPr>
            </w:pPr>
            <w:r w:rsidRPr="00AE4BAA">
              <w:rPr>
                <w:sz w:val="18"/>
                <w:szCs w:val="18"/>
              </w:rPr>
              <w:t>mus-TNFRSF21</w:t>
            </w:r>
          </w:p>
        </w:tc>
        <w:tc>
          <w:tcPr>
            <w:tcW w:w="4253" w:type="dxa"/>
            <w:vAlign w:val="center"/>
          </w:tcPr>
          <w:p w14:paraId="6784BDBA" w14:textId="77777777" w:rsidR="007C5297" w:rsidRPr="00AE4BAA" w:rsidRDefault="007C5297" w:rsidP="007C5297">
            <w:pPr>
              <w:spacing w:line="480" w:lineRule="auto"/>
              <w:cnfStyle w:val="000000000000" w:firstRow="0" w:lastRow="0" w:firstColumn="0" w:lastColumn="0" w:oddVBand="0" w:evenVBand="0" w:oddHBand="0" w:evenHBand="0" w:firstRowFirstColumn="0" w:firstRowLastColumn="0" w:lastRowFirstColumn="0" w:lastRowLastColumn="0"/>
              <w:rPr>
                <w:b/>
                <w:bCs/>
                <w:sz w:val="18"/>
                <w:szCs w:val="18"/>
              </w:rPr>
            </w:pPr>
            <w:r w:rsidRPr="00AE4BAA">
              <w:rPr>
                <w:sz w:val="18"/>
                <w:szCs w:val="18"/>
                <w:shd w:val="clear" w:color="auto" w:fill="FFFFFF"/>
              </w:rPr>
              <w:t>ATGTTGACCGTACCACTGGC</w:t>
            </w:r>
          </w:p>
        </w:tc>
        <w:tc>
          <w:tcPr>
            <w:tcW w:w="2929" w:type="dxa"/>
            <w:vAlign w:val="center"/>
          </w:tcPr>
          <w:p w14:paraId="6A6F737E" w14:textId="77777777" w:rsidR="007C5297" w:rsidRPr="00AE4BAA" w:rsidRDefault="007C5297" w:rsidP="007C5297">
            <w:pPr>
              <w:spacing w:line="480" w:lineRule="auto"/>
              <w:cnfStyle w:val="000000000000" w:firstRow="0" w:lastRow="0" w:firstColumn="0" w:lastColumn="0" w:oddVBand="0" w:evenVBand="0" w:oddHBand="0" w:evenHBand="0" w:firstRowFirstColumn="0" w:firstRowLastColumn="0" w:lastRowFirstColumn="0" w:lastRowLastColumn="0"/>
              <w:rPr>
                <w:b/>
                <w:bCs/>
                <w:sz w:val="18"/>
                <w:szCs w:val="18"/>
              </w:rPr>
            </w:pPr>
            <w:r w:rsidRPr="00AE4BAA">
              <w:rPr>
                <w:sz w:val="18"/>
                <w:szCs w:val="18"/>
                <w:shd w:val="clear" w:color="auto" w:fill="FFFFFF"/>
              </w:rPr>
              <w:t>CAGACAGTCCGTGTGAGCTT</w:t>
            </w:r>
          </w:p>
        </w:tc>
      </w:tr>
      <w:tr w:rsidR="007C5297" w:rsidRPr="00AE4BAA" w14:paraId="3A30C2E1" w14:textId="77777777" w:rsidTr="0012752D">
        <w:trPr>
          <w:trHeight w:val="624"/>
        </w:trPr>
        <w:tc>
          <w:tcPr>
            <w:cnfStyle w:val="001000000000" w:firstRow="0" w:lastRow="0" w:firstColumn="1" w:lastColumn="0" w:oddVBand="0" w:evenVBand="0" w:oddHBand="0" w:evenHBand="0" w:firstRowFirstColumn="0" w:firstRowLastColumn="0" w:lastRowFirstColumn="0" w:lastRowLastColumn="0"/>
            <w:tcW w:w="1843" w:type="dxa"/>
            <w:vAlign w:val="center"/>
          </w:tcPr>
          <w:p w14:paraId="52FDA563" w14:textId="77777777" w:rsidR="007C5297" w:rsidRPr="00AE4BAA" w:rsidRDefault="007C5297" w:rsidP="007C5297">
            <w:pPr>
              <w:spacing w:line="480" w:lineRule="auto"/>
              <w:rPr>
                <w:sz w:val="18"/>
                <w:szCs w:val="18"/>
              </w:rPr>
            </w:pPr>
            <w:r w:rsidRPr="00AE4BAA">
              <w:rPr>
                <w:sz w:val="18"/>
                <w:szCs w:val="18"/>
              </w:rPr>
              <w:t>mus-IL10</w:t>
            </w:r>
          </w:p>
        </w:tc>
        <w:tc>
          <w:tcPr>
            <w:tcW w:w="4253" w:type="dxa"/>
            <w:vAlign w:val="center"/>
          </w:tcPr>
          <w:p w14:paraId="67BE9DE1" w14:textId="77777777" w:rsidR="007C5297" w:rsidRPr="00AE4BAA" w:rsidRDefault="007C5297" w:rsidP="007C5297">
            <w:pPr>
              <w:spacing w:line="480" w:lineRule="auto"/>
              <w:cnfStyle w:val="000000000000" w:firstRow="0" w:lastRow="0" w:firstColumn="0" w:lastColumn="0" w:oddVBand="0" w:evenVBand="0" w:oddHBand="0" w:evenHBand="0" w:firstRowFirstColumn="0" w:firstRowLastColumn="0" w:lastRowFirstColumn="0" w:lastRowLastColumn="0"/>
              <w:rPr>
                <w:b/>
                <w:bCs/>
                <w:sz w:val="18"/>
                <w:szCs w:val="18"/>
              </w:rPr>
            </w:pPr>
            <w:r w:rsidRPr="00AE4BAA">
              <w:rPr>
                <w:sz w:val="18"/>
                <w:szCs w:val="18"/>
                <w:shd w:val="clear" w:color="auto" w:fill="FFFFFF"/>
              </w:rPr>
              <w:t>ACATACTGCTAACCGACTCCTT</w:t>
            </w:r>
          </w:p>
        </w:tc>
        <w:tc>
          <w:tcPr>
            <w:tcW w:w="2929" w:type="dxa"/>
            <w:vAlign w:val="center"/>
          </w:tcPr>
          <w:p w14:paraId="16BBB58E" w14:textId="77777777" w:rsidR="007C5297" w:rsidRPr="00AE4BAA" w:rsidRDefault="007C5297" w:rsidP="007C5297">
            <w:pPr>
              <w:spacing w:line="480" w:lineRule="auto"/>
              <w:cnfStyle w:val="000000000000" w:firstRow="0" w:lastRow="0" w:firstColumn="0" w:lastColumn="0" w:oddVBand="0" w:evenVBand="0" w:oddHBand="0" w:evenHBand="0" w:firstRowFirstColumn="0" w:firstRowLastColumn="0" w:lastRowFirstColumn="0" w:lastRowLastColumn="0"/>
              <w:rPr>
                <w:b/>
                <w:bCs/>
                <w:sz w:val="18"/>
                <w:szCs w:val="18"/>
              </w:rPr>
            </w:pPr>
            <w:r w:rsidRPr="00AE4BAA">
              <w:rPr>
                <w:sz w:val="18"/>
                <w:szCs w:val="18"/>
                <w:shd w:val="clear" w:color="auto" w:fill="FFFFFF"/>
              </w:rPr>
              <w:t>ACTCTTCACCTGCTCCACTG</w:t>
            </w:r>
          </w:p>
        </w:tc>
      </w:tr>
      <w:tr w:rsidR="007C5297" w:rsidRPr="00AE4BAA" w14:paraId="22F4D657" w14:textId="77777777" w:rsidTr="0012752D">
        <w:trPr>
          <w:trHeight w:val="624"/>
        </w:trPr>
        <w:tc>
          <w:tcPr>
            <w:cnfStyle w:val="001000000000" w:firstRow="0" w:lastRow="0" w:firstColumn="1" w:lastColumn="0" w:oddVBand="0" w:evenVBand="0" w:oddHBand="0" w:evenHBand="0" w:firstRowFirstColumn="0" w:firstRowLastColumn="0" w:lastRowFirstColumn="0" w:lastRowLastColumn="0"/>
            <w:tcW w:w="1843" w:type="dxa"/>
            <w:vAlign w:val="center"/>
          </w:tcPr>
          <w:p w14:paraId="7BB117B6" w14:textId="77777777" w:rsidR="007C5297" w:rsidRPr="00AE4BAA" w:rsidRDefault="007C5297" w:rsidP="007C5297">
            <w:pPr>
              <w:spacing w:line="480" w:lineRule="auto"/>
              <w:rPr>
                <w:sz w:val="18"/>
                <w:szCs w:val="18"/>
              </w:rPr>
            </w:pPr>
            <w:r w:rsidRPr="00AE4BAA">
              <w:rPr>
                <w:sz w:val="18"/>
                <w:szCs w:val="18"/>
              </w:rPr>
              <w:t>mus-IL12a</w:t>
            </w:r>
          </w:p>
        </w:tc>
        <w:tc>
          <w:tcPr>
            <w:tcW w:w="4253" w:type="dxa"/>
            <w:vAlign w:val="center"/>
          </w:tcPr>
          <w:p w14:paraId="53E7A97C" w14:textId="77777777" w:rsidR="007C5297" w:rsidRPr="00AE4BAA" w:rsidRDefault="007C5297" w:rsidP="007C5297">
            <w:pPr>
              <w:spacing w:line="480" w:lineRule="auto"/>
              <w:cnfStyle w:val="000000000000" w:firstRow="0" w:lastRow="0" w:firstColumn="0" w:lastColumn="0" w:oddVBand="0" w:evenVBand="0" w:oddHBand="0" w:evenHBand="0" w:firstRowFirstColumn="0" w:firstRowLastColumn="0" w:lastRowFirstColumn="0" w:lastRowLastColumn="0"/>
              <w:rPr>
                <w:b/>
                <w:bCs/>
                <w:sz w:val="18"/>
                <w:szCs w:val="18"/>
              </w:rPr>
            </w:pPr>
            <w:r w:rsidRPr="00AE4BAA">
              <w:rPr>
                <w:sz w:val="18"/>
                <w:szCs w:val="18"/>
                <w:shd w:val="clear" w:color="auto" w:fill="FFFFFF"/>
              </w:rPr>
              <w:t>CATCAACGCAGCACTTCAGA</w:t>
            </w:r>
          </w:p>
        </w:tc>
        <w:tc>
          <w:tcPr>
            <w:tcW w:w="2929" w:type="dxa"/>
            <w:vAlign w:val="center"/>
          </w:tcPr>
          <w:p w14:paraId="795DEA5C" w14:textId="77777777" w:rsidR="007C5297" w:rsidRPr="00AE4BAA" w:rsidRDefault="007C5297" w:rsidP="007C5297">
            <w:pPr>
              <w:spacing w:line="480" w:lineRule="auto"/>
              <w:cnfStyle w:val="000000000000" w:firstRow="0" w:lastRow="0" w:firstColumn="0" w:lastColumn="0" w:oddVBand="0" w:evenVBand="0" w:oddHBand="0" w:evenHBand="0" w:firstRowFirstColumn="0" w:firstRowLastColumn="0" w:lastRowFirstColumn="0" w:lastRowLastColumn="0"/>
              <w:rPr>
                <w:b/>
                <w:bCs/>
                <w:sz w:val="18"/>
                <w:szCs w:val="18"/>
              </w:rPr>
            </w:pPr>
            <w:r w:rsidRPr="00AE4BAA">
              <w:rPr>
                <w:sz w:val="18"/>
                <w:szCs w:val="18"/>
                <w:shd w:val="clear" w:color="auto" w:fill="FFFFFF"/>
              </w:rPr>
              <w:t>CGCAGAGTCTCGCCATTATG</w:t>
            </w:r>
          </w:p>
        </w:tc>
      </w:tr>
      <w:tr w:rsidR="007C5297" w:rsidRPr="00AE4BAA" w14:paraId="268CDA7F" w14:textId="77777777" w:rsidTr="0012752D">
        <w:trPr>
          <w:trHeight w:val="59"/>
        </w:trPr>
        <w:tc>
          <w:tcPr>
            <w:cnfStyle w:val="001000000000" w:firstRow="0" w:lastRow="0" w:firstColumn="1" w:lastColumn="0" w:oddVBand="0" w:evenVBand="0" w:oddHBand="0" w:evenHBand="0" w:firstRowFirstColumn="0" w:firstRowLastColumn="0" w:lastRowFirstColumn="0" w:lastRowLastColumn="0"/>
            <w:tcW w:w="1843" w:type="dxa"/>
            <w:vAlign w:val="center"/>
          </w:tcPr>
          <w:p w14:paraId="25CF9874" w14:textId="77777777" w:rsidR="007C5297" w:rsidRPr="00AE4BAA" w:rsidRDefault="007C5297" w:rsidP="007C5297">
            <w:pPr>
              <w:spacing w:line="480" w:lineRule="auto"/>
              <w:rPr>
                <w:sz w:val="18"/>
                <w:szCs w:val="18"/>
              </w:rPr>
            </w:pPr>
            <w:proofErr w:type="spellStart"/>
            <w:r w:rsidRPr="00AE4BAA">
              <w:rPr>
                <w:sz w:val="18"/>
                <w:szCs w:val="18"/>
              </w:rPr>
              <w:t>mus</w:t>
            </w:r>
            <w:proofErr w:type="spellEnd"/>
            <w:r w:rsidRPr="00AE4BAA">
              <w:rPr>
                <w:sz w:val="18"/>
                <w:szCs w:val="18"/>
              </w:rPr>
              <w:t>-β-actin</w:t>
            </w:r>
          </w:p>
        </w:tc>
        <w:tc>
          <w:tcPr>
            <w:tcW w:w="4253" w:type="dxa"/>
            <w:vAlign w:val="center"/>
          </w:tcPr>
          <w:p w14:paraId="2818739B" w14:textId="77777777" w:rsidR="007C5297" w:rsidRPr="00AE4BAA" w:rsidRDefault="007C5297" w:rsidP="007C5297">
            <w:pPr>
              <w:spacing w:line="480" w:lineRule="auto"/>
              <w:cnfStyle w:val="000000000000" w:firstRow="0" w:lastRow="0" w:firstColumn="0" w:lastColumn="0" w:oddVBand="0" w:evenVBand="0" w:oddHBand="0" w:evenHBand="0" w:firstRowFirstColumn="0" w:firstRowLastColumn="0" w:lastRowFirstColumn="0" w:lastRowLastColumn="0"/>
              <w:rPr>
                <w:b/>
                <w:bCs/>
                <w:sz w:val="18"/>
                <w:szCs w:val="18"/>
              </w:rPr>
            </w:pPr>
            <w:r w:rsidRPr="00AE4BAA">
              <w:rPr>
                <w:sz w:val="18"/>
                <w:szCs w:val="18"/>
                <w:shd w:val="clear" w:color="auto" w:fill="FFFFFF"/>
              </w:rPr>
              <w:t>GACCTCTATGCCAACACAGTGC</w:t>
            </w:r>
          </w:p>
        </w:tc>
        <w:tc>
          <w:tcPr>
            <w:tcW w:w="2929" w:type="dxa"/>
            <w:vAlign w:val="center"/>
          </w:tcPr>
          <w:p w14:paraId="4D17D680" w14:textId="77777777" w:rsidR="007C5297" w:rsidRPr="00AE4BAA" w:rsidRDefault="007C5297" w:rsidP="007C5297">
            <w:pPr>
              <w:spacing w:line="480" w:lineRule="auto"/>
              <w:cnfStyle w:val="000000000000" w:firstRow="0" w:lastRow="0" w:firstColumn="0" w:lastColumn="0" w:oddVBand="0" w:evenVBand="0" w:oddHBand="0" w:evenHBand="0" w:firstRowFirstColumn="0" w:firstRowLastColumn="0" w:lastRowFirstColumn="0" w:lastRowLastColumn="0"/>
              <w:rPr>
                <w:b/>
                <w:bCs/>
                <w:sz w:val="18"/>
                <w:szCs w:val="18"/>
              </w:rPr>
            </w:pPr>
            <w:r w:rsidRPr="00AE4BAA">
              <w:rPr>
                <w:sz w:val="18"/>
                <w:szCs w:val="18"/>
                <w:shd w:val="clear" w:color="auto" w:fill="FFFFFF"/>
              </w:rPr>
              <w:t>GTACTCCTGCTTGCTGATCCAC</w:t>
            </w:r>
          </w:p>
        </w:tc>
      </w:tr>
      <w:tr w:rsidR="00142CC8" w:rsidRPr="00AE4BAA" w14:paraId="1F4FB6AB" w14:textId="77777777" w:rsidTr="0012752D">
        <w:trPr>
          <w:trHeight w:val="59"/>
        </w:trPr>
        <w:tc>
          <w:tcPr>
            <w:cnfStyle w:val="001000000000" w:firstRow="0" w:lastRow="0" w:firstColumn="1" w:lastColumn="0" w:oddVBand="0" w:evenVBand="0" w:oddHBand="0" w:evenHBand="0" w:firstRowFirstColumn="0" w:firstRowLastColumn="0" w:lastRowFirstColumn="0" w:lastRowLastColumn="0"/>
            <w:tcW w:w="1843" w:type="dxa"/>
            <w:vAlign w:val="center"/>
          </w:tcPr>
          <w:p w14:paraId="0BC6EEAF" w14:textId="586E5FEE" w:rsidR="00142CC8" w:rsidRPr="00AE4BAA" w:rsidRDefault="00142CC8" w:rsidP="00142CC8">
            <w:pPr>
              <w:spacing w:line="480" w:lineRule="auto"/>
              <w:rPr>
                <w:sz w:val="18"/>
                <w:szCs w:val="18"/>
              </w:rPr>
            </w:pPr>
            <w:r w:rsidRPr="00AE4BAA">
              <w:rPr>
                <w:rFonts w:cs="Arial"/>
                <w:sz w:val="18"/>
                <w:szCs w:val="18"/>
              </w:rPr>
              <w:t>Mus-ALP1</w:t>
            </w:r>
          </w:p>
        </w:tc>
        <w:tc>
          <w:tcPr>
            <w:tcW w:w="4253" w:type="dxa"/>
            <w:vAlign w:val="center"/>
          </w:tcPr>
          <w:p w14:paraId="69BF7268" w14:textId="1D630069" w:rsidR="00142CC8" w:rsidRPr="00AE4BAA" w:rsidRDefault="00142CC8" w:rsidP="00142CC8">
            <w:pPr>
              <w:spacing w:line="480" w:lineRule="auto"/>
              <w:cnfStyle w:val="000000000000" w:firstRow="0" w:lastRow="0" w:firstColumn="0" w:lastColumn="0" w:oddVBand="0" w:evenVBand="0" w:oddHBand="0" w:evenHBand="0" w:firstRowFirstColumn="0" w:firstRowLastColumn="0" w:lastRowFirstColumn="0" w:lastRowLastColumn="0"/>
              <w:rPr>
                <w:sz w:val="18"/>
                <w:szCs w:val="18"/>
                <w:shd w:val="clear" w:color="auto" w:fill="FFFFFF"/>
              </w:rPr>
            </w:pPr>
            <w:r w:rsidRPr="00AE4BAA">
              <w:rPr>
                <w:rFonts w:cs="Arial"/>
                <w:color w:val="222222"/>
                <w:sz w:val="18"/>
                <w:szCs w:val="18"/>
              </w:rPr>
              <w:t>CTACCACTCGGGTGAACCAC</w:t>
            </w:r>
          </w:p>
        </w:tc>
        <w:tc>
          <w:tcPr>
            <w:tcW w:w="2929" w:type="dxa"/>
            <w:vAlign w:val="center"/>
          </w:tcPr>
          <w:p w14:paraId="709500E1" w14:textId="7A13728A" w:rsidR="00142CC8" w:rsidRPr="00AE4BAA" w:rsidRDefault="00142CC8" w:rsidP="00142CC8">
            <w:pPr>
              <w:spacing w:line="480" w:lineRule="auto"/>
              <w:cnfStyle w:val="000000000000" w:firstRow="0" w:lastRow="0" w:firstColumn="0" w:lastColumn="0" w:oddVBand="0" w:evenVBand="0" w:oddHBand="0" w:evenHBand="0" w:firstRowFirstColumn="0" w:firstRowLastColumn="0" w:lastRowFirstColumn="0" w:lastRowLastColumn="0"/>
              <w:rPr>
                <w:sz w:val="18"/>
                <w:szCs w:val="18"/>
                <w:shd w:val="clear" w:color="auto" w:fill="FFFFFF"/>
              </w:rPr>
            </w:pPr>
            <w:r w:rsidRPr="00AE4BAA">
              <w:rPr>
                <w:rFonts w:cs="Arial"/>
                <w:color w:val="222222"/>
                <w:sz w:val="18"/>
                <w:szCs w:val="18"/>
              </w:rPr>
              <w:t>GCCATCTAGCCTTGTACCCC</w:t>
            </w:r>
          </w:p>
        </w:tc>
      </w:tr>
      <w:tr w:rsidR="007C5297" w:rsidRPr="00AE4BAA" w14:paraId="52718AFC" w14:textId="77777777" w:rsidTr="0012752D">
        <w:trPr>
          <w:trHeight w:val="20"/>
        </w:trPr>
        <w:tc>
          <w:tcPr>
            <w:cnfStyle w:val="001000000000" w:firstRow="0" w:lastRow="0" w:firstColumn="1" w:lastColumn="0" w:oddVBand="0" w:evenVBand="0" w:oddHBand="0" w:evenHBand="0" w:firstRowFirstColumn="0" w:firstRowLastColumn="0" w:lastRowFirstColumn="0" w:lastRowLastColumn="0"/>
            <w:tcW w:w="1843" w:type="dxa"/>
            <w:vAlign w:val="center"/>
          </w:tcPr>
          <w:p w14:paraId="04A7067E" w14:textId="77777777" w:rsidR="007C5297" w:rsidRPr="00AE4BAA" w:rsidRDefault="007C5297" w:rsidP="007C5297">
            <w:pPr>
              <w:spacing w:line="480" w:lineRule="auto"/>
              <w:rPr>
                <w:sz w:val="18"/>
                <w:szCs w:val="18"/>
              </w:rPr>
            </w:pPr>
            <w:r w:rsidRPr="00AE4BAA">
              <w:rPr>
                <w:sz w:val="18"/>
                <w:szCs w:val="18"/>
              </w:rPr>
              <w:t>TGFβ1-Probe 1</w:t>
            </w:r>
          </w:p>
        </w:tc>
        <w:tc>
          <w:tcPr>
            <w:tcW w:w="4253" w:type="dxa"/>
            <w:vAlign w:val="center"/>
          </w:tcPr>
          <w:p w14:paraId="16B0C6C6" w14:textId="77777777" w:rsidR="007C5297" w:rsidRPr="00AE4BAA" w:rsidRDefault="007C5297" w:rsidP="007C5297">
            <w:pPr>
              <w:spacing w:line="480" w:lineRule="auto"/>
              <w:cnfStyle w:val="000000000000" w:firstRow="0" w:lastRow="0" w:firstColumn="0" w:lastColumn="0" w:oddVBand="0" w:evenVBand="0" w:oddHBand="0" w:evenHBand="0" w:firstRowFirstColumn="0" w:firstRowLastColumn="0" w:lastRowFirstColumn="0" w:lastRowLastColumn="0"/>
              <w:rPr>
                <w:sz w:val="18"/>
                <w:szCs w:val="18"/>
                <w:shd w:val="clear" w:color="auto" w:fill="FFFFFF"/>
              </w:rPr>
            </w:pPr>
            <w:r w:rsidRPr="00AE4BAA">
              <w:rPr>
                <w:sz w:val="18"/>
                <w:szCs w:val="18"/>
                <w:shd w:val="clear" w:color="auto" w:fill="FFFFFF"/>
              </w:rPr>
              <w:t>TCATAGATGGCGTTGTTGCG</w:t>
            </w:r>
          </w:p>
        </w:tc>
        <w:tc>
          <w:tcPr>
            <w:tcW w:w="2929" w:type="dxa"/>
            <w:vAlign w:val="center"/>
          </w:tcPr>
          <w:p w14:paraId="16C659D9" w14:textId="77777777" w:rsidR="007C5297" w:rsidRPr="00AE4BAA" w:rsidRDefault="007C5297" w:rsidP="007C5297">
            <w:pPr>
              <w:spacing w:line="480" w:lineRule="auto"/>
              <w:cnfStyle w:val="000000000000" w:firstRow="0" w:lastRow="0" w:firstColumn="0" w:lastColumn="0" w:oddVBand="0" w:evenVBand="0" w:oddHBand="0" w:evenHBand="0" w:firstRowFirstColumn="0" w:firstRowLastColumn="0" w:lastRowFirstColumn="0" w:lastRowLastColumn="0"/>
              <w:rPr>
                <w:sz w:val="18"/>
                <w:szCs w:val="18"/>
                <w:shd w:val="clear" w:color="auto" w:fill="FFFFFF"/>
              </w:rPr>
            </w:pPr>
          </w:p>
        </w:tc>
      </w:tr>
      <w:tr w:rsidR="007C5297" w:rsidRPr="00AE4BAA" w14:paraId="0AC960C2" w14:textId="77777777" w:rsidTr="0012752D">
        <w:trPr>
          <w:trHeight w:val="20"/>
        </w:trPr>
        <w:tc>
          <w:tcPr>
            <w:cnfStyle w:val="001000000000" w:firstRow="0" w:lastRow="0" w:firstColumn="1" w:lastColumn="0" w:oddVBand="0" w:evenVBand="0" w:oddHBand="0" w:evenHBand="0" w:firstRowFirstColumn="0" w:firstRowLastColumn="0" w:lastRowFirstColumn="0" w:lastRowLastColumn="0"/>
            <w:tcW w:w="1843" w:type="dxa"/>
            <w:vAlign w:val="center"/>
          </w:tcPr>
          <w:p w14:paraId="68EDC561" w14:textId="77777777" w:rsidR="007C5297" w:rsidRPr="00AE4BAA" w:rsidRDefault="007C5297" w:rsidP="007C5297">
            <w:pPr>
              <w:spacing w:line="480" w:lineRule="auto"/>
              <w:rPr>
                <w:sz w:val="18"/>
                <w:szCs w:val="18"/>
              </w:rPr>
            </w:pPr>
            <w:r w:rsidRPr="00AE4BAA">
              <w:rPr>
                <w:sz w:val="18"/>
                <w:szCs w:val="18"/>
              </w:rPr>
              <w:t>TGFβ1-Probe 2</w:t>
            </w:r>
          </w:p>
        </w:tc>
        <w:tc>
          <w:tcPr>
            <w:tcW w:w="4253" w:type="dxa"/>
            <w:vAlign w:val="center"/>
          </w:tcPr>
          <w:p w14:paraId="04BA004B" w14:textId="77777777" w:rsidR="007C5297" w:rsidRPr="00AE4BAA" w:rsidRDefault="007C5297" w:rsidP="007C5297">
            <w:pPr>
              <w:spacing w:line="480" w:lineRule="auto"/>
              <w:cnfStyle w:val="000000000000" w:firstRow="0" w:lastRow="0" w:firstColumn="0" w:lastColumn="0" w:oddVBand="0" w:evenVBand="0" w:oddHBand="0" w:evenHBand="0" w:firstRowFirstColumn="0" w:firstRowLastColumn="0" w:lastRowFirstColumn="0" w:lastRowLastColumn="0"/>
              <w:rPr>
                <w:sz w:val="18"/>
                <w:szCs w:val="18"/>
                <w:shd w:val="clear" w:color="auto" w:fill="FFFFFF"/>
              </w:rPr>
            </w:pPr>
            <w:r w:rsidRPr="00AE4BAA">
              <w:rPr>
                <w:sz w:val="18"/>
                <w:szCs w:val="18"/>
                <w:shd w:val="clear" w:color="auto" w:fill="FFFFFF"/>
              </w:rPr>
              <w:t>CCGAATGTCTGACGTATTGA</w:t>
            </w:r>
          </w:p>
        </w:tc>
        <w:tc>
          <w:tcPr>
            <w:tcW w:w="2929" w:type="dxa"/>
            <w:vAlign w:val="center"/>
          </w:tcPr>
          <w:p w14:paraId="6EA9FFDB" w14:textId="77777777" w:rsidR="007C5297" w:rsidRPr="00AE4BAA" w:rsidRDefault="007C5297" w:rsidP="007C5297">
            <w:pPr>
              <w:spacing w:line="480" w:lineRule="auto"/>
              <w:cnfStyle w:val="000000000000" w:firstRow="0" w:lastRow="0" w:firstColumn="0" w:lastColumn="0" w:oddVBand="0" w:evenVBand="0" w:oddHBand="0" w:evenHBand="0" w:firstRowFirstColumn="0" w:firstRowLastColumn="0" w:lastRowFirstColumn="0" w:lastRowLastColumn="0"/>
              <w:rPr>
                <w:sz w:val="18"/>
                <w:szCs w:val="18"/>
                <w:shd w:val="clear" w:color="auto" w:fill="FFFFFF"/>
              </w:rPr>
            </w:pPr>
          </w:p>
        </w:tc>
      </w:tr>
      <w:tr w:rsidR="007C5297" w:rsidRPr="00AE4BAA" w14:paraId="54E67773" w14:textId="77777777" w:rsidTr="0012752D">
        <w:trPr>
          <w:trHeight w:val="20"/>
        </w:trPr>
        <w:tc>
          <w:tcPr>
            <w:cnfStyle w:val="001000000000" w:firstRow="0" w:lastRow="0" w:firstColumn="1" w:lastColumn="0" w:oddVBand="0" w:evenVBand="0" w:oddHBand="0" w:evenHBand="0" w:firstRowFirstColumn="0" w:firstRowLastColumn="0" w:lastRowFirstColumn="0" w:lastRowLastColumn="0"/>
            <w:tcW w:w="1843" w:type="dxa"/>
            <w:vAlign w:val="center"/>
          </w:tcPr>
          <w:p w14:paraId="6A91B10A" w14:textId="77777777" w:rsidR="007C5297" w:rsidRPr="00AE4BAA" w:rsidRDefault="007C5297" w:rsidP="007C5297">
            <w:pPr>
              <w:spacing w:line="480" w:lineRule="auto"/>
              <w:rPr>
                <w:sz w:val="18"/>
                <w:szCs w:val="18"/>
              </w:rPr>
            </w:pPr>
            <w:r w:rsidRPr="00AE4BAA">
              <w:rPr>
                <w:sz w:val="18"/>
                <w:szCs w:val="18"/>
              </w:rPr>
              <w:t>TGFβ1-Probe 3</w:t>
            </w:r>
          </w:p>
        </w:tc>
        <w:tc>
          <w:tcPr>
            <w:tcW w:w="4253" w:type="dxa"/>
            <w:vAlign w:val="center"/>
          </w:tcPr>
          <w:p w14:paraId="7241C02B" w14:textId="77777777" w:rsidR="007C5297" w:rsidRPr="00AE4BAA" w:rsidRDefault="007C5297" w:rsidP="007C5297">
            <w:pPr>
              <w:widowControl/>
              <w:wordWrap w:val="0"/>
              <w:spacing w:line="360" w:lineRule="atLeast"/>
              <w:cnfStyle w:val="000000000000" w:firstRow="0" w:lastRow="0" w:firstColumn="0" w:lastColumn="0" w:oddVBand="0" w:evenVBand="0" w:oddHBand="0" w:evenHBand="0" w:firstRowFirstColumn="0" w:firstRowLastColumn="0" w:lastRowFirstColumn="0" w:lastRowLastColumn="0"/>
              <w:rPr>
                <w:sz w:val="18"/>
                <w:szCs w:val="18"/>
              </w:rPr>
            </w:pPr>
            <w:r w:rsidRPr="00AE4BAA">
              <w:rPr>
                <w:sz w:val="18"/>
                <w:szCs w:val="18"/>
              </w:rPr>
              <w:t>TAGAGTTCCACATGTTGCTC</w:t>
            </w:r>
          </w:p>
        </w:tc>
        <w:tc>
          <w:tcPr>
            <w:tcW w:w="2929" w:type="dxa"/>
            <w:vAlign w:val="center"/>
          </w:tcPr>
          <w:p w14:paraId="5F763545" w14:textId="77777777" w:rsidR="007C5297" w:rsidRPr="00AE4BAA" w:rsidRDefault="007C5297" w:rsidP="007C5297">
            <w:pPr>
              <w:spacing w:line="480" w:lineRule="auto"/>
              <w:cnfStyle w:val="000000000000" w:firstRow="0" w:lastRow="0" w:firstColumn="0" w:lastColumn="0" w:oddVBand="0" w:evenVBand="0" w:oddHBand="0" w:evenHBand="0" w:firstRowFirstColumn="0" w:firstRowLastColumn="0" w:lastRowFirstColumn="0" w:lastRowLastColumn="0"/>
              <w:rPr>
                <w:sz w:val="18"/>
                <w:szCs w:val="18"/>
                <w:shd w:val="clear" w:color="auto" w:fill="FFFFFF"/>
              </w:rPr>
            </w:pPr>
          </w:p>
        </w:tc>
      </w:tr>
      <w:tr w:rsidR="007C5297" w:rsidRPr="00AE4BAA" w14:paraId="03C9E66A" w14:textId="77777777" w:rsidTr="0012752D">
        <w:trPr>
          <w:trHeight w:val="20"/>
        </w:trPr>
        <w:tc>
          <w:tcPr>
            <w:cnfStyle w:val="001000000000" w:firstRow="0" w:lastRow="0" w:firstColumn="1" w:lastColumn="0" w:oddVBand="0" w:evenVBand="0" w:oddHBand="0" w:evenHBand="0" w:firstRowFirstColumn="0" w:firstRowLastColumn="0" w:lastRowFirstColumn="0" w:lastRowLastColumn="0"/>
            <w:tcW w:w="1843" w:type="dxa"/>
            <w:vAlign w:val="center"/>
          </w:tcPr>
          <w:p w14:paraId="28815962" w14:textId="77777777" w:rsidR="007C5297" w:rsidRPr="00AE4BAA" w:rsidRDefault="007C5297" w:rsidP="007C5297">
            <w:pPr>
              <w:spacing w:line="480" w:lineRule="auto"/>
              <w:rPr>
                <w:sz w:val="18"/>
                <w:szCs w:val="18"/>
              </w:rPr>
            </w:pPr>
            <w:r w:rsidRPr="00AE4BAA">
              <w:rPr>
                <w:sz w:val="18"/>
                <w:szCs w:val="18"/>
              </w:rPr>
              <w:t>ALP1-probe 1</w:t>
            </w:r>
          </w:p>
        </w:tc>
        <w:tc>
          <w:tcPr>
            <w:tcW w:w="4253" w:type="dxa"/>
            <w:tcBorders>
              <w:left w:val="nil"/>
              <w:bottom w:val="nil"/>
              <w:right w:val="nil"/>
            </w:tcBorders>
            <w:shd w:val="clear" w:color="auto" w:fill="auto"/>
            <w:vAlign w:val="center"/>
          </w:tcPr>
          <w:p w14:paraId="054EDFF1" w14:textId="77777777" w:rsidR="007C5297" w:rsidRPr="00AE4BAA" w:rsidRDefault="007C5297" w:rsidP="007C5297">
            <w:pPr>
              <w:widowControl/>
              <w:wordWrap w:val="0"/>
              <w:spacing w:line="360" w:lineRule="atLeast"/>
              <w:cnfStyle w:val="000000000000" w:firstRow="0" w:lastRow="0" w:firstColumn="0" w:lastColumn="0" w:oddVBand="0" w:evenVBand="0" w:oddHBand="0" w:evenHBand="0" w:firstRowFirstColumn="0" w:firstRowLastColumn="0" w:lastRowFirstColumn="0" w:lastRowLastColumn="0"/>
              <w:rPr>
                <w:sz w:val="18"/>
                <w:szCs w:val="18"/>
              </w:rPr>
            </w:pPr>
            <w:r w:rsidRPr="00AE4BAA">
              <w:rPr>
                <w:sz w:val="18"/>
                <w:szCs w:val="18"/>
              </w:rPr>
              <w:t>TTTTCAAGGTCTCTTGGGCTTGCTGTCGCC</w:t>
            </w:r>
          </w:p>
        </w:tc>
        <w:tc>
          <w:tcPr>
            <w:tcW w:w="2929" w:type="dxa"/>
            <w:vAlign w:val="center"/>
          </w:tcPr>
          <w:p w14:paraId="3DF1E423" w14:textId="77777777" w:rsidR="007C5297" w:rsidRPr="00AE4BAA" w:rsidRDefault="007C5297" w:rsidP="007C5297">
            <w:pPr>
              <w:spacing w:line="480" w:lineRule="auto"/>
              <w:cnfStyle w:val="000000000000" w:firstRow="0" w:lastRow="0" w:firstColumn="0" w:lastColumn="0" w:oddVBand="0" w:evenVBand="0" w:oddHBand="0" w:evenHBand="0" w:firstRowFirstColumn="0" w:firstRowLastColumn="0" w:lastRowFirstColumn="0" w:lastRowLastColumn="0"/>
              <w:rPr>
                <w:sz w:val="18"/>
                <w:szCs w:val="18"/>
                <w:shd w:val="clear" w:color="auto" w:fill="FFFFFF"/>
              </w:rPr>
            </w:pPr>
          </w:p>
        </w:tc>
      </w:tr>
      <w:tr w:rsidR="007C5297" w:rsidRPr="00AE4BAA" w14:paraId="7F99743D" w14:textId="77777777" w:rsidTr="0012752D">
        <w:trPr>
          <w:trHeight w:val="20"/>
        </w:trPr>
        <w:tc>
          <w:tcPr>
            <w:cnfStyle w:val="001000000000" w:firstRow="0" w:lastRow="0" w:firstColumn="1" w:lastColumn="0" w:oddVBand="0" w:evenVBand="0" w:oddHBand="0" w:evenHBand="0" w:firstRowFirstColumn="0" w:firstRowLastColumn="0" w:lastRowFirstColumn="0" w:lastRowLastColumn="0"/>
            <w:tcW w:w="1843" w:type="dxa"/>
            <w:vAlign w:val="center"/>
          </w:tcPr>
          <w:p w14:paraId="73991FDC" w14:textId="77777777" w:rsidR="007C5297" w:rsidRPr="00AE4BAA" w:rsidRDefault="007C5297" w:rsidP="007C5297">
            <w:pPr>
              <w:spacing w:line="480" w:lineRule="auto"/>
              <w:rPr>
                <w:sz w:val="18"/>
                <w:szCs w:val="18"/>
              </w:rPr>
            </w:pPr>
            <w:r w:rsidRPr="00AE4BAA">
              <w:rPr>
                <w:sz w:val="18"/>
                <w:szCs w:val="18"/>
              </w:rPr>
              <w:t>ALP1-probe 2</w:t>
            </w:r>
          </w:p>
        </w:tc>
        <w:tc>
          <w:tcPr>
            <w:tcW w:w="4253" w:type="dxa"/>
            <w:tcBorders>
              <w:left w:val="nil"/>
              <w:right w:val="nil"/>
            </w:tcBorders>
            <w:shd w:val="clear" w:color="auto" w:fill="auto"/>
            <w:vAlign w:val="center"/>
          </w:tcPr>
          <w:p w14:paraId="54683355" w14:textId="77777777" w:rsidR="007C5297" w:rsidRPr="00AE4BAA" w:rsidRDefault="007C5297" w:rsidP="007C5297">
            <w:pPr>
              <w:widowControl/>
              <w:wordWrap w:val="0"/>
              <w:spacing w:line="360" w:lineRule="atLeast"/>
              <w:cnfStyle w:val="000000000000" w:firstRow="0" w:lastRow="0" w:firstColumn="0" w:lastColumn="0" w:oddVBand="0" w:evenVBand="0" w:oddHBand="0" w:evenHBand="0" w:firstRowFirstColumn="0" w:firstRowLastColumn="0" w:lastRowFirstColumn="0" w:lastRowLastColumn="0"/>
              <w:rPr>
                <w:sz w:val="18"/>
                <w:szCs w:val="18"/>
              </w:rPr>
            </w:pPr>
            <w:r w:rsidRPr="00AE4BAA">
              <w:rPr>
                <w:sz w:val="18"/>
                <w:szCs w:val="18"/>
              </w:rPr>
              <w:t>TGGCACAAAAGAGTTGGTAAGGCAGGTGCC</w:t>
            </w:r>
          </w:p>
        </w:tc>
        <w:tc>
          <w:tcPr>
            <w:tcW w:w="2929" w:type="dxa"/>
            <w:vAlign w:val="center"/>
          </w:tcPr>
          <w:p w14:paraId="3C8619D2" w14:textId="77777777" w:rsidR="007C5297" w:rsidRPr="00AE4BAA" w:rsidRDefault="007C5297" w:rsidP="007C5297">
            <w:pPr>
              <w:spacing w:line="480" w:lineRule="auto"/>
              <w:cnfStyle w:val="000000000000" w:firstRow="0" w:lastRow="0" w:firstColumn="0" w:lastColumn="0" w:oddVBand="0" w:evenVBand="0" w:oddHBand="0" w:evenHBand="0" w:firstRowFirstColumn="0" w:firstRowLastColumn="0" w:lastRowFirstColumn="0" w:lastRowLastColumn="0"/>
              <w:rPr>
                <w:sz w:val="18"/>
                <w:szCs w:val="18"/>
                <w:shd w:val="clear" w:color="auto" w:fill="FFFFFF"/>
              </w:rPr>
            </w:pPr>
          </w:p>
        </w:tc>
      </w:tr>
      <w:tr w:rsidR="007C5297" w:rsidRPr="00AE4BAA" w14:paraId="07E96B1C" w14:textId="77777777" w:rsidTr="0012752D">
        <w:trPr>
          <w:trHeight w:val="20"/>
        </w:trPr>
        <w:tc>
          <w:tcPr>
            <w:cnfStyle w:val="001000000000" w:firstRow="0" w:lastRow="0" w:firstColumn="1" w:lastColumn="0" w:oddVBand="0" w:evenVBand="0" w:oddHBand="0" w:evenHBand="0" w:firstRowFirstColumn="0" w:firstRowLastColumn="0" w:lastRowFirstColumn="0" w:lastRowLastColumn="0"/>
            <w:tcW w:w="1843" w:type="dxa"/>
            <w:tcBorders>
              <w:bottom w:val="single" w:sz="4" w:space="0" w:color="auto"/>
            </w:tcBorders>
            <w:vAlign w:val="center"/>
          </w:tcPr>
          <w:p w14:paraId="3D0D3807" w14:textId="77777777" w:rsidR="007C5297" w:rsidRPr="00AE4BAA" w:rsidRDefault="007C5297" w:rsidP="007C5297">
            <w:pPr>
              <w:spacing w:line="480" w:lineRule="auto"/>
              <w:rPr>
                <w:sz w:val="18"/>
                <w:szCs w:val="18"/>
              </w:rPr>
            </w:pPr>
            <w:r w:rsidRPr="00AE4BAA">
              <w:rPr>
                <w:sz w:val="18"/>
                <w:szCs w:val="18"/>
              </w:rPr>
              <w:t>ALP1-probe 3</w:t>
            </w:r>
          </w:p>
        </w:tc>
        <w:tc>
          <w:tcPr>
            <w:tcW w:w="4253" w:type="dxa"/>
            <w:tcBorders>
              <w:left w:val="nil"/>
              <w:bottom w:val="single" w:sz="4" w:space="0" w:color="auto"/>
              <w:right w:val="nil"/>
            </w:tcBorders>
            <w:shd w:val="clear" w:color="auto" w:fill="auto"/>
            <w:vAlign w:val="center"/>
          </w:tcPr>
          <w:p w14:paraId="3F2B45BA" w14:textId="77777777" w:rsidR="007C5297" w:rsidRPr="00AE4BAA" w:rsidRDefault="007C5297" w:rsidP="007C5297">
            <w:pPr>
              <w:widowControl/>
              <w:wordWrap w:val="0"/>
              <w:spacing w:line="360" w:lineRule="atLeast"/>
              <w:cnfStyle w:val="000000000000" w:firstRow="0" w:lastRow="0" w:firstColumn="0" w:lastColumn="0" w:oddVBand="0" w:evenVBand="0" w:oddHBand="0" w:evenHBand="0" w:firstRowFirstColumn="0" w:firstRowLastColumn="0" w:lastRowFirstColumn="0" w:lastRowLastColumn="0"/>
              <w:rPr>
                <w:sz w:val="18"/>
                <w:szCs w:val="18"/>
              </w:rPr>
            </w:pPr>
            <w:r w:rsidRPr="00AE4BAA">
              <w:rPr>
                <w:sz w:val="18"/>
                <w:szCs w:val="18"/>
              </w:rPr>
              <w:t>CTGGCCCTTAAGGATTCGGGCAGCGGTTAC</w:t>
            </w:r>
          </w:p>
        </w:tc>
        <w:tc>
          <w:tcPr>
            <w:tcW w:w="2929" w:type="dxa"/>
            <w:tcBorders>
              <w:bottom w:val="single" w:sz="4" w:space="0" w:color="auto"/>
            </w:tcBorders>
            <w:vAlign w:val="center"/>
          </w:tcPr>
          <w:p w14:paraId="7A1EBA99" w14:textId="77777777" w:rsidR="007C5297" w:rsidRPr="00AE4BAA" w:rsidRDefault="007C5297" w:rsidP="007C5297">
            <w:pPr>
              <w:spacing w:line="480" w:lineRule="auto"/>
              <w:cnfStyle w:val="000000000000" w:firstRow="0" w:lastRow="0" w:firstColumn="0" w:lastColumn="0" w:oddVBand="0" w:evenVBand="0" w:oddHBand="0" w:evenHBand="0" w:firstRowFirstColumn="0" w:firstRowLastColumn="0" w:lastRowFirstColumn="0" w:lastRowLastColumn="0"/>
              <w:rPr>
                <w:sz w:val="18"/>
                <w:szCs w:val="18"/>
                <w:shd w:val="clear" w:color="auto" w:fill="FFFFFF"/>
              </w:rPr>
            </w:pPr>
          </w:p>
        </w:tc>
      </w:tr>
    </w:tbl>
    <w:p w14:paraId="20BEB776" w14:textId="77777777" w:rsidR="007C5297" w:rsidRPr="00AE4BAA" w:rsidRDefault="007C5297" w:rsidP="007C5297">
      <w:pPr>
        <w:rPr>
          <w:rFonts w:eastAsia="Microsoft YaHei" w:cs="Times New Roman"/>
        </w:rPr>
      </w:pPr>
      <w:r w:rsidRPr="00AE4BAA">
        <w:rPr>
          <w:rFonts w:eastAsia="Microsoft YaHei" w:cs="Times New Roman"/>
        </w:rPr>
        <w:br w:type="page"/>
      </w:r>
    </w:p>
    <w:p w14:paraId="4F90FCBD" w14:textId="77777777" w:rsidR="007C5297" w:rsidRPr="00AE4BAA" w:rsidRDefault="007C5297" w:rsidP="007C5297">
      <w:pPr>
        <w:keepNext/>
        <w:keepLines/>
        <w:snapToGrid w:val="0"/>
        <w:spacing w:line="480" w:lineRule="auto"/>
        <w:ind w:leftChars="200" w:left="420" w:rightChars="100" w:right="210"/>
        <w:outlineLvl w:val="0"/>
        <w:rPr>
          <w:b/>
          <w:bCs/>
          <w:kern w:val="44"/>
          <w:szCs w:val="21"/>
        </w:rPr>
      </w:pPr>
      <w:bookmarkStart w:id="54" w:name="_Toc81839039"/>
      <w:bookmarkStart w:id="55" w:name="_Toc81839090"/>
      <w:bookmarkStart w:id="56" w:name="_Toc81839146"/>
      <w:bookmarkStart w:id="57" w:name="_Toc114779004"/>
      <w:r w:rsidRPr="00AE4BAA">
        <w:rPr>
          <w:b/>
          <w:bCs/>
          <w:kern w:val="44"/>
          <w:szCs w:val="21"/>
        </w:rPr>
        <w:lastRenderedPageBreak/>
        <w:t xml:space="preserve">Table </w:t>
      </w:r>
      <w:r w:rsidRPr="00AE4BAA">
        <w:rPr>
          <w:rFonts w:hint="eastAsia"/>
          <w:b/>
          <w:bCs/>
          <w:kern w:val="44"/>
          <w:szCs w:val="21"/>
        </w:rPr>
        <w:t>S4</w:t>
      </w:r>
      <w:r w:rsidRPr="00AE4BAA">
        <w:rPr>
          <w:b/>
          <w:bCs/>
          <w:kern w:val="44"/>
          <w:szCs w:val="21"/>
        </w:rPr>
        <w:t xml:space="preserve"> Flow cytometry </w:t>
      </w:r>
      <w:bookmarkEnd w:id="54"/>
      <w:bookmarkEnd w:id="55"/>
      <w:bookmarkEnd w:id="56"/>
      <w:r w:rsidRPr="00AE4BAA">
        <w:rPr>
          <w:b/>
          <w:bCs/>
          <w:kern w:val="44"/>
          <w:szCs w:val="21"/>
        </w:rPr>
        <w:t>antibodies</w:t>
      </w:r>
      <w:bookmarkEnd w:id="57"/>
    </w:p>
    <w:tbl>
      <w:tblPr>
        <w:tblStyle w:val="1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3"/>
        <w:gridCol w:w="995"/>
        <w:gridCol w:w="1259"/>
        <w:gridCol w:w="1468"/>
        <w:gridCol w:w="1221"/>
      </w:tblGrid>
      <w:tr w:rsidR="007C5297" w:rsidRPr="00AE4BAA" w14:paraId="367EA68F" w14:textId="77777777" w:rsidTr="0012752D">
        <w:tc>
          <w:tcPr>
            <w:tcW w:w="2035" w:type="pct"/>
            <w:tcBorders>
              <w:top w:val="single" w:sz="4" w:space="0" w:color="auto"/>
              <w:bottom w:val="single" w:sz="4" w:space="0" w:color="auto"/>
            </w:tcBorders>
            <w:vAlign w:val="center"/>
          </w:tcPr>
          <w:p w14:paraId="083CB475" w14:textId="77777777" w:rsidR="007C5297" w:rsidRPr="00AE4BAA" w:rsidRDefault="007C5297" w:rsidP="007C5297">
            <w:pPr>
              <w:spacing w:line="480" w:lineRule="auto"/>
              <w:rPr>
                <w:szCs w:val="21"/>
              </w:rPr>
            </w:pPr>
            <w:r w:rsidRPr="00AE4BAA">
              <w:rPr>
                <w:szCs w:val="21"/>
              </w:rPr>
              <w:t>Name</w:t>
            </w:r>
          </w:p>
        </w:tc>
        <w:tc>
          <w:tcPr>
            <w:tcW w:w="610" w:type="pct"/>
            <w:tcBorders>
              <w:top w:val="single" w:sz="4" w:space="0" w:color="auto"/>
              <w:bottom w:val="single" w:sz="4" w:space="0" w:color="auto"/>
            </w:tcBorders>
            <w:vAlign w:val="center"/>
          </w:tcPr>
          <w:p w14:paraId="1BE39F28" w14:textId="77777777" w:rsidR="007C5297" w:rsidRPr="00AE4BAA" w:rsidRDefault="007C5297" w:rsidP="007C5297">
            <w:pPr>
              <w:spacing w:line="480" w:lineRule="auto"/>
              <w:rPr>
                <w:szCs w:val="21"/>
              </w:rPr>
            </w:pPr>
            <w:r w:rsidRPr="00AE4BAA">
              <w:rPr>
                <w:szCs w:val="21"/>
              </w:rPr>
              <w:t>Tag</w:t>
            </w:r>
          </w:p>
        </w:tc>
        <w:tc>
          <w:tcPr>
            <w:tcW w:w="768" w:type="pct"/>
            <w:tcBorders>
              <w:top w:val="single" w:sz="4" w:space="0" w:color="auto"/>
              <w:bottom w:val="single" w:sz="4" w:space="0" w:color="auto"/>
            </w:tcBorders>
            <w:vAlign w:val="center"/>
          </w:tcPr>
          <w:p w14:paraId="065D9348" w14:textId="77777777" w:rsidR="007C5297" w:rsidRPr="00AE4BAA" w:rsidRDefault="007C5297" w:rsidP="007C5297">
            <w:pPr>
              <w:spacing w:line="480" w:lineRule="auto"/>
              <w:rPr>
                <w:szCs w:val="21"/>
              </w:rPr>
            </w:pPr>
            <w:r w:rsidRPr="00AE4BAA">
              <w:rPr>
                <w:szCs w:val="21"/>
              </w:rPr>
              <w:t>Code</w:t>
            </w:r>
          </w:p>
        </w:tc>
        <w:tc>
          <w:tcPr>
            <w:tcW w:w="894" w:type="pct"/>
            <w:tcBorders>
              <w:top w:val="single" w:sz="4" w:space="0" w:color="auto"/>
              <w:bottom w:val="single" w:sz="4" w:space="0" w:color="auto"/>
            </w:tcBorders>
            <w:vAlign w:val="center"/>
          </w:tcPr>
          <w:p w14:paraId="4EE7EB26" w14:textId="77777777" w:rsidR="007C5297" w:rsidRPr="00AE4BAA" w:rsidRDefault="007C5297" w:rsidP="007C5297">
            <w:pPr>
              <w:spacing w:line="480" w:lineRule="auto"/>
              <w:rPr>
                <w:szCs w:val="21"/>
              </w:rPr>
            </w:pPr>
            <w:r w:rsidRPr="00AE4BAA">
              <w:rPr>
                <w:szCs w:val="21"/>
              </w:rPr>
              <w:t>Isotype</w:t>
            </w:r>
          </w:p>
        </w:tc>
        <w:tc>
          <w:tcPr>
            <w:tcW w:w="693" w:type="pct"/>
            <w:tcBorders>
              <w:top w:val="single" w:sz="4" w:space="0" w:color="auto"/>
              <w:bottom w:val="single" w:sz="4" w:space="0" w:color="auto"/>
            </w:tcBorders>
            <w:vAlign w:val="center"/>
          </w:tcPr>
          <w:p w14:paraId="32350146" w14:textId="77777777" w:rsidR="007C5297" w:rsidRPr="00AE4BAA" w:rsidRDefault="007C5297" w:rsidP="007C5297">
            <w:pPr>
              <w:spacing w:line="480" w:lineRule="auto"/>
              <w:rPr>
                <w:szCs w:val="21"/>
              </w:rPr>
            </w:pPr>
            <w:r w:rsidRPr="00AE4BAA">
              <w:rPr>
                <w:szCs w:val="21"/>
              </w:rPr>
              <w:t>Brand</w:t>
            </w:r>
          </w:p>
        </w:tc>
      </w:tr>
      <w:tr w:rsidR="007C5297" w:rsidRPr="00AE4BAA" w14:paraId="18AE56CC" w14:textId="77777777" w:rsidTr="0012752D">
        <w:tc>
          <w:tcPr>
            <w:tcW w:w="2035" w:type="pct"/>
            <w:tcBorders>
              <w:top w:val="single" w:sz="4" w:space="0" w:color="auto"/>
            </w:tcBorders>
            <w:vAlign w:val="center"/>
          </w:tcPr>
          <w:p w14:paraId="33C88468" w14:textId="77777777" w:rsidR="007C5297" w:rsidRPr="00AE4BAA" w:rsidRDefault="007C5297" w:rsidP="007C5297">
            <w:pPr>
              <w:spacing w:line="480" w:lineRule="auto"/>
              <w:rPr>
                <w:szCs w:val="21"/>
              </w:rPr>
            </w:pPr>
            <w:r w:rsidRPr="00AE4BAA">
              <w:rPr>
                <w:szCs w:val="21"/>
              </w:rPr>
              <w:t>anti-mouse CD45</w:t>
            </w:r>
          </w:p>
        </w:tc>
        <w:tc>
          <w:tcPr>
            <w:tcW w:w="610" w:type="pct"/>
            <w:tcBorders>
              <w:top w:val="single" w:sz="4" w:space="0" w:color="auto"/>
            </w:tcBorders>
            <w:vAlign w:val="center"/>
          </w:tcPr>
          <w:p w14:paraId="2E8C560F" w14:textId="77777777" w:rsidR="007C5297" w:rsidRPr="00AE4BAA" w:rsidRDefault="007C5297" w:rsidP="007C5297">
            <w:pPr>
              <w:spacing w:line="480" w:lineRule="auto"/>
              <w:rPr>
                <w:szCs w:val="21"/>
              </w:rPr>
            </w:pPr>
            <w:r w:rsidRPr="00AE4BAA">
              <w:rPr>
                <w:szCs w:val="21"/>
              </w:rPr>
              <w:t>FITC</w:t>
            </w:r>
          </w:p>
        </w:tc>
        <w:tc>
          <w:tcPr>
            <w:tcW w:w="768" w:type="pct"/>
            <w:tcBorders>
              <w:top w:val="single" w:sz="4" w:space="0" w:color="auto"/>
            </w:tcBorders>
            <w:vAlign w:val="center"/>
          </w:tcPr>
          <w:p w14:paraId="58CE53D7" w14:textId="77777777" w:rsidR="007C5297" w:rsidRPr="00AE4BAA" w:rsidRDefault="007C5297" w:rsidP="007C5297">
            <w:pPr>
              <w:spacing w:line="480" w:lineRule="auto"/>
              <w:rPr>
                <w:szCs w:val="21"/>
              </w:rPr>
            </w:pPr>
            <w:r w:rsidRPr="00AE4BAA">
              <w:rPr>
                <w:szCs w:val="21"/>
              </w:rPr>
              <w:t># 103108</w:t>
            </w:r>
          </w:p>
        </w:tc>
        <w:tc>
          <w:tcPr>
            <w:tcW w:w="894" w:type="pct"/>
            <w:tcBorders>
              <w:top w:val="single" w:sz="4" w:space="0" w:color="auto"/>
            </w:tcBorders>
            <w:vAlign w:val="center"/>
          </w:tcPr>
          <w:p w14:paraId="7E734980" w14:textId="77777777" w:rsidR="007C5297" w:rsidRPr="00AE4BAA" w:rsidRDefault="007C5297" w:rsidP="007C5297">
            <w:pPr>
              <w:spacing w:line="480" w:lineRule="auto"/>
              <w:rPr>
                <w:szCs w:val="21"/>
              </w:rPr>
            </w:pPr>
            <w:r w:rsidRPr="00AE4BAA">
              <w:rPr>
                <w:szCs w:val="21"/>
              </w:rPr>
              <w:t>Rat IgG2b, κ</w:t>
            </w:r>
          </w:p>
        </w:tc>
        <w:tc>
          <w:tcPr>
            <w:tcW w:w="693" w:type="pct"/>
            <w:tcBorders>
              <w:top w:val="single" w:sz="4" w:space="0" w:color="auto"/>
            </w:tcBorders>
            <w:vAlign w:val="center"/>
          </w:tcPr>
          <w:p w14:paraId="27D7B102" w14:textId="77777777" w:rsidR="007C5297" w:rsidRPr="00AE4BAA" w:rsidRDefault="007C5297" w:rsidP="007C5297">
            <w:pPr>
              <w:spacing w:line="480" w:lineRule="auto"/>
              <w:rPr>
                <w:szCs w:val="21"/>
              </w:rPr>
            </w:pPr>
            <w:r w:rsidRPr="00AE4BAA">
              <w:rPr>
                <w:szCs w:val="21"/>
              </w:rPr>
              <w:t>BioLegend</w:t>
            </w:r>
          </w:p>
        </w:tc>
      </w:tr>
      <w:tr w:rsidR="007C5297" w:rsidRPr="00AE4BAA" w14:paraId="4D43364C" w14:textId="77777777" w:rsidTr="0012752D">
        <w:tc>
          <w:tcPr>
            <w:tcW w:w="2035" w:type="pct"/>
            <w:vAlign w:val="center"/>
          </w:tcPr>
          <w:p w14:paraId="73448502" w14:textId="77777777" w:rsidR="007C5297" w:rsidRPr="00AE4BAA" w:rsidRDefault="007C5297" w:rsidP="007C5297">
            <w:pPr>
              <w:spacing w:line="480" w:lineRule="auto"/>
              <w:rPr>
                <w:szCs w:val="21"/>
              </w:rPr>
            </w:pPr>
            <w:r w:rsidRPr="00AE4BAA">
              <w:rPr>
                <w:szCs w:val="21"/>
              </w:rPr>
              <w:t>anti-mouse CD3</w:t>
            </w:r>
          </w:p>
        </w:tc>
        <w:tc>
          <w:tcPr>
            <w:tcW w:w="610" w:type="pct"/>
            <w:vAlign w:val="center"/>
          </w:tcPr>
          <w:p w14:paraId="26AF80B5" w14:textId="77777777" w:rsidR="007C5297" w:rsidRPr="00AE4BAA" w:rsidRDefault="007C5297" w:rsidP="007C5297">
            <w:pPr>
              <w:spacing w:line="480" w:lineRule="auto"/>
              <w:rPr>
                <w:szCs w:val="21"/>
              </w:rPr>
            </w:pPr>
            <w:r w:rsidRPr="00AE4BAA">
              <w:rPr>
                <w:rFonts w:hint="eastAsia"/>
                <w:szCs w:val="21"/>
              </w:rPr>
              <w:t>PE</w:t>
            </w:r>
          </w:p>
        </w:tc>
        <w:tc>
          <w:tcPr>
            <w:tcW w:w="768" w:type="pct"/>
            <w:vAlign w:val="center"/>
          </w:tcPr>
          <w:p w14:paraId="35E977A5" w14:textId="77777777" w:rsidR="007C5297" w:rsidRPr="00AE4BAA" w:rsidRDefault="007C5297" w:rsidP="007C5297">
            <w:pPr>
              <w:spacing w:line="480" w:lineRule="auto"/>
              <w:rPr>
                <w:szCs w:val="21"/>
              </w:rPr>
            </w:pPr>
            <w:r w:rsidRPr="00AE4BAA">
              <w:rPr>
                <w:szCs w:val="21"/>
                <w:shd w:val="clear" w:color="auto" w:fill="FFFFFF"/>
              </w:rPr>
              <w:t># 100236</w:t>
            </w:r>
          </w:p>
        </w:tc>
        <w:tc>
          <w:tcPr>
            <w:tcW w:w="894" w:type="pct"/>
            <w:vAlign w:val="center"/>
          </w:tcPr>
          <w:p w14:paraId="589FD140" w14:textId="77777777" w:rsidR="007C5297" w:rsidRPr="00AE4BAA" w:rsidRDefault="007C5297" w:rsidP="007C5297">
            <w:pPr>
              <w:spacing w:line="480" w:lineRule="auto"/>
              <w:rPr>
                <w:szCs w:val="21"/>
              </w:rPr>
            </w:pPr>
            <w:r w:rsidRPr="00AE4BAA">
              <w:rPr>
                <w:szCs w:val="21"/>
              </w:rPr>
              <w:t>Rat IgG2b, κ</w:t>
            </w:r>
          </w:p>
        </w:tc>
        <w:tc>
          <w:tcPr>
            <w:tcW w:w="693" w:type="pct"/>
            <w:vAlign w:val="center"/>
          </w:tcPr>
          <w:p w14:paraId="062B7C10" w14:textId="77777777" w:rsidR="007C5297" w:rsidRPr="00AE4BAA" w:rsidRDefault="007C5297" w:rsidP="007C5297">
            <w:pPr>
              <w:spacing w:line="480" w:lineRule="auto"/>
              <w:rPr>
                <w:szCs w:val="21"/>
              </w:rPr>
            </w:pPr>
            <w:r w:rsidRPr="00AE4BAA">
              <w:rPr>
                <w:szCs w:val="21"/>
              </w:rPr>
              <w:t>BioLegend</w:t>
            </w:r>
          </w:p>
        </w:tc>
      </w:tr>
      <w:tr w:rsidR="007C5297" w:rsidRPr="00AE4BAA" w14:paraId="408BEF47" w14:textId="77777777" w:rsidTr="0012752D">
        <w:tc>
          <w:tcPr>
            <w:tcW w:w="2035" w:type="pct"/>
            <w:vAlign w:val="center"/>
          </w:tcPr>
          <w:p w14:paraId="2686DC33" w14:textId="77777777" w:rsidR="007C5297" w:rsidRPr="00AE4BAA" w:rsidRDefault="007C5297" w:rsidP="007C5297">
            <w:pPr>
              <w:spacing w:line="480" w:lineRule="auto"/>
              <w:rPr>
                <w:szCs w:val="21"/>
              </w:rPr>
            </w:pPr>
            <w:r w:rsidRPr="00AE4BAA">
              <w:rPr>
                <w:szCs w:val="21"/>
              </w:rPr>
              <w:t>anti-mouse CD3</w:t>
            </w:r>
          </w:p>
        </w:tc>
        <w:tc>
          <w:tcPr>
            <w:tcW w:w="610" w:type="pct"/>
            <w:vAlign w:val="center"/>
          </w:tcPr>
          <w:p w14:paraId="1EBA5B29" w14:textId="77777777" w:rsidR="007C5297" w:rsidRPr="00AE4BAA" w:rsidRDefault="007C5297" w:rsidP="007C5297">
            <w:pPr>
              <w:spacing w:line="480" w:lineRule="auto"/>
              <w:rPr>
                <w:szCs w:val="21"/>
              </w:rPr>
            </w:pPr>
            <w:r w:rsidRPr="00AE4BAA">
              <w:rPr>
                <w:rFonts w:hint="eastAsia"/>
                <w:szCs w:val="21"/>
              </w:rPr>
              <w:t>BV711</w:t>
            </w:r>
          </w:p>
        </w:tc>
        <w:tc>
          <w:tcPr>
            <w:tcW w:w="768" w:type="pct"/>
            <w:vAlign w:val="center"/>
          </w:tcPr>
          <w:p w14:paraId="6E47E412" w14:textId="77777777" w:rsidR="007C5297" w:rsidRPr="00AE4BAA" w:rsidRDefault="007C5297" w:rsidP="007C5297">
            <w:pPr>
              <w:spacing w:line="480" w:lineRule="auto"/>
              <w:rPr>
                <w:szCs w:val="21"/>
                <w:shd w:val="clear" w:color="auto" w:fill="FFFFFF"/>
              </w:rPr>
            </w:pPr>
            <w:r w:rsidRPr="00AE4BAA">
              <w:rPr>
                <w:rFonts w:hint="eastAsia"/>
                <w:szCs w:val="21"/>
                <w:shd w:val="clear" w:color="auto" w:fill="FFFFFF"/>
              </w:rPr>
              <w:t>#</w:t>
            </w:r>
            <w:r w:rsidRPr="00AE4BAA">
              <w:rPr>
                <w:szCs w:val="21"/>
                <w:shd w:val="clear" w:color="auto" w:fill="FFFFFF"/>
              </w:rPr>
              <w:t xml:space="preserve"> </w:t>
            </w:r>
            <w:r w:rsidRPr="00AE4BAA">
              <w:rPr>
                <w:rFonts w:hint="eastAsia"/>
                <w:szCs w:val="21"/>
                <w:shd w:val="clear" w:color="auto" w:fill="FFFFFF"/>
              </w:rPr>
              <w:t>100241</w:t>
            </w:r>
          </w:p>
        </w:tc>
        <w:tc>
          <w:tcPr>
            <w:tcW w:w="894" w:type="pct"/>
            <w:vAlign w:val="center"/>
          </w:tcPr>
          <w:p w14:paraId="57057EDF" w14:textId="77777777" w:rsidR="007C5297" w:rsidRPr="00AE4BAA" w:rsidRDefault="007C5297" w:rsidP="007C5297">
            <w:pPr>
              <w:widowControl/>
              <w:rPr>
                <w:color w:val="000000"/>
                <w:szCs w:val="21"/>
              </w:rPr>
            </w:pPr>
            <w:r w:rsidRPr="00AE4BAA">
              <w:rPr>
                <w:color w:val="000000"/>
                <w:szCs w:val="21"/>
              </w:rPr>
              <w:t>Rat IgG2b</w:t>
            </w:r>
            <w:r w:rsidRPr="00AE4BAA">
              <w:rPr>
                <w:rFonts w:hint="eastAsia"/>
                <w:color w:val="000000"/>
                <w:szCs w:val="21"/>
              </w:rPr>
              <w:t>,</w:t>
            </w:r>
            <w:r w:rsidRPr="00AE4BAA">
              <w:rPr>
                <w:color w:val="000000"/>
                <w:szCs w:val="21"/>
              </w:rPr>
              <w:t xml:space="preserve"> </w:t>
            </w:r>
            <w:r w:rsidRPr="00AE4BAA">
              <w:rPr>
                <w:szCs w:val="21"/>
              </w:rPr>
              <w:t>κ</w:t>
            </w:r>
          </w:p>
        </w:tc>
        <w:tc>
          <w:tcPr>
            <w:tcW w:w="693" w:type="pct"/>
            <w:vAlign w:val="center"/>
          </w:tcPr>
          <w:p w14:paraId="08E1266E" w14:textId="77777777" w:rsidR="007C5297" w:rsidRPr="00AE4BAA" w:rsidRDefault="007C5297" w:rsidP="007C5297">
            <w:pPr>
              <w:spacing w:line="480" w:lineRule="auto"/>
              <w:rPr>
                <w:szCs w:val="21"/>
              </w:rPr>
            </w:pPr>
            <w:r w:rsidRPr="00AE4BAA">
              <w:rPr>
                <w:szCs w:val="21"/>
              </w:rPr>
              <w:t>BioLegend</w:t>
            </w:r>
          </w:p>
        </w:tc>
      </w:tr>
      <w:tr w:rsidR="007C5297" w:rsidRPr="00AE4BAA" w14:paraId="4447EAFE" w14:textId="77777777" w:rsidTr="0012752D">
        <w:tc>
          <w:tcPr>
            <w:tcW w:w="2035" w:type="pct"/>
            <w:vAlign w:val="center"/>
          </w:tcPr>
          <w:p w14:paraId="53673BCD" w14:textId="77777777" w:rsidR="007C5297" w:rsidRPr="00AE4BAA" w:rsidRDefault="007C5297" w:rsidP="007C5297">
            <w:pPr>
              <w:spacing w:line="480" w:lineRule="auto"/>
              <w:rPr>
                <w:szCs w:val="21"/>
              </w:rPr>
            </w:pPr>
            <w:r w:rsidRPr="00AE4BAA">
              <w:rPr>
                <w:szCs w:val="21"/>
              </w:rPr>
              <w:t>anti-mouse CD4</w:t>
            </w:r>
          </w:p>
        </w:tc>
        <w:tc>
          <w:tcPr>
            <w:tcW w:w="610" w:type="pct"/>
            <w:vAlign w:val="center"/>
          </w:tcPr>
          <w:p w14:paraId="3A6E0C7A" w14:textId="77777777" w:rsidR="007C5297" w:rsidRPr="00AE4BAA" w:rsidRDefault="007C5297" w:rsidP="007C5297">
            <w:pPr>
              <w:spacing w:line="480" w:lineRule="auto"/>
              <w:rPr>
                <w:szCs w:val="21"/>
              </w:rPr>
            </w:pPr>
            <w:r w:rsidRPr="00AE4BAA">
              <w:rPr>
                <w:szCs w:val="21"/>
              </w:rPr>
              <w:t>BV421</w:t>
            </w:r>
          </w:p>
        </w:tc>
        <w:tc>
          <w:tcPr>
            <w:tcW w:w="768" w:type="pct"/>
            <w:vAlign w:val="center"/>
          </w:tcPr>
          <w:p w14:paraId="2AE17877" w14:textId="77777777" w:rsidR="007C5297" w:rsidRPr="00AE4BAA" w:rsidRDefault="007C5297" w:rsidP="007C5297">
            <w:pPr>
              <w:spacing w:line="480" w:lineRule="auto"/>
              <w:rPr>
                <w:szCs w:val="21"/>
              </w:rPr>
            </w:pPr>
            <w:r w:rsidRPr="00AE4BAA">
              <w:rPr>
                <w:szCs w:val="21"/>
              </w:rPr>
              <w:t># 100443</w:t>
            </w:r>
          </w:p>
        </w:tc>
        <w:tc>
          <w:tcPr>
            <w:tcW w:w="894" w:type="pct"/>
            <w:vAlign w:val="center"/>
          </w:tcPr>
          <w:p w14:paraId="26D74666" w14:textId="77777777" w:rsidR="007C5297" w:rsidRPr="00AE4BAA" w:rsidRDefault="007C5297" w:rsidP="007C5297">
            <w:pPr>
              <w:widowControl/>
              <w:spacing w:line="480" w:lineRule="auto"/>
              <w:rPr>
                <w:szCs w:val="21"/>
              </w:rPr>
            </w:pPr>
            <w:r w:rsidRPr="00AE4BAA">
              <w:rPr>
                <w:szCs w:val="21"/>
              </w:rPr>
              <w:t>Rat IgG2b, κ</w:t>
            </w:r>
          </w:p>
        </w:tc>
        <w:tc>
          <w:tcPr>
            <w:tcW w:w="693" w:type="pct"/>
            <w:vAlign w:val="center"/>
          </w:tcPr>
          <w:p w14:paraId="2BB47060" w14:textId="77777777" w:rsidR="007C5297" w:rsidRPr="00AE4BAA" w:rsidRDefault="007C5297" w:rsidP="007C5297">
            <w:pPr>
              <w:widowControl/>
              <w:spacing w:line="480" w:lineRule="auto"/>
              <w:rPr>
                <w:szCs w:val="21"/>
              </w:rPr>
            </w:pPr>
            <w:r w:rsidRPr="00AE4BAA">
              <w:rPr>
                <w:szCs w:val="21"/>
              </w:rPr>
              <w:t>BioLegend</w:t>
            </w:r>
          </w:p>
        </w:tc>
      </w:tr>
      <w:tr w:rsidR="007C5297" w:rsidRPr="00AE4BAA" w14:paraId="07639291" w14:textId="77777777" w:rsidTr="0012752D">
        <w:tc>
          <w:tcPr>
            <w:tcW w:w="2035" w:type="pct"/>
            <w:vAlign w:val="center"/>
          </w:tcPr>
          <w:p w14:paraId="160EDD21" w14:textId="77777777" w:rsidR="007C5297" w:rsidRPr="00AE4BAA" w:rsidRDefault="007C5297" w:rsidP="007C5297">
            <w:pPr>
              <w:spacing w:line="480" w:lineRule="auto"/>
              <w:rPr>
                <w:szCs w:val="21"/>
              </w:rPr>
            </w:pPr>
            <w:r w:rsidRPr="00AE4BAA">
              <w:rPr>
                <w:szCs w:val="21"/>
              </w:rPr>
              <w:t>Anti-mouse CD8a</w:t>
            </w:r>
          </w:p>
        </w:tc>
        <w:tc>
          <w:tcPr>
            <w:tcW w:w="610" w:type="pct"/>
            <w:vAlign w:val="center"/>
          </w:tcPr>
          <w:p w14:paraId="53460012" w14:textId="77777777" w:rsidR="007C5297" w:rsidRPr="00AE4BAA" w:rsidRDefault="007C5297" w:rsidP="007C5297">
            <w:pPr>
              <w:spacing w:line="480" w:lineRule="auto"/>
              <w:rPr>
                <w:szCs w:val="21"/>
              </w:rPr>
            </w:pPr>
            <w:r w:rsidRPr="00AE4BAA">
              <w:rPr>
                <w:rFonts w:hint="eastAsia"/>
                <w:szCs w:val="21"/>
              </w:rPr>
              <w:t>A</w:t>
            </w:r>
            <w:r w:rsidRPr="00AE4BAA">
              <w:rPr>
                <w:szCs w:val="21"/>
              </w:rPr>
              <w:t>PC</w:t>
            </w:r>
          </w:p>
        </w:tc>
        <w:tc>
          <w:tcPr>
            <w:tcW w:w="768" w:type="pct"/>
            <w:vAlign w:val="center"/>
          </w:tcPr>
          <w:p w14:paraId="3F7D9E83" w14:textId="77777777" w:rsidR="007C5297" w:rsidRPr="00AE4BAA" w:rsidRDefault="007C5297" w:rsidP="007C5297">
            <w:pPr>
              <w:spacing w:line="480" w:lineRule="auto"/>
              <w:rPr>
                <w:szCs w:val="21"/>
              </w:rPr>
            </w:pPr>
            <w:r w:rsidRPr="00AE4BAA">
              <w:rPr>
                <w:szCs w:val="21"/>
              </w:rPr>
              <w:t xml:space="preserve"># </w:t>
            </w:r>
            <w:r w:rsidRPr="00AE4BAA">
              <w:rPr>
                <w:rFonts w:hint="eastAsia"/>
                <w:szCs w:val="21"/>
              </w:rPr>
              <w:t>1</w:t>
            </w:r>
            <w:r w:rsidRPr="00AE4BAA">
              <w:rPr>
                <w:szCs w:val="21"/>
              </w:rPr>
              <w:t>00712</w:t>
            </w:r>
          </w:p>
        </w:tc>
        <w:tc>
          <w:tcPr>
            <w:tcW w:w="894" w:type="pct"/>
            <w:vAlign w:val="center"/>
          </w:tcPr>
          <w:p w14:paraId="5136D79D" w14:textId="77777777" w:rsidR="007C5297" w:rsidRPr="00AE4BAA" w:rsidRDefault="007C5297" w:rsidP="007C5297">
            <w:pPr>
              <w:widowControl/>
              <w:spacing w:line="480" w:lineRule="auto"/>
              <w:rPr>
                <w:szCs w:val="21"/>
              </w:rPr>
            </w:pPr>
            <w:r w:rsidRPr="00AE4BAA">
              <w:rPr>
                <w:szCs w:val="21"/>
              </w:rPr>
              <w:t>Rat IgG2a, κ</w:t>
            </w:r>
          </w:p>
        </w:tc>
        <w:tc>
          <w:tcPr>
            <w:tcW w:w="693" w:type="pct"/>
            <w:vAlign w:val="center"/>
          </w:tcPr>
          <w:p w14:paraId="3FFA7B93" w14:textId="77777777" w:rsidR="007C5297" w:rsidRPr="00AE4BAA" w:rsidRDefault="007C5297" w:rsidP="007C5297">
            <w:pPr>
              <w:widowControl/>
              <w:spacing w:line="480" w:lineRule="auto"/>
              <w:rPr>
                <w:szCs w:val="21"/>
              </w:rPr>
            </w:pPr>
            <w:r w:rsidRPr="00AE4BAA">
              <w:rPr>
                <w:szCs w:val="21"/>
              </w:rPr>
              <w:t>BioLegend</w:t>
            </w:r>
          </w:p>
        </w:tc>
      </w:tr>
      <w:tr w:rsidR="007C5297" w:rsidRPr="00AE4BAA" w14:paraId="097D82E9" w14:textId="77777777" w:rsidTr="0012752D">
        <w:tc>
          <w:tcPr>
            <w:tcW w:w="2035" w:type="pct"/>
            <w:vAlign w:val="center"/>
          </w:tcPr>
          <w:p w14:paraId="11FA8830" w14:textId="77777777" w:rsidR="007C5297" w:rsidRPr="00AE4BAA" w:rsidRDefault="007C5297" w:rsidP="007C5297">
            <w:pPr>
              <w:spacing w:line="480" w:lineRule="auto"/>
              <w:rPr>
                <w:szCs w:val="21"/>
              </w:rPr>
            </w:pPr>
            <w:r w:rsidRPr="00AE4BAA">
              <w:rPr>
                <w:szCs w:val="21"/>
              </w:rPr>
              <w:t>anti-mouse CD25</w:t>
            </w:r>
          </w:p>
        </w:tc>
        <w:tc>
          <w:tcPr>
            <w:tcW w:w="610" w:type="pct"/>
            <w:vAlign w:val="center"/>
          </w:tcPr>
          <w:p w14:paraId="5347662A" w14:textId="77777777" w:rsidR="007C5297" w:rsidRPr="00AE4BAA" w:rsidRDefault="007C5297" w:rsidP="007C5297">
            <w:pPr>
              <w:spacing w:line="480" w:lineRule="auto"/>
              <w:rPr>
                <w:szCs w:val="21"/>
              </w:rPr>
            </w:pPr>
            <w:r w:rsidRPr="00AE4BAA">
              <w:rPr>
                <w:szCs w:val="21"/>
              </w:rPr>
              <w:t>APC</w:t>
            </w:r>
          </w:p>
        </w:tc>
        <w:tc>
          <w:tcPr>
            <w:tcW w:w="768" w:type="pct"/>
            <w:vAlign w:val="center"/>
          </w:tcPr>
          <w:p w14:paraId="75273318" w14:textId="77777777" w:rsidR="007C5297" w:rsidRPr="00AE4BAA" w:rsidRDefault="007C5297" w:rsidP="007C5297">
            <w:pPr>
              <w:spacing w:line="480" w:lineRule="auto"/>
              <w:rPr>
                <w:szCs w:val="21"/>
              </w:rPr>
            </w:pPr>
            <w:r w:rsidRPr="00AE4BAA">
              <w:rPr>
                <w:szCs w:val="21"/>
              </w:rPr>
              <w:t xml:space="preserve"># </w:t>
            </w:r>
            <w:r w:rsidRPr="00AE4BAA">
              <w:rPr>
                <w:szCs w:val="21"/>
                <w:shd w:val="clear" w:color="auto" w:fill="FFFFFF"/>
              </w:rPr>
              <w:t>101910</w:t>
            </w:r>
          </w:p>
        </w:tc>
        <w:tc>
          <w:tcPr>
            <w:tcW w:w="894" w:type="pct"/>
            <w:vAlign w:val="center"/>
          </w:tcPr>
          <w:p w14:paraId="7BE017C0" w14:textId="77777777" w:rsidR="007C5297" w:rsidRPr="00AE4BAA" w:rsidRDefault="007C5297" w:rsidP="007C5297">
            <w:pPr>
              <w:spacing w:line="480" w:lineRule="auto"/>
              <w:rPr>
                <w:szCs w:val="21"/>
              </w:rPr>
            </w:pPr>
            <w:r w:rsidRPr="00AE4BAA">
              <w:rPr>
                <w:szCs w:val="21"/>
              </w:rPr>
              <w:t>Rat IgG2b, κ</w:t>
            </w:r>
          </w:p>
        </w:tc>
        <w:tc>
          <w:tcPr>
            <w:tcW w:w="693" w:type="pct"/>
            <w:vAlign w:val="center"/>
          </w:tcPr>
          <w:p w14:paraId="5EFC20A7" w14:textId="77777777" w:rsidR="007C5297" w:rsidRPr="00AE4BAA" w:rsidRDefault="007C5297" w:rsidP="007C5297">
            <w:pPr>
              <w:spacing w:line="480" w:lineRule="auto"/>
              <w:rPr>
                <w:szCs w:val="21"/>
              </w:rPr>
            </w:pPr>
            <w:r w:rsidRPr="00AE4BAA">
              <w:rPr>
                <w:szCs w:val="21"/>
              </w:rPr>
              <w:t>BioLegend</w:t>
            </w:r>
          </w:p>
        </w:tc>
      </w:tr>
      <w:tr w:rsidR="007C5297" w:rsidRPr="00AE4BAA" w14:paraId="4FA319C1" w14:textId="77777777" w:rsidTr="0012752D">
        <w:tc>
          <w:tcPr>
            <w:tcW w:w="2035" w:type="pct"/>
            <w:vAlign w:val="center"/>
          </w:tcPr>
          <w:p w14:paraId="2F13C8C3" w14:textId="77777777" w:rsidR="007C5297" w:rsidRPr="00AE4BAA" w:rsidRDefault="007C5297" w:rsidP="007C5297">
            <w:pPr>
              <w:spacing w:line="480" w:lineRule="auto"/>
              <w:rPr>
                <w:szCs w:val="21"/>
              </w:rPr>
            </w:pPr>
            <w:r w:rsidRPr="00AE4BAA">
              <w:rPr>
                <w:szCs w:val="21"/>
              </w:rPr>
              <w:t>anti-mouse Foxp3</w:t>
            </w:r>
          </w:p>
        </w:tc>
        <w:tc>
          <w:tcPr>
            <w:tcW w:w="610" w:type="pct"/>
            <w:vAlign w:val="center"/>
          </w:tcPr>
          <w:p w14:paraId="2509A973" w14:textId="77777777" w:rsidR="007C5297" w:rsidRPr="00AE4BAA" w:rsidRDefault="007C5297" w:rsidP="007C5297">
            <w:pPr>
              <w:spacing w:line="480" w:lineRule="auto"/>
              <w:rPr>
                <w:szCs w:val="21"/>
              </w:rPr>
            </w:pPr>
            <w:r w:rsidRPr="00AE4BAA">
              <w:rPr>
                <w:szCs w:val="21"/>
              </w:rPr>
              <w:t>PE</w:t>
            </w:r>
          </w:p>
        </w:tc>
        <w:tc>
          <w:tcPr>
            <w:tcW w:w="768" w:type="pct"/>
            <w:vAlign w:val="center"/>
          </w:tcPr>
          <w:p w14:paraId="7EB654A0" w14:textId="77777777" w:rsidR="007C5297" w:rsidRPr="00AE4BAA" w:rsidRDefault="007C5297" w:rsidP="007C5297">
            <w:pPr>
              <w:spacing w:line="480" w:lineRule="auto"/>
              <w:rPr>
                <w:szCs w:val="21"/>
              </w:rPr>
            </w:pPr>
            <w:r w:rsidRPr="00AE4BAA">
              <w:rPr>
                <w:szCs w:val="21"/>
              </w:rPr>
              <w:t># 126404</w:t>
            </w:r>
          </w:p>
        </w:tc>
        <w:tc>
          <w:tcPr>
            <w:tcW w:w="894" w:type="pct"/>
            <w:vAlign w:val="center"/>
          </w:tcPr>
          <w:p w14:paraId="33D972A4" w14:textId="77777777" w:rsidR="007C5297" w:rsidRPr="00AE4BAA" w:rsidRDefault="007C5297" w:rsidP="007C5297">
            <w:pPr>
              <w:spacing w:line="480" w:lineRule="auto"/>
              <w:rPr>
                <w:szCs w:val="21"/>
              </w:rPr>
            </w:pPr>
            <w:r w:rsidRPr="00AE4BAA">
              <w:rPr>
                <w:szCs w:val="21"/>
              </w:rPr>
              <w:t>Rat IgG2b, κ</w:t>
            </w:r>
          </w:p>
        </w:tc>
        <w:tc>
          <w:tcPr>
            <w:tcW w:w="693" w:type="pct"/>
            <w:vAlign w:val="center"/>
          </w:tcPr>
          <w:p w14:paraId="380FC270" w14:textId="77777777" w:rsidR="007C5297" w:rsidRPr="00AE4BAA" w:rsidRDefault="007C5297" w:rsidP="007C5297">
            <w:pPr>
              <w:spacing w:line="480" w:lineRule="auto"/>
              <w:rPr>
                <w:szCs w:val="21"/>
              </w:rPr>
            </w:pPr>
            <w:r w:rsidRPr="00AE4BAA">
              <w:rPr>
                <w:szCs w:val="21"/>
              </w:rPr>
              <w:t>BioLegend</w:t>
            </w:r>
          </w:p>
        </w:tc>
      </w:tr>
      <w:tr w:rsidR="007C5297" w:rsidRPr="00AE4BAA" w14:paraId="1611BBB8" w14:textId="77777777" w:rsidTr="0012752D">
        <w:tc>
          <w:tcPr>
            <w:tcW w:w="2035" w:type="pct"/>
            <w:vAlign w:val="center"/>
          </w:tcPr>
          <w:p w14:paraId="3F1FDD80" w14:textId="77777777" w:rsidR="007C5297" w:rsidRPr="00AE4BAA" w:rsidRDefault="007C5297" w:rsidP="007C5297">
            <w:pPr>
              <w:spacing w:line="480" w:lineRule="auto"/>
              <w:rPr>
                <w:szCs w:val="21"/>
              </w:rPr>
            </w:pPr>
            <w:r w:rsidRPr="00AE4BAA">
              <w:rPr>
                <w:szCs w:val="21"/>
              </w:rPr>
              <w:t>anti-mouse IFN-γ</w:t>
            </w:r>
          </w:p>
        </w:tc>
        <w:tc>
          <w:tcPr>
            <w:tcW w:w="610" w:type="pct"/>
            <w:vAlign w:val="center"/>
          </w:tcPr>
          <w:p w14:paraId="44814FEA" w14:textId="77777777" w:rsidR="007C5297" w:rsidRPr="00AE4BAA" w:rsidRDefault="007C5297" w:rsidP="007C5297">
            <w:pPr>
              <w:spacing w:line="480" w:lineRule="auto"/>
              <w:rPr>
                <w:szCs w:val="21"/>
              </w:rPr>
            </w:pPr>
            <w:r w:rsidRPr="00AE4BAA">
              <w:rPr>
                <w:szCs w:val="21"/>
              </w:rPr>
              <w:t>BV605</w:t>
            </w:r>
          </w:p>
        </w:tc>
        <w:tc>
          <w:tcPr>
            <w:tcW w:w="768" w:type="pct"/>
            <w:vAlign w:val="center"/>
          </w:tcPr>
          <w:p w14:paraId="2FE3AABC" w14:textId="77777777" w:rsidR="007C5297" w:rsidRPr="00AE4BAA" w:rsidRDefault="007C5297" w:rsidP="007C5297">
            <w:pPr>
              <w:spacing w:line="480" w:lineRule="auto"/>
              <w:rPr>
                <w:szCs w:val="21"/>
              </w:rPr>
            </w:pPr>
            <w:r w:rsidRPr="00AE4BAA">
              <w:rPr>
                <w:szCs w:val="21"/>
              </w:rPr>
              <w:t># 505840</w:t>
            </w:r>
          </w:p>
        </w:tc>
        <w:tc>
          <w:tcPr>
            <w:tcW w:w="894" w:type="pct"/>
            <w:vAlign w:val="center"/>
          </w:tcPr>
          <w:p w14:paraId="4C19C942" w14:textId="77777777" w:rsidR="007C5297" w:rsidRPr="00AE4BAA" w:rsidRDefault="007C5297" w:rsidP="007C5297">
            <w:pPr>
              <w:spacing w:line="480" w:lineRule="auto"/>
              <w:rPr>
                <w:szCs w:val="21"/>
              </w:rPr>
            </w:pPr>
            <w:r w:rsidRPr="00AE4BAA">
              <w:rPr>
                <w:szCs w:val="21"/>
              </w:rPr>
              <w:t>Rat IgG1, κ</w:t>
            </w:r>
          </w:p>
        </w:tc>
        <w:tc>
          <w:tcPr>
            <w:tcW w:w="693" w:type="pct"/>
            <w:vAlign w:val="center"/>
          </w:tcPr>
          <w:p w14:paraId="144AD673" w14:textId="77777777" w:rsidR="007C5297" w:rsidRPr="00AE4BAA" w:rsidRDefault="007C5297" w:rsidP="007C5297">
            <w:pPr>
              <w:spacing w:line="480" w:lineRule="auto"/>
              <w:rPr>
                <w:szCs w:val="21"/>
              </w:rPr>
            </w:pPr>
            <w:r w:rsidRPr="00AE4BAA">
              <w:rPr>
                <w:szCs w:val="21"/>
              </w:rPr>
              <w:t>BioLegend</w:t>
            </w:r>
          </w:p>
        </w:tc>
      </w:tr>
      <w:tr w:rsidR="007C5297" w:rsidRPr="00AE4BAA" w14:paraId="49BBA167" w14:textId="77777777" w:rsidTr="0012752D">
        <w:tc>
          <w:tcPr>
            <w:tcW w:w="2035" w:type="pct"/>
            <w:vAlign w:val="center"/>
          </w:tcPr>
          <w:p w14:paraId="415B2F53" w14:textId="77777777" w:rsidR="007C5297" w:rsidRPr="00AE4BAA" w:rsidRDefault="007C5297" w:rsidP="007C5297">
            <w:pPr>
              <w:spacing w:line="480" w:lineRule="auto"/>
              <w:rPr>
                <w:szCs w:val="21"/>
              </w:rPr>
            </w:pPr>
            <w:r w:rsidRPr="00AE4BAA">
              <w:rPr>
                <w:szCs w:val="21"/>
              </w:rPr>
              <w:t>anti-mouse IL4</w:t>
            </w:r>
          </w:p>
        </w:tc>
        <w:tc>
          <w:tcPr>
            <w:tcW w:w="610" w:type="pct"/>
            <w:vAlign w:val="center"/>
          </w:tcPr>
          <w:p w14:paraId="623366CE" w14:textId="77777777" w:rsidR="007C5297" w:rsidRPr="00AE4BAA" w:rsidRDefault="007C5297" w:rsidP="007C5297">
            <w:pPr>
              <w:spacing w:line="480" w:lineRule="auto"/>
              <w:rPr>
                <w:szCs w:val="21"/>
              </w:rPr>
            </w:pPr>
            <w:r w:rsidRPr="00AE4BAA">
              <w:rPr>
                <w:szCs w:val="21"/>
              </w:rPr>
              <w:t>BV711</w:t>
            </w:r>
          </w:p>
        </w:tc>
        <w:tc>
          <w:tcPr>
            <w:tcW w:w="768" w:type="pct"/>
            <w:vAlign w:val="center"/>
          </w:tcPr>
          <w:p w14:paraId="68FBDD00" w14:textId="77777777" w:rsidR="007C5297" w:rsidRPr="00AE4BAA" w:rsidRDefault="007C5297" w:rsidP="007C5297">
            <w:pPr>
              <w:widowControl/>
              <w:spacing w:line="480" w:lineRule="auto"/>
              <w:rPr>
                <w:rFonts w:eastAsia="DengXian"/>
                <w:szCs w:val="21"/>
              </w:rPr>
            </w:pPr>
            <w:r w:rsidRPr="00AE4BAA">
              <w:rPr>
                <w:rFonts w:eastAsia="DengXian"/>
                <w:szCs w:val="21"/>
              </w:rPr>
              <w:t># 504133</w:t>
            </w:r>
          </w:p>
        </w:tc>
        <w:tc>
          <w:tcPr>
            <w:tcW w:w="894" w:type="pct"/>
            <w:vAlign w:val="center"/>
          </w:tcPr>
          <w:p w14:paraId="215A45FC" w14:textId="77777777" w:rsidR="007C5297" w:rsidRPr="00AE4BAA" w:rsidRDefault="007C5297" w:rsidP="007C5297">
            <w:pPr>
              <w:spacing w:line="480" w:lineRule="auto"/>
              <w:rPr>
                <w:szCs w:val="21"/>
              </w:rPr>
            </w:pPr>
            <w:r w:rsidRPr="00AE4BAA">
              <w:rPr>
                <w:szCs w:val="21"/>
              </w:rPr>
              <w:t>Rat IgG1, κ</w:t>
            </w:r>
          </w:p>
        </w:tc>
        <w:tc>
          <w:tcPr>
            <w:tcW w:w="693" w:type="pct"/>
            <w:vAlign w:val="center"/>
          </w:tcPr>
          <w:p w14:paraId="1F3B8720" w14:textId="77777777" w:rsidR="007C5297" w:rsidRPr="00AE4BAA" w:rsidRDefault="007C5297" w:rsidP="007C5297">
            <w:pPr>
              <w:spacing w:line="480" w:lineRule="auto"/>
              <w:rPr>
                <w:szCs w:val="21"/>
              </w:rPr>
            </w:pPr>
            <w:r w:rsidRPr="00AE4BAA">
              <w:rPr>
                <w:szCs w:val="21"/>
              </w:rPr>
              <w:t>BioLegend</w:t>
            </w:r>
          </w:p>
        </w:tc>
      </w:tr>
      <w:tr w:rsidR="007C5297" w:rsidRPr="00AE4BAA" w14:paraId="3D1014D2" w14:textId="77777777" w:rsidTr="0012752D">
        <w:tc>
          <w:tcPr>
            <w:tcW w:w="2035" w:type="pct"/>
            <w:vAlign w:val="center"/>
          </w:tcPr>
          <w:p w14:paraId="3E2BD0E6" w14:textId="77777777" w:rsidR="007C5297" w:rsidRPr="00AE4BAA" w:rsidRDefault="007C5297" w:rsidP="007C5297">
            <w:pPr>
              <w:spacing w:line="480" w:lineRule="auto"/>
              <w:rPr>
                <w:szCs w:val="21"/>
              </w:rPr>
            </w:pPr>
            <w:r w:rsidRPr="00AE4BAA">
              <w:rPr>
                <w:szCs w:val="21"/>
              </w:rPr>
              <w:t>anti-mouse IL17a</w:t>
            </w:r>
          </w:p>
        </w:tc>
        <w:tc>
          <w:tcPr>
            <w:tcW w:w="610" w:type="pct"/>
            <w:vAlign w:val="center"/>
          </w:tcPr>
          <w:p w14:paraId="31F9D149" w14:textId="77777777" w:rsidR="007C5297" w:rsidRPr="00AE4BAA" w:rsidRDefault="007C5297" w:rsidP="007C5297">
            <w:pPr>
              <w:spacing w:line="480" w:lineRule="auto"/>
              <w:rPr>
                <w:szCs w:val="21"/>
              </w:rPr>
            </w:pPr>
            <w:r w:rsidRPr="00AE4BAA">
              <w:rPr>
                <w:szCs w:val="21"/>
              </w:rPr>
              <w:t>PE-Cy7</w:t>
            </w:r>
          </w:p>
        </w:tc>
        <w:tc>
          <w:tcPr>
            <w:tcW w:w="768" w:type="pct"/>
            <w:vAlign w:val="center"/>
          </w:tcPr>
          <w:p w14:paraId="57DEAD2B" w14:textId="77777777" w:rsidR="007C5297" w:rsidRPr="00AE4BAA" w:rsidRDefault="007C5297" w:rsidP="007C5297">
            <w:pPr>
              <w:spacing w:line="480" w:lineRule="auto"/>
              <w:rPr>
                <w:szCs w:val="21"/>
              </w:rPr>
            </w:pPr>
            <w:r w:rsidRPr="00AE4BAA">
              <w:rPr>
                <w:szCs w:val="21"/>
              </w:rPr>
              <w:t># 506922</w:t>
            </w:r>
          </w:p>
        </w:tc>
        <w:tc>
          <w:tcPr>
            <w:tcW w:w="894" w:type="pct"/>
            <w:vAlign w:val="center"/>
          </w:tcPr>
          <w:p w14:paraId="14A627AF" w14:textId="77777777" w:rsidR="007C5297" w:rsidRPr="00AE4BAA" w:rsidRDefault="007C5297" w:rsidP="007C5297">
            <w:pPr>
              <w:spacing w:line="480" w:lineRule="auto"/>
              <w:rPr>
                <w:szCs w:val="21"/>
              </w:rPr>
            </w:pPr>
            <w:r w:rsidRPr="00AE4BAA">
              <w:rPr>
                <w:szCs w:val="21"/>
              </w:rPr>
              <w:t>Rat IgG1, κ</w:t>
            </w:r>
          </w:p>
        </w:tc>
        <w:tc>
          <w:tcPr>
            <w:tcW w:w="693" w:type="pct"/>
            <w:vAlign w:val="center"/>
          </w:tcPr>
          <w:p w14:paraId="454D2EFA" w14:textId="77777777" w:rsidR="007C5297" w:rsidRPr="00AE4BAA" w:rsidRDefault="007C5297" w:rsidP="007C5297">
            <w:pPr>
              <w:spacing w:line="480" w:lineRule="auto"/>
              <w:rPr>
                <w:szCs w:val="21"/>
              </w:rPr>
            </w:pPr>
            <w:r w:rsidRPr="00AE4BAA">
              <w:rPr>
                <w:szCs w:val="21"/>
              </w:rPr>
              <w:t>BioLegend</w:t>
            </w:r>
          </w:p>
        </w:tc>
      </w:tr>
      <w:tr w:rsidR="007C5297" w:rsidRPr="00AE4BAA" w14:paraId="27EBDBF2" w14:textId="77777777" w:rsidTr="0012752D">
        <w:tc>
          <w:tcPr>
            <w:tcW w:w="2035" w:type="pct"/>
            <w:vAlign w:val="center"/>
          </w:tcPr>
          <w:p w14:paraId="2CFB9AA0" w14:textId="77777777" w:rsidR="007C5297" w:rsidRPr="00AE4BAA" w:rsidRDefault="007C5297" w:rsidP="007C5297">
            <w:pPr>
              <w:spacing w:line="480" w:lineRule="auto"/>
              <w:rPr>
                <w:szCs w:val="21"/>
              </w:rPr>
            </w:pPr>
            <w:r w:rsidRPr="00AE4BAA">
              <w:rPr>
                <w:szCs w:val="21"/>
              </w:rPr>
              <w:t>Rat IgG2b, κ Isotype Ctrl</w:t>
            </w:r>
          </w:p>
        </w:tc>
        <w:tc>
          <w:tcPr>
            <w:tcW w:w="610" w:type="pct"/>
            <w:vAlign w:val="center"/>
          </w:tcPr>
          <w:p w14:paraId="4B67B9E6" w14:textId="77777777" w:rsidR="007C5297" w:rsidRPr="00AE4BAA" w:rsidRDefault="007C5297" w:rsidP="007C5297">
            <w:pPr>
              <w:spacing w:line="480" w:lineRule="auto"/>
              <w:rPr>
                <w:szCs w:val="21"/>
              </w:rPr>
            </w:pPr>
            <w:r w:rsidRPr="00AE4BAA">
              <w:rPr>
                <w:szCs w:val="21"/>
              </w:rPr>
              <w:t>FITC</w:t>
            </w:r>
          </w:p>
        </w:tc>
        <w:tc>
          <w:tcPr>
            <w:tcW w:w="768" w:type="pct"/>
            <w:vAlign w:val="center"/>
          </w:tcPr>
          <w:p w14:paraId="65539B39" w14:textId="77777777" w:rsidR="007C5297" w:rsidRPr="00AE4BAA" w:rsidRDefault="007C5297" w:rsidP="007C5297">
            <w:pPr>
              <w:widowControl/>
              <w:spacing w:line="480" w:lineRule="auto"/>
              <w:rPr>
                <w:szCs w:val="21"/>
              </w:rPr>
            </w:pPr>
            <w:r w:rsidRPr="00AE4BAA">
              <w:rPr>
                <w:szCs w:val="21"/>
              </w:rPr>
              <w:t># 400606</w:t>
            </w:r>
          </w:p>
        </w:tc>
        <w:tc>
          <w:tcPr>
            <w:tcW w:w="894" w:type="pct"/>
            <w:vAlign w:val="center"/>
          </w:tcPr>
          <w:p w14:paraId="5376BE69" w14:textId="77777777" w:rsidR="007C5297" w:rsidRPr="00AE4BAA" w:rsidRDefault="007C5297" w:rsidP="007C5297">
            <w:pPr>
              <w:spacing w:line="480" w:lineRule="auto"/>
              <w:rPr>
                <w:szCs w:val="21"/>
              </w:rPr>
            </w:pPr>
            <w:r w:rsidRPr="00AE4BAA">
              <w:rPr>
                <w:szCs w:val="21"/>
              </w:rPr>
              <w:t>Rat IgG2b, κ</w:t>
            </w:r>
          </w:p>
        </w:tc>
        <w:tc>
          <w:tcPr>
            <w:tcW w:w="693" w:type="pct"/>
            <w:vAlign w:val="center"/>
          </w:tcPr>
          <w:p w14:paraId="0D73A0C8" w14:textId="77777777" w:rsidR="007C5297" w:rsidRPr="00AE4BAA" w:rsidRDefault="007C5297" w:rsidP="007C5297">
            <w:pPr>
              <w:spacing w:line="480" w:lineRule="auto"/>
              <w:rPr>
                <w:szCs w:val="21"/>
              </w:rPr>
            </w:pPr>
            <w:r w:rsidRPr="00AE4BAA">
              <w:rPr>
                <w:szCs w:val="21"/>
              </w:rPr>
              <w:t>BioLegend</w:t>
            </w:r>
          </w:p>
        </w:tc>
      </w:tr>
      <w:tr w:rsidR="007C5297" w:rsidRPr="00AE4BAA" w14:paraId="3F79F828" w14:textId="77777777" w:rsidTr="0012752D">
        <w:tc>
          <w:tcPr>
            <w:tcW w:w="2035" w:type="pct"/>
            <w:vAlign w:val="center"/>
          </w:tcPr>
          <w:p w14:paraId="1E618ABD" w14:textId="77777777" w:rsidR="007C5297" w:rsidRPr="00AE4BAA" w:rsidRDefault="007C5297" w:rsidP="007C5297">
            <w:pPr>
              <w:spacing w:line="480" w:lineRule="auto"/>
              <w:rPr>
                <w:szCs w:val="21"/>
              </w:rPr>
            </w:pPr>
            <w:r w:rsidRPr="00AE4BAA">
              <w:rPr>
                <w:szCs w:val="21"/>
              </w:rPr>
              <w:t>APC Rat IgG2b, κ Isotype Ctrl</w:t>
            </w:r>
          </w:p>
        </w:tc>
        <w:tc>
          <w:tcPr>
            <w:tcW w:w="610" w:type="pct"/>
            <w:vAlign w:val="center"/>
          </w:tcPr>
          <w:p w14:paraId="1F143480" w14:textId="77777777" w:rsidR="007C5297" w:rsidRPr="00AE4BAA" w:rsidRDefault="007C5297" w:rsidP="007C5297">
            <w:pPr>
              <w:spacing w:line="480" w:lineRule="auto"/>
              <w:rPr>
                <w:szCs w:val="21"/>
              </w:rPr>
            </w:pPr>
            <w:r w:rsidRPr="00AE4BAA">
              <w:rPr>
                <w:szCs w:val="21"/>
              </w:rPr>
              <w:t>APC</w:t>
            </w:r>
          </w:p>
        </w:tc>
        <w:tc>
          <w:tcPr>
            <w:tcW w:w="768" w:type="pct"/>
            <w:vAlign w:val="center"/>
          </w:tcPr>
          <w:p w14:paraId="652EE30C" w14:textId="77777777" w:rsidR="007C5297" w:rsidRPr="00AE4BAA" w:rsidRDefault="007C5297" w:rsidP="007C5297">
            <w:pPr>
              <w:spacing w:line="480" w:lineRule="auto"/>
              <w:rPr>
                <w:szCs w:val="21"/>
              </w:rPr>
            </w:pPr>
            <w:r w:rsidRPr="00AE4BAA">
              <w:rPr>
                <w:szCs w:val="21"/>
              </w:rPr>
              <w:t># 400612</w:t>
            </w:r>
          </w:p>
        </w:tc>
        <w:tc>
          <w:tcPr>
            <w:tcW w:w="894" w:type="pct"/>
            <w:vAlign w:val="center"/>
          </w:tcPr>
          <w:p w14:paraId="52C92750" w14:textId="77777777" w:rsidR="007C5297" w:rsidRPr="00AE4BAA" w:rsidRDefault="007C5297" w:rsidP="007C5297">
            <w:pPr>
              <w:spacing w:line="480" w:lineRule="auto"/>
              <w:rPr>
                <w:szCs w:val="21"/>
              </w:rPr>
            </w:pPr>
            <w:r w:rsidRPr="00AE4BAA">
              <w:rPr>
                <w:szCs w:val="21"/>
              </w:rPr>
              <w:t>Rat IgG2b, κ</w:t>
            </w:r>
          </w:p>
        </w:tc>
        <w:tc>
          <w:tcPr>
            <w:tcW w:w="693" w:type="pct"/>
            <w:vAlign w:val="center"/>
          </w:tcPr>
          <w:p w14:paraId="09F60DBE" w14:textId="77777777" w:rsidR="007C5297" w:rsidRPr="00AE4BAA" w:rsidRDefault="007C5297" w:rsidP="007C5297">
            <w:pPr>
              <w:spacing w:line="480" w:lineRule="auto"/>
              <w:rPr>
                <w:szCs w:val="21"/>
              </w:rPr>
            </w:pPr>
            <w:r w:rsidRPr="00AE4BAA">
              <w:rPr>
                <w:szCs w:val="21"/>
              </w:rPr>
              <w:t>BioLegend</w:t>
            </w:r>
          </w:p>
        </w:tc>
      </w:tr>
      <w:tr w:rsidR="007C5297" w:rsidRPr="00AE4BAA" w14:paraId="5BE15834" w14:textId="77777777" w:rsidTr="0012752D">
        <w:tc>
          <w:tcPr>
            <w:tcW w:w="2035" w:type="pct"/>
            <w:vAlign w:val="center"/>
          </w:tcPr>
          <w:p w14:paraId="4531F0F8" w14:textId="77777777" w:rsidR="007C5297" w:rsidRPr="00AE4BAA" w:rsidRDefault="007C5297" w:rsidP="007C5297">
            <w:pPr>
              <w:spacing w:line="480" w:lineRule="auto"/>
              <w:rPr>
                <w:szCs w:val="21"/>
              </w:rPr>
            </w:pPr>
            <w:r w:rsidRPr="00AE4BAA">
              <w:rPr>
                <w:szCs w:val="21"/>
              </w:rPr>
              <w:t>BV421 Rat IgG2b, κ Isotype Ctrl</w:t>
            </w:r>
          </w:p>
        </w:tc>
        <w:tc>
          <w:tcPr>
            <w:tcW w:w="610" w:type="pct"/>
            <w:vAlign w:val="center"/>
          </w:tcPr>
          <w:p w14:paraId="27F63D27" w14:textId="77777777" w:rsidR="007C5297" w:rsidRPr="00AE4BAA" w:rsidRDefault="007C5297" w:rsidP="007C5297">
            <w:pPr>
              <w:spacing w:line="480" w:lineRule="auto"/>
              <w:jc w:val="left"/>
              <w:rPr>
                <w:szCs w:val="21"/>
              </w:rPr>
            </w:pPr>
            <w:r w:rsidRPr="00AE4BAA">
              <w:rPr>
                <w:szCs w:val="21"/>
              </w:rPr>
              <w:t>BV421</w:t>
            </w:r>
          </w:p>
        </w:tc>
        <w:tc>
          <w:tcPr>
            <w:tcW w:w="768" w:type="pct"/>
            <w:vAlign w:val="center"/>
          </w:tcPr>
          <w:p w14:paraId="2C94B997" w14:textId="77777777" w:rsidR="007C5297" w:rsidRPr="00AE4BAA" w:rsidRDefault="007C5297" w:rsidP="007C5297">
            <w:pPr>
              <w:spacing w:line="480" w:lineRule="auto"/>
              <w:rPr>
                <w:szCs w:val="21"/>
              </w:rPr>
            </w:pPr>
            <w:r w:rsidRPr="00AE4BAA">
              <w:rPr>
                <w:szCs w:val="21"/>
              </w:rPr>
              <w:t># 400655</w:t>
            </w:r>
          </w:p>
        </w:tc>
        <w:tc>
          <w:tcPr>
            <w:tcW w:w="894" w:type="pct"/>
            <w:vAlign w:val="center"/>
          </w:tcPr>
          <w:p w14:paraId="60A0A713" w14:textId="77777777" w:rsidR="007C5297" w:rsidRPr="00AE4BAA" w:rsidRDefault="007C5297" w:rsidP="007C5297">
            <w:pPr>
              <w:spacing w:line="480" w:lineRule="auto"/>
              <w:rPr>
                <w:szCs w:val="21"/>
              </w:rPr>
            </w:pPr>
            <w:r w:rsidRPr="00AE4BAA">
              <w:rPr>
                <w:szCs w:val="21"/>
              </w:rPr>
              <w:t>Rat IgG2b, κ</w:t>
            </w:r>
          </w:p>
        </w:tc>
        <w:tc>
          <w:tcPr>
            <w:tcW w:w="693" w:type="pct"/>
            <w:vAlign w:val="center"/>
          </w:tcPr>
          <w:p w14:paraId="0E368036" w14:textId="77777777" w:rsidR="007C5297" w:rsidRPr="00AE4BAA" w:rsidRDefault="007C5297" w:rsidP="007C5297">
            <w:pPr>
              <w:spacing w:line="480" w:lineRule="auto"/>
              <w:rPr>
                <w:szCs w:val="21"/>
              </w:rPr>
            </w:pPr>
            <w:r w:rsidRPr="00AE4BAA">
              <w:rPr>
                <w:szCs w:val="21"/>
              </w:rPr>
              <w:t>BioLegend</w:t>
            </w:r>
          </w:p>
        </w:tc>
      </w:tr>
      <w:tr w:rsidR="007C5297" w:rsidRPr="00AE4BAA" w14:paraId="787E38B1" w14:textId="77777777" w:rsidTr="0012752D">
        <w:tc>
          <w:tcPr>
            <w:tcW w:w="2035" w:type="pct"/>
            <w:vAlign w:val="center"/>
          </w:tcPr>
          <w:p w14:paraId="6F01B2C2" w14:textId="77777777" w:rsidR="007C5297" w:rsidRPr="00AE4BAA" w:rsidRDefault="007C5297" w:rsidP="007C5297">
            <w:pPr>
              <w:spacing w:line="480" w:lineRule="auto"/>
              <w:rPr>
                <w:szCs w:val="21"/>
              </w:rPr>
            </w:pPr>
            <w:r w:rsidRPr="00AE4BAA">
              <w:rPr>
                <w:szCs w:val="21"/>
              </w:rPr>
              <w:t>PE Rat IgG2b, κ Isotype Ctrl</w:t>
            </w:r>
          </w:p>
        </w:tc>
        <w:tc>
          <w:tcPr>
            <w:tcW w:w="610" w:type="pct"/>
            <w:vAlign w:val="center"/>
          </w:tcPr>
          <w:p w14:paraId="2F339D96" w14:textId="77777777" w:rsidR="007C5297" w:rsidRPr="00AE4BAA" w:rsidRDefault="007C5297" w:rsidP="007C5297">
            <w:pPr>
              <w:spacing w:line="480" w:lineRule="auto"/>
              <w:jc w:val="left"/>
              <w:rPr>
                <w:szCs w:val="21"/>
              </w:rPr>
            </w:pPr>
            <w:r w:rsidRPr="00AE4BAA">
              <w:rPr>
                <w:szCs w:val="21"/>
              </w:rPr>
              <w:t>PE</w:t>
            </w:r>
          </w:p>
        </w:tc>
        <w:tc>
          <w:tcPr>
            <w:tcW w:w="768" w:type="pct"/>
            <w:vAlign w:val="center"/>
          </w:tcPr>
          <w:p w14:paraId="6A31468D" w14:textId="77777777" w:rsidR="007C5297" w:rsidRPr="00AE4BAA" w:rsidRDefault="007C5297" w:rsidP="007C5297">
            <w:pPr>
              <w:spacing w:line="480" w:lineRule="auto"/>
              <w:rPr>
                <w:szCs w:val="21"/>
              </w:rPr>
            </w:pPr>
            <w:r w:rsidRPr="00AE4BAA">
              <w:rPr>
                <w:szCs w:val="21"/>
              </w:rPr>
              <w:t># 400608</w:t>
            </w:r>
          </w:p>
        </w:tc>
        <w:tc>
          <w:tcPr>
            <w:tcW w:w="894" w:type="pct"/>
            <w:vAlign w:val="center"/>
          </w:tcPr>
          <w:p w14:paraId="7F6C7EDD" w14:textId="77777777" w:rsidR="007C5297" w:rsidRPr="00AE4BAA" w:rsidRDefault="007C5297" w:rsidP="007C5297">
            <w:pPr>
              <w:spacing w:line="480" w:lineRule="auto"/>
              <w:jc w:val="left"/>
              <w:rPr>
                <w:szCs w:val="21"/>
              </w:rPr>
            </w:pPr>
            <w:r w:rsidRPr="00AE4BAA">
              <w:rPr>
                <w:szCs w:val="21"/>
              </w:rPr>
              <w:t>Rat IgG2b, κ</w:t>
            </w:r>
          </w:p>
        </w:tc>
        <w:tc>
          <w:tcPr>
            <w:tcW w:w="693" w:type="pct"/>
            <w:vAlign w:val="center"/>
          </w:tcPr>
          <w:p w14:paraId="004BD6DB" w14:textId="77777777" w:rsidR="007C5297" w:rsidRPr="00AE4BAA" w:rsidRDefault="007C5297" w:rsidP="007C5297">
            <w:pPr>
              <w:spacing w:line="480" w:lineRule="auto"/>
              <w:rPr>
                <w:szCs w:val="21"/>
              </w:rPr>
            </w:pPr>
            <w:r w:rsidRPr="00AE4BAA">
              <w:rPr>
                <w:szCs w:val="21"/>
              </w:rPr>
              <w:t>BioLegend</w:t>
            </w:r>
          </w:p>
        </w:tc>
      </w:tr>
      <w:tr w:rsidR="007C5297" w:rsidRPr="00AE4BAA" w14:paraId="25BDD5A9" w14:textId="77777777" w:rsidTr="0012752D">
        <w:tc>
          <w:tcPr>
            <w:tcW w:w="2035" w:type="pct"/>
            <w:vAlign w:val="center"/>
          </w:tcPr>
          <w:p w14:paraId="1D51D3CB" w14:textId="77777777" w:rsidR="007C5297" w:rsidRPr="00AE4BAA" w:rsidRDefault="007C5297" w:rsidP="007C5297">
            <w:pPr>
              <w:spacing w:line="480" w:lineRule="auto"/>
              <w:rPr>
                <w:szCs w:val="21"/>
              </w:rPr>
            </w:pPr>
            <w:r w:rsidRPr="00AE4BAA">
              <w:rPr>
                <w:szCs w:val="21"/>
              </w:rPr>
              <w:t>BV605 Rat IgG1, κ Isotype Ctrl</w:t>
            </w:r>
          </w:p>
        </w:tc>
        <w:tc>
          <w:tcPr>
            <w:tcW w:w="610" w:type="pct"/>
            <w:vAlign w:val="center"/>
          </w:tcPr>
          <w:p w14:paraId="6736CD6A" w14:textId="77777777" w:rsidR="007C5297" w:rsidRPr="00AE4BAA" w:rsidRDefault="007C5297" w:rsidP="007C5297">
            <w:pPr>
              <w:spacing w:line="480" w:lineRule="auto"/>
              <w:jc w:val="left"/>
              <w:rPr>
                <w:szCs w:val="21"/>
              </w:rPr>
            </w:pPr>
            <w:r w:rsidRPr="00AE4BAA">
              <w:rPr>
                <w:szCs w:val="21"/>
              </w:rPr>
              <w:t>BV605</w:t>
            </w:r>
          </w:p>
        </w:tc>
        <w:tc>
          <w:tcPr>
            <w:tcW w:w="768" w:type="pct"/>
            <w:vAlign w:val="center"/>
          </w:tcPr>
          <w:p w14:paraId="3C733DF7" w14:textId="77777777" w:rsidR="007C5297" w:rsidRPr="00AE4BAA" w:rsidRDefault="007C5297" w:rsidP="007C5297">
            <w:pPr>
              <w:spacing w:line="480" w:lineRule="auto"/>
              <w:rPr>
                <w:szCs w:val="21"/>
              </w:rPr>
            </w:pPr>
            <w:r w:rsidRPr="00AE4BAA">
              <w:rPr>
                <w:szCs w:val="21"/>
              </w:rPr>
              <w:t># 400434</w:t>
            </w:r>
          </w:p>
        </w:tc>
        <w:tc>
          <w:tcPr>
            <w:tcW w:w="894" w:type="pct"/>
            <w:vAlign w:val="center"/>
          </w:tcPr>
          <w:p w14:paraId="2C1CFA22" w14:textId="77777777" w:rsidR="007C5297" w:rsidRPr="00AE4BAA" w:rsidRDefault="007C5297" w:rsidP="007C5297">
            <w:pPr>
              <w:spacing w:line="480" w:lineRule="auto"/>
              <w:jc w:val="left"/>
              <w:rPr>
                <w:szCs w:val="21"/>
              </w:rPr>
            </w:pPr>
            <w:r w:rsidRPr="00AE4BAA">
              <w:rPr>
                <w:szCs w:val="21"/>
              </w:rPr>
              <w:t>Rat IgG1, κ</w:t>
            </w:r>
          </w:p>
        </w:tc>
        <w:tc>
          <w:tcPr>
            <w:tcW w:w="693" w:type="pct"/>
            <w:vAlign w:val="center"/>
          </w:tcPr>
          <w:p w14:paraId="6EB4B62D" w14:textId="77777777" w:rsidR="007C5297" w:rsidRPr="00AE4BAA" w:rsidRDefault="007C5297" w:rsidP="007C5297">
            <w:pPr>
              <w:spacing w:line="480" w:lineRule="auto"/>
              <w:rPr>
                <w:szCs w:val="21"/>
              </w:rPr>
            </w:pPr>
            <w:r w:rsidRPr="00AE4BAA">
              <w:rPr>
                <w:szCs w:val="21"/>
              </w:rPr>
              <w:t>BioLegend</w:t>
            </w:r>
          </w:p>
        </w:tc>
      </w:tr>
      <w:tr w:rsidR="007C5297" w:rsidRPr="00AE4BAA" w14:paraId="235AF71E" w14:textId="77777777" w:rsidTr="0012752D">
        <w:tc>
          <w:tcPr>
            <w:tcW w:w="2035" w:type="pct"/>
            <w:vAlign w:val="center"/>
          </w:tcPr>
          <w:p w14:paraId="7EBA6ADD" w14:textId="77777777" w:rsidR="007C5297" w:rsidRPr="00AE4BAA" w:rsidRDefault="007C5297" w:rsidP="007C5297">
            <w:pPr>
              <w:spacing w:line="480" w:lineRule="auto"/>
              <w:rPr>
                <w:szCs w:val="21"/>
              </w:rPr>
            </w:pPr>
            <w:r w:rsidRPr="00AE4BAA">
              <w:rPr>
                <w:szCs w:val="21"/>
              </w:rPr>
              <w:t>BV711 Rat IgG1, κ Isotype Ctrl</w:t>
            </w:r>
          </w:p>
        </w:tc>
        <w:tc>
          <w:tcPr>
            <w:tcW w:w="610" w:type="pct"/>
            <w:vAlign w:val="center"/>
          </w:tcPr>
          <w:p w14:paraId="50A2A283" w14:textId="77777777" w:rsidR="007C5297" w:rsidRPr="00AE4BAA" w:rsidRDefault="007C5297" w:rsidP="007C5297">
            <w:pPr>
              <w:spacing w:line="480" w:lineRule="auto"/>
              <w:jc w:val="left"/>
              <w:rPr>
                <w:szCs w:val="21"/>
              </w:rPr>
            </w:pPr>
            <w:r w:rsidRPr="00AE4BAA">
              <w:rPr>
                <w:szCs w:val="21"/>
              </w:rPr>
              <w:t>BV711</w:t>
            </w:r>
          </w:p>
        </w:tc>
        <w:tc>
          <w:tcPr>
            <w:tcW w:w="768" w:type="pct"/>
            <w:vAlign w:val="center"/>
          </w:tcPr>
          <w:p w14:paraId="0A4149BE" w14:textId="77777777" w:rsidR="007C5297" w:rsidRPr="00AE4BAA" w:rsidRDefault="007C5297" w:rsidP="007C5297">
            <w:pPr>
              <w:spacing w:line="480" w:lineRule="auto"/>
              <w:rPr>
                <w:szCs w:val="21"/>
              </w:rPr>
            </w:pPr>
            <w:r w:rsidRPr="00AE4BAA">
              <w:rPr>
                <w:szCs w:val="21"/>
              </w:rPr>
              <w:t># 400441</w:t>
            </w:r>
          </w:p>
        </w:tc>
        <w:tc>
          <w:tcPr>
            <w:tcW w:w="894" w:type="pct"/>
            <w:vAlign w:val="center"/>
          </w:tcPr>
          <w:p w14:paraId="05B6C2D0" w14:textId="77777777" w:rsidR="007C5297" w:rsidRPr="00AE4BAA" w:rsidRDefault="007C5297" w:rsidP="007C5297">
            <w:pPr>
              <w:spacing w:line="480" w:lineRule="auto"/>
              <w:jc w:val="left"/>
              <w:rPr>
                <w:szCs w:val="21"/>
              </w:rPr>
            </w:pPr>
            <w:r w:rsidRPr="00AE4BAA">
              <w:rPr>
                <w:szCs w:val="21"/>
              </w:rPr>
              <w:t>Rat IgG1, κ</w:t>
            </w:r>
          </w:p>
        </w:tc>
        <w:tc>
          <w:tcPr>
            <w:tcW w:w="693" w:type="pct"/>
            <w:vAlign w:val="center"/>
          </w:tcPr>
          <w:p w14:paraId="4F5C4F4C" w14:textId="77777777" w:rsidR="007C5297" w:rsidRPr="00AE4BAA" w:rsidRDefault="007C5297" w:rsidP="007C5297">
            <w:pPr>
              <w:spacing w:line="480" w:lineRule="auto"/>
              <w:rPr>
                <w:szCs w:val="21"/>
              </w:rPr>
            </w:pPr>
            <w:r w:rsidRPr="00AE4BAA">
              <w:rPr>
                <w:szCs w:val="21"/>
              </w:rPr>
              <w:t>BioLegend</w:t>
            </w:r>
          </w:p>
        </w:tc>
      </w:tr>
      <w:tr w:rsidR="007C5297" w:rsidRPr="00AE4BAA" w14:paraId="63A061B4" w14:textId="77777777" w:rsidTr="0012752D">
        <w:tc>
          <w:tcPr>
            <w:tcW w:w="2035" w:type="pct"/>
            <w:vAlign w:val="center"/>
          </w:tcPr>
          <w:p w14:paraId="73C711F0" w14:textId="77777777" w:rsidR="007C5297" w:rsidRPr="00AE4BAA" w:rsidRDefault="007C5297" w:rsidP="007C5297">
            <w:pPr>
              <w:spacing w:line="480" w:lineRule="auto"/>
              <w:rPr>
                <w:szCs w:val="21"/>
              </w:rPr>
            </w:pPr>
            <w:r w:rsidRPr="00AE4BAA">
              <w:rPr>
                <w:szCs w:val="21"/>
              </w:rPr>
              <w:t>PE-Cy7 Rat IgG1, κ Isotype Ctrl</w:t>
            </w:r>
          </w:p>
        </w:tc>
        <w:tc>
          <w:tcPr>
            <w:tcW w:w="610" w:type="pct"/>
            <w:vAlign w:val="center"/>
          </w:tcPr>
          <w:p w14:paraId="37080E70" w14:textId="77777777" w:rsidR="007C5297" w:rsidRPr="00AE4BAA" w:rsidRDefault="007C5297" w:rsidP="007C5297">
            <w:pPr>
              <w:spacing w:line="480" w:lineRule="auto"/>
              <w:jc w:val="left"/>
              <w:rPr>
                <w:szCs w:val="21"/>
              </w:rPr>
            </w:pPr>
            <w:r w:rsidRPr="00AE4BAA">
              <w:rPr>
                <w:szCs w:val="21"/>
              </w:rPr>
              <w:t>PE-Cy7</w:t>
            </w:r>
          </w:p>
        </w:tc>
        <w:tc>
          <w:tcPr>
            <w:tcW w:w="768" w:type="pct"/>
            <w:vAlign w:val="center"/>
          </w:tcPr>
          <w:p w14:paraId="4B1EA80B" w14:textId="77777777" w:rsidR="007C5297" w:rsidRPr="00AE4BAA" w:rsidRDefault="007C5297" w:rsidP="007C5297">
            <w:pPr>
              <w:spacing w:line="480" w:lineRule="auto"/>
              <w:rPr>
                <w:szCs w:val="21"/>
              </w:rPr>
            </w:pPr>
            <w:r w:rsidRPr="00AE4BAA">
              <w:rPr>
                <w:szCs w:val="21"/>
              </w:rPr>
              <w:t># 400415</w:t>
            </w:r>
          </w:p>
        </w:tc>
        <w:tc>
          <w:tcPr>
            <w:tcW w:w="894" w:type="pct"/>
            <w:vAlign w:val="center"/>
          </w:tcPr>
          <w:p w14:paraId="7221812A" w14:textId="77777777" w:rsidR="007C5297" w:rsidRPr="00AE4BAA" w:rsidRDefault="007C5297" w:rsidP="007C5297">
            <w:pPr>
              <w:spacing w:line="480" w:lineRule="auto"/>
              <w:jc w:val="left"/>
              <w:rPr>
                <w:szCs w:val="21"/>
              </w:rPr>
            </w:pPr>
            <w:r w:rsidRPr="00AE4BAA">
              <w:rPr>
                <w:szCs w:val="21"/>
              </w:rPr>
              <w:t>Rat IgG1, κ</w:t>
            </w:r>
          </w:p>
        </w:tc>
        <w:tc>
          <w:tcPr>
            <w:tcW w:w="693" w:type="pct"/>
            <w:vAlign w:val="center"/>
          </w:tcPr>
          <w:p w14:paraId="0A6519ED" w14:textId="77777777" w:rsidR="007C5297" w:rsidRPr="00AE4BAA" w:rsidRDefault="007C5297" w:rsidP="007C5297">
            <w:pPr>
              <w:spacing w:line="480" w:lineRule="auto"/>
              <w:rPr>
                <w:szCs w:val="21"/>
              </w:rPr>
            </w:pPr>
            <w:r w:rsidRPr="00AE4BAA">
              <w:rPr>
                <w:szCs w:val="21"/>
              </w:rPr>
              <w:t>BioLegend</w:t>
            </w:r>
          </w:p>
        </w:tc>
      </w:tr>
      <w:tr w:rsidR="007C5297" w:rsidRPr="007C5297" w14:paraId="25EC9E29" w14:textId="77777777" w:rsidTr="0012752D">
        <w:trPr>
          <w:trHeight w:val="59"/>
        </w:trPr>
        <w:tc>
          <w:tcPr>
            <w:tcW w:w="2035" w:type="pct"/>
            <w:tcBorders>
              <w:bottom w:val="single" w:sz="4" w:space="0" w:color="auto"/>
            </w:tcBorders>
            <w:vAlign w:val="center"/>
          </w:tcPr>
          <w:p w14:paraId="1AD1109B" w14:textId="77777777" w:rsidR="007C5297" w:rsidRPr="00AE4BAA" w:rsidRDefault="007C5297" w:rsidP="007C5297">
            <w:pPr>
              <w:spacing w:line="480" w:lineRule="auto"/>
              <w:rPr>
                <w:szCs w:val="21"/>
              </w:rPr>
            </w:pPr>
            <w:r w:rsidRPr="00AE4BAA">
              <w:rPr>
                <w:szCs w:val="21"/>
              </w:rPr>
              <w:t>Zombie NIR™ Fixable Viability Kit</w:t>
            </w:r>
          </w:p>
        </w:tc>
        <w:tc>
          <w:tcPr>
            <w:tcW w:w="610" w:type="pct"/>
            <w:tcBorders>
              <w:bottom w:val="single" w:sz="4" w:space="0" w:color="auto"/>
            </w:tcBorders>
            <w:vAlign w:val="center"/>
          </w:tcPr>
          <w:p w14:paraId="6176D875" w14:textId="77777777" w:rsidR="007C5297" w:rsidRPr="00AE4BAA" w:rsidRDefault="007C5297" w:rsidP="007C5297">
            <w:pPr>
              <w:spacing w:line="480" w:lineRule="auto"/>
              <w:jc w:val="left"/>
              <w:rPr>
                <w:szCs w:val="21"/>
              </w:rPr>
            </w:pPr>
            <w:r w:rsidRPr="00AE4BAA">
              <w:rPr>
                <w:szCs w:val="21"/>
              </w:rPr>
              <w:t>-</w:t>
            </w:r>
          </w:p>
        </w:tc>
        <w:tc>
          <w:tcPr>
            <w:tcW w:w="768" w:type="pct"/>
            <w:tcBorders>
              <w:bottom w:val="single" w:sz="4" w:space="0" w:color="auto"/>
            </w:tcBorders>
            <w:vAlign w:val="center"/>
          </w:tcPr>
          <w:p w14:paraId="275AEBA7" w14:textId="77777777" w:rsidR="007C5297" w:rsidRPr="00AE4BAA" w:rsidRDefault="007C5297" w:rsidP="007C5297">
            <w:pPr>
              <w:spacing w:line="480" w:lineRule="auto"/>
              <w:rPr>
                <w:szCs w:val="21"/>
              </w:rPr>
            </w:pPr>
            <w:r w:rsidRPr="00AE4BAA">
              <w:rPr>
                <w:szCs w:val="21"/>
              </w:rPr>
              <w:t xml:space="preserve"># </w:t>
            </w:r>
            <w:r w:rsidRPr="00AE4BAA">
              <w:rPr>
                <w:szCs w:val="21"/>
                <w:shd w:val="clear" w:color="auto" w:fill="FFFFFF"/>
              </w:rPr>
              <w:t>4</w:t>
            </w:r>
            <w:r w:rsidRPr="00AE4BAA">
              <w:rPr>
                <w:rFonts w:hint="eastAsia"/>
                <w:szCs w:val="21"/>
                <w:shd w:val="clear" w:color="auto" w:fill="FFFFFF"/>
              </w:rPr>
              <w:t>23105</w:t>
            </w:r>
          </w:p>
        </w:tc>
        <w:tc>
          <w:tcPr>
            <w:tcW w:w="894" w:type="pct"/>
            <w:tcBorders>
              <w:bottom w:val="single" w:sz="4" w:space="0" w:color="auto"/>
            </w:tcBorders>
            <w:vAlign w:val="center"/>
          </w:tcPr>
          <w:p w14:paraId="660F35C4" w14:textId="77777777" w:rsidR="007C5297" w:rsidRPr="00AE4BAA" w:rsidRDefault="007C5297" w:rsidP="007C5297">
            <w:pPr>
              <w:spacing w:line="480" w:lineRule="auto"/>
              <w:jc w:val="left"/>
              <w:rPr>
                <w:szCs w:val="21"/>
              </w:rPr>
            </w:pPr>
            <w:r w:rsidRPr="00AE4BAA">
              <w:rPr>
                <w:szCs w:val="21"/>
              </w:rPr>
              <w:t>-</w:t>
            </w:r>
          </w:p>
        </w:tc>
        <w:tc>
          <w:tcPr>
            <w:tcW w:w="693" w:type="pct"/>
            <w:tcBorders>
              <w:bottom w:val="single" w:sz="4" w:space="0" w:color="auto"/>
            </w:tcBorders>
            <w:vAlign w:val="center"/>
          </w:tcPr>
          <w:p w14:paraId="708E80B5" w14:textId="77777777" w:rsidR="007C5297" w:rsidRPr="007C5297" w:rsidRDefault="007C5297" w:rsidP="007C5297">
            <w:pPr>
              <w:spacing w:line="480" w:lineRule="auto"/>
              <w:rPr>
                <w:szCs w:val="21"/>
              </w:rPr>
            </w:pPr>
            <w:r w:rsidRPr="00AE4BAA">
              <w:rPr>
                <w:szCs w:val="21"/>
              </w:rPr>
              <w:t>BioLegend</w:t>
            </w:r>
          </w:p>
        </w:tc>
      </w:tr>
    </w:tbl>
    <w:p w14:paraId="476DFBAE" w14:textId="3E7267B0" w:rsidR="0073129C" w:rsidRPr="007C5297" w:rsidRDefault="0073129C" w:rsidP="007C5297"/>
    <w:sectPr w:rsidR="0073129C" w:rsidRPr="007C5297" w:rsidSect="00AE4BAA">
      <w:headerReference w:type="even" r:id="rId18"/>
      <w:headerReference w:type="default" r:id="rId1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6119F2" w14:textId="77777777" w:rsidR="001745E0" w:rsidRDefault="001745E0" w:rsidP="00B545CD">
      <w:r>
        <w:separator/>
      </w:r>
    </w:p>
  </w:endnote>
  <w:endnote w:type="continuationSeparator" w:id="0">
    <w:p w14:paraId="13F8482D" w14:textId="77777777" w:rsidR="001745E0" w:rsidRDefault="001745E0" w:rsidP="00B545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Arial Unicode MS"/>
    <w:charset w:val="86"/>
    <w:family w:val="auto"/>
    <w:pitch w:val="variable"/>
    <w:sig w:usb0="00000000" w:usb1="38CF7CFA" w:usb2="00000016" w:usb3="00000000" w:csb0="0004000F" w:csb1="00000000"/>
  </w:font>
  <w:font w:name="DengXian">
    <w:altName w:val="Arial Unicode MS"/>
    <w:charset w:val="86"/>
    <w:family w:val="auto"/>
    <w:pitch w:val="variable"/>
    <w:sig w:usb0="00000000" w:usb1="38CF7CFA" w:usb2="00000016" w:usb3="00000000" w:csb0="0004000F" w:csb1="00000000"/>
  </w:font>
  <w:font w:name="Microsoft YaHei">
    <w:altName w:val="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B112FC" w14:textId="77777777" w:rsidR="001745E0" w:rsidRDefault="001745E0" w:rsidP="00B545CD">
      <w:r>
        <w:separator/>
      </w:r>
    </w:p>
  </w:footnote>
  <w:footnote w:type="continuationSeparator" w:id="0">
    <w:p w14:paraId="366B43B6" w14:textId="77777777" w:rsidR="001745E0" w:rsidRDefault="001745E0" w:rsidP="00B545C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B68B8F" w14:textId="77777777" w:rsidR="00DC1AC5" w:rsidRPr="001668C5" w:rsidRDefault="00AE4BAA" w:rsidP="00DC1AC5">
    <w:pPr>
      <w:pStyle w:val="Header"/>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72C8C5" w14:textId="77777777" w:rsidR="00DC1AC5" w:rsidRPr="001668C5" w:rsidRDefault="00AE4BAA" w:rsidP="00DC1AC5">
    <w:pPr>
      <w:pStyle w:val="Header"/>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4A00A38"/>
    <w:multiLevelType w:val="hybridMultilevel"/>
    <w:tmpl w:val="30F481EE"/>
    <w:lvl w:ilvl="0" w:tplc="CCAEB484">
      <w:start w:val="1"/>
      <w:numFmt w:val="decimal"/>
      <w:lvlText w:val="%1."/>
      <w:lvlJc w:val="left"/>
      <w:pPr>
        <w:ind w:left="360" w:hanging="360"/>
      </w:pPr>
      <w:rPr>
        <w:rFonts w:ascii="Times New Roman" w:hAnsi="Times New Roman" w:cs="Times New Roman" w:hint="default"/>
        <w:b/>
        <w:bCs/>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J Nanobiotechnology&lt;/Style&gt;&lt;LeftDelim&gt;{&lt;/LeftDelim&gt;&lt;RightDelim&gt;}&lt;/RightDelim&gt;&lt;FontName&gt;Arial&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s>
  <w:rsids>
    <w:rsidRoot w:val="008E0690"/>
    <w:rsid w:val="000057A3"/>
    <w:rsid w:val="00011B10"/>
    <w:rsid w:val="00013A71"/>
    <w:rsid w:val="000225EC"/>
    <w:rsid w:val="000279A9"/>
    <w:rsid w:val="000279C0"/>
    <w:rsid w:val="00031063"/>
    <w:rsid w:val="000318A2"/>
    <w:rsid w:val="00037A09"/>
    <w:rsid w:val="00040483"/>
    <w:rsid w:val="00047576"/>
    <w:rsid w:val="00051356"/>
    <w:rsid w:val="0005154A"/>
    <w:rsid w:val="0005650B"/>
    <w:rsid w:val="000576AD"/>
    <w:rsid w:val="0008224D"/>
    <w:rsid w:val="00082E4E"/>
    <w:rsid w:val="000918CD"/>
    <w:rsid w:val="000D248D"/>
    <w:rsid w:val="000D4C08"/>
    <w:rsid w:val="000E29C9"/>
    <w:rsid w:val="000E333C"/>
    <w:rsid w:val="000E796A"/>
    <w:rsid w:val="000F0C49"/>
    <w:rsid w:val="000F273E"/>
    <w:rsid w:val="001040B6"/>
    <w:rsid w:val="001115CA"/>
    <w:rsid w:val="00114116"/>
    <w:rsid w:val="00120995"/>
    <w:rsid w:val="001219BC"/>
    <w:rsid w:val="00122A2D"/>
    <w:rsid w:val="00125A7D"/>
    <w:rsid w:val="00125D9C"/>
    <w:rsid w:val="00127352"/>
    <w:rsid w:val="00130965"/>
    <w:rsid w:val="00135D32"/>
    <w:rsid w:val="00141D7B"/>
    <w:rsid w:val="00142CC8"/>
    <w:rsid w:val="0014663E"/>
    <w:rsid w:val="001477FF"/>
    <w:rsid w:val="0015418A"/>
    <w:rsid w:val="00161CED"/>
    <w:rsid w:val="00163E50"/>
    <w:rsid w:val="0016521A"/>
    <w:rsid w:val="00170E57"/>
    <w:rsid w:val="001745E0"/>
    <w:rsid w:val="00174F5C"/>
    <w:rsid w:val="001771FD"/>
    <w:rsid w:val="00180AB1"/>
    <w:rsid w:val="0018291F"/>
    <w:rsid w:val="00183135"/>
    <w:rsid w:val="0019248A"/>
    <w:rsid w:val="00192EF6"/>
    <w:rsid w:val="00194ECA"/>
    <w:rsid w:val="001A02A4"/>
    <w:rsid w:val="001A20A9"/>
    <w:rsid w:val="001B132D"/>
    <w:rsid w:val="001C0E65"/>
    <w:rsid w:val="001C13F8"/>
    <w:rsid w:val="001C16AC"/>
    <w:rsid w:val="001C3A7F"/>
    <w:rsid w:val="001C4FD2"/>
    <w:rsid w:val="001D487B"/>
    <w:rsid w:val="001E3AA8"/>
    <w:rsid w:val="001E546B"/>
    <w:rsid w:val="001F1EBE"/>
    <w:rsid w:val="001F308E"/>
    <w:rsid w:val="00204592"/>
    <w:rsid w:val="00210E9B"/>
    <w:rsid w:val="00213285"/>
    <w:rsid w:val="002210EE"/>
    <w:rsid w:val="00221EB1"/>
    <w:rsid w:val="002220D4"/>
    <w:rsid w:val="00222171"/>
    <w:rsid w:val="00222177"/>
    <w:rsid w:val="00227A01"/>
    <w:rsid w:val="00232EC7"/>
    <w:rsid w:val="00237A33"/>
    <w:rsid w:val="00242A37"/>
    <w:rsid w:val="00246171"/>
    <w:rsid w:val="00252CE2"/>
    <w:rsid w:val="0025445B"/>
    <w:rsid w:val="00260A51"/>
    <w:rsid w:val="002616D1"/>
    <w:rsid w:val="00261BED"/>
    <w:rsid w:val="00264E19"/>
    <w:rsid w:val="00273525"/>
    <w:rsid w:val="00276E1C"/>
    <w:rsid w:val="0028083F"/>
    <w:rsid w:val="00285A04"/>
    <w:rsid w:val="00291765"/>
    <w:rsid w:val="00292394"/>
    <w:rsid w:val="00294613"/>
    <w:rsid w:val="00294D23"/>
    <w:rsid w:val="0029643D"/>
    <w:rsid w:val="002972FD"/>
    <w:rsid w:val="002A2D95"/>
    <w:rsid w:val="002A6FEE"/>
    <w:rsid w:val="002B0864"/>
    <w:rsid w:val="002B0E59"/>
    <w:rsid w:val="002B1078"/>
    <w:rsid w:val="002B1905"/>
    <w:rsid w:val="002B3BCA"/>
    <w:rsid w:val="002C440F"/>
    <w:rsid w:val="002D7474"/>
    <w:rsid w:val="002E1F9B"/>
    <w:rsid w:val="002E49F6"/>
    <w:rsid w:val="002F0B6D"/>
    <w:rsid w:val="002F1DEA"/>
    <w:rsid w:val="002F220C"/>
    <w:rsid w:val="002F32DA"/>
    <w:rsid w:val="0032323A"/>
    <w:rsid w:val="00330D6E"/>
    <w:rsid w:val="00337E24"/>
    <w:rsid w:val="003457B5"/>
    <w:rsid w:val="00346DFA"/>
    <w:rsid w:val="00350F22"/>
    <w:rsid w:val="00354252"/>
    <w:rsid w:val="00362B0C"/>
    <w:rsid w:val="00365083"/>
    <w:rsid w:val="003654E9"/>
    <w:rsid w:val="0037006D"/>
    <w:rsid w:val="003739BF"/>
    <w:rsid w:val="00375321"/>
    <w:rsid w:val="00375369"/>
    <w:rsid w:val="00386DA1"/>
    <w:rsid w:val="003936C3"/>
    <w:rsid w:val="00397C52"/>
    <w:rsid w:val="003A02D3"/>
    <w:rsid w:val="003A3CAA"/>
    <w:rsid w:val="003A68A0"/>
    <w:rsid w:val="003C205F"/>
    <w:rsid w:val="003C3E38"/>
    <w:rsid w:val="003C41C2"/>
    <w:rsid w:val="003C435D"/>
    <w:rsid w:val="003C4821"/>
    <w:rsid w:val="003C4B0B"/>
    <w:rsid w:val="003C5062"/>
    <w:rsid w:val="003C7EF3"/>
    <w:rsid w:val="003D64A2"/>
    <w:rsid w:val="003D7349"/>
    <w:rsid w:val="003E018E"/>
    <w:rsid w:val="003E2F1E"/>
    <w:rsid w:val="003E4D69"/>
    <w:rsid w:val="003F2308"/>
    <w:rsid w:val="003F7BD1"/>
    <w:rsid w:val="00401E20"/>
    <w:rsid w:val="004074AC"/>
    <w:rsid w:val="00410370"/>
    <w:rsid w:val="00410619"/>
    <w:rsid w:val="00412491"/>
    <w:rsid w:val="004145E9"/>
    <w:rsid w:val="00414992"/>
    <w:rsid w:val="004157ED"/>
    <w:rsid w:val="00416B90"/>
    <w:rsid w:val="0042091A"/>
    <w:rsid w:val="00420950"/>
    <w:rsid w:val="004225D6"/>
    <w:rsid w:val="00432CC5"/>
    <w:rsid w:val="00436BC8"/>
    <w:rsid w:val="00436E07"/>
    <w:rsid w:val="00443AE3"/>
    <w:rsid w:val="00450870"/>
    <w:rsid w:val="00463421"/>
    <w:rsid w:val="00482A18"/>
    <w:rsid w:val="0048387D"/>
    <w:rsid w:val="00491BD7"/>
    <w:rsid w:val="004A0C8C"/>
    <w:rsid w:val="004B1631"/>
    <w:rsid w:val="004C3E46"/>
    <w:rsid w:val="004C5CD0"/>
    <w:rsid w:val="004C6F57"/>
    <w:rsid w:val="004D6293"/>
    <w:rsid w:val="004E0806"/>
    <w:rsid w:val="004E628C"/>
    <w:rsid w:val="004F0487"/>
    <w:rsid w:val="004F082A"/>
    <w:rsid w:val="004F4FEA"/>
    <w:rsid w:val="004F77AA"/>
    <w:rsid w:val="005052B8"/>
    <w:rsid w:val="00506EC0"/>
    <w:rsid w:val="0051052D"/>
    <w:rsid w:val="00514A8B"/>
    <w:rsid w:val="00515B50"/>
    <w:rsid w:val="00526C55"/>
    <w:rsid w:val="00536A5C"/>
    <w:rsid w:val="0053796A"/>
    <w:rsid w:val="00542154"/>
    <w:rsid w:val="0054362C"/>
    <w:rsid w:val="005439FC"/>
    <w:rsid w:val="005572BB"/>
    <w:rsid w:val="005577E9"/>
    <w:rsid w:val="00565EEE"/>
    <w:rsid w:val="00566FAF"/>
    <w:rsid w:val="005747C9"/>
    <w:rsid w:val="00584967"/>
    <w:rsid w:val="00596FFE"/>
    <w:rsid w:val="00597D2D"/>
    <w:rsid w:val="005A58B2"/>
    <w:rsid w:val="005A5FAC"/>
    <w:rsid w:val="005B2989"/>
    <w:rsid w:val="005B58DC"/>
    <w:rsid w:val="005B6EF2"/>
    <w:rsid w:val="005C4467"/>
    <w:rsid w:val="005D3674"/>
    <w:rsid w:val="005D6104"/>
    <w:rsid w:val="005E16AB"/>
    <w:rsid w:val="005E3FA8"/>
    <w:rsid w:val="005F1A31"/>
    <w:rsid w:val="00600134"/>
    <w:rsid w:val="00602099"/>
    <w:rsid w:val="00605347"/>
    <w:rsid w:val="006055ED"/>
    <w:rsid w:val="00622EB7"/>
    <w:rsid w:val="00625B89"/>
    <w:rsid w:val="00637441"/>
    <w:rsid w:val="006414C9"/>
    <w:rsid w:val="00644792"/>
    <w:rsid w:val="00646E3D"/>
    <w:rsid w:val="0066305C"/>
    <w:rsid w:val="00666DA3"/>
    <w:rsid w:val="00672075"/>
    <w:rsid w:val="0068126B"/>
    <w:rsid w:val="006818A3"/>
    <w:rsid w:val="006833E0"/>
    <w:rsid w:val="00687BF6"/>
    <w:rsid w:val="006A08A7"/>
    <w:rsid w:val="006B0414"/>
    <w:rsid w:val="006B4918"/>
    <w:rsid w:val="006C3F90"/>
    <w:rsid w:val="006D208A"/>
    <w:rsid w:val="006D429E"/>
    <w:rsid w:val="006D6030"/>
    <w:rsid w:val="006D7BFC"/>
    <w:rsid w:val="006E25CA"/>
    <w:rsid w:val="007064D9"/>
    <w:rsid w:val="007168D0"/>
    <w:rsid w:val="0072550E"/>
    <w:rsid w:val="0073129C"/>
    <w:rsid w:val="00755555"/>
    <w:rsid w:val="00756BC5"/>
    <w:rsid w:val="007701D8"/>
    <w:rsid w:val="007719FE"/>
    <w:rsid w:val="00772EDD"/>
    <w:rsid w:val="00780D8D"/>
    <w:rsid w:val="00783EE9"/>
    <w:rsid w:val="00790F1B"/>
    <w:rsid w:val="007C3D56"/>
    <w:rsid w:val="007C5297"/>
    <w:rsid w:val="007C53C1"/>
    <w:rsid w:val="007C6D43"/>
    <w:rsid w:val="007D0553"/>
    <w:rsid w:val="007D1A4E"/>
    <w:rsid w:val="00800960"/>
    <w:rsid w:val="00813F02"/>
    <w:rsid w:val="00823272"/>
    <w:rsid w:val="008242A9"/>
    <w:rsid w:val="008369BB"/>
    <w:rsid w:val="00850885"/>
    <w:rsid w:val="0085387F"/>
    <w:rsid w:val="00855867"/>
    <w:rsid w:val="008565BC"/>
    <w:rsid w:val="00856D4E"/>
    <w:rsid w:val="0085716E"/>
    <w:rsid w:val="008662F6"/>
    <w:rsid w:val="00870120"/>
    <w:rsid w:val="00871879"/>
    <w:rsid w:val="00872249"/>
    <w:rsid w:val="0087329A"/>
    <w:rsid w:val="008763DD"/>
    <w:rsid w:val="00877CD4"/>
    <w:rsid w:val="008843EB"/>
    <w:rsid w:val="008848CF"/>
    <w:rsid w:val="00896F62"/>
    <w:rsid w:val="008A18BE"/>
    <w:rsid w:val="008A43EB"/>
    <w:rsid w:val="008A7699"/>
    <w:rsid w:val="008B3C30"/>
    <w:rsid w:val="008B3CC9"/>
    <w:rsid w:val="008B450B"/>
    <w:rsid w:val="008C3A10"/>
    <w:rsid w:val="008C4D40"/>
    <w:rsid w:val="008C6B55"/>
    <w:rsid w:val="008D0E79"/>
    <w:rsid w:val="008D2A50"/>
    <w:rsid w:val="008D4CD3"/>
    <w:rsid w:val="008E0690"/>
    <w:rsid w:val="008E14E8"/>
    <w:rsid w:val="008E6554"/>
    <w:rsid w:val="00906B57"/>
    <w:rsid w:val="009167F0"/>
    <w:rsid w:val="00922CD0"/>
    <w:rsid w:val="00925BA1"/>
    <w:rsid w:val="009261A9"/>
    <w:rsid w:val="00934199"/>
    <w:rsid w:val="009369D1"/>
    <w:rsid w:val="00941059"/>
    <w:rsid w:val="00944C56"/>
    <w:rsid w:val="009471A7"/>
    <w:rsid w:val="00952A97"/>
    <w:rsid w:val="00960FE2"/>
    <w:rsid w:val="00961D9D"/>
    <w:rsid w:val="0096215A"/>
    <w:rsid w:val="00962F5C"/>
    <w:rsid w:val="00974957"/>
    <w:rsid w:val="009752FF"/>
    <w:rsid w:val="00975BB5"/>
    <w:rsid w:val="009830E0"/>
    <w:rsid w:val="009A17A9"/>
    <w:rsid w:val="009A5433"/>
    <w:rsid w:val="009A72C1"/>
    <w:rsid w:val="009A7C2B"/>
    <w:rsid w:val="009C03B4"/>
    <w:rsid w:val="009C104E"/>
    <w:rsid w:val="009C5A9E"/>
    <w:rsid w:val="009D2CEC"/>
    <w:rsid w:val="009E0357"/>
    <w:rsid w:val="009E3E17"/>
    <w:rsid w:val="009F07AA"/>
    <w:rsid w:val="009F4D3A"/>
    <w:rsid w:val="009F5184"/>
    <w:rsid w:val="009F5565"/>
    <w:rsid w:val="009F5701"/>
    <w:rsid w:val="00A019B8"/>
    <w:rsid w:val="00A074B7"/>
    <w:rsid w:val="00A1626C"/>
    <w:rsid w:val="00A3380E"/>
    <w:rsid w:val="00A35266"/>
    <w:rsid w:val="00A42EA4"/>
    <w:rsid w:val="00A4618D"/>
    <w:rsid w:val="00A50610"/>
    <w:rsid w:val="00A5287A"/>
    <w:rsid w:val="00A64AA0"/>
    <w:rsid w:val="00A74E6B"/>
    <w:rsid w:val="00A827BE"/>
    <w:rsid w:val="00A9009C"/>
    <w:rsid w:val="00A90BA8"/>
    <w:rsid w:val="00A9576D"/>
    <w:rsid w:val="00AA1EEB"/>
    <w:rsid w:val="00AA3C5D"/>
    <w:rsid w:val="00AB081B"/>
    <w:rsid w:val="00AB2D07"/>
    <w:rsid w:val="00AC2755"/>
    <w:rsid w:val="00AC2948"/>
    <w:rsid w:val="00AC2D1B"/>
    <w:rsid w:val="00AD0DE0"/>
    <w:rsid w:val="00AD643C"/>
    <w:rsid w:val="00AE4BAA"/>
    <w:rsid w:val="00AF4B49"/>
    <w:rsid w:val="00AF4CE5"/>
    <w:rsid w:val="00AF656C"/>
    <w:rsid w:val="00AF7A59"/>
    <w:rsid w:val="00B00009"/>
    <w:rsid w:val="00B00BA9"/>
    <w:rsid w:val="00B038D2"/>
    <w:rsid w:val="00B364FE"/>
    <w:rsid w:val="00B37605"/>
    <w:rsid w:val="00B409C4"/>
    <w:rsid w:val="00B44486"/>
    <w:rsid w:val="00B45DD8"/>
    <w:rsid w:val="00B50A5A"/>
    <w:rsid w:val="00B524B1"/>
    <w:rsid w:val="00B545CD"/>
    <w:rsid w:val="00B64DD5"/>
    <w:rsid w:val="00B66A60"/>
    <w:rsid w:val="00B70108"/>
    <w:rsid w:val="00B720BB"/>
    <w:rsid w:val="00B74526"/>
    <w:rsid w:val="00B748D0"/>
    <w:rsid w:val="00B80A06"/>
    <w:rsid w:val="00B82465"/>
    <w:rsid w:val="00B83C1E"/>
    <w:rsid w:val="00B84B12"/>
    <w:rsid w:val="00B84D60"/>
    <w:rsid w:val="00B9249F"/>
    <w:rsid w:val="00B93069"/>
    <w:rsid w:val="00B944A2"/>
    <w:rsid w:val="00B96B02"/>
    <w:rsid w:val="00B9756B"/>
    <w:rsid w:val="00BA4FEA"/>
    <w:rsid w:val="00BB1EC4"/>
    <w:rsid w:val="00BC1420"/>
    <w:rsid w:val="00BC195B"/>
    <w:rsid w:val="00BC7C95"/>
    <w:rsid w:val="00BD143D"/>
    <w:rsid w:val="00BD5EEA"/>
    <w:rsid w:val="00BE5C71"/>
    <w:rsid w:val="00BF1789"/>
    <w:rsid w:val="00BF30F2"/>
    <w:rsid w:val="00BF720F"/>
    <w:rsid w:val="00C06483"/>
    <w:rsid w:val="00C07CF0"/>
    <w:rsid w:val="00C16E3C"/>
    <w:rsid w:val="00C27799"/>
    <w:rsid w:val="00C3199F"/>
    <w:rsid w:val="00C40612"/>
    <w:rsid w:val="00C41F99"/>
    <w:rsid w:val="00C61C61"/>
    <w:rsid w:val="00C65418"/>
    <w:rsid w:val="00C6713C"/>
    <w:rsid w:val="00C67715"/>
    <w:rsid w:val="00C73A8B"/>
    <w:rsid w:val="00C74DCE"/>
    <w:rsid w:val="00C9088E"/>
    <w:rsid w:val="00C96366"/>
    <w:rsid w:val="00CA1782"/>
    <w:rsid w:val="00CB0491"/>
    <w:rsid w:val="00CB268E"/>
    <w:rsid w:val="00CC398D"/>
    <w:rsid w:val="00CD0FCA"/>
    <w:rsid w:val="00CD72D4"/>
    <w:rsid w:val="00CD755B"/>
    <w:rsid w:val="00CE4D0B"/>
    <w:rsid w:val="00CE72F7"/>
    <w:rsid w:val="00CE7F9D"/>
    <w:rsid w:val="00CF0722"/>
    <w:rsid w:val="00CF7096"/>
    <w:rsid w:val="00CF7E56"/>
    <w:rsid w:val="00D00D60"/>
    <w:rsid w:val="00D03D6F"/>
    <w:rsid w:val="00D06D53"/>
    <w:rsid w:val="00D15601"/>
    <w:rsid w:val="00D2701E"/>
    <w:rsid w:val="00D336F5"/>
    <w:rsid w:val="00D34642"/>
    <w:rsid w:val="00D37E54"/>
    <w:rsid w:val="00D44C62"/>
    <w:rsid w:val="00D513E8"/>
    <w:rsid w:val="00D518FE"/>
    <w:rsid w:val="00D56AD9"/>
    <w:rsid w:val="00D61C8D"/>
    <w:rsid w:val="00D63B73"/>
    <w:rsid w:val="00D66293"/>
    <w:rsid w:val="00D66C83"/>
    <w:rsid w:val="00D671AE"/>
    <w:rsid w:val="00D77260"/>
    <w:rsid w:val="00D82734"/>
    <w:rsid w:val="00D84B96"/>
    <w:rsid w:val="00D92C67"/>
    <w:rsid w:val="00D9324A"/>
    <w:rsid w:val="00DA4A03"/>
    <w:rsid w:val="00DA5E8A"/>
    <w:rsid w:val="00DA7594"/>
    <w:rsid w:val="00DB45A1"/>
    <w:rsid w:val="00DB6B18"/>
    <w:rsid w:val="00DB710F"/>
    <w:rsid w:val="00DD33E9"/>
    <w:rsid w:val="00DD50B3"/>
    <w:rsid w:val="00DE67A7"/>
    <w:rsid w:val="00DF4A51"/>
    <w:rsid w:val="00DF4AD2"/>
    <w:rsid w:val="00DF646F"/>
    <w:rsid w:val="00DF681F"/>
    <w:rsid w:val="00DF7657"/>
    <w:rsid w:val="00E11318"/>
    <w:rsid w:val="00E14152"/>
    <w:rsid w:val="00E16181"/>
    <w:rsid w:val="00E17A4A"/>
    <w:rsid w:val="00E24347"/>
    <w:rsid w:val="00E353B8"/>
    <w:rsid w:val="00E46859"/>
    <w:rsid w:val="00E4703A"/>
    <w:rsid w:val="00E53990"/>
    <w:rsid w:val="00E55786"/>
    <w:rsid w:val="00E604AA"/>
    <w:rsid w:val="00E631D5"/>
    <w:rsid w:val="00E640BE"/>
    <w:rsid w:val="00E66357"/>
    <w:rsid w:val="00E73DCF"/>
    <w:rsid w:val="00E741AB"/>
    <w:rsid w:val="00E87221"/>
    <w:rsid w:val="00E94F77"/>
    <w:rsid w:val="00EA16A4"/>
    <w:rsid w:val="00EA29A9"/>
    <w:rsid w:val="00EA5268"/>
    <w:rsid w:val="00EB0BD6"/>
    <w:rsid w:val="00EB45FD"/>
    <w:rsid w:val="00EB5E75"/>
    <w:rsid w:val="00EC36F3"/>
    <w:rsid w:val="00EC53B5"/>
    <w:rsid w:val="00EC74EE"/>
    <w:rsid w:val="00ED04F9"/>
    <w:rsid w:val="00EE140C"/>
    <w:rsid w:val="00EE1796"/>
    <w:rsid w:val="00EE23F8"/>
    <w:rsid w:val="00EE35DC"/>
    <w:rsid w:val="00EF7C03"/>
    <w:rsid w:val="00F037FF"/>
    <w:rsid w:val="00F14E96"/>
    <w:rsid w:val="00F15768"/>
    <w:rsid w:val="00F23C0A"/>
    <w:rsid w:val="00F262A5"/>
    <w:rsid w:val="00F27202"/>
    <w:rsid w:val="00F330DD"/>
    <w:rsid w:val="00F37F82"/>
    <w:rsid w:val="00F405C6"/>
    <w:rsid w:val="00F43536"/>
    <w:rsid w:val="00F438FB"/>
    <w:rsid w:val="00F45D44"/>
    <w:rsid w:val="00F561B2"/>
    <w:rsid w:val="00F63500"/>
    <w:rsid w:val="00F6586B"/>
    <w:rsid w:val="00F71A3D"/>
    <w:rsid w:val="00F767C1"/>
    <w:rsid w:val="00F918E9"/>
    <w:rsid w:val="00FA1C36"/>
    <w:rsid w:val="00FA4C57"/>
    <w:rsid w:val="00FA5DB8"/>
    <w:rsid w:val="00FB1B3E"/>
    <w:rsid w:val="00FB329E"/>
    <w:rsid w:val="00FC29CC"/>
    <w:rsid w:val="00FC363F"/>
    <w:rsid w:val="00FC5A1A"/>
    <w:rsid w:val="00FD26C7"/>
    <w:rsid w:val="00FD41A6"/>
    <w:rsid w:val="00FD6F0B"/>
    <w:rsid w:val="00FE74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FEC61B"/>
  <w15:chartTrackingRefBased/>
  <w15:docId w15:val="{1B8ACF8E-C59D-4EF3-BF4F-8A203BD00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SimSun" w:hAnsi="Arial" w:cs="Arial"/>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style>
  <w:style w:type="paragraph" w:styleId="Heading1">
    <w:name w:val="heading 1"/>
    <w:basedOn w:val="Normal"/>
    <w:next w:val="Normal"/>
    <w:link w:val="Heading1Char"/>
    <w:autoRedefine/>
    <w:uiPriority w:val="9"/>
    <w:qFormat/>
    <w:rsid w:val="003F7BD1"/>
    <w:pPr>
      <w:keepNext/>
      <w:keepLines/>
      <w:spacing w:before="100" w:beforeAutospacing="1" w:after="100" w:afterAutospacing="1" w:line="480" w:lineRule="auto"/>
      <w:jc w:val="left"/>
      <w:outlineLvl w:val="0"/>
    </w:pPr>
    <w:rPr>
      <w:b/>
      <w:bCs/>
      <w:kern w:val="44"/>
      <w:szCs w:val="21"/>
    </w:rPr>
  </w:style>
  <w:style w:type="paragraph" w:styleId="Heading2">
    <w:name w:val="heading 2"/>
    <w:basedOn w:val="Normal"/>
    <w:next w:val="Normal"/>
    <w:link w:val="Heading2Char"/>
    <w:uiPriority w:val="9"/>
    <w:semiHidden/>
    <w:unhideWhenUsed/>
    <w:qFormat/>
    <w:rsid w:val="009471A7"/>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Heading3">
    <w:name w:val="heading 3"/>
    <w:basedOn w:val="Normal"/>
    <w:next w:val="Normal"/>
    <w:link w:val="Heading3Char"/>
    <w:uiPriority w:val="9"/>
    <w:semiHidden/>
    <w:unhideWhenUsed/>
    <w:qFormat/>
    <w:rsid w:val="002B3BCA"/>
    <w:pPr>
      <w:keepNext/>
      <w:keepLines/>
      <w:spacing w:before="260" w:after="260" w:line="416" w:lineRule="auto"/>
      <w:outlineLvl w:val="2"/>
    </w:pPr>
    <w:rPr>
      <w:b/>
      <w:bCs/>
      <w:sz w:val="32"/>
      <w:szCs w:val="32"/>
    </w:rPr>
  </w:style>
  <w:style w:type="paragraph" w:styleId="Heading4">
    <w:name w:val="heading 4"/>
    <w:basedOn w:val="Normal"/>
    <w:next w:val="Normal"/>
    <w:link w:val="Heading4Char"/>
    <w:uiPriority w:val="9"/>
    <w:semiHidden/>
    <w:unhideWhenUsed/>
    <w:qFormat/>
    <w:rsid w:val="00EC53B5"/>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7BD1"/>
    <w:rPr>
      <w:b/>
      <w:bCs/>
      <w:kern w:val="44"/>
      <w:szCs w:val="21"/>
    </w:rPr>
  </w:style>
  <w:style w:type="paragraph" w:customStyle="1" w:styleId="1">
    <w:name w:val="样式1_自定义"/>
    <w:basedOn w:val="Normal"/>
    <w:link w:val="10"/>
    <w:autoRedefine/>
    <w:qFormat/>
    <w:rsid w:val="00790F1B"/>
    <w:rPr>
      <w:rFonts w:eastAsia="Arial"/>
      <w:sz w:val="24"/>
      <w:szCs w:val="24"/>
    </w:rPr>
  </w:style>
  <w:style w:type="character" w:customStyle="1" w:styleId="10">
    <w:name w:val="样式1_自定义 字符"/>
    <w:basedOn w:val="DefaultParagraphFont"/>
    <w:link w:val="1"/>
    <w:rsid w:val="00790F1B"/>
    <w:rPr>
      <w:rFonts w:ascii="Arial" w:eastAsia="Arial" w:hAnsi="Arial"/>
      <w:sz w:val="24"/>
      <w:szCs w:val="24"/>
    </w:rPr>
  </w:style>
  <w:style w:type="paragraph" w:styleId="Header">
    <w:name w:val="header"/>
    <w:basedOn w:val="Normal"/>
    <w:link w:val="HeaderChar"/>
    <w:uiPriority w:val="99"/>
    <w:unhideWhenUsed/>
    <w:rsid w:val="00B545CD"/>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B545CD"/>
    <w:rPr>
      <w:sz w:val="18"/>
      <w:szCs w:val="18"/>
    </w:rPr>
  </w:style>
  <w:style w:type="paragraph" w:styleId="Footer">
    <w:name w:val="footer"/>
    <w:basedOn w:val="Normal"/>
    <w:link w:val="FooterChar"/>
    <w:uiPriority w:val="99"/>
    <w:unhideWhenUsed/>
    <w:rsid w:val="00B545CD"/>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B545CD"/>
    <w:rPr>
      <w:sz w:val="18"/>
      <w:szCs w:val="18"/>
    </w:rPr>
  </w:style>
  <w:style w:type="table" w:styleId="GridTable1Light-Accent3">
    <w:name w:val="Grid Table 1 Light Accent 3"/>
    <w:basedOn w:val="TableNormal"/>
    <w:uiPriority w:val="46"/>
    <w:rsid w:val="0016521A"/>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TableGrid">
    <w:name w:val="Table Grid"/>
    <w:basedOn w:val="TableNormal"/>
    <w:uiPriority w:val="39"/>
    <w:rsid w:val="001652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9167F0"/>
    <w:rPr>
      <w:i/>
      <w:iCs/>
    </w:rPr>
  </w:style>
  <w:style w:type="paragraph" w:styleId="TOCHeading">
    <w:name w:val="TOC Heading"/>
    <w:basedOn w:val="Heading1"/>
    <w:next w:val="Normal"/>
    <w:uiPriority w:val="39"/>
    <w:unhideWhenUsed/>
    <w:qFormat/>
    <w:rsid w:val="002B1078"/>
    <w:pPr>
      <w:widowControl/>
      <w:spacing w:before="240" w:beforeAutospacing="0" w:after="0" w:afterAutospacing="0" w:line="259" w:lineRule="auto"/>
      <w:outlineLvl w:val="9"/>
    </w:pPr>
    <w:rPr>
      <w:rFonts w:asciiTheme="majorHAnsi" w:eastAsiaTheme="majorEastAsia" w:hAnsiTheme="majorHAnsi" w:cstheme="majorBidi"/>
      <w:b w:val="0"/>
      <w:bCs w:val="0"/>
      <w:color w:val="2F5496" w:themeColor="accent1" w:themeShade="BF"/>
      <w:kern w:val="0"/>
      <w:sz w:val="32"/>
      <w:szCs w:val="32"/>
    </w:rPr>
  </w:style>
  <w:style w:type="paragraph" w:styleId="TOC1">
    <w:name w:val="toc 1"/>
    <w:basedOn w:val="Normal"/>
    <w:next w:val="Normal"/>
    <w:autoRedefine/>
    <w:uiPriority w:val="39"/>
    <w:unhideWhenUsed/>
    <w:rsid w:val="000279A9"/>
    <w:pPr>
      <w:tabs>
        <w:tab w:val="right" w:leader="dot" w:pos="8296"/>
      </w:tabs>
      <w:spacing w:line="360" w:lineRule="auto"/>
    </w:pPr>
  </w:style>
  <w:style w:type="character" w:styleId="Hyperlink">
    <w:name w:val="Hyperlink"/>
    <w:basedOn w:val="DefaultParagraphFont"/>
    <w:uiPriority w:val="99"/>
    <w:unhideWhenUsed/>
    <w:rsid w:val="002B1078"/>
    <w:rPr>
      <w:color w:val="0563C1" w:themeColor="hyperlink"/>
      <w:u w:val="single"/>
    </w:rPr>
  </w:style>
  <w:style w:type="character" w:customStyle="1" w:styleId="Heading3Char">
    <w:name w:val="Heading 3 Char"/>
    <w:basedOn w:val="DefaultParagraphFont"/>
    <w:link w:val="Heading3"/>
    <w:uiPriority w:val="9"/>
    <w:semiHidden/>
    <w:rsid w:val="002B3BCA"/>
    <w:rPr>
      <w:b/>
      <w:bCs/>
      <w:sz w:val="32"/>
      <w:szCs w:val="32"/>
    </w:rPr>
  </w:style>
  <w:style w:type="paragraph" w:styleId="ListParagraph">
    <w:name w:val="List Paragraph"/>
    <w:basedOn w:val="Normal"/>
    <w:link w:val="ListParagraphChar"/>
    <w:uiPriority w:val="34"/>
    <w:qFormat/>
    <w:rsid w:val="00D44C62"/>
    <w:pPr>
      <w:ind w:firstLineChars="200" w:firstLine="420"/>
    </w:pPr>
  </w:style>
  <w:style w:type="character" w:customStyle="1" w:styleId="Heading4Char">
    <w:name w:val="Heading 4 Char"/>
    <w:basedOn w:val="DefaultParagraphFont"/>
    <w:link w:val="Heading4"/>
    <w:uiPriority w:val="9"/>
    <w:semiHidden/>
    <w:rsid w:val="00EC53B5"/>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semiHidden/>
    <w:rsid w:val="009471A7"/>
    <w:rPr>
      <w:rFonts w:asciiTheme="majorHAnsi" w:eastAsiaTheme="majorEastAsia" w:hAnsiTheme="majorHAnsi" w:cstheme="majorBidi"/>
      <w:b/>
      <w:bCs/>
      <w:sz w:val="32"/>
      <w:szCs w:val="32"/>
    </w:rPr>
  </w:style>
  <w:style w:type="paragraph" w:styleId="TOC2">
    <w:name w:val="toc 2"/>
    <w:basedOn w:val="Normal"/>
    <w:next w:val="Normal"/>
    <w:autoRedefine/>
    <w:uiPriority w:val="39"/>
    <w:unhideWhenUsed/>
    <w:rsid w:val="000F0C49"/>
    <w:pPr>
      <w:ind w:leftChars="200" w:left="420"/>
    </w:pPr>
  </w:style>
  <w:style w:type="paragraph" w:styleId="EndnoteText">
    <w:name w:val="endnote text"/>
    <w:basedOn w:val="Normal"/>
    <w:link w:val="EndnoteTextChar"/>
    <w:uiPriority w:val="99"/>
    <w:semiHidden/>
    <w:unhideWhenUsed/>
    <w:rsid w:val="002F1DEA"/>
    <w:pPr>
      <w:snapToGrid w:val="0"/>
      <w:jc w:val="left"/>
    </w:pPr>
  </w:style>
  <w:style w:type="character" w:customStyle="1" w:styleId="EndnoteTextChar">
    <w:name w:val="Endnote Text Char"/>
    <w:basedOn w:val="DefaultParagraphFont"/>
    <w:link w:val="EndnoteText"/>
    <w:uiPriority w:val="99"/>
    <w:semiHidden/>
    <w:rsid w:val="002F1DEA"/>
  </w:style>
  <w:style w:type="character" w:styleId="EndnoteReference">
    <w:name w:val="endnote reference"/>
    <w:basedOn w:val="DefaultParagraphFont"/>
    <w:uiPriority w:val="99"/>
    <w:semiHidden/>
    <w:unhideWhenUsed/>
    <w:rsid w:val="002F1DEA"/>
    <w:rPr>
      <w:vertAlign w:val="superscript"/>
    </w:rPr>
  </w:style>
  <w:style w:type="paragraph" w:styleId="TOC3">
    <w:name w:val="toc 3"/>
    <w:basedOn w:val="Normal"/>
    <w:next w:val="Normal"/>
    <w:autoRedefine/>
    <w:uiPriority w:val="39"/>
    <w:unhideWhenUsed/>
    <w:rsid w:val="002F1DEA"/>
    <w:pPr>
      <w:widowControl/>
      <w:spacing w:after="100" w:line="259" w:lineRule="auto"/>
      <w:ind w:left="440"/>
      <w:jc w:val="left"/>
    </w:pPr>
    <w:rPr>
      <w:rFonts w:asciiTheme="minorHAnsi" w:eastAsiaTheme="minorEastAsia" w:hAnsiTheme="minorHAnsi" w:cs="Times New Roman"/>
      <w:kern w:val="0"/>
      <w:sz w:val="22"/>
    </w:rPr>
  </w:style>
  <w:style w:type="paragraph" w:styleId="Revision">
    <w:name w:val="Revision"/>
    <w:hidden/>
    <w:uiPriority w:val="99"/>
    <w:semiHidden/>
    <w:rsid w:val="00E14152"/>
  </w:style>
  <w:style w:type="character" w:customStyle="1" w:styleId="ListParagraphChar">
    <w:name w:val="List Paragraph Char"/>
    <w:basedOn w:val="DefaultParagraphFont"/>
    <w:link w:val="ListParagraph"/>
    <w:uiPriority w:val="34"/>
    <w:rsid w:val="0053796A"/>
  </w:style>
  <w:style w:type="table" w:customStyle="1" w:styleId="11">
    <w:name w:val="网格型1"/>
    <w:basedOn w:val="TableNormal"/>
    <w:next w:val="TableGrid"/>
    <w:uiPriority w:val="39"/>
    <w:rsid w:val="007C5297"/>
    <w:rPr>
      <w:rFonts w:eastAsia="Microsoft YaHe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网格表 1 浅色 - 着色 31"/>
    <w:basedOn w:val="TableNormal"/>
    <w:next w:val="GridTable1Light-Accent3"/>
    <w:uiPriority w:val="46"/>
    <w:rsid w:val="007C5297"/>
    <w:rPr>
      <w:rFonts w:eastAsia="Microsoft YaHei" w:cs="Times New Roman"/>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character" w:styleId="LineNumber">
    <w:name w:val="line number"/>
    <w:basedOn w:val="DefaultParagraphFont"/>
    <w:uiPriority w:val="99"/>
    <w:semiHidden/>
    <w:unhideWhenUsed/>
    <w:rsid w:val="007C52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466563">
      <w:bodyDiv w:val="1"/>
      <w:marLeft w:val="0"/>
      <w:marRight w:val="0"/>
      <w:marTop w:val="0"/>
      <w:marBottom w:val="0"/>
      <w:divBdr>
        <w:top w:val="none" w:sz="0" w:space="0" w:color="auto"/>
        <w:left w:val="none" w:sz="0" w:space="0" w:color="auto"/>
        <w:bottom w:val="none" w:sz="0" w:space="0" w:color="auto"/>
        <w:right w:val="none" w:sz="0" w:space="0" w:color="auto"/>
      </w:divBdr>
      <w:divsChild>
        <w:div w:id="582639842">
          <w:marLeft w:val="0"/>
          <w:marRight w:val="0"/>
          <w:marTop w:val="0"/>
          <w:marBottom w:val="0"/>
          <w:divBdr>
            <w:top w:val="none" w:sz="0" w:space="0" w:color="auto"/>
            <w:left w:val="none" w:sz="0" w:space="0" w:color="auto"/>
            <w:bottom w:val="none" w:sz="0" w:space="0" w:color="auto"/>
            <w:right w:val="none" w:sz="0" w:space="0" w:color="auto"/>
          </w:divBdr>
          <w:divsChild>
            <w:div w:id="1582178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980731">
      <w:bodyDiv w:val="1"/>
      <w:marLeft w:val="0"/>
      <w:marRight w:val="0"/>
      <w:marTop w:val="0"/>
      <w:marBottom w:val="0"/>
      <w:divBdr>
        <w:top w:val="none" w:sz="0" w:space="0" w:color="auto"/>
        <w:left w:val="none" w:sz="0" w:space="0" w:color="auto"/>
        <w:bottom w:val="none" w:sz="0" w:space="0" w:color="auto"/>
        <w:right w:val="none" w:sz="0" w:space="0" w:color="auto"/>
      </w:divBdr>
    </w:div>
    <w:div w:id="447965678">
      <w:bodyDiv w:val="1"/>
      <w:marLeft w:val="0"/>
      <w:marRight w:val="0"/>
      <w:marTop w:val="0"/>
      <w:marBottom w:val="0"/>
      <w:divBdr>
        <w:top w:val="none" w:sz="0" w:space="0" w:color="auto"/>
        <w:left w:val="none" w:sz="0" w:space="0" w:color="auto"/>
        <w:bottom w:val="none" w:sz="0" w:space="0" w:color="auto"/>
        <w:right w:val="none" w:sz="0" w:space="0" w:color="auto"/>
      </w:divBdr>
    </w:div>
    <w:div w:id="767627123">
      <w:bodyDiv w:val="1"/>
      <w:marLeft w:val="0"/>
      <w:marRight w:val="0"/>
      <w:marTop w:val="0"/>
      <w:marBottom w:val="0"/>
      <w:divBdr>
        <w:top w:val="none" w:sz="0" w:space="0" w:color="auto"/>
        <w:left w:val="none" w:sz="0" w:space="0" w:color="auto"/>
        <w:bottom w:val="none" w:sz="0" w:space="0" w:color="auto"/>
        <w:right w:val="none" w:sz="0" w:space="0" w:color="auto"/>
      </w:divBdr>
    </w:div>
    <w:div w:id="787772979">
      <w:bodyDiv w:val="1"/>
      <w:marLeft w:val="0"/>
      <w:marRight w:val="0"/>
      <w:marTop w:val="0"/>
      <w:marBottom w:val="0"/>
      <w:divBdr>
        <w:top w:val="none" w:sz="0" w:space="0" w:color="auto"/>
        <w:left w:val="none" w:sz="0" w:space="0" w:color="auto"/>
        <w:bottom w:val="none" w:sz="0" w:space="0" w:color="auto"/>
        <w:right w:val="none" w:sz="0" w:space="0" w:color="auto"/>
      </w:divBdr>
      <w:divsChild>
        <w:div w:id="19210199">
          <w:marLeft w:val="0"/>
          <w:marRight w:val="0"/>
          <w:marTop w:val="0"/>
          <w:marBottom w:val="0"/>
          <w:divBdr>
            <w:top w:val="none" w:sz="0" w:space="0" w:color="auto"/>
            <w:left w:val="none" w:sz="0" w:space="0" w:color="auto"/>
            <w:bottom w:val="none" w:sz="0" w:space="0" w:color="auto"/>
            <w:right w:val="none" w:sz="0" w:space="0" w:color="auto"/>
          </w:divBdr>
        </w:div>
      </w:divsChild>
    </w:div>
    <w:div w:id="835921874">
      <w:bodyDiv w:val="1"/>
      <w:marLeft w:val="0"/>
      <w:marRight w:val="0"/>
      <w:marTop w:val="0"/>
      <w:marBottom w:val="0"/>
      <w:divBdr>
        <w:top w:val="none" w:sz="0" w:space="0" w:color="auto"/>
        <w:left w:val="none" w:sz="0" w:space="0" w:color="auto"/>
        <w:bottom w:val="none" w:sz="0" w:space="0" w:color="auto"/>
        <w:right w:val="none" w:sz="0" w:space="0" w:color="auto"/>
      </w:divBdr>
      <w:divsChild>
        <w:div w:id="965503239">
          <w:marLeft w:val="0"/>
          <w:marRight w:val="0"/>
          <w:marTop w:val="0"/>
          <w:marBottom w:val="0"/>
          <w:divBdr>
            <w:top w:val="none" w:sz="0" w:space="0" w:color="auto"/>
            <w:left w:val="none" w:sz="0" w:space="0" w:color="auto"/>
            <w:bottom w:val="none" w:sz="0" w:space="0" w:color="auto"/>
            <w:right w:val="none" w:sz="0" w:space="0" w:color="auto"/>
          </w:divBdr>
        </w:div>
      </w:divsChild>
    </w:div>
    <w:div w:id="873928425">
      <w:bodyDiv w:val="1"/>
      <w:marLeft w:val="0"/>
      <w:marRight w:val="0"/>
      <w:marTop w:val="0"/>
      <w:marBottom w:val="0"/>
      <w:divBdr>
        <w:top w:val="none" w:sz="0" w:space="0" w:color="auto"/>
        <w:left w:val="none" w:sz="0" w:space="0" w:color="auto"/>
        <w:bottom w:val="none" w:sz="0" w:space="0" w:color="auto"/>
        <w:right w:val="none" w:sz="0" w:space="0" w:color="auto"/>
      </w:divBdr>
      <w:divsChild>
        <w:div w:id="729501800">
          <w:marLeft w:val="0"/>
          <w:marRight w:val="0"/>
          <w:marTop w:val="0"/>
          <w:marBottom w:val="0"/>
          <w:divBdr>
            <w:top w:val="none" w:sz="0" w:space="0" w:color="auto"/>
            <w:left w:val="none" w:sz="0" w:space="0" w:color="auto"/>
            <w:bottom w:val="none" w:sz="0" w:space="0" w:color="auto"/>
            <w:right w:val="none" w:sz="0" w:space="0" w:color="auto"/>
          </w:divBdr>
        </w:div>
      </w:divsChild>
    </w:div>
    <w:div w:id="1051880564">
      <w:bodyDiv w:val="1"/>
      <w:marLeft w:val="0"/>
      <w:marRight w:val="0"/>
      <w:marTop w:val="0"/>
      <w:marBottom w:val="0"/>
      <w:divBdr>
        <w:top w:val="none" w:sz="0" w:space="0" w:color="auto"/>
        <w:left w:val="none" w:sz="0" w:space="0" w:color="auto"/>
        <w:bottom w:val="none" w:sz="0" w:space="0" w:color="auto"/>
        <w:right w:val="none" w:sz="0" w:space="0" w:color="auto"/>
      </w:divBdr>
    </w:div>
    <w:div w:id="1383824875">
      <w:bodyDiv w:val="1"/>
      <w:marLeft w:val="0"/>
      <w:marRight w:val="0"/>
      <w:marTop w:val="0"/>
      <w:marBottom w:val="0"/>
      <w:divBdr>
        <w:top w:val="none" w:sz="0" w:space="0" w:color="auto"/>
        <w:left w:val="none" w:sz="0" w:space="0" w:color="auto"/>
        <w:bottom w:val="none" w:sz="0" w:space="0" w:color="auto"/>
        <w:right w:val="none" w:sz="0" w:space="0" w:color="auto"/>
      </w:divBdr>
    </w:div>
    <w:div w:id="1683583325">
      <w:bodyDiv w:val="1"/>
      <w:marLeft w:val="0"/>
      <w:marRight w:val="0"/>
      <w:marTop w:val="0"/>
      <w:marBottom w:val="0"/>
      <w:divBdr>
        <w:top w:val="none" w:sz="0" w:space="0" w:color="auto"/>
        <w:left w:val="none" w:sz="0" w:space="0" w:color="auto"/>
        <w:bottom w:val="none" w:sz="0" w:space="0" w:color="auto"/>
        <w:right w:val="none" w:sz="0" w:space="0" w:color="auto"/>
      </w:divBdr>
    </w:div>
    <w:div w:id="1989363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eidong@nju.edu.cn" TargetMode="External"/><Relationship Id="rId13" Type="http://schemas.openxmlformats.org/officeDocument/2006/relationships/image" Target="media/image3.tiff"/><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catalog.corning.com/life-sciences/b2b/CN/en/Genomics-%26-Molecular-Biology/PCR-Consumables/PCR-Tubes-and-Strip-Tubes/Axygen%C2%AE-PCR-Strip-Tubes/p/PCR-0208-CP-C" TargetMode="External"/><Relationship Id="rId17" Type="http://schemas.openxmlformats.org/officeDocument/2006/relationships/image" Target="media/image7.tif"/><Relationship Id="rId2" Type="http://schemas.openxmlformats.org/officeDocument/2006/relationships/numbering" Target="numbering.xml"/><Relationship Id="rId16" Type="http://schemas.openxmlformats.org/officeDocument/2006/relationships/image" Target="media/image6.ti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tif"/><Relationship Id="rId5" Type="http://schemas.openxmlformats.org/officeDocument/2006/relationships/webSettings" Target="webSettings.xml"/><Relationship Id="rId15" Type="http://schemas.openxmlformats.org/officeDocument/2006/relationships/image" Target="media/image5.tif"/><Relationship Id="rId10" Type="http://schemas.openxmlformats.org/officeDocument/2006/relationships/image" Target="media/image1.tif"/><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mailto:jfzhang@nju.edu.cn" TargetMode="External"/><Relationship Id="rId14" Type="http://schemas.openxmlformats.org/officeDocument/2006/relationships/image" Target="media/image4.ti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4580D6-7271-4F2D-9A5B-FF60315FD5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411</TotalTime>
  <Pages>14</Pages>
  <Words>1582</Words>
  <Characters>9023</Characters>
  <Application>Microsoft Office Word</Application>
  <DocSecurity>0</DocSecurity>
  <Lines>75</Lines>
  <Paragraphs>21</Paragraphs>
  <ScaleCrop>false</ScaleCrop>
  <Company/>
  <LinksUpToDate>false</LinksUpToDate>
  <CharactersWithSpaces>10584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xing zhen</dc:creator>
  <cp:keywords/>
  <dc:description/>
  <cp:lastModifiedBy>Aarthi K.</cp:lastModifiedBy>
  <cp:revision>40</cp:revision>
  <cp:lastPrinted>2021-05-10T00:42:00Z</cp:lastPrinted>
  <dcterms:created xsi:type="dcterms:W3CDTF">2022-05-31T07:36:00Z</dcterms:created>
  <dcterms:modified xsi:type="dcterms:W3CDTF">2022-10-05T01:58:00Z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855c177a2131ffe512914dd312f9afefa62fcc365cfa5c3a6cd351d6b6a27de8</vt:lpwstr>
  </property>
</Properties>
</file>