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81A24" w14:textId="77777777" w:rsidR="006B78CA" w:rsidRDefault="006B78CA" w:rsidP="00151404">
      <w:pPr>
        <w:widowControl w:val="0"/>
        <w:spacing w:after="0" w:line="480" w:lineRule="auto"/>
        <w:jc w:val="both"/>
        <w:rPr>
          <w:rFonts w:ascii="Times New Roman" w:eastAsia="SimSun" w:hAnsi="Times New Roman" w:cs="Times New Roman"/>
          <w:b/>
          <w:bCs/>
          <w:kern w:val="2"/>
          <w:sz w:val="24"/>
          <w:szCs w:val="24"/>
        </w:rPr>
      </w:pPr>
      <w:r>
        <w:rPr>
          <w:rFonts w:ascii="Times New Roman" w:eastAsia="SimSun" w:hAnsi="Times New Roman" w:cs="Times New Roman"/>
          <w:b/>
          <w:bCs/>
          <w:kern w:val="2"/>
          <w:sz w:val="24"/>
          <w:szCs w:val="24"/>
        </w:rPr>
        <w:t>Additional file</w:t>
      </w:r>
    </w:p>
    <w:p w14:paraId="7F45C01D" w14:textId="0BBFAE86" w:rsidR="00BC68B6" w:rsidRPr="006B78CA" w:rsidRDefault="00BC68B6" w:rsidP="00151404">
      <w:pPr>
        <w:widowControl w:val="0"/>
        <w:spacing w:after="0" w:line="480" w:lineRule="auto"/>
        <w:jc w:val="both"/>
        <w:rPr>
          <w:rFonts w:ascii="Times New Roman" w:eastAsia="SimSun" w:hAnsi="Times New Roman" w:cs="Times New Roman"/>
          <w:b/>
          <w:bCs/>
          <w:kern w:val="2"/>
          <w:sz w:val="24"/>
          <w:szCs w:val="24"/>
        </w:rPr>
      </w:pPr>
      <w:r w:rsidRPr="006B78CA">
        <w:rPr>
          <w:rFonts w:ascii="Times New Roman" w:eastAsia="SimSun" w:hAnsi="Times New Roman" w:cs="Times New Roman"/>
          <w:b/>
          <w:bCs/>
          <w:kern w:val="2"/>
          <w:sz w:val="24"/>
          <w:szCs w:val="24"/>
        </w:rPr>
        <w:t>Experimental Section</w:t>
      </w:r>
    </w:p>
    <w:p w14:paraId="3360DF9C" w14:textId="1B36F457"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Materials</w:t>
      </w:r>
    </w:p>
    <w:p w14:paraId="266F2875" w14:textId="35F08162" w:rsidR="005233F1" w:rsidRPr="006B78CA" w:rsidRDefault="005233F1" w:rsidP="00151404">
      <w:pPr>
        <w:widowControl w:val="0"/>
        <w:spacing w:after="0" w:line="480" w:lineRule="auto"/>
        <w:ind w:firstLineChars="200" w:firstLine="480"/>
        <w:jc w:val="both"/>
        <w:rPr>
          <w:rFonts w:ascii="Times New Roman" w:eastAsia="SimSun" w:hAnsi="Times New Roman" w:cs="Times New Roman"/>
          <w:b/>
          <w:bCs/>
          <w:kern w:val="2"/>
          <w:sz w:val="24"/>
          <w:szCs w:val="24"/>
        </w:rPr>
      </w:pPr>
      <w:r w:rsidRPr="006B78CA">
        <w:rPr>
          <w:rFonts w:ascii="Times New Roman" w:eastAsia="SimSun" w:hAnsi="Times New Roman" w:cs="Times New Roman"/>
          <w:kern w:val="2"/>
          <w:sz w:val="24"/>
          <w:szCs w:val="24"/>
        </w:rPr>
        <w:t>Calcium chloride, phosphotungstic acid, sodium carbonate, dimethyl sulfoxide (DMSO), cyclohexane</w:t>
      </w:r>
      <w:r w:rsidRPr="006B78CA">
        <w:rPr>
          <w:rFonts w:ascii="Times New Roman" w:eastAsia="SimSun" w:hAnsi="Times New Roman" w:cs="Times New Roman" w:hint="eastAsia"/>
          <w:kern w:val="2"/>
          <w:sz w:val="24"/>
          <w:szCs w:val="24"/>
        </w:rPr>
        <w:t>,</w:t>
      </w:r>
      <w:r w:rsidRPr="006B78CA">
        <w:rPr>
          <w:rFonts w:ascii="Times New Roman" w:eastAsia="SimSun" w:hAnsi="Times New Roman" w:cs="Times New Roman"/>
          <w:kern w:val="2"/>
          <w:sz w:val="24"/>
          <w:szCs w:val="24"/>
        </w:rPr>
        <w:t xml:space="preserve"> triton-X100, hexanol, triethylamine (TEA), chloroform, dimethylformamide (DMF), 3-(4,5-dimethylthiazol-2-yl)-2,5-diphenyltetrazolium bromide (MTT) and other chemicals were purchased from Sigma-Aldrich Chemical Co (St. Louis, MO, USA). Trelief</w:t>
      </w:r>
      <w:r w:rsidRPr="006B78CA">
        <w:rPr>
          <w:rFonts w:ascii="Times New Roman" w:eastAsia="SimSun" w:hAnsi="Times New Roman" w:cs="Times New Roman"/>
          <w:kern w:val="2"/>
          <w:sz w:val="24"/>
          <w:szCs w:val="24"/>
          <w:vertAlign w:val="superscript"/>
        </w:rPr>
        <w:t>®</w:t>
      </w:r>
      <w:r w:rsidRPr="006B78CA">
        <w:rPr>
          <w:rFonts w:ascii="Times New Roman" w:eastAsia="SimSun" w:hAnsi="Times New Roman" w:cs="Times New Roman"/>
          <w:kern w:val="2"/>
          <w:sz w:val="24"/>
          <w:szCs w:val="24"/>
        </w:rPr>
        <w:t xml:space="preserve"> solution was purchased from Tsingke Biological Technology. cRGD-NH</w:t>
      </w:r>
      <w:r w:rsidRPr="006B78CA">
        <w:rPr>
          <w:rFonts w:ascii="Times New Roman" w:eastAsia="SimSun" w:hAnsi="Times New Roman" w:cs="Times New Roman"/>
          <w:kern w:val="2"/>
          <w:sz w:val="24"/>
          <w:szCs w:val="24"/>
          <w:vertAlign w:val="subscript"/>
        </w:rPr>
        <w:t>2</w:t>
      </w:r>
      <w:r w:rsidRPr="006B78CA">
        <w:rPr>
          <w:rFonts w:ascii="Times New Roman" w:eastAsia="SimSun" w:hAnsi="Times New Roman" w:cs="Times New Roman"/>
          <w:kern w:val="2"/>
          <w:sz w:val="24"/>
          <w:szCs w:val="24"/>
        </w:rPr>
        <w:t>, endo-bicyclo[6.1.0]nonyne (</w:t>
      </w:r>
      <w:bookmarkStart w:id="0" w:name="_Hlk104566649"/>
      <w:r w:rsidRPr="006B78CA">
        <w:rPr>
          <w:rFonts w:ascii="Times New Roman" w:eastAsia="SimSun" w:hAnsi="Times New Roman" w:cs="Times New Roman"/>
          <w:kern w:val="2"/>
          <w:sz w:val="24"/>
          <w:szCs w:val="24"/>
        </w:rPr>
        <w:t>endo-BCN</w:t>
      </w:r>
      <w:bookmarkEnd w:id="0"/>
      <w:r w:rsidRPr="006B78CA">
        <w:rPr>
          <w:rFonts w:ascii="Times New Roman" w:eastAsia="SimSun" w:hAnsi="Times New Roman" w:cs="Times New Roman"/>
          <w:kern w:val="2"/>
          <w:sz w:val="24"/>
          <w:szCs w:val="24"/>
        </w:rPr>
        <w:t xml:space="preserve">), N-azidoacetylmannosamine-tetraacylated (Ac4ManNAz) were purchased from Xi'an ruixi Biological Technology Co. Ltd. </w:t>
      </w:r>
      <w:r w:rsidR="00BB1CE8" w:rsidRPr="006B78CA">
        <w:rPr>
          <w:rFonts w:ascii="Times New Roman" w:eastAsia="SimSun" w:hAnsi="Times New Roman" w:cs="Times New Roman"/>
          <w:kern w:val="2"/>
          <w:sz w:val="24"/>
          <w:szCs w:val="24"/>
        </w:rPr>
        <w:t>C</w:t>
      </w:r>
      <w:r w:rsidR="00BB1CE8" w:rsidRPr="006B78CA">
        <w:rPr>
          <w:rFonts w:ascii="Times New Roman" w:eastAsia="SimSun" w:hAnsi="Times New Roman" w:cs="Times New Roman" w:hint="eastAsia"/>
          <w:kern w:val="2"/>
          <w:sz w:val="24"/>
          <w:szCs w:val="24"/>
        </w:rPr>
        <w:t>ell</w:t>
      </w:r>
      <w:r w:rsidR="00BB1CE8" w:rsidRPr="006B78CA">
        <w:rPr>
          <w:rFonts w:ascii="Times New Roman" w:eastAsia="SimSun" w:hAnsi="Times New Roman" w:cs="Times New Roman"/>
          <w:kern w:val="2"/>
          <w:sz w:val="24"/>
          <w:szCs w:val="24"/>
        </w:rPr>
        <w:t xml:space="preserve"> culture dishes/plates, round coverslips, and centrifuge tubes were obtained from NEST Biotechnology Co. Ltd. (Wuxi, China). </w:t>
      </w:r>
      <w:r w:rsidRPr="006B78CA">
        <w:rPr>
          <w:rFonts w:ascii="Times New Roman" w:eastAsia="SimSun" w:hAnsi="Times New Roman" w:cs="Times New Roman"/>
          <w:kern w:val="2"/>
          <w:sz w:val="24"/>
          <w:szCs w:val="24"/>
        </w:rPr>
        <w:t xml:space="preserve">Mouse high mobility group protein 1 (HMGB1) and adenosine triphosphate (ATP) enzyme-linked immunosorbent assay (ELISA) kits were purchased from Elabscience Biotechnology Co. Ltd. Mouse interferon-γ (IFN-γ) and IL-12 ELISA kits were purchased from Abbkine Scientific (Wuhan, China). Aspartate transaminase (ALT), aspartate aminotransferase (AST), blood urea nitrogen (BUN), creatinine (CREA) colorimetric assay kits were purchased from Solarbio kit (Beijing, China). </w:t>
      </w:r>
    </w:p>
    <w:p w14:paraId="116FE09B" w14:textId="66C9FEDA"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Fetal bovine serum (FBS)</w:t>
      </w:r>
      <w:r w:rsidR="00ED7202" w:rsidRPr="006B78CA">
        <w:rPr>
          <w:rFonts w:ascii="Times New Roman" w:eastAsia="SimSun" w:hAnsi="Times New Roman" w:cs="Times New Roman"/>
          <w:kern w:val="2"/>
          <w:sz w:val="24"/>
          <w:szCs w:val="24"/>
        </w:rPr>
        <w:t xml:space="preserve">, RiboGreen RNA reagent and </w:t>
      </w:r>
      <w:r w:rsidRPr="006B78CA">
        <w:rPr>
          <w:rFonts w:ascii="Times New Roman" w:eastAsia="SimSun" w:hAnsi="Times New Roman" w:cs="Times New Roman"/>
          <w:kern w:val="2"/>
          <w:sz w:val="24"/>
          <w:szCs w:val="24"/>
        </w:rPr>
        <w:t xml:space="preserve">Dulbecco’s modified Eagle’s high glucose medium (DMEM) were purchased from Thermo Fisher Scientific (Chicago, IL, USA). Mouse glioblastoma GL261 cells and GL261 cells transformed with luciferase gene (GL261-Luc) were kind gifts from Prof. Xiaobing Jiang (Union Hospital, Tongji Medical College of Huazhong University of Science and Technology). IL-12 mRNA and Cy3-labelled mRNA were synthesized by GenePharma (Shanghai, China). mRNA encoding firefly luciferase (FLuc mRNA) was purchased from APExBIO Technology LLC. luciferase assay substrate D-Luciferin, potassium salt was from Yeasen Biotechnology (Shanghai) Co. Ltd. </w:t>
      </w:r>
      <w:bookmarkStart w:id="1" w:name="OLE_LINK86"/>
      <w:r w:rsidRPr="006B78CA">
        <w:rPr>
          <w:rFonts w:ascii="Times New Roman" w:eastAsia="SimSun" w:hAnsi="Times New Roman" w:cs="Times New Roman"/>
          <w:kern w:val="2"/>
          <w:sz w:val="24"/>
          <w:szCs w:val="24"/>
        </w:rPr>
        <w:t>US irradiation</w:t>
      </w:r>
      <w:bookmarkEnd w:id="1"/>
      <w:r w:rsidRPr="006B78CA">
        <w:rPr>
          <w:rFonts w:ascii="Times New Roman" w:eastAsia="SimSun" w:hAnsi="Times New Roman" w:cs="Times New Roman"/>
          <w:kern w:val="2"/>
          <w:sz w:val="24"/>
          <w:szCs w:val="24"/>
        </w:rPr>
        <w:t xml:space="preserve"> was carried out through using a</w:t>
      </w:r>
      <w:bookmarkStart w:id="2" w:name="OLE_LINK1"/>
      <w:r w:rsidRPr="006B78CA">
        <w:rPr>
          <w:rFonts w:ascii="Times New Roman" w:eastAsia="SimSun" w:hAnsi="Times New Roman" w:cs="Times New Roman"/>
          <w:kern w:val="2"/>
          <w:sz w:val="24"/>
          <w:szCs w:val="24"/>
        </w:rPr>
        <w:t xml:space="preserve"> </w:t>
      </w:r>
      <w:bookmarkStart w:id="3" w:name="_Hlk118390723"/>
      <w:r w:rsidRPr="006B78CA">
        <w:rPr>
          <w:rFonts w:ascii="Times New Roman" w:eastAsia="SimSun" w:hAnsi="Times New Roman" w:cs="Times New Roman"/>
          <w:kern w:val="2"/>
          <w:sz w:val="24"/>
          <w:szCs w:val="24"/>
        </w:rPr>
        <w:t xml:space="preserve">2776 Intellect Mobile Ultrasound </w:t>
      </w:r>
      <w:r w:rsidR="00D01D55" w:rsidRPr="006B78CA">
        <w:rPr>
          <w:rFonts w:ascii="Times New Roman" w:eastAsia="SimSun" w:hAnsi="Times New Roman" w:cs="Times New Roman"/>
          <w:kern w:val="2"/>
          <w:sz w:val="24"/>
          <w:szCs w:val="24"/>
        </w:rPr>
        <w:t>D</w:t>
      </w:r>
      <w:r w:rsidRPr="006B78CA">
        <w:rPr>
          <w:rFonts w:ascii="Times New Roman" w:eastAsia="SimSun" w:hAnsi="Times New Roman" w:cs="Times New Roman"/>
          <w:kern w:val="2"/>
          <w:sz w:val="24"/>
          <w:szCs w:val="24"/>
        </w:rPr>
        <w:t>evice</w:t>
      </w:r>
      <w:bookmarkEnd w:id="3"/>
      <w:r w:rsidRPr="006B78CA">
        <w:rPr>
          <w:rFonts w:ascii="Times New Roman" w:eastAsia="SimSun" w:hAnsi="Times New Roman" w:cs="Times New Roman"/>
          <w:kern w:val="2"/>
          <w:sz w:val="24"/>
          <w:szCs w:val="24"/>
        </w:rPr>
        <w:t xml:space="preserve"> </w:t>
      </w:r>
      <w:bookmarkEnd w:id="2"/>
      <w:r w:rsidRPr="006B78CA">
        <w:rPr>
          <w:rFonts w:ascii="Times New Roman" w:eastAsia="SimSun" w:hAnsi="Times New Roman" w:cs="Times New Roman"/>
          <w:kern w:val="2"/>
          <w:sz w:val="24"/>
          <w:szCs w:val="24"/>
        </w:rPr>
        <w:t xml:space="preserve">(Chattanooga, USA). For </w:t>
      </w:r>
      <w:r w:rsidRPr="006B78CA">
        <w:rPr>
          <w:rFonts w:ascii="Times New Roman" w:eastAsia="SimSun" w:hAnsi="Times New Roman" w:cs="Times New Roman"/>
          <w:i/>
          <w:iCs/>
          <w:kern w:val="2"/>
          <w:sz w:val="24"/>
          <w:szCs w:val="24"/>
        </w:rPr>
        <w:t>in vitro</w:t>
      </w:r>
      <w:r w:rsidRPr="006B78CA">
        <w:rPr>
          <w:rFonts w:ascii="Times New Roman" w:eastAsia="SimSun" w:hAnsi="Times New Roman" w:cs="Times New Roman"/>
          <w:kern w:val="2"/>
          <w:sz w:val="24"/>
          <w:szCs w:val="24"/>
        </w:rPr>
        <w:t xml:space="preserve"> experiments, </w:t>
      </w:r>
      <w:bookmarkStart w:id="4" w:name="_Hlk118390210"/>
      <w:r w:rsidRPr="006B78CA">
        <w:rPr>
          <w:rFonts w:ascii="Times New Roman" w:eastAsia="SimSun" w:hAnsi="Times New Roman" w:cs="Times New Roman"/>
          <w:kern w:val="2"/>
          <w:sz w:val="24"/>
          <w:szCs w:val="24"/>
        </w:rPr>
        <w:t>US irradiation</w:t>
      </w:r>
      <w:bookmarkEnd w:id="4"/>
      <w:r w:rsidRPr="006B78CA">
        <w:rPr>
          <w:rFonts w:ascii="Times New Roman" w:eastAsia="SimSun" w:hAnsi="Times New Roman" w:cs="Times New Roman"/>
          <w:kern w:val="2"/>
          <w:sz w:val="24"/>
          <w:szCs w:val="24"/>
        </w:rPr>
        <w:t xml:space="preserve"> (1 MHz, 50% duty cycle, 0.5 W/cm</w:t>
      </w:r>
      <w:r w:rsidRPr="006B78CA">
        <w:rPr>
          <w:rFonts w:ascii="Times New Roman" w:eastAsia="SimSun" w:hAnsi="Times New Roman" w:cs="Times New Roman"/>
          <w:kern w:val="2"/>
          <w:sz w:val="24"/>
          <w:szCs w:val="24"/>
          <w:vertAlign w:val="superscript"/>
        </w:rPr>
        <w:t>2</w:t>
      </w:r>
      <w:r w:rsidRPr="006B78CA">
        <w:rPr>
          <w:rFonts w:ascii="Times New Roman" w:eastAsia="SimSun" w:hAnsi="Times New Roman" w:cs="Times New Roman"/>
          <w:kern w:val="2"/>
          <w:sz w:val="24"/>
          <w:szCs w:val="24"/>
        </w:rPr>
        <w:t>, 1 min) was performed at the 4</w:t>
      </w:r>
      <w:r w:rsidRPr="006B78CA">
        <w:rPr>
          <w:rFonts w:ascii="Times New Roman" w:eastAsia="SimSun" w:hAnsi="Times New Roman" w:cs="Times New Roman"/>
          <w:kern w:val="2"/>
          <w:sz w:val="24"/>
          <w:szCs w:val="24"/>
          <w:vertAlign w:val="superscript"/>
        </w:rPr>
        <w:t>th</w:t>
      </w:r>
      <w:r w:rsidRPr="006B78CA">
        <w:rPr>
          <w:rFonts w:ascii="Times New Roman" w:eastAsia="SimSun" w:hAnsi="Times New Roman" w:cs="Times New Roman"/>
          <w:kern w:val="2"/>
          <w:sz w:val="24"/>
          <w:szCs w:val="24"/>
        </w:rPr>
        <w:t xml:space="preserve"> hour after nanoparticles treat. For </w:t>
      </w:r>
      <w:r w:rsidRPr="006B78CA">
        <w:rPr>
          <w:rFonts w:ascii="Times New Roman" w:eastAsia="SimSun" w:hAnsi="Times New Roman" w:cs="Times New Roman"/>
          <w:i/>
          <w:iCs/>
          <w:kern w:val="2"/>
          <w:sz w:val="24"/>
          <w:szCs w:val="24"/>
        </w:rPr>
        <w:t>in vivo</w:t>
      </w:r>
      <w:r w:rsidRPr="006B78CA">
        <w:rPr>
          <w:rFonts w:ascii="Times New Roman" w:eastAsia="SimSun" w:hAnsi="Times New Roman" w:cs="Times New Roman"/>
          <w:kern w:val="2"/>
          <w:sz w:val="24"/>
          <w:szCs w:val="24"/>
        </w:rPr>
        <w:t xml:space="preserve"> experiments, US irradiation (1 MHz, 50% duty cycle, 1.0 W/cm</w:t>
      </w:r>
      <w:r w:rsidRPr="006B78CA">
        <w:rPr>
          <w:rFonts w:ascii="Times New Roman" w:eastAsia="SimSun" w:hAnsi="Times New Roman" w:cs="Times New Roman"/>
          <w:kern w:val="2"/>
          <w:sz w:val="24"/>
          <w:szCs w:val="24"/>
          <w:vertAlign w:val="superscript"/>
        </w:rPr>
        <w:t>2</w:t>
      </w:r>
      <w:r w:rsidRPr="006B78CA">
        <w:rPr>
          <w:rFonts w:ascii="Times New Roman" w:eastAsia="SimSun" w:hAnsi="Times New Roman" w:cs="Times New Roman"/>
          <w:kern w:val="2"/>
          <w:sz w:val="24"/>
          <w:szCs w:val="24"/>
        </w:rPr>
        <w:t>, 3 min) was performed at the 12</w:t>
      </w:r>
      <w:r w:rsidRPr="006B78CA">
        <w:rPr>
          <w:rFonts w:ascii="Times New Roman" w:eastAsia="SimSun" w:hAnsi="Times New Roman" w:cs="Times New Roman"/>
          <w:kern w:val="2"/>
          <w:sz w:val="24"/>
          <w:szCs w:val="24"/>
          <w:vertAlign w:val="superscript"/>
        </w:rPr>
        <w:t>th</w:t>
      </w:r>
      <w:r w:rsidRPr="006B78CA">
        <w:rPr>
          <w:rFonts w:ascii="Times New Roman" w:eastAsia="SimSun" w:hAnsi="Times New Roman" w:cs="Times New Roman"/>
          <w:kern w:val="2"/>
          <w:sz w:val="24"/>
          <w:szCs w:val="24"/>
        </w:rPr>
        <w:t xml:space="preserve"> hour after nanoparticles treat. </w:t>
      </w:r>
    </w:p>
    <w:p w14:paraId="0C085475" w14:textId="77777777" w:rsidR="005233F1" w:rsidRPr="006B78CA" w:rsidRDefault="005233F1" w:rsidP="00151404">
      <w:pPr>
        <w:widowControl w:val="0"/>
        <w:spacing w:after="0" w:line="480" w:lineRule="auto"/>
        <w:jc w:val="both"/>
        <w:rPr>
          <w:rFonts w:ascii="Times New Roman" w:eastAsia="SimSun" w:hAnsi="Times New Roman" w:cs="Times New Roman"/>
          <w:b/>
          <w:bCs/>
          <w:kern w:val="2"/>
          <w:sz w:val="24"/>
          <w:szCs w:val="24"/>
        </w:rPr>
      </w:pPr>
    </w:p>
    <w:p w14:paraId="369CBE2F" w14:textId="45D4A55B"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 xml:space="preserve">Preparation of azide-modified GL261 cell membrane (CM) </w:t>
      </w:r>
    </w:p>
    <w:p w14:paraId="3638D4F6" w14:textId="2A396EC8"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GL261 CM were prepared according to previous literature</w:t>
      </w:r>
      <w:r w:rsidRPr="006B78CA">
        <w:rPr>
          <w:rFonts w:ascii="Times New Roman" w:eastAsia="SimSun" w:hAnsi="Times New Roman" w:cs="Times New Roman"/>
          <w:kern w:val="2"/>
          <w:sz w:val="24"/>
          <w:szCs w:val="24"/>
        </w:rPr>
        <w:fldChar w:fldCharType="begin"/>
      </w:r>
      <w:r w:rsidR="00490537" w:rsidRPr="006B78CA">
        <w:rPr>
          <w:rFonts w:ascii="Times New Roman" w:eastAsia="SimSun" w:hAnsi="Times New Roman" w:cs="Times New Roman"/>
          <w:kern w:val="2"/>
          <w:sz w:val="24"/>
          <w:szCs w:val="24"/>
        </w:rPr>
        <w:instrText xml:space="preserve"> ADDIN EN.CITE &lt;EndNote&gt;&lt;Cite&gt;&lt;Author&gt;Duan&lt;/Author&gt;&lt;Year&gt;2020&lt;/Year&gt;&lt;RecNum&gt;173&lt;/RecNum&gt;&lt;DisplayText&gt;&lt;style face="superscript"&gt;1&lt;/style&gt;&lt;/DisplayText&gt;&lt;record&gt;&lt;rec-number&gt;173&lt;/rec-number&gt;&lt;foreign-keys&gt;&lt;key app="EN" db-id="92pszvzs0x9xfzeddws5dezb2xev5p2vw9az" timestamp="1656319169"&gt;173&lt;/key&gt;&lt;/foreign-keys&gt;&lt;ref-type name="Journal Article"&gt;17&lt;/ref-type&gt;&lt;contributors&gt;&lt;authors&gt;&lt;author&gt;Duan, Yukun&lt;/author&gt;&lt;author&gt;Wu, Min&lt;/author&gt;&lt;author&gt;Hu, Dehong&lt;/author&gt;&lt;author&gt;Pan, Yutong&lt;/author&gt;&lt;author&gt;Hu, Fang&lt;/author&gt;&lt;author&gt;Liu, Xingang&lt;/author&gt;&lt;author&gt;Thakor, Nitish&lt;/author&gt;&lt;author&gt;Ng, Wai Hoe&lt;/author&gt;&lt;author&gt;Liu, Xin&lt;/author&gt;&lt;author&gt;Sheng, Zonghai&lt;/author&gt;&lt;author&gt;Zheng, Hairong&lt;/author&gt;&lt;author&gt;Liu, Bin&lt;/author&gt;&lt;/authors&gt;&lt;/contributors&gt;&lt;titles&gt;&lt;title&gt;Biomimetic Nanocomposites Cloaked with Bioorthogonally Labeled Glioblastoma Cell Membrane for Targeted Multimodal Imaging of Brain Tumors&lt;/title&gt;&lt;secondary-title&gt;Advanced Functional Materials&lt;/secondary-title&gt;&lt;/titles&gt;&lt;periodical&gt;&lt;full-title&gt;Advanced Functional Materials&lt;/full-title&gt;&lt;/periodical&gt;&lt;pages&gt;2004346&lt;/pages&gt;&lt;volume&gt;30&lt;/volume&gt;&lt;number&gt;38&lt;/number&gt;&lt;keywords&gt;&lt;keyword&gt;biomimetic nanomaterials&lt;/keyword&gt;&lt;keyword&gt;brain tumor targeting&lt;/keyword&gt;&lt;keyword&gt;fluorescence imaging&lt;/keyword&gt;&lt;keyword&gt;magnetic resonance imaging&lt;/keyword&gt;&lt;keyword&gt;photoacoustic imaging&lt;/keyword&gt;&lt;/keywords&gt;&lt;dates&gt;&lt;year&gt;2020&lt;/year&gt;&lt;pub-dates&gt;&lt;date&gt;2020/09/01&lt;/date&gt;&lt;/pub-dates&gt;&lt;/dates&gt;&lt;publisher&gt;John Wiley &amp;amp; Sons, Ltd&lt;/publisher&gt;&lt;isbn&gt;1616-301X&lt;/isbn&gt;&lt;work-type&gt;https://doi.org/10.1002/adfm.202004346&lt;/work-type&gt;&lt;urls&gt;&lt;related-urls&gt;&lt;url&gt;https://doi.org/10.1002/adfm.202004346&lt;/url&gt;&lt;/related-urls&gt;&lt;/urls&gt;&lt;electronic-resource-num&gt;https://doi.org/10.1002/adfm.202004346&lt;/electronic-resource-num&gt;&lt;access-date&gt;2022/06/27&lt;/access-date&gt;&lt;/record&gt;&lt;/Cite&gt;&lt;/EndNote&gt;</w:instrText>
      </w:r>
      <w:r w:rsidRPr="006B78CA">
        <w:rPr>
          <w:rFonts w:ascii="Times New Roman" w:eastAsia="SimSun" w:hAnsi="Times New Roman" w:cs="Times New Roman"/>
          <w:kern w:val="2"/>
          <w:sz w:val="24"/>
          <w:szCs w:val="24"/>
        </w:rPr>
        <w:fldChar w:fldCharType="separate"/>
      </w:r>
      <w:r w:rsidR="00490537" w:rsidRPr="006B78CA">
        <w:rPr>
          <w:rFonts w:ascii="Times New Roman" w:eastAsia="SimSun" w:hAnsi="Times New Roman" w:cs="Times New Roman"/>
          <w:noProof/>
          <w:kern w:val="2"/>
          <w:sz w:val="24"/>
          <w:szCs w:val="24"/>
          <w:vertAlign w:val="superscript"/>
        </w:rPr>
        <w:t>1</w:t>
      </w:r>
      <w:r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t xml:space="preserve">. GL261 cells were cultured on 10 cm glass bottom dish. </w:t>
      </w:r>
      <w:bookmarkStart w:id="5" w:name="_Hlk104560838"/>
      <w:r w:rsidRPr="006B78CA">
        <w:rPr>
          <w:rFonts w:ascii="Times New Roman" w:eastAsia="SimSun" w:hAnsi="Times New Roman" w:cs="Times New Roman"/>
          <w:kern w:val="2"/>
          <w:sz w:val="24"/>
          <w:szCs w:val="24"/>
        </w:rPr>
        <w:t>To attach azide group onto the cell surface</w:t>
      </w:r>
      <w:bookmarkEnd w:id="5"/>
      <w:r w:rsidRPr="006B78CA">
        <w:rPr>
          <w:rFonts w:ascii="Times New Roman" w:eastAsia="SimSun" w:hAnsi="Times New Roman" w:cs="Times New Roman"/>
          <w:kern w:val="2"/>
          <w:sz w:val="24"/>
          <w:szCs w:val="24"/>
        </w:rPr>
        <w:t>, Ac4ManNAz was added to the culture medium to achieve a concentration of 50 μM. The CM were obtained through</w:t>
      </w:r>
      <w:bookmarkStart w:id="6" w:name="_Hlk104560407"/>
      <w:r w:rsidRPr="006B78CA">
        <w:rPr>
          <w:rFonts w:ascii="Times New Roman" w:eastAsia="SimSun" w:hAnsi="Times New Roman" w:cs="Times New Roman"/>
          <w:kern w:val="2"/>
          <w:sz w:val="24"/>
          <w:szCs w:val="24"/>
        </w:rPr>
        <w:t xml:space="preserve"> repeated freeze-thaw process</w:t>
      </w:r>
      <w:bookmarkEnd w:id="6"/>
      <w:r w:rsidRPr="006B78CA">
        <w:rPr>
          <w:rFonts w:ascii="Times New Roman" w:eastAsia="SimSun" w:hAnsi="Times New Roman" w:cs="Times New Roman"/>
          <w:kern w:val="2"/>
          <w:sz w:val="24"/>
          <w:szCs w:val="24"/>
        </w:rPr>
        <w:t>. First, GL261 cells were collected and washed with PBS for three times. Then they were dispersed in hypotonic lysing buffer and kept at 4 °C overnight. Subsequently, the solution was frozen at -80 °C, then thawed at 37 °C. Such cycle of freezing-thawing repeated</w:t>
      </w:r>
      <w:r w:rsidRPr="006B78CA">
        <w:rPr>
          <w:rFonts w:ascii="Times New Roman" w:eastAsia="SimSun" w:hAnsi="Times New Roman" w:cs="Times New Roman" w:hint="eastAsia"/>
          <w:kern w:val="2"/>
          <w:sz w:val="24"/>
          <w:szCs w:val="24"/>
        </w:rPr>
        <w:t xml:space="preserve"> </w:t>
      </w:r>
      <w:r w:rsidRPr="006B78CA">
        <w:rPr>
          <w:rFonts w:ascii="Times New Roman" w:eastAsia="SimSun" w:hAnsi="Times New Roman" w:cs="Times New Roman"/>
          <w:kern w:val="2"/>
          <w:sz w:val="24"/>
          <w:szCs w:val="24"/>
        </w:rPr>
        <w:t>5</w:t>
      </w:r>
      <w:r w:rsidRPr="006B78CA">
        <w:rPr>
          <w:rFonts w:ascii="Times New Roman" w:eastAsia="SimSun" w:hAnsi="Times New Roman" w:cs="Times New Roman" w:hint="eastAsia"/>
          <w:kern w:val="2"/>
          <w:sz w:val="24"/>
          <w:szCs w:val="24"/>
        </w:rPr>
        <w:t xml:space="preserve"> times</w:t>
      </w:r>
      <w:r w:rsidRPr="006B78CA">
        <w:rPr>
          <w:rFonts w:ascii="Times New Roman" w:eastAsia="SimSun" w:hAnsi="Times New Roman" w:cs="Times New Roman"/>
          <w:kern w:val="2"/>
          <w:sz w:val="24"/>
          <w:szCs w:val="24"/>
        </w:rPr>
        <w:t xml:space="preserve">. </w:t>
      </w:r>
      <w:r w:rsidRPr="006B78CA">
        <w:rPr>
          <w:rFonts w:ascii="Times New Roman" w:eastAsia="SimSun" w:hAnsi="Times New Roman" w:cs="Times New Roman" w:hint="eastAsia"/>
          <w:kern w:val="2"/>
          <w:sz w:val="24"/>
          <w:szCs w:val="24"/>
        </w:rPr>
        <w:t xml:space="preserve">Then, the mixture was centrifuged at 700 g for 10 min at 4 </w:t>
      </w:r>
      <w:r w:rsidRPr="006B78CA">
        <w:rPr>
          <w:rFonts w:ascii="Times New Roman" w:eastAsia="SimSun" w:hAnsi="Times New Roman" w:cs="Times New Roman"/>
          <w:kern w:val="2"/>
          <w:sz w:val="24"/>
          <w:szCs w:val="24"/>
        </w:rPr>
        <w:t>℃</w:t>
      </w:r>
      <w:r w:rsidRPr="006B78CA">
        <w:rPr>
          <w:rFonts w:ascii="Times New Roman" w:eastAsia="SimSun" w:hAnsi="Times New Roman" w:cs="Times New Roman" w:hint="eastAsia"/>
          <w:kern w:val="2"/>
          <w:sz w:val="24"/>
          <w:szCs w:val="24"/>
        </w:rPr>
        <w:t xml:space="preserve"> and the</w:t>
      </w:r>
      <w:r w:rsidRPr="006B78CA">
        <w:rPr>
          <w:rFonts w:ascii="Times New Roman" w:eastAsia="SimSun" w:hAnsi="Times New Roman" w:cs="Times New Roman"/>
          <w:kern w:val="2"/>
          <w:sz w:val="24"/>
          <w:szCs w:val="24"/>
        </w:rPr>
        <w:t xml:space="preserve"> </w:t>
      </w:r>
      <w:r w:rsidRPr="006B78CA">
        <w:rPr>
          <w:rFonts w:ascii="Times New Roman" w:eastAsia="SimSun" w:hAnsi="Times New Roman" w:cs="Times New Roman" w:hint="eastAsia"/>
          <w:kern w:val="2"/>
          <w:sz w:val="24"/>
          <w:szCs w:val="24"/>
        </w:rPr>
        <w:t xml:space="preserve">resulting cell suspensions was further centrifuged at 14000 g for 30 min at 4 </w:t>
      </w:r>
      <w:r w:rsidRPr="006B78CA">
        <w:rPr>
          <w:rFonts w:ascii="Times New Roman" w:eastAsia="SimSun" w:hAnsi="Times New Roman" w:cs="Times New Roman"/>
          <w:kern w:val="2"/>
          <w:sz w:val="24"/>
          <w:szCs w:val="24"/>
        </w:rPr>
        <w:t>℃</w:t>
      </w:r>
      <w:r w:rsidRPr="006B78CA">
        <w:rPr>
          <w:rFonts w:ascii="Times New Roman" w:eastAsia="SimSun" w:hAnsi="Times New Roman" w:cs="Times New Roman" w:hint="eastAsia"/>
          <w:kern w:val="2"/>
          <w:sz w:val="24"/>
          <w:szCs w:val="24"/>
        </w:rPr>
        <w:t>. The</w:t>
      </w:r>
      <w:r w:rsidRPr="006B78CA">
        <w:rPr>
          <w:rFonts w:ascii="Times New Roman" w:eastAsia="SimSun" w:hAnsi="Times New Roman" w:cs="Times New Roman"/>
          <w:kern w:val="2"/>
          <w:sz w:val="24"/>
          <w:szCs w:val="24"/>
        </w:rPr>
        <w:t xml:space="preserve"> precipitate was resuspended in deionized water and stored at -80 °C. The protein concentration of CM was measured using bicinchoninic acid (BCA) protein assay kit.</w:t>
      </w:r>
    </w:p>
    <w:p w14:paraId="3D4EAA93"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0DF28EA4" w14:textId="4EF4429D" w:rsidR="005233F1" w:rsidRPr="006B78CA" w:rsidRDefault="005233F1" w:rsidP="00151404">
      <w:pPr>
        <w:widowControl w:val="0"/>
        <w:spacing w:after="0" w:line="480" w:lineRule="auto"/>
        <w:jc w:val="both"/>
        <w:rPr>
          <w:rFonts w:ascii="Times New Roman" w:eastAsia="SimSun" w:hAnsi="Times New Roman" w:cs="Times New Roman"/>
          <w:i/>
          <w:iCs/>
          <w:kern w:val="2"/>
          <w:sz w:val="24"/>
          <w:szCs w:val="24"/>
        </w:rPr>
      </w:pPr>
      <w:r w:rsidRPr="006B78CA">
        <w:rPr>
          <w:rFonts w:ascii="Times New Roman" w:eastAsia="SimSun" w:hAnsi="Times New Roman" w:cs="Times New Roman"/>
          <w:b/>
          <w:bCs/>
          <w:i/>
          <w:iCs/>
          <w:kern w:val="2"/>
          <w:sz w:val="24"/>
          <w:szCs w:val="24"/>
        </w:rPr>
        <w:t>Preparation of mRNA@CaCO</w:t>
      </w:r>
      <w:r w:rsidRPr="006B78CA">
        <w:rPr>
          <w:rFonts w:ascii="Times New Roman" w:eastAsia="SimSun" w:hAnsi="Times New Roman" w:cs="Times New Roman"/>
          <w:b/>
          <w:bCs/>
          <w:i/>
          <w:iCs/>
          <w:kern w:val="2"/>
          <w:sz w:val="24"/>
          <w:szCs w:val="24"/>
          <w:vertAlign w:val="subscript"/>
        </w:rPr>
        <w:t xml:space="preserve">3 </w:t>
      </w:r>
      <w:r w:rsidRPr="006B78CA">
        <w:rPr>
          <w:rFonts w:ascii="Times New Roman" w:eastAsia="SimSun" w:hAnsi="Times New Roman" w:cs="Times New Roman"/>
          <w:b/>
          <w:bCs/>
          <w:i/>
          <w:iCs/>
          <w:kern w:val="2"/>
          <w:sz w:val="24"/>
          <w:szCs w:val="24"/>
        </w:rPr>
        <w:t xml:space="preserve">NPs </w:t>
      </w:r>
    </w:p>
    <w:p w14:paraId="2D56D6C3" w14:textId="25A8F7ED" w:rsidR="005233F1" w:rsidRPr="006B78CA" w:rsidRDefault="005233F1" w:rsidP="00BB51FD">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The 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loaded with mRNA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were </w:t>
      </w:r>
      <w:r w:rsidRPr="006B78CA">
        <w:rPr>
          <w:rFonts w:ascii="Times New Roman" w:eastAsia="SimSun" w:hAnsi="Times New Roman" w:cs="Times New Roman" w:hint="eastAsia"/>
          <w:kern w:val="2"/>
          <w:sz w:val="24"/>
          <w:szCs w:val="24"/>
        </w:rPr>
        <w:t>pre</w:t>
      </w:r>
      <w:r w:rsidRPr="006B78CA">
        <w:rPr>
          <w:rFonts w:ascii="Times New Roman" w:eastAsia="SimSun" w:hAnsi="Times New Roman" w:cs="Times New Roman"/>
          <w:kern w:val="2"/>
          <w:sz w:val="24"/>
          <w:szCs w:val="24"/>
        </w:rPr>
        <w:t>pared in a water-in-oil reverse microemulsion</w:t>
      </w:r>
      <w:r w:rsidRPr="006B78CA">
        <w:rPr>
          <w:rFonts w:ascii="Times New Roman" w:eastAsia="SimSun" w:hAnsi="Times New Roman" w:cs="Times New Roman"/>
          <w:kern w:val="2"/>
          <w:sz w:val="24"/>
          <w:szCs w:val="24"/>
        </w:rPr>
        <w:fldChar w:fldCharType="begin">
          <w:fldData xml:space="preserve">PEVuZE5vdGU+PENpdGU+PEF1dGhvcj5LaW08L0F1dGhvcj48WWVhcj4yMDEzPC9ZZWFyPjxSZWNO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</w:fldData>
        </w:fldChar>
      </w:r>
      <w:r w:rsidR="00490537" w:rsidRPr="006B78CA">
        <w:rPr>
          <w:rFonts w:ascii="Times New Roman" w:eastAsia="SimSun" w:hAnsi="Times New Roman" w:cs="Times New Roman"/>
          <w:kern w:val="2"/>
          <w:sz w:val="24"/>
          <w:szCs w:val="24"/>
        </w:rPr>
        <w:instrText xml:space="preserve"> ADDIN EN.CITE </w:instrText>
      </w:r>
      <w:r w:rsidR="00490537" w:rsidRPr="006B78CA">
        <w:rPr>
          <w:rFonts w:ascii="Times New Roman" w:eastAsia="SimSun" w:hAnsi="Times New Roman" w:cs="Times New Roman"/>
          <w:kern w:val="2"/>
          <w:sz w:val="24"/>
          <w:szCs w:val="24"/>
        </w:rPr>
        <w:fldChar w:fldCharType="begin">
          <w:fldData xml:space="preserve">PEVuZE5vdGU+PENpdGU+PEF1dGhvcj5LaW08L0F1dGhvcj48WWVhcj4yMDEzPC9ZZWFyPjxSZWNO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</w:fldData>
        </w:fldChar>
      </w:r>
      <w:r w:rsidR="00490537" w:rsidRPr="006B78CA">
        <w:rPr>
          <w:rFonts w:ascii="Times New Roman" w:eastAsia="SimSun" w:hAnsi="Times New Roman" w:cs="Times New Roman"/>
          <w:kern w:val="2"/>
          <w:sz w:val="24"/>
          <w:szCs w:val="24"/>
        </w:rPr>
        <w:instrText xml:space="preserve"> ADDIN EN.CITE.DATA </w:instrText>
      </w:r>
      <w:r w:rsidR="00490537" w:rsidRPr="006B78CA">
        <w:rPr>
          <w:rFonts w:ascii="Times New Roman" w:eastAsia="SimSun" w:hAnsi="Times New Roman" w:cs="Times New Roman"/>
          <w:kern w:val="2"/>
          <w:sz w:val="24"/>
          <w:szCs w:val="24"/>
        </w:rPr>
      </w:r>
      <w:r w:rsidR="00490537"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r>
      <w:r w:rsidRPr="006B78CA">
        <w:rPr>
          <w:rFonts w:ascii="Times New Roman" w:eastAsia="SimSun" w:hAnsi="Times New Roman" w:cs="Times New Roman"/>
          <w:kern w:val="2"/>
          <w:sz w:val="24"/>
          <w:szCs w:val="24"/>
        </w:rPr>
        <w:fldChar w:fldCharType="separate"/>
      </w:r>
      <w:r w:rsidR="00490537" w:rsidRPr="006B78CA">
        <w:rPr>
          <w:rFonts w:ascii="Times New Roman" w:eastAsia="SimSun" w:hAnsi="Times New Roman" w:cs="Times New Roman"/>
          <w:noProof/>
          <w:kern w:val="2"/>
          <w:sz w:val="24"/>
          <w:szCs w:val="24"/>
          <w:vertAlign w:val="superscript"/>
        </w:rPr>
        <w:t>2, 3</w:t>
      </w:r>
      <w:r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t xml:space="preserve">. Briefly, 50 </w:t>
      </w:r>
      <w:r w:rsidR="001C0DEC" w:rsidRPr="006B78CA">
        <w:rPr>
          <w:rFonts w:ascii="Times New Roman" w:eastAsia="SimSun" w:hAnsi="Times New Roman" w:cs="Times New Roman"/>
          <w:kern w:val="2"/>
          <w:sz w:val="24"/>
          <w:szCs w:val="24"/>
        </w:rPr>
        <w:t>μg</w:t>
      </w:r>
      <w:r w:rsidRPr="006B78CA">
        <w:rPr>
          <w:rFonts w:ascii="Times New Roman" w:eastAsia="SimSun" w:hAnsi="Times New Roman" w:cs="Times New Roman"/>
          <w:kern w:val="2"/>
          <w:sz w:val="24"/>
          <w:szCs w:val="24"/>
        </w:rPr>
        <w:t xml:space="preserve"> of mRNA was added to 600 μL of 2.5 M CaCl</w:t>
      </w:r>
      <w:r w:rsidRPr="006B78CA">
        <w:rPr>
          <w:rFonts w:ascii="Times New Roman" w:eastAsia="SimSun" w:hAnsi="Times New Roman" w:cs="Times New Roman"/>
          <w:kern w:val="2"/>
          <w:sz w:val="24"/>
          <w:szCs w:val="24"/>
          <w:vertAlign w:val="subscript"/>
        </w:rPr>
        <w:t>2</w:t>
      </w:r>
      <w:r w:rsidRPr="006B78CA">
        <w:rPr>
          <w:rFonts w:ascii="Times New Roman" w:eastAsia="SimSun" w:hAnsi="Times New Roman" w:cs="Times New Roman"/>
          <w:kern w:val="2"/>
          <w:sz w:val="24"/>
          <w:szCs w:val="24"/>
        </w:rPr>
        <w:t xml:space="preserve">, which was subsequently dispersed in 20 mL of cyclohexane/triton-X100/hexanol (75:15:10, V:V:V) oil phase to form </w:t>
      </w:r>
      <w:r w:rsidRPr="006B78CA">
        <w:rPr>
          <w:rFonts w:ascii="Times New Roman" w:eastAsia="SimSun" w:hAnsi="Times New Roman" w:cs="Times New Roman" w:hint="eastAsia"/>
          <w:kern w:val="2"/>
          <w:sz w:val="24"/>
          <w:szCs w:val="24"/>
        </w:rPr>
        <w:t>the</w:t>
      </w:r>
      <w:r w:rsidRPr="006B78CA">
        <w:rPr>
          <w:rFonts w:ascii="Times New Roman" w:eastAsia="SimSun" w:hAnsi="Times New Roman" w:cs="Times New Roman"/>
          <w:kern w:val="2"/>
          <w:sz w:val="24"/>
          <w:szCs w:val="24"/>
        </w:rPr>
        <w:t xml:space="preserve"> “calcium microemulsion”. 600 μL of 12.5 mM Na</w:t>
      </w:r>
      <w:r w:rsidRPr="006B78CA">
        <w:rPr>
          <w:rFonts w:ascii="Times New Roman" w:eastAsia="SimSun" w:hAnsi="Times New Roman" w:cs="Times New Roman"/>
          <w:kern w:val="2"/>
          <w:sz w:val="24"/>
          <w:szCs w:val="24"/>
          <w:vertAlign w:val="subscript"/>
        </w:rPr>
        <w:t>2</w:t>
      </w:r>
      <w:r w:rsidRPr="006B78CA">
        <w:rPr>
          <w:rFonts w:ascii="Times New Roman" w:eastAsia="SimSun" w:hAnsi="Times New Roman" w:cs="Times New Roman"/>
          <w:kern w:val="2"/>
          <w:sz w:val="24"/>
          <w:szCs w:val="24"/>
        </w:rPr>
        <w:t>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was dispersed in a second oil phase to form the ‘‘carbonate microemulsion”. The two microemulsions were mixed and stirred at room temperature for 45 min, Then, 40 mL of ethanol was added to break the microemulsion. The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were collected with centrifugation at 12,000g for 30 min and then washed twice with 40 mL of ethanol to remove cyclohexane and surfactant.</w:t>
      </w:r>
      <w:r w:rsidR="00BB51FD" w:rsidRPr="006B78CA">
        <w:rPr>
          <w:rFonts w:ascii="Times New Roman" w:eastAsia="SimSun" w:hAnsi="Times New Roman" w:cs="Times New Roman"/>
          <w:kern w:val="2"/>
          <w:sz w:val="24"/>
          <w:szCs w:val="24"/>
        </w:rPr>
        <w:t xml:space="preserve"> mRNA encapsulation efficiency was calculated via RiboGreen assay.</w:t>
      </w:r>
      <w:r w:rsidR="005D286A" w:rsidRPr="006B78CA">
        <w:rPr>
          <w:rFonts w:ascii="Times New Roman" w:eastAsia="SimSun" w:hAnsi="Times New Roman" w:cs="Times New Roman"/>
          <w:kern w:val="2"/>
          <w:sz w:val="24"/>
          <w:szCs w:val="24"/>
        </w:rPr>
        <w:t xml:space="preserve"> </w:t>
      </w:r>
    </w:p>
    <w:p w14:paraId="7779BE9E"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1492B40E" w14:textId="6B2B18F4"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Preparation of mRNA@CM-CaCO</w:t>
      </w:r>
      <w:r w:rsidRPr="006B78CA">
        <w:rPr>
          <w:rFonts w:ascii="Times New Roman" w:eastAsia="SimSun" w:hAnsi="Times New Roman" w:cs="Times New Roman"/>
          <w:b/>
          <w:bCs/>
          <w:i/>
          <w:iCs/>
          <w:kern w:val="2"/>
          <w:sz w:val="24"/>
          <w:szCs w:val="24"/>
          <w:vertAlign w:val="subscript"/>
        </w:rPr>
        <w:t xml:space="preserve">3 </w:t>
      </w:r>
      <w:r w:rsidRPr="006B78CA">
        <w:rPr>
          <w:rFonts w:ascii="Times New Roman" w:eastAsia="SimSun" w:hAnsi="Times New Roman" w:cs="Times New Roman"/>
          <w:b/>
          <w:bCs/>
          <w:i/>
          <w:iCs/>
          <w:kern w:val="2"/>
          <w:sz w:val="24"/>
          <w:szCs w:val="24"/>
        </w:rPr>
        <w:t>NPs</w:t>
      </w:r>
    </w:p>
    <w:p w14:paraId="5B122BEA" w14:textId="44D83294"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mRNA@CM-CaCO</w:t>
      </w:r>
      <w:r w:rsidRPr="006B78CA">
        <w:rPr>
          <w:rFonts w:ascii="Times New Roman" w:eastAsia="SimSun" w:hAnsi="Times New Roman" w:cs="Times New Roman"/>
          <w:kern w:val="2"/>
          <w:sz w:val="24"/>
          <w:szCs w:val="24"/>
          <w:vertAlign w:val="subscript"/>
        </w:rPr>
        <w:t xml:space="preserve">3 </w:t>
      </w:r>
      <w:r w:rsidRPr="006B78CA">
        <w:rPr>
          <w:rFonts w:ascii="Times New Roman" w:eastAsia="SimSun" w:hAnsi="Times New Roman" w:cs="Times New Roman"/>
          <w:kern w:val="2"/>
          <w:sz w:val="24"/>
          <w:szCs w:val="24"/>
        </w:rPr>
        <w:t>NPs were prepared through coating mRNA@CaCO</w:t>
      </w:r>
      <w:r w:rsidRPr="006B78CA">
        <w:rPr>
          <w:rFonts w:ascii="Times New Roman" w:eastAsia="SimSun" w:hAnsi="Times New Roman" w:cs="Times New Roman"/>
          <w:kern w:val="2"/>
          <w:sz w:val="24"/>
          <w:szCs w:val="24"/>
          <w:vertAlign w:val="subscript"/>
        </w:rPr>
        <w:t xml:space="preserve">3 </w:t>
      </w:r>
      <w:r w:rsidRPr="006B78CA">
        <w:rPr>
          <w:rFonts w:ascii="Times New Roman" w:eastAsia="SimSun" w:hAnsi="Times New Roman" w:cs="Times New Roman"/>
          <w:kern w:val="2"/>
          <w:sz w:val="24"/>
          <w:szCs w:val="24"/>
        </w:rPr>
        <w:t>NPs with GL261 CM using a co-extrusion method</w:t>
      </w:r>
      <w:r w:rsidRPr="006B78CA">
        <w:rPr>
          <w:rFonts w:ascii="Times New Roman" w:eastAsia="SimSun" w:hAnsi="Times New Roman" w:cs="Times New Roman"/>
          <w:kern w:val="2"/>
          <w:sz w:val="24"/>
          <w:szCs w:val="24"/>
        </w:rPr>
        <w:fldChar w:fldCharType="begin"/>
      </w:r>
      <w:r w:rsidR="00490537" w:rsidRPr="006B78CA">
        <w:rPr>
          <w:rFonts w:ascii="Times New Roman" w:eastAsia="SimSun" w:hAnsi="Times New Roman" w:cs="Times New Roman"/>
          <w:kern w:val="2"/>
          <w:sz w:val="24"/>
          <w:szCs w:val="24"/>
        </w:rPr>
        <w:instrText xml:space="preserve"> ADDIN EN.CITE &lt;EndNote&gt;&lt;Cite&gt;&lt;Author&gt;Wu&lt;/Author&gt;&lt;Year&gt;2019&lt;/Year&gt;&lt;RecNum&gt;176&lt;/RecNum&gt;&lt;DisplayText&gt;&lt;style face="superscript"&gt;4&lt;/style&gt;&lt;/DisplayText&gt;&lt;record&gt;&lt;rec-number&gt;176&lt;/rec-number&gt;&lt;foreign-keys&gt;&lt;key app="EN" db-id="92pszvzs0x9xfzeddws5dezb2xev5p2vw9az" timestamp="1656319668"&gt;176&lt;/key&gt;&lt;/foreign-keys&gt;&lt;ref-type name="Journal Article"&gt;17&lt;/ref-type&gt;&lt;contributors&gt;&lt;authors&gt;&lt;author&gt;Wu, Min&lt;/author&gt;&lt;author&gt;Liu, Xingang&lt;/author&gt;&lt;author&gt;Bai, Hongzhen&lt;/author&gt;&lt;author&gt;Lai, Lihua&lt;/author&gt;&lt;author&gt;Chen, Qi&lt;/author&gt;&lt;author&gt;Huang, Guojun&lt;/author&gt;&lt;author&gt;Liu, Bin&lt;/author&gt;&lt;author&gt;Tang, Guping&lt;/author&gt;&lt;/authors&gt;&lt;/contributors&gt;&lt;titles&gt;&lt;title&gt;Surface-Layer Protein-Enhanced Immunotherapy Based on Cell Membrane-Coated Nanoparticles for the Effective Inhibition of Tumor Growth and Metastasis&lt;/title&gt;&lt;secondary-title&gt;ACS Applied Materials &amp;amp; Interfaces&lt;/secondary-title&gt;&lt;/titles&gt;&lt;periodical&gt;&lt;full-title&gt;ACS Applied Materials &amp;amp; Interfaces&lt;/full-title&gt;&lt;/periodical&gt;&lt;pages&gt;9850-9859&lt;/pages&gt;&lt;volume&gt;11&lt;/volume&gt;&lt;number&gt;10&lt;/number&gt;&lt;dates&gt;&lt;year&gt;2019&lt;/year&gt;&lt;pub-dates&gt;&lt;date&gt;2019/03/13&lt;/date&gt;&lt;/pub-dates&gt;&lt;/dates&gt;&lt;publisher&gt;American Chemical Society&lt;/publisher&gt;&lt;isbn&gt;1944-8244&lt;/isbn&gt;&lt;urls&gt;&lt;related-urls&gt;&lt;url&gt;https://doi.org/10.1021/acsami.9b00294&lt;/url&gt;&lt;/related-urls&gt;&lt;/urls&gt;&lt;electronic-resource-num&gt;10.1021/acsami.9b00294&lt;/electronic-resource-num&gt;&lt;/record&gt;&lt;/Cite&gt;&lt;/EndNote&gt;</w:instrText>
      </w:r>
      <w:r w:rsidRPr="006B78CA">
        <w:rPr>
          <w:rFonts w:ascii="Times New Roman" w:eastAsia="SimSun" w:hAnsi="Times New Roman" w:cs="Times New Roman"/>
          <w:kern w:val="2"/>
          <w:sz w:val="24"/>
          <w:szCs w:val="24"/>
        </w:rPr>
        <w:fldChar w:fldCharType="separate"/>
      </w:r>
      <w:r w:rsidR="00490537" w:rsidRPr="006B78CA">
        <w:rPr>
          <w:rFonts w:ascii="Times New Roman" w:eastAsia="SimSun" w:hAnsi="Times New Roman" w:cs="Times New Roman"/>
          <w:noProof/>
          <w:kern w:val="2"/>
          <w:sz w:val="24"/>
          <w:szCs w:val="24"/>
          <w:vertAlign w:val="superscript"/>
        </w:rPr>
        <w:t>4</w:t>
      </w:r>
      <w:r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t>. In brief, the CM solution (containing 0.5 mg protein) was mixed with mRNA@CaCO</w:t>
      </w:r>
      <w:r w:rsidRPr="006B78CA">
        <w:rPr>
          <w:rFonts w:ascii="Times New Roman" w:eastAsia="SimSun" w:hAnsi="Times New Roman" w:cs="Times New Roman"/>
          <w:kern w:val="2"/>
          <w:sz w:val="24"/>
          <w:szCs w:val="24"/>
          <w:vertAlign w:val="subscript"/>
        </w:rPr>
        <w:t xml:space="preserve">3 </w:t>
      </w:r>
      <w:r w:rsidRPr="006B78CA">
        <w:rPr>
          <w:rFonts w:ascii="Times New Roman" w:eastAsia="SimSun" w:hAnsi="Times New Roman" w:cs="Times New Roman"/>
          <w:kern w:val="2"/>
          <w:sz w:val="24"/>
          <w:szCs w:val="24"/>
        </w:rPr>
        <w:t>NPs solution (containing 0.5 mg mRNA)</w:t>
      </w:r>
      <w:r w:rsidRPr="006B78CA">
        <w:rPr>
          <w:rFonts w:ascii="Times New Roman" w:eastAsia="SimSun" w:hAnsi="Times New Roman" w:cs="Times New Roman" w:hint="eastAsia"/>
          <w:kern w:val="2"/>
          <w:sz w:val="24"/>
          <w:szCs w:val="24"/>
        </w:rPr>
        <w:t>.</w:t>
      </w:r>
      <w:r w:rsidRPr="006B78CA">
        <w:rPr>
          <w:rFonts w:ascii="Times New Roman" w:eastAsia="SimSun" w:hAnsi="Times New Roman" w:cs="Times New Roman"/>
          <w:kern w:val="2"/>
          <w:sz w:val="24"/>
          <w:szCs w:val="24"/>
        </w:rPr>
        <w:t xml:space="preserve"> </w:t>
      </w:r>
      <w:bookmarkStart w:id="7" w:name="_Hlk104562888"/>
      <w:r w:rsidRPr="006B78CA">
        <w:rPr>
          <w:rFonts w:ascii="Times New Roman" w:eastAsia="SimSun" w:hAnsi="Times New Roman" w:cs="Times New Roman"/>
          <w:kern w:val="2"/>
          <w:sz w:val="24"/>
          <w:szCs w:val="24"/>
        </w:rPr>
        <w:t>Then the</w:t>
      </w:r>
      <w:r w:rsidRPr="006B78CA">
        <w:rPr>
          <w:rFonts w:ascii="Times New Roman" w:eastAsia="SimSun" w:hAnsi="Times New Roman" w:cs="Times New Roman" w:hint="eastAsia"/>
          <w:kern w:val="2"/>
          <w:sz w:val="24"/>
          <w:szCs w:val="24"/>
        </w:rPr>
        <w:t xml:space="preserve"> </w:t>
      </w:r>
      <w:r w:rsidRPr="006B78CA">
        <w:rPr>
          <w:rFonts w:ascii="Times New Roman" w:eastAsia="SimSun" w:hAnsi="Times New Roman" w:cs="Times New Roman"/>
          <w:kern w:val="2"/>
          <w:sz w:val="24"/>
          <w:szCs w:val="24"/>
        </w:rPr>
        <w:t>mixtures were co-extruded with a 200 nm polycarbonate membrane for 11 passes to prepare mRNA@CM-CaCO</w:t>
      </w:r>
      <w:r w:rsidRPr="006B78CA">
        <w:rPr>
          <w:rFonts w:ascii="Times New Roman" w:eastAsia="SimSun" w:hAnsi="Times New Roman" w:cs="Times New Roman"/>
          <w:kern w:val="2"/>
          <w:sz w:val="24"/>
          <w:szCs w:val="24"/>
          <w:vertAlign w:val="subscript"/>
        </w:rPr>
        <w:t xml:space="preserve">3 </w:t>
      </w:r>
      <w:r w:rsidRPr="006B78CA">
        <w:rPr>
          <w:rFonts w:ascii="Times New Roman" w:eastAsia="SimSun" w:hAnsi="Times New Roman" w:cs="Times New Roman"/>
          <w:kern w:val="2"/>
          <w:sz w:val="24"/>
          <w:szCs w:val="24"/>
        </w:rPr>
        <w:t>NPs.</w:t>
      </w:r>
    </w:p>
    <w:p w14:paraId="632B9E00"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bookmarkEnd w:id="7"/>
    <w:p w14:paraId="1B5958B8" w14:textId="6F69361C"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 xml:space="preserve">Preparation of </w:t>
      </w:r>
      <w:bookmarkStart w:id="8" w:name="_Hlk103333117"/>
      <w:bookmarkStart w:id="9" w:name="_Hlk103333370"/>
      <w:r w:rsidRPr="006B78CA">
        <w:rPr>
          <w:rFonts w:ascii="Times New Roman" w:eastAsia="SimSun" w:hAnsi="Times New Roman" w:cs="Times New Roman"/>
          <w:b/>
          <w:bCs/>
          <w:i/>
          <w:iCs/>
          <w:kern w:val="2"/>
          <w:sz w:val="24"/>
          <w:szCs w:val="24"/>
        </w:rPr>
        <w:t>mRNA@cRGD-CM-CaCO</w:t>
      </w:r>
      <w:r w:rsidRPr="006B78CA">
        <w:rPr>
          <w:rFonts w:ascii="Times New Roman" w:eastAsia="SimSun" w:hAnsi="Times New Roman" w:cs="Times New Roman"/>
          <w:b/>
          <w:bCs/>
          <w:i/>
          <w:iCs/>
          <w:kern w:val="2"/>
          <w:sz w:val="24"/>
          <w:szCs w:val="24"/>
          <w:vertAlign w:val="subscript"/>
        </w:rPr>
        <w:t xml:space="preserve">3 </w:t>
      </w:r>
      <w:r w:rsidRPr="006B78CA">
        <w:rPr>
          <w:rFonts w:ascii="Times New Roman" w:eastAsia="SimSun" w:hAnsi="Times New Roman" w:cs="Times New Roman"/>
          <w:b/>
          <w:bCs/>
          <w:i/>
          <w:iCs/>
          <w:kern w:val="2"/>
          <w:sz w:val="24"/>
          <w:szCs w:val="24"/>
        </w:rPr>
        <w:t>NPs</w:t>
      </w:r>
      <w:bookmarkEnd w:id="8"/>
    </w:p>
    <w:bookmarkEnd w:id="9"/>
    <w:p w14:paraId="4DAD41D7"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First, endo BCN-cRGD was synthesized by mixture of endo-BCN (30 mg), cRGD-NH</w:t>
      </w:r>
      <w:r w:rsidRPr="006B78CA">
        <w:rPr>
          <w:rFonts w:ascii="Times New Roman" w:eastAsia="SimSun" w:hAnsi="Times New Roman" w:cs="Times New Roman"/>
          <w:kern w:val="2"/>
          <w:sz w:val="24"/>
          <w:szCs w:val="24"/>
          <w:vertAlign w:val="subscript"/>
        </w:rPr>
        <w:t>2</w:t>
      </w:r>
      <w:r w:rsidRPr="006B78CA">
        <w:rPr>
          <w:rFonts w:ascii="Times New Roman" w:eastAsia="SimSun" w:hAnsi="Times New Roman" w:cs="Times New Roman"/>
          <w:kern w:val="2"/>
          <w:sz w:val="24"/>
          <w:szCs w:val="24"/>
        </w:rPr>
        <w:t xml:space="preserve"> (100 mg), 0.15 mL </w:t>
      </w:r>
      <w:bookmarkStart w:id="10" w:name="_Hlk104453546"/>
      <w:r w:rsidRPr="006B78CA">
        <w:rPr>
          <w:rFonts w:ascii="Times New Roman" w:eastAsia="SimSun" w:hAnsi="Times New Roman" w:cs="Times New Roman"/>
          <w:kern w:val="2"/>
          <w:sz w:val="24"/>
          <w:szCs w:val="24"/>
        </w:rPr>
        <w:t>triethylamine (TEA) in 1 mL dimethylformamide (DMF)</w:t>
      </w:r>
      <w:bookmarkEnd w:id="10"/>
      <w:r w:rsidRPr="006B78CA">
        <w:rPr>
          <w:rFonts w:ascii="Times New Roman" w:eastAsia="SimSun" w:hAnsi="Times New Roman" w:cs="Times New Roman"/>
          <w:kern w:val="2"/>
          <w:sz w:val="24"/>
          <w:szCs w:val="24"/>
        </w:rPr>
        <w:t>. After reaction at room temperature for 2 h, the reaction product endo BCN-cRGD was purified by high-performance liquid chromatography (HPLC, Agilent Inifinity1220, Germany) and confirmed by mass spectrometry (BRUKER micrOTOF II, Germany). The synthesized endo BCN-cRGD was then mixed with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attached by azide groups for 1 h reaction at room temperature to form the final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w:t>
      </w:r>
    </w:p>
    <w:p w14:paraId="0AC3BB63"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11F8761F" w14:textId="324DB88C"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Characterization of NPs</w:t>
      </w:r>
    </w:p>
    <w:p w14:paraId="03D83CBC" w14:textId="310AB3E8"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The hydrodynamic sizes and zeta potentials of NPs were measured by dynamic light scattering (Zetasizer Nano ZS, Malvern Instruments Ltd UK). The morphologies of NPs were observed by transmission electron microscope (</w:t>
      </w:r>
      <w:r w:rsidR="005D286A" w:rsidRPr="006B78CA">
        <w:rPr>
          <w:rFonts w:ascii="Times New Roman" w:eastAsia="SimSun" w:hAnsi="Times New Roman" w:cs="Times New Roman"/>
          <w:kern w:val="2"/>
          <w:sz w:val="24"/>
          <w:szCs w:val="24"/>
        </w:rPr>
        <w:t xml:space="preserve">TEM, </w:t>
      </w:r>
      <w:r w:rsidRPr="006B78CA">
        <w:rPr>
          <w:rFonts w:ascii="Times New Roman" w:eastAsia="SimSun" w:hAnsi="Times New Roman" w:cs="Times New Roman"/>
          <w:kern w:val="2"/>
          <w:sz w:val="24"/>
          <w:szCs w:val="24"/>
        </w:rPr>
        <w:t>JEOL 100CX II, Japan).</w:t>
      </w:r>
      <w:r w:rsidR="005D286A" w:rsidRPr="006B78CA">
        <w:rPr>
          <w:rFonts w:ascii="Times New Roman" w:eastAsia="SimSun" w:hAnsi="Times New Roman" w:cs="Times New Roman"/>
          <w:kern w:val="2"/>
          <w:sz w:val="24"/>
          <w:szCs w:val="24"/>
        </w:rPr>
        <w:t xml:space="preserve"> The energy-dispersive X-ray spectroscopy (EDS) elemental mapping was acquired using a field emission transmission electron microscope (FTEM, Talos F200X, USA).</w:t>
      </w:r>
    </w:p>
    <w:p w14:paraId="199EB7FD"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79052785" w14:textId="18347FCF"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 xml:space="preserve">In vitro pH-triggered </w:t>
      </w:r>
      <w:r w:rsidRPr="006B78CA">
        <w:rPr>
          <w:rFonts w:ascii="Times New Roman" w:eastAsia="SimSun" w:hAnsi="Times New Roman" w:cs="Times New Roman" w:hint="eastAsia"/>
          <w:b/>
          <w:bCs/>
          <w:i/>
          <w:iCs/>
          <w:kern w:val="2"/>
          <w:sz w:val="24"/>
          <w:szCs w:val="24"/>
        </w:rPr>
        <w:t>m</w:t>
      </w:r>
      <w:r w:rsidRPr="006B78CA">
        <w:rPr>
          <w:rFonts w:ascii="Times New Roman" w:eastAsia="SimSun" w:hAnsi="Times New Roman" w:cs="Times New Roman"/>
          <w:b/>
          <w:bCs/>
          <w:i/>
          <w:iCs/>
          <w:kern w:val="2"/>
          <w:sz w:val="24"/>
          <w:szCs w:val="24"/>
        </w:rPr>
        <w:t>RNA release</w:t>
      </w:r>
      <w:r w:rsidR="0097614F" w:rsidRPr="006B78CA">
        <w:rPr>
          <w:rFonts w:ascii="Times New Roman" w:eastAsia="SimSun" w:hAnsi="Times New Roman" w:cs="Times New Roman"/>
          <w:b/>
          <w:bCs/>
          <w:i/>
          <w:iCs/>
          <w:kern w:val="2"/>
          <w:sz w:val="24"/>
          <w:szCs w:val="24"/>
        </w:rPr>
        <w:t xml:space="preserve"> and CO</w:t>
      </w:r>
      <w:r w:rsidR="0097614F" w:rsidRPr="006B78CA">
        <w:rPr>
          <w:rFonts w:ascii="Times New Roman" w:eastAsia="SimSun" w:hAnsi="Times New Roman" w:cs="Times New Roman"/>
          <w:b/>
          <w:bCs/>
          <w:i/>
          <w:iCs/>
          <w:kern w:val="2"/>
          <w:sz w:val="24"/>
          <w:szCs w:val="24"/>
          <w:vertAlign w:val="subscript"/>
        </w:rPr>
        <w:t xml:space="preserve">2 </w:t>
      </w:r>
      <w:r w:rsidR="0097614F" w:rsidRPr="006B78CA">
        <w:rPr>
          <w:rFonts w:ascii="Times New Roman" w:eastAsia="SimSun" w:hAnsi="Times New Roman" w:cs="Times New Roman"/>
          <w:b/>
          <w:bCs/>
          <w:i/>
          <w:iCs/>
          <w:kern w:val="2"/>
          <w:sz w:val="24"/>
          <w:szCs w:val="24"/>
        </w:rPr>
        <w:t>generation</w:t>
      </w:r>
    </w:p>
    <w:p w14:paraId="55CA0583" w14:textId="4C3DFC88" w:rsidR="005233F1" w:rsidRPr="006B78CA" w:rsidRDefault="005233F1" w:rsidP="00E054B2">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 xml:space="preserve">pH-dependent release of mRNA </w:t>
      </w:r>
      <w:r w:rsidR="00E054B2" w:rsidRPr="006B78CA">
        <w:rPr>
          <w:rFonts w:ascii="Times New Roman" w:eastAsia="SimSun" w:hAnsi="Times New Roman" w:cs="Times New Roman"/>
          <w:kern w:val="2"/>
          <w:sz w:val="24"/>
          <w:szCs w:val="24"/>
        </w:rPr>
        <w:t>and CO</w:t>
      </w:r>
      <w:r w:rsidR="00E054B2" w:rsidRPr="006B78CA">
        <w:rPr>
          <w:rFonts w:ascii="Times New Roman" w:eastAsia="SimSun" w:hAnsi="Times New Roman" w:cs="Times New Roman"/>
          <w:kern w:val="2"/>
          <w:sz w:val="24"/>
          <w:szCs w:val="24"/>
          <w:vertAlign w:val="subscript"/>
        </w:rPr>
        <w:t xml:space="preserve">2 </w:t>
      </w:r>
      <w:r w:rsidR="00E054B2" w:rsidRPr="006B78CA">
        <w:rPr>
          <w:rFonts w:ascii="Times New Roman" w:eastAsia="SimSun" w:hAnsi="Times New Roman" w:cs="Times New Roman"/>
          <w:kern w:val="2"/>
          <w:sz w:val="24"/>
          <w:szCs w:val="24"/>
        </w:rPr>
        <w:t xml:space="preserve">generation </w:t>
      </w:r>
      <w:r w:rsidRPr="006B78CA">
        <w:rPr>
          <w:rFonts w:ascii="Times New Roman" w:eastAsia="SimSun" w:hAnsi="Times New Roman" w:cs="Times New Roman"/>
          <w:kern w:val="2"/>
          <w:sz w:val="24"/>
          <w:szCs w:val="24"/>
        </w:rPr>
        <w:t>from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were studied using a dialysis method at 37 ℃. </w:t>
      </w:r>
      <w:bookmarkStart w:id="11" w:name="_Hlk104474692"/>
      <w:r w:rsidRPr="006B78CA">
        <w:rPr>
          <w:rFonts w:ascii="Times New Roman" w:eastAsia="SimSun" w:hAnsi="Times New Roman" w:cs="Times New Roman"/>
          <w:kern w:val="2"/>
          <w:sz w:val="24"/>
          <w:szCs w:val="24"/>
        </w:rPr>
        <w:t>Cy3-</w:t>
      </w:r>
      <w:bookmarkStart w:id="12" w:name="_Hlk104474667"/>
      <w:r w:rsidRPr="006B78CA">
        <w:rPr>
          <w:rFonts w:ascii="Times New Roman" w:eastAsia="SimSun" w:hAnsi="Times New Roman" w:cs="Times New Roman"/>
          <w:kern w:val="2"/>
          <w:sz w:val="24"/>
          <w:szCs w:val="24"/>
        </w:rPr>
        <w:t>labelled mRNA</w:t>
      </w:r>
      <w:bookmarkEnd w:id="11"/>
      <w:r w:rsidRPr="006B78CA">
        <w:rPr>
          <w:rFonts w:ascii="Times New Roman" w:eastAsia="SimSun" w:hAnsi="Times New Roman" w:cs="Times New Roman"/>
          <w:kern w:val="2"/>
          <w:sz w:val="24"/>
          <w:szCs w:val="24"/>
        </w:rPr>
        <w:t xml:space="preserve"> </w:t>
      </w:r>
      <w:bookmarkEnd w:id="12"/>
      <w:r w:rsidRPr="006B78CA">
        <w:rPr>
          <w:rFonts w:ascii="Times New Roman" w:eastAsia="SimSun" w:hAnsi="Times New Roman" w:cs="Times New Roman"/>
          <w:kern w:val="2"/>
          <w:sz w:val="24"/>
          <w:szCs w:val="24"/>
        </w:rPr>
        <w:t>was used for quantitative analyses of mRNA concentration. pH 7.4 and 5.5 phosphate buffered saline (PBS) solutions were used as the media to simulate normal blood/tissue and the tumoral lysosome acidic condition</w:t>
      </w:r>
      <w:r w:rsidRPr="006B78CA">
        <w:rPr>
          <w:rFonts w:ascii="Times New Roman" w:eastAsia="SimSun" w:hAnsi="Times New Roman" w:cs="Times New Roman"/>
          <w:kern w:val="2"/>
          <w:sz w:val="24"/>
          <w:szCs w:val="24"/>
        </w:rPr>
        <w:fldChar w:fldCharType="begin"/>
      </w:r>
      <w:r w:rsidR="00490537" w:rsidRPr="006B78CA">
        <w:rPr>
          <w:rFonts w:ascii="Times New Roman" w:eastAsia="SimSun" w:hAnsi="Times New Roman" w:cs="Times New Roman"/>
          <w:kern w:val="2"/>
          <w:sz w:val="24"/>
          <w:szCs w:val="24"/>
        </w:rPr>
        <w:instrText xml:space="preserve"> ADDIN EN.CITE &lt;EndNote&gt;&lt;Cite&gt;&lt;Author&gt;Lim&lt;/Author&gt;&lt;Year&gt;2011&lt;/Year&gt;&lt;RecNum&gt;177&lt;/RecNum&gt;&lt;DisplayText&gt;&lt;style face="superscript"&gt;5&lt;/style&gt;&lt;/DisplayText&gt;&lt;record&gt;&lt;rec-number&gt;177&lt;/rec-number&gt;&lt;foreign-keys&gt;&lt;key app="EN" db-id="92pszvzs0x9xfzeddws5dezb2xev5p2vw9az" timestamp="1656319768"&gt;177&lt;/key&gt;&lt;/foreign-keys&gt;&lt;ref-type name="Journal Article"&gt;17&lt;/ref-type&gt;&lt;contributors&gt;&lt;authors&gt;&lt;author&gt;Lim, Eun-Kyung&lt;/author&gt;&lt;author&gt;Huh, Yong-Min&lt;/author&gt;&lt;author&gt;Yang, Jaemoon&lt;/author&gt;&lt;author&gt;Lee, Kwangyeol&lt;/author&gt;&lt;author&gt;Suh, Jin-Suck&lt;/author&gt;&lt;author&gt;Haam, Seungjoo&lt;/author&gt;&lt;/authors&gt;&lt;/contributors&gt;&lt;titles&gt;&lt;title&gt;pH-Triggered Drug-Releasing Magnetic Nanoparticles for Cancer Therapy Guided by Molecular Imaging by MRI&lt;/title&gt;&lt;secondary-title&gt;Advanced Materials&lt;/secondary-title&gt;&lt;/titles&gt;&lt;periodical&gt;&lt;full-title&gt;Advanced Materials&lt;/full-title&gt;&lt;/periodical&gt;&lt;pages&gt;2436-2442&lt;/pages&gt;&lt;volume&gt;23&lt;/volume&gt;&lt;number&gt;21&lt;/number&gt;&lt;keywords&gt;&lt;keyword&gt;theragnostics&lt;/keyword&gt;&lt;keyword&gt;nanoparticles&lt;/keyword&gt;&lt;keyword&gt;magnetic resonance imaging&lt;/keyword&gt;&lt;keyword&gt;drug delivery&lt;/keyword&gt;&lt;/keywords&gt;&lt;dates&gt;&lt;year&gt;2011&lt;/year&gt;&lt;pub-dates&gt;&lt;date&gt;2011/06/03&lt;/date&gt;&lt;/pub-dates&gt;&lt;/dates&gt;&lt;publisher&gt;John Wiley &amp;amp; Sons, Ltd&lt;/publisher&gt;&lt;isbn&gt;0935-9648&lt;/isbn&gt;&lt;work-type&gt;https://doi.org/10.1002/adma.201100351&lt;/work-type&gt;&lt;urls&gt;&lt;related-urls&gt;&lt;url&gt;https://doi.org/10.1002/adma.201100351&lt;/url&gt;&lt;/related-urls&gt;&lt;/urls&gt;&lt;electronic-resource-num&gt;https://doi.org/10.1002/adma.201100351&lt;/electronic-resource-num&gt;&lt;access-date&gt;2022/06/27&lt;/access-date&gt;&lt;/record&gt;&lt;/Cite&gt;&lt;/EndNote&gt;</w:instrText>
      </w:r>
      <w:r w:rsidRPr="006B78CA">
        <w:rPr>
          <w:rFonts w:ascii="Times New Roman" w:eastAsia="SimSun" w:hAnsi="Times New Roman" w:cs="Times New Roman"/>
          <w:kern w:val="2"/>
          <w:sz w:val="24"/>
          <w:szCs w:val="24"/>
        </w:rPr>
        <w:fldChar w:fldCharType="separate"/>
      </w:r>
      <w:r w:rsidR="00490537" w:rsidRPr="006B78CA">
        <w:rPr>
          <w:rFonts w:ascii="Times New Roman" w:eastAsia="SimSun" w:hAnsi="Times New Roman" w:cs="Times New Roman"/>
          <w:noProof/>
          <w:kern w:val="2"/>
          <w:sz w:val="24"/>
          <w:szCs w:val="24"/>
          <w:vertAlign w:val="superscript"/>
        </w:rPr>
        <w:t>5</w:t>
      </w:r>
      <w:r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t>. The mRNA@cRGD-CM-</w:t>
      </w:r>
      <w:bookmarkStart w:id="13" w:name="OLE_LINK134"/>
      <w:r w:rsidRPr="006B78CA">
        <w:rPr>
          <w:rFonts w:ascii="Times New Roman" w:eastAsia="SimSun" w:hAnsi="Times New Roman" w:cs="Times New Roman"/>
          <w:kern w:val="2"/>
          <w:sz w:val="24"/>
          <w:szCs w:val="24"/>
        </w:rPr>
        <w:t>CaCO</w:t>
      </w:r>
      <w:r w:rsidRPr="006B78CA">
        <w:rPr>
          <w:rFonts w:ascii="Times New Roman" w:eastAsia="SimSun" w:hAnsi="Times New Roman" w:cs="Times New Roman"/>
          <w:kern w:val="2"/>
          <w:sz w:val="24"/>
          <w:szCs w:val="24"/>
          <w:vertAlign w:val="subscript"/>
        </w:rPr>
        <w:t>3</w:t>
      </w:r>
      <w:bookmarkEnd w:id="13"/>
      <w:r w:rsidRPr="006B78CA">
        <w:rPr>
          <w:rFonts w:ascii="Times New Roman" w:eastAsia="SimSun" w:hAnsi="Times New Roman" w:cs="Times New Roman"/>
          <w:kern w:val="2"/>
          <w:sz w:val="24"/>
          <w:szCs w:val="24"/>
        </w:rPr>
        <w:t xml:space="preserve"> NPs </w:t>
      </w:r>
      <w:r w:rsidR="001067F0" w:rsidRPr="006B78CA">
        <w:rPr>
          <w:rFonts w:ascii="Times New Roman" w:eastAsia="SimSun" w:hAnsi="Times New Roman" w:cs="Times New Roman"/>
          <w:kern w:val="2"/>
          <w:sz w:val="24"/>
          <w:szCs w:val="24"/>
        </w:rPr>
        <w:t xml:space="preserve">(containing </w:t>
      </w:r>
      <w:r w:rsidR="0075740D" w:rsidRPr="006B78CA">
        <w:rPr>
          <w:rFonts w:ascii="Times New Roman" w:eastAsia="SimSun" w:hAnsi="Times New Roman" w:cs="Times New Roman"/>
          <w:kern w:val="2"/>
          <w:sz w:val="24"/>
          <w:szCs w:val="24"/>
        </w:rPr>
        <w:t>1</w:t>
      </w:r>
      <w:r w:rsidR="001067F0" w:rsidRPr="006B78CA">
        <w:rPr>
          <w:rFonts w:ascii="Times New Roman" w:eastAsia="SimSun" w:hAnsi="Times New Roman" w:cs="Times New Roman"/>
          <w:kern w:val="2"/>
          <w:sz w:val="24"/>
          <w:szCs w:val="24"/>
        </w:rPr>
        <w:t xml:space="preserve"> mg CaCO</w:t>
      </w:r>
      <w:r w:rsidR="001067F0" w:rsidRPr="006B78CA">
        <w:rPr>
          <w:rFonts w:ascii="Times New Roman" w:eastAsia="SimSun" w:hAnsi="Times New Roman" w:cs="Times New Roman"/>
          <w:kern w:val="2"/>
          <w:sz w:val="24"/>
          <w:szCs w:val="24"/>
          <w:vertAlign w:val="subscript"/>
        </w:rPr>
        <w:t>3</w:t>
      </w:r>
      <w:r w:rsidR="001067F0" w:rsidRPr="006B78CA">
        <w:rPr>
          <w:rFonts w:ascii="Times New Roman" w:eastAsia="SimSun" w:hAnsi="Times New Roman" w:cs="Times New Roman"/>
          <w:kern w:val="2"/>
          <w:sz w:val="24"/>
          <w:szCs w:val="24"/>
        </w:rPr>
        <w:t xml:space="preserve">) </w:t>
      </w:r>
      <w:r w:rsidRPr="006B78CA">
        <w:rPr>
          <w:rFonts w:ascii="Times New Roman" w:eastAsia="SimSun" w:hAnsi="Times New Roman" w:cs="Times New Roman"/>
          <w:kern w:val="2"/>
          <w:sz w:val="24"/>
          <w:szCs w:val="24"/>
        </w:rPr>
        <w:t xml:space="preserve">were placed into pretreated dialysis bags (MW cutoff 14 kDa). The dialysis bags were placed into brown bottles containing </w:t>
      </w:r>
      <w:r w:rsidR="00610F86" w:rsidRPr="006B78CA">
        <w:rPr>
          <w:rFonts w:ascii="Times New Roman" w:eastAsia="SimSun" w:hAnsi="Times New Roman" w:cs="Times New Roman"/>
          <w:kern w:val="2"/>
          <w:sz w:val="24"/>
          <w:szCs w:val="24"/>
        </w:rPr>
        <w:t>10</w:t>
      </w:r>
      <w:r w:rsidRPr="006B78CA">
        <w:rPr>
          <w:rFonts w:ascii="Times New Roman" w:eastAsia="SimSun" w:hAnsi="Times New Roman" w:cs="Times New Roman"/>
          <w:kern w:val="2"/>
          <w:sz w:val="24"/>
          <w:szCs w:val="24"/>
        </w:rPr>
        <w:t>0 mL of PBS solutions of different pH values. These bottles were shaken at 37 ℃ while shielded from light. Samples were withdrawn at various intervals and replaced with an equal volume of fresh buffer. The amount of released Cy3-mRNA was analyzed by SpectraMax M5 microplate reader (Molecular Devices, LLC., Sunnyvale, CA).</w:t>
      </w:r>
      <w:r w:rsidR="00E054B2" w:rsidRPr="006B78CA">
        <w:rPr>
          <w:rFonts w:ascii="Times New Roman" w:eastAsia="SimSun" w:hAnsi="Times New Roman" w:cs="Times New Roman"/>
          <w:kern w:val="2"/>
          <w:sz w:val="24"/>
          <w:szCs w:val="24"/>
        </w:rPr>
        <w:t xml:space="preserve"> The of CO</w:t>
      </w:r>
      <w:r w:rsidR="00E054B2" w:rsidRPr="006B78CA">
        <w:rPr>
          <w:rFonts w:ascii="Times New Roman" w:eastAsia="SimSun" w:hAnsi="Times New Roman" w:cs="Times New Roman"/>
          <w:kern w:val="2"/>
          <w:sz w:val="24"/>
          <w:szCs w:val="24"/>
          <w:vertAlign w:val="subscript"/>
        </w:rPr>
        <w:t>2</w:t>
      </w:r>
      <w:r w:rsidR="00E054B2" w:rsidRPr="006B78CA">
        <w:rPr>
          <w:rFonts w:ascii="Times New Roman" w:eastAsia="SimSun" w:hAnsi="Times New Roman" w:cs="Times New Roman"/>
          <w:kern w:val="2"/>
          <w:sz w:val="24"/>
          <w:szCs w:val="24"/>
        </w:rPr>
        <w:t xml:space="preserve"> concentration in PBS solutions was determined by a </w:t>
      </w:r>
      <w:r w:rsidR="005A6F26" w:rsidRPr="006B78CA">
        <w:rPr>
          <w:rFonts w:ascii="Times New Roman" w:eastAsia="SimSun" w:hAnsi="Times New Roman" w:cs="Times New Roman"/>
          <w:kern w:val="2"/>
          <w:sz w:val="24"/>
          <w:szCs w:val="24"/>
        </w:rPr>
        <w:t>dissolved carbon dioxide meter (</w:t>
      </w:r>
      <w:r w:rsidR="00055865" w:rsidRPr="006B78CA">
        <w:rPr>
          <w:rFonts w:ascii="Times New Roman" w:eastAsia="SimSun" w:hAnsi="Times New Roman" w:cs="Times New Roman"/>
          <w:kern w:val="2"/>
          <w:sz w:val="24"/>
          <w:szCs w:val="24"/>
        </w:rPr>
        <w:t>Fenglin Technology, PXS-CO2, China</w:t>
      </w:r>
      <w:r w:rsidR="005A6F26" w:rsidRPr="006B78CA">
        <w:rPr>
          <w:rFonts w:ascii="Times New Roman" w:eastAsia="SimSun" w:hAnsi="Times New Roman" w:cs="Times New Roman"/>
          <w:kern w:val="2"/>
          <w:sz w:val="24"/>
          <w:szCs w:val="24"/>
        </w:rPr>
        <w:t>)</w:t>
      </w:r>
      <w:r w:rsidR="00055865" w:rsidRPr="006B78CA">
        <w:rPr>
          <w:rFonts w:ascii="Times New Roman" w:eastAsia="SimSun" w:hAnsi="Times New Roman" w:cs="Times New Roman"/>
          <w:kern w:val="2"/>
          <w:sz w:val="24"/>
          <w:szCs w:val="24"/>
        </w:rPr>
        <w:t>.</w:t>
      </w:r>
      <w:r w:rsidR="005A6F26" w:rsidRPr="006B78CA">
        <w:rPr>
          <w:rFonts w:ascii="Times New Roman" w:eastAsia="SimSun" w:hAnsi="Times New Roman" w:cs="Times New Roman"/>
          <w:kern w:val="2"/>
          <w:sz w:val="24"/>
          <w:szCs w:val="24"/>
        </w:rPr>
        <w:t xml:space="preserve"> </w:t>
      </w:r>
    </w:p>
    <w:p w14:paraId="42425785"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0624567F" w14:textId="23EF5EE4"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In Vitro homotypic targeting study</w:t>
      </w:r>
    </w:p>
    <w:p w14:paraId="3B16FD0F"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HepG2 cells, 4T1 cells, CT26 cells, and GL261 cells were separately incubated with Cy3-mRNA@CM-CaCO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or Cy3-mRNA@cRGD-CM-CaCO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(500 ng mRNA/well) for 8 h in 12-well plates. After washing and suspending in PBS, the average fluorescence of cells in each well was measured by a flow cytometer (FACS, LSRII, BD).</w:t>
      </w:r>
    </w:p>
    <w:p w14:paraId="7BF707C1"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4EF1791D" w14:textId="7539F368"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 xml:space="preserve">mRNA </w:t>
      </w:r>
      <w:bookmarkStart w:id="14" w:name="_Hlk103354939"/>
      <w:r w:rsidRPr="006B78CA">
        <w:rPr>
          <w:rFonts w:ascii="Times New Roman" w:eastAsia="SimSun" w:hAnsi="Times New Roman" w:cs="Times New Roman"/>
          <w:b/>
          <w:bCs/>
          <w:i/>
          <w:iCs/>
          <w:kern w:val="2"/>
          <w:sz w:val="24"/>
          <w:szCs w:val="24"/>
        </w:rPr>
        <w:t>transfection efficiency</w:t>
      </w:r>
      <w:bookmarkEnd w:id="14"/>
      <w:r w:rsidRPr="006B78CA">
        <w:rPr>
          <w:rFonts w:ascii="Times New Roman" w:eastAsia="SimSun" w:hAnsi="Times New Roman" w:cs="Times New Roman"/>
          <w:b/>
          <w:bCs/>
          <w:i/>
          <w:iCs/>
          <w:kern w:val="2"/>
          <w:sz w:val="24"/>
          <w:szCs w:val="24"/>
        </w:rPr>
        <w:t xml:space="preserve"> and cytotoxic activities </w:t>
      </w:r>
    </w:p>
    <w:p w14:paraId="20C02D12"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First, mRNA encoding firefly luciferase (</w:t>
      </w:r>
      <w:bookmarkStart w:id="15" w:name="_Hlk103932471"/>
      <w:r w:rsidRPr="006B78CA">
        <w:rPr>
          <w:rFonts w:ascii="Times New Roman" w:eastAsia="SimSun" w:hAnsi="Times New Roman" w:cs="Times New Roman"/>
          <w:kern w:val="2"/>
          <w:sz w:val="24"/>
          <w:szCs w:val="24"/>
        </w:rPr>
        <w:t>FLuc</w:t>
      </w:r>
      <w:bookmarkEnd w:id="15"/>
      <w:r w:rsidRPr="006B78CA">
        <w:rPr>
          <w:rFonts w:ascii="Times New Roman" w:eastAsia="SimSun" w:hAnsi="Times New Roman" w:cs="Times New Roman"/>
          <w:kern w:val="2"/>
          <w:sz w:val="24"/>
          <w:szCs w:val="24"/>
        </w:rPr>
        <w:t xml:space="preserve"> mRNA) was used to evaluate the mRNA transfection efficiency of NPs. GL261 cells were seeded in white 96-well plates at the density of 2 × 10</w:t>
      </w:r>
      <w:r w:rsidRPr="006B78CA">
        <w:rPr>
          <w:rFonts w:ascii="Times New Roman" w:eastAsia="SimSun" w:hAnsi="Times New Roman" w:cs="Times New Roman"/>
          <w:kern w:val="2"/>
          <w:sz w:val="24"/>
          <w:szCs w:val="24"/>
          <w:vertAlign w:val="superscript"/>
        </w:rPr>
        <w:t>4</w:t>
      </w:r>
      <w:r w:rsidRPr="006B78CA">
        <w:rPr>
          <w:rFonts w:ascii="Times New Roman" w:eastAsia="SimSun" w:hAnsi="Times New Roman" w:cs="Times New Roman"/>
          <w:kern w:val="2"/>
          <w:sz w:val="24"/>
          <w:szCs w:val="24"/>
        </w:rPr>
        <w:t xml:space="preserve"> cells per well, cultured overnight, and then treated with FLuc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or FLuc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plus US irradiation at the concentration of 50 ng mRNA/well. After 18 h, 100 μL luciferase substrate was added to each well. After 5 min, the luminescence intensity was measured by the SpectraMax M5 microplate reader.</w:t>
      </w:r>
    </w:p>
    <w:p w14:paraId="078DD5B9"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Cell viability was determined by MTT assay. GL261 Cells were seeded in 96-well plates at 2 × 10</w:t>
      </w:r>
      <w:r w:rsidRPr="006B78CA">
        <w:rPr>
          <w:rFonts w:ascii="Times New Roman" w:eastAsia="SimSun" w:hAnsi="Times New Roman" w:cs="Times New Roman"/>
          <w:kern w:val="2"/>
          <w:sz w:val="24"/>
          <w:szCs w:val="24"/>
          <w:vertAlign w:val="superscript"/>
        </w:rPr>
        <w:t>4</w:t>
      </w:r>
      <w:r w:rsidRPr="006B78CA">
        <w:rPr>
          <w:rFonts w:ascii="Times New Roman" w:eastAsia="SimSun" w:hAnsi="Times New Roman" w:cs="Times New Roman"/>
          <w:kern w:val="2"/>
          <w:sz w:val="24"/>
          <w:szCs w:val="24"/>
        </w:rPr>
        <w:t xml:space="preserve"> cells per well for overnight. After 24 h of treatment with PBS, empty 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empty 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plus US,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or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plus US </w:t>
      </w:r>
      <w:bookmarkStart w:id="16" w:name="OLE_LINK114"/>
      <w:r w:rsidRPr="006B78CA">
        <w:rPr>
          <w:rFonts w:ascii="Times New Roman" w:eastAsia="SimSun" w:hAnsi="Times New Roman" w:cs="Times New Roman"/>
          <w:kern w:val="2"/>
          <w:sz w:val="24"/>
          <w:szCs w:val="24"/>
        </w:rPr>
        <w:t>(50 ng mRNA/well)</w:t>
      </w:r>
      <w:bookmarkEnd w:id="16"/>
      <w:r w:rsidRPr="006B78CA">
        <w:rPr>
          <w:rFonts w:ascii="Times New Roman" w:eastAsia="SimSun" w:hAnsi="Times New Roman" w:cs="Times New Roman"/>
          <w:kern w:val="2"/>
          <w:sz w:val="24"/>
          <w:szCs w:val="24"/>
        </w:rPr>
        <w:t>, MTT solution was added. After an additional 4 h incubation, the supernatants were removed carefully and followed by the addition of 150 μL per well of DMSO. Absorbance was measured at 570 nm using the SpectraMax M5 microplate reader.</w:t>
      </w:r>
    </w:p>
    <w:p w14:paraId="674CC6F0"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0778CFE4" w14:textId="4B3BD7E3" w:rsidR="005233F1" w:rsidRPr="006B78CA" w:rsidRDefault="005233F1" w:rsidP="00151404">
      <w:pPr>
        <w:widowControl w:val="0"/>
        <w:spacing w:after="0" w:line="480" w:lineRule="auto"/>
        <w:jc w:val="both"/>
        <w:rPr>
          <w:rFonts w:ascii="TimesNewRomanPS-BoldMT" w:eastAsia="SimSun" w:hAnsi="TimesNewRomanPS-BoldMT" w:cs="Times New Roman" w:hint="eastAsia"/>
          <w:b/>
          <w:bCs/>
          <w:i/>
          <w:iCs/>
          <w:kern w:val="2"/>
          <w:sz w:val="24"/>
          <w:szCs w:val="24"/>
        </w:rPr>
      </w:pPr>
      <w:r w:rsidRPr="006B78CA">
        <w:rPr>
          <w:rFonts w:ascii="TimesNewRomanPS-BoldMT" w:eastAsia="SimSun" w:hAnsi="TimesNewRomanPS-BoldMT" w:cs="Times New Roman"/>
          <w:b/>
          <w:bCs/>
          <w:i/>
          <w:iCs/>
          <w:kern w:val="2"/>
          <w:sz w:val="24"/>
          <w:szCs w:val="24"/>
        </w:rPr>
        <w:t>Assessment of extracellular DAMPs Levels</w:t>
      </w:r>
    </w:p>
    <w:p w14:paraId="40CC041E"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 xml:space="preserve">For measuring extracellular </w:t>
      </w:r>
      <w:bookmarkStart w:id="17" w:name="_Hlk104471852"/>
      <w:r w:rsidRPr="006B78CA">
        <w:rPr>
          <w:rFonts w:ascii="Times New Roman" w:eastAsia="SimSun" w:hAnsi="Times New Roman" w:cs="Times New Roman"/>
          <w:kern w:val="2"/>
          <w:sz w:val="24"/>
          <w:szCs w:val="24"/>
        </w:rPr>
        <w:t xml:space="preserve">high mobility group protein 1 (HMGB1) and adenosine triphosphate (ATP) </w:t>
      </w:r>
      <w:bookmarkEnd w:id="17"/>
      <w:r w:rsidRPr="006B78CA">
        <w:rPr>
          <w:rFonts w:ascii="Times New Roman" w:eastAsia="SimSun" w:hAnsi="Times New Roman" w:cs="Times New Roman"/>
          <w:kern w:val="2"/>
          <w:sz w:val="24"/>
          <w:szCs w:val="24"/>
        </w:rPr>
        <w:t>level, GL261 cells were seeded in a 6-well plate (5.0 × 10</w:t>
      </w:r>
      <w:r w:rsidRPr="006B78CA">
        <w:rPr>
          <w:rFonts w:ascii="Times New Roman" w:eastAsia="SimSun" w:hAnsi="Times New Roman" w:cs="Times New Roman"/>
          <w:kern w:val="2"/>
          <w:sz w:val="24"/>
          <w:szCs w:val="24"/>
          <w:vertAlign w:val="superscript"/>
        </w:rPr>
        <w:t>5</w:t>
      </w:r>
      <w:r w:rsidRPr="006B78CA">
        <w:rPr>
          <w:rFonts w:ascii="Times New Roman" w:eastAsia="SimSun" w:hAnsi="Times New Roman" w:cs="Times New Roman"/>
          <w:kern w:val="2"/>
          <w:sz w:val="24"/>
          <w:szCs w:val="24"/>
        </w:rPr>
        <w:t xml:space="preserve"> cells/well) and incubated with PBS, empty 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empty 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plus US,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or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plus US at the IL-12 mRNA concentration of 1 μg/well for 10 h. The supernatant was collected and measured via corresponding ELISA kit.</w:t>
      </w:r>
    </w:p>
    <w:p w14:paraId="6DC6C5C4"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7D9DEC5B" w14:textId="74CFAC08"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Bone marrow-derived dendritic cell (BMDC) maturation</w:t>
      </w:r>
    </w:p>
    <w:p w14:paraId="2E815E83" w14:textId="42E71982"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BMDCs were isolated from C57BL/6 mice as previously described</w:t>
      </w:r>
      <w:r w:rsidRPr="006B78CA">
        <w:rPr>
          <w:rFonts w:ascii="Times New Roman" w:eastAsia="SimSun" w:hAnsi="Times New Roman" w:cs="Times New Roman"/>
          <w:kern w:val="2"/>
          <w:sz w:val="24"/>
          <w:szCs w:val="24"/>
        </w:rPr>
        <w:fldChar w:fldCharType="begin"/>
      </w:r>
      <w:r w:rsidR="00490537" w:rsidRPr="006B78CA">
        <w:rPr>
          <w:rFonts w:ascii="Times New Roman" w:eastAsia="SimSun" w:hAnsi="Times New Roman" w:cs="Times New Roman"/>
          <w:kern w:val="2"/>
          <w:sz w:val="24"/>
          <w:szCs w:val="24"/>
        </w:rPr>
        <w:instrText xml:space="preserve"> ADDIN EN.CITE &lt;EndNote&gt;&lt;Cite&gt;&lt;Author&gt;Um&lt;/Author&gt;&lt;Year&gt;2020&lt;/Year&gt;&lt;RecNum&gt;183&lt;/RecNum&gt;&lt;DisplayText&gt;&lt;style face="superscript"&gt;6&lt;/style&gt;&lt;/DisplayText&gt;&lt;record&gt;&lt;rec-number&gt;183&lt;/rec-number&gt;&lt;foreign-keys&gt;&lt;key app="EN" db-id="92pszvzs0x9xfzeddws5dezb2xev5p2vw9az" timestamp="1656324449"&gt;183&lt;/key&gt;&lt;/foreign-keys&gt;&lt;ref-type name="Journal Article"&gt;17&lt;/ref-type&gt;&lt;contributors&gt;&lt;authors&gt;&lt;author&gt;Um, Wooram&lt;/author&gt;&lt;author&gt;Ko, Hyewon&lt;/author&gt;&lt;author&gt;You, Dong Gil&lt;/author&gt;&lt;author&gt;Lim, Seungho&lt;/author&gt;&lt;author&gt;Kwak, Gijung&lt;/author&gt;&lt;author&gt;Shim, Man Kyu&lt;/author&gt;&lt;author&gt;Yang, Suah&lt;/author&gt;&lt;author&gt;Lee, Jeongjin&lt;/author&gt;&lt;author&gt;Song, Yeari&lt;/author&gt;&lt;author&gt;Kim, Kwangmeyung&lt;/author&gt;&lt;author&gt;Park, Jae Hyung&lt;/author&gt;&lt;/authors&gt;&lt;/contributors&gt;&lt;titles&gt;&lt;title&gt;Necroptosis-Inducible Polymeric Nanobubbles for Enhanced Cancer Sonoimmunotherapy&lt;/title&gt;&lt;secondary-title&gt;Advanced Materials&lt;/secondary-title&gt;&lt;/titles&gt;&lt;periodical&gt;&lt;full-title&gt;Advanced Materials&lt;/full-title&gt;&lt;/periodical&gt;&lt;pages&gt;1907953&lt;/pages&gt;&lt;volume&gt;32&lt;/volume&gt;&lt;number&gt;16&lt;/number&gt;&lt;keywords&gt;&lt;keyword&gt;damage-associated molecular patterns&lt;/keyword&gt;&lt;keyword&gt;immune checkpoint blockade&lt;/keyword&gt;&lt;keyword&gt;necroptosis&lt;/keyword&gt;&lt;keyword&gt;reactive oxygen species&lt;/keyword&gt;&lt;keyword&gt;sonodynamic therapy&lt;/keyword&gt;&lt;/keywords&gt;&lt;dates&gt;&lt;year&gt;2020&lt;/year&gt;&lt;pub-dates&gt;&lt;date&gt;2020/04/01&lt;/date&gt;&lt;/pub-dates&gt;&lt;/dates&gt;&lt;publisher&gt;John Wiley &amp;amp; Sons, Ltd&lt;/publisher&gt;&lt;isbn&gt;0935-9648&lt;/isbn&gt;&lt;work-type&gt;https://doi.org/10.1002/adma.201907953&lt;/work-type&gt;&lt;urls&gt;&lt;related-urls&gt;&lt;url&gt;https://doi.org/10.1002/adma.201907953&lt;/url&gt;&lt;/related-urls&gt;&lt;/urls&gt;&lt;electronic-resource-num&gt;https://doi.org/10.1002/adma.201907953&lt;/electronic-resource-num&gt;&lt;access-date&gt;2022/06/26&lt;/access-date&gt;&lt;/record&gt;&lt;/Cite&gt;&lt;/EndNote&gt;</w:instrText>
      </w:r>
      <w:r w:rsidRPr="006B78CA">
        <w:rPr>
          <w:rFonts w:ascii="Times New Roman" w:eastAsia="SimSun" w:hAnsi="Times New Roman" w:cs="Times New Roman"/>
          <w:kern w:val="2"/>
          <w:sz w:val="24"/>
          <w:szCs w:val="24"/>
        </w:rPr>
        <w:fldChar w:fldCharType="separate"/>
      </w:r>
      <w:r w:rsidR="00490537" w:rsidRPr="006B78CA">
        <w:rPr>
          <w:rFonts w:ascii="Times New Roman" w:eastAsia="SimSun" w:hAnsi="Times New Roman" w:cs="Times New Roman"/>
          <w:noProof/>
          <w:kern w:val="2"/>
          <w:sz w:val="24"/>
          <w:szCs w:val="24"/>
          <w:vertAlign w:val="superscript"/>
        </w:rPr>
        <w:t>6</w:t>
      </w:r>
      <w:r w:rsidRPr="006B78CA">
        <w:rPr>
          <w:rFonts w:ascii="Times New Roman" w:eastAsia="SimSun" w:hAnsi="Times New Roman" w:cs="Times New Roman"/>
          <w:kern w:val="2"/>
          <w:sz w:val="24"/>
          <w:szCs w:val="24"/>
        </w:rPr>
        <w:fldChar w:fldCharType="end"/>
      </w:r>
      <w:r w:rsidRPr="006B78CA">
        <w:rPr>
          <w:rFonts w:ascii="Times New Roman" w:eastAsia="SimSun" w:hAnsi="Times New Roman" w:cs="Times New Roman"/>
          <w:kern w:val="2"/>
          <w:sz w:val="24"/>
          <w:szCs w:val="24"/>
        </w:rPr>
        <w:t>. The BMDCs were co-incubated with treated GL261 cells for 24 h. T</w:t>
      </w:r>
      <w:r w:rsidRPr="006B78CA">
        <w:rPr>
          <w:rFonts w:ascii="Times New Roman" w:eastAsia="SimSun" w:hAnsi="Times New Roman" w:cs="Times New Roman" w:hint="eastAsia"/>
          <w:kern w:val="2"/>
          <w:sz w:val="24"/>
          <w:szCs w:val="24"/>
        </w:rPr>
        <w:t>h</w:t>
      </w:r>
      <w:r w:rsidRPr="006B78CA">
        <w:rPr>
          <w:rFonts w:ascii="Times New Roman" w:eastAsia="SimSun" w:hAnsi="Times New Roman" w:cs="Times New Roman"/>
          <w:kern w:val="2"/>
          <w:sz w:val="24"/>
          <w:szCs w:val="24"/>
        </w:rPr>
        <w:t>en, BMDCs were harvested and stained with anti-CD11c antibody as DC marker and anti-CD86 antibody as maturation marker. Finally, the cells were analyzed by FACS.</w:t>
      </w:r>
    </w:p>
    <w:p w14:paraId="3413A062"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6FFC8C71" w14:textId="5E079542"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Animals model</w:t>
      </w:r>
    </w:p>
    <w:p w14:paraId="46A4B7C6"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C57BL/6 mice (5-6 weeks old, female) were purchased from Beijing Vital River Laboratory Animal Technology Company (Beijing, China). The experimental protocol was approved by Committee on Ethical Animal Experiment at Huazhong University of Science and Technology.</w:t>
      </w:r>
    </w:p>
    <w:p w14:paraId="382AEFFC"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To construct the GL261 intracranial orthotopic glioblastoma mice model, C57BL/6 mice were anesthetized with isoflurane and set in a stereotactic instrument. Then 1.0 × 10</w:t>
      </w:r>
      <w:r w:rsidRPr="006B78CA">
        <w:rPr>
          <w:rFonts w:ascii="Times New Roman" w:eastAsia="SimSun" w:hAnsi="Times New Roman" w:cs="Times New Roman"/>
          <w:kern w:val="2"/>
          <w:sz w:val="24"/>
          <w:szCs w:val="24"/>
          <w:vertAlign w:val="superscript"/>
        </w:rPr>
        <w:t>5</w:t>
      </w:r>
      <w:r w:rsidRPr="006B78CA">
        <w:rPr>
          <w:rFonts w:ascii="Times New Roman" w:eastAsia="SimSun" w:hAnsi="Times New Roman" w:cs="Times New Roman"/>
          <w:kern w:val="2"/>
          <w:sz w:val="24"/>
          <w:szCs w:val="24"/>
        </w:rPr>
        <w:t xml:space="preserve"> GL261 cells in a 5 µL volume were injected into the right striatum (1 mm anterior, 2 mm right lateral from bregma, and 3.5 mm deep). The skin was closed using surgical glue. </w:t>
      </w:r>
    </w:p>
    <w:p w14:paraId="62457435" w14:textId="77777777" w:rsidR="005233F1" w:rsidRPr="006B78CA" w:rsidRDefault="005233F1" w:rsidP="00151404">
      <w:pPr>
        <w:widowControl w:val="0"/>
        <w:spacing w:after="0" w:line="480" w:lineRule="auto"/>
        <w:jc w:val="both"/>
        <w:rPr>
          <w:rFonts w:ascii="Times New Roman" w:eastAsia="SimSun" w:hAnsi="Times New Roman" w:cs="Times New Roman"/>
          <w:b/>
          <w:bCs/>
          <w:kern w:val="2"/>
          <w:sz w:val="24"/>
          <w:szCs w:val="24"/>
        </w:rPr>
      </w:pPr>
    </w:p>
    <w:p w14:paraId="1D87F10B" w14:textId="63F5E39C"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In vivo biodistribution study</w:t>
      </w:r>
    </w:p>
    <w:p w14:paraId="0336FA08"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bookmarkStart w:id="18" w:name="_Hlk104321199"/>
      <w:r w:rsidRPr="006B78CA">
        <w:rPr>
          <w:rFonts w:ascii="Times New Roman" w:eastAsia="SimSun" w:hAnsi="Times New Roman" w:cs="Times New Roman"/>
          <w:kern w:val="2"/>
          <w:sz w:val="24"/>
          <w:szCs w:val="24"/>
        </w:rPr>
        <w:t>The study was manipulated on GL261 intracranial orthotopic glioblastoma mice model</w:t>
      </w:r>
      <w:bookmarkEnd w:id="18"/>
      <w:r w:rsidRPr="006B78CA">
        <w:rPr>
          <w:rFonts w:ascii="Times New Roman" w:eastAsia="SimSun" w:hAnsi="Times New Roman" w:cs="Times New Roman"/>
          <w:kern w:val="2"/>
          <w:sz w:val="24"/>
          <w:szCs w:val="24"/>
        </w:rPr>
        <w:t xml:space="preserve">. FLuc </w:t>
      </w:r>
      <w:r w:rsidRPr="006B78CA">
        <w:rPr>
          <w:rFonts w:ascii="Times New Roman" w:eastAsia="SimSun" w:hAnsi="Times New Roman" w:cs="Times New Roman" w:hint="eastAsia"/>
          <w:kern w:val="2"/>
          <w:sz w:val="24"/>
          <w:szCs w:val="24"/>
        </w:rPr>
        <w:t>m</w:t>
      </w:r>
      <w:r w:rsidRPr="006B78CA">
        <w:rPr>
          <w:rFonts w:ascii="Times New Roman" w:eastAsia="SimSun" w:hAnsi="Times New Roman" w:cs="Times New Roman"/>
          <w:kern w:val="2"/>
          <w:sz w:val="24"/>
          <w:szCs w:val="24"/>
        </w:rPr>
        <w:t>RNA loaded 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were prepared. Luc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Luc mRNA@CM-CaCO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Luc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were intravenously injected at a dose of 0.25 mg/kg mRNA. 6 h later, mice were intraperitoneally injected with the D-luciferin substrate (30 mg/mL). 8 min post injection, bioluminescence signals were immediately measured using a IVIS Spectrum system (PerkinElmer).</w:t>
      </w:r>
    </w:p>
    <w:p w14:paraId="6F22BFDF"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2327CC58" w14:textId="6B29C152"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In vivo toxicity evaluation</w:t>
      </w:r>
    </w:p>
    <w:p w14:paraId="48D71FF7"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To evaluate the acute toxicity of the nanoparticles, healthy C57BL/6 mice received injections of PBS, IL-12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IL-12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 US,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 US. After that, the blood samples of the mice were harvested. The quantities of alanine transaminase, aspartate transaminase, blood urea nitrogen and creatinine were determined using the corresponding assay kits. Histological analyses on the normal organs, including the heart, liver, spleen, lung and kidney, using haematoxylin and eosin (H&amp;E) staining were performed, finally imaged by an optical microscope.</w:t>
      </w:r>
    </w:p>
    <w:p w14:paraId="7FF211F4"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04A7CBEF" w14:textId="3BEA44F9"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bookmarkStart w:id="19" w:name="_Hlk104321225"/>
      <w:r w:rsidRPr="006B78CA">
        <w:rPr>
          <w:rFonts w:ascii="Times New Roman" w:eastAsia="SimSun" w:hAnsi="Times New Roman" w:cs="Times New Roman"/>
          <w:b/>
          <w:bCs/>
          <w:i/>
          <w:iCs/>
          <w:kern w:val="2"/>
          <w:sz w:val="24"/>
          <w:szCs w:val="24"/>
        </w:rPr>
        <w:t>In vivo</w:t>
      </w:r>
      <w:bookmarkEnd w:id="19"/>
      <w:r w:rsidRPr="006B78CA">
        <w:rPr>
          <w:rFonts w:ascii="Times New Roman" w:eastAsia="SimSun" w:hAnsi="Times New Roman" w:cs="Times New Roman"/>
          <w:b/>
          <w:bCs/>
          <w:i/>
          <w:iCs/>
          <w:kern w:val="2"/>
          <w:sz w:val="24"/>
          <w:szCs w:val="24"/>
        </w:rPr>
        <w:t xml:space="preserve"> antitumor efficacy</w:t>
      </w:r>
    </w:p>
    <w:p w14:paraId="344740E7"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bookmarkStart w:id="20" w:name="_Hlk104473295"/>
      <w:r w:rsidRPr="006B78CA">
        <w:rPr>
          <w:rFonts w:ascii="Times New Roman" w:eastAsia="SimSun" w:hAnsi="Times New Roman" w:cs="Times New Roman"/>
          <w:kern w:val="2"/>
          <w:sz w:val="24"/>
          <w:szCs w:val="24"/>
        </w:rPr>
        <w:t>GL261 cells were transformed with luciferase gene (GL261-Luc)</w:t>
      </w:r>
      <w:bookmarkEnd w:id="20"/>
      <w:r w:rsidRPr="006B78CA">
        <w:rPr>
          <w:rFonts w:ascii="Times New Roman" w:eastAsia="SimSun" w:hAnsi="Times New Roman" w:cs="Times New Roman"/>
          <w:kern w:val="2"/>
          <w:sz w:val="24"/>
          <w:szCs w:val="24"/>
        </w:rPr>
        <w:t xml:space="preserve">. And the </w:t>
      </w:r>
      <w:r w:rsidRPr="006B78CA">
        <w:rPr>
          <w:rFonts w:ascii="Times New Roman" w:eastAsia="SimSun" w:hAnsi="Times New Roman" w:cs="Times New Roman"/>
          <w:i/>
          <w:iCs/>
          <w:kern w:val="2"/>
          <w:sz w:val="24"/>
          <w:szCs w:val="24"/>
        </w:rPr>
        <w:t>in vivo</w:t>
      </w:r>
      <w:r w:rsidRPr="006B78CA">
        <w:rPr>
          <w:rFonts w:ascii="Times New Roman" w:eastAsia="SimSun" w:hAnsi="Times New Roman" w:cs="Times New Roman"/>
          <w:kern w:val="2"/>
          <w:sz w:val="24"/>
          <w:szCs w:val="24"/>
        </w:rPr>
        <w:t xml:space="preserve"> antitumor study was manipulated on GL261-luc intracranial orthotopic glioblastoma mice model. The real-time bioluminescence imaging was used to evaluate the therapeutic efficiency of different types of formulation after tumor implantation. The GL261-luc mice were randomly divided into five groups (n = 5 per group), which were intravenously injected with 5 injections of PBS, IL-12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IL-12 mRNA@CaCO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 US,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IL-12 mRNA@cRGD-CM-CaCO</w:t>
      </w:r>
      <w:r w:rsidRPr="006B78CA">
        <w:rPr>
          <w:rFonts w:ascii="Times New Roman" w:eastAsia="SimSun" w:hAnsi="Times New Roman" w:cs="Times New Roman"/>
          <w:kern w:val="2"/>
          <w:sz w:val="24"/>
          <w:szCs w:val="24"/>
          <w:vertAlign w:val="subscript"/>
        </w:rPr>
        <w:t>3</w:t>
      </w:r>
      <w:r w:rsidRPr="006B78CA">
        <w:rPr>
          <w:rFonts w:ascii="Times New Roman" w:eastAsia="SimSun" w:hAnsi="Times New Roman" w:cs="Times New Roman"/>
          <w:kern w:val="2"/>
          <w:sz w:val="24"/>
          <w:szCs w:val="24"/>
        </w:rPr>
        <w:t xml:space="preserve"> NPs + US on day 5, 8, 11, 14, and 17 after implantation, containing IL-12 mRNA (0.5 mg kg</w:t>
      </w:r>
      <w:r w:rsidRPr="006B78CA">
        <w:rPr>
          <w:rFonts w:ascii="Times New Roman" w:eastAsia="SimSun" w:hAnsi="Times New Roman" w:cs="Times New Roman"/>
          <w:kern w:val="2"/>
          <w:sz w:val="24"/>
          <w:szCs w:val="24"/>
          <w:vertAlign w:val="superscript"/>
        </w:rPr>
        <w:t>−1</w:t>
      </w:r>
      <w:r w:rsidRPr="006B78CA">
        <w:rPr>
          <w:rFonts w:ascii="Times New Roman" w:eastAsia="SimSun" w:hAnsi="Times New Roman" w:cs="Times New Roman"/>
          <w:kern w:val="2"/>
          <w:sz w:val="24"/>
          <w:szCs w:val="24"/>
        </w:rPr>
        <w:t>) per dose. The bioluminescence signal was used to evaluate the therapeutic efficiency at 5th, 10th,15th and 20th day after tumor implantation through the IVIS Spectrum system. Throughout the study, mice were weighted regularly.</w:t>
      </w:r>
    </w:p>
    <w:p w14:paraId="2C91B6C9"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6D1E00D4" w14:textId="2564EABC"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ELISA and immunofluorescence</w:t>
      </w:r>
    </w:p>
    <w:p w14:paraId="3312AD9E"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The isolated brains were collected and ground in tissue protein extraction reagent in the presence of 1% proteinase and phosphatase inhibitors</w:t>
      </w:r>
      <w:r w:rsidRPr="006B78CA">
        <w:rPr>
          <w:rFonts w:ascii="Times New Roman" w:eastAsia="SimSun" w:hAnsi="Times New Roman" w:cs="Times New Roman" w:hint="eastAsia"/>
          <w:kern w:val="2"/>
          <w:sz w:val="24"/>
          <w:szCs w:val="24"/>
        </w:rPr>
        <w:t>.</w:t>
      </w:r>
      <w:r w:rsidRPr="006B78CA">
        <w:rPr>
          <w:rFonts w:ascii="Times New Roman" w:eastAsia="SimSun" w:hAnsi="Times New Roman" w:cs="Times New Roman"/>
          <w:kern w:val="2"/>
          <w:sz w:val="24"/>
          <w:szCs w:val="24"/>
        </w:rPr>
        <w:t xml:space="preserve"> The lysates were incubated at 4 °C for 30 min with slow rotation then centrifuged to remove debris. The supernatants were used for IFN-γ, IL-12 ELISA analysis. For immunofluorescence, the isolated brains were first fixed within 4% paraformaldehyde overnight, followed with the dehydration by 15% and 30% sucrose solution for another 24 h in sequence and stained with CD8 antibody with dilution ratio 1:100. The sections were further stained with corresponding secondary antibody and DAPI. Images were captured using a fluorescence microscope (Olympus SZX12, Japan).</w:t>
      </w:r>
    </w:p>
    <w:p w14:paraId="6E9B4FC0" w14:textId="77777777" w:rsidR="005233F1" w:rsidRPr="006B78CA" w:rsidRDefault="005233F1" w:rsidP="00151404">
      <w:pPr>
        <w:widowControl w:val="0"/>
        <w:spacing w:after="0" w:line="480" w:lineRule="auto"/>
        <w:jc w:val="both"/>
        <w:rPr>
          <w:rFonts w:ascii="Times New Roman" w:eastAsia="SimSun" w:hAnsi="Times New Roman" w:cs="Times New Roman"/>
          <w:kern w:val="2"/>
          <w:sz w:val="24"/>
          <w:szCs w:val="24"/>
        </w:rPr>
      </w:pPr>
    </w:p>
    <w:p w14:paraId="574F7248" w14:textId="2B8E05D1" w:rsidR="005233F1" w:rsidRPr="006B78CA" w:rsidRDefault="005233F1" w:rsidP="00151404">
      <w:pPr>
        <w:widowControl w:val="0"/>
        <w:spacing w:after="0" w:line="480" w:lineRule="auto"/>
        <w:jc w:val="both"/>
        <w:rPr>
          <w:rFonts w:ascii="Times New Roman" w:eastAsia="SimSun" w:hAnsi="Times New Roman" w:cs="Times New Roman"/>
          <w:b/>
          <w:bCs/>
          <w:i/>
          <w:iCs/>
          <w:kern w:val="2"/>
          <w:sz w:val="24"/>
          <w:szCs w:val="24"/>
        </w:rPr>
      </w:pPr>
      <w:r w:rsidRPr="006B78CA">
        <w:rPr>
          <w:rFonts w:ascii="Times New Roman" w:eastAsia="SimSun" w:hAnsi="Times New Roman" w:cs="Times New Roman"/>
          <w:b/>
          <w:bCs/>
          <w:i/>
          <w:iCs/>
          <w:kern w:val="2"/>
          <w:sz w:val="24"/>
          <w:szCs w:val="24"/>
        </w:rPr>
        <w:t>Statistical analysis</w:t>
      </w:r>
    </w:p>
    <w:p w14:paraId="1DE025FA" w14:textId="77777777" w:rsidR="005233F1" w:rsidRPr="006B78CA" w:rsidRDefault="005233F1" w:rsidP="00151404">
      <w:pPr>
        <w:widowControl w:val="0"/>
        <w:spacing w:after="0" w:line="480" w:lineRule="auto"/>
        <w:ind w:firstLineChars="200" w:firstLine="480"/>
        <w:jc w:val="both"/>
        <w:rPr>
          <w:rFonts w:ascii="Times New Roman" w:eastAsia="SimSun" w:hAnsi="Times New Roman" w:cs="Times New Roman"/>
          <w:kern w:val="2"/>
          <w:sz w:val="24"/>
          <w:szCs w:val="24"/>
        </w:rPr>
      </w:pPr>
      <w:r w:rsidRPr="006B78CA">
        <w:rPr>
          <w:rFonts w:ascii="Times New Roman" w:eastAsia="SimSun" w:hAnsi="Times New Roman" w:cs="Times New Roman"/>
          <w:kern w:val="2"/>
          <w:sz w:val="24"/>
          <w:szCs w:val="24"/>
        </w:rPr>
        <w:t>All data were taken from three independent experiments and then expressed as means ± standard error of mean (SEM). Statistical significance was analyzed using an unpaired, two-tailed Student’s t-test, one-way or two-way ANOVA analysis by GraphPad Prism 5.0 (San Diego, CA, USA). Statistical significance thresholds were set at *p &lt; 0.05, **p &lt; 0.01, ***p &lt; 0.001.</w:t>
      </w:r>
    </w:p>
    <w:p w14:paraId="0BE73E81" w14:textId="0281DC66" w:rsidR="005233F1" w:rsidRPr="006B78CA" w:rsidRDefault="005233F1" w:rsidP="00151404">
      <w:pPr>
        <w:spacing w:after="0" w:line="480" w:lineRule="auto"/>
        <w:jc w:val="both"/>
        <w:rPr>
          <w:rFonts w:ascii="Times New Roman" w:hAnsi="Times New Roman" w:cs="Times New Roman"/>
          <w:b/>
          <w:bCs/>
          <w:sz w:val="24"/>
          <w:szCs w:val="24"/>
        </w:rPr>
      </w:pPr>
    </w:p>
    <w:p w14:paraId="459283FD" w14:textId="77777777" w:rsidR="00F66A1A" w:rsidRPr="006B78CA" w:rsidRDefault="00F66A1A" w:rsidP="00151404">
      <w:pPr>
        <w:spacing w:line="480" w:lineRule="auto"/>
        <w:jc w:val="both"/>
        <w:rPr>
          <w:rFonts w:ascii="Times New Roman" w:hAnsi="Times New Roman" w:cs="Times New Roman"/>
          <w:b/>
          <w:bCs/>
          <w:sz w:val="24"/>
          <w:szCs w:val="24"/>
        </w:rPr>
      </w:pPr>
      <w:r w:rsidRPr="006B78CA">
        <w:rPr>
          <w:rFonts w:ascii="Times New Roman" w:hAnsi="Times New Roman" w:cs="Times New Roman"/>
          <w:b/>
          <w:bCs/>
          <w:sz w:val="24"/>
          <w:szCs w:val="24"/>
        </w:rPr>
        <w:t>References</w:t>
      </w:r>
    </w:p>
    <w:p w14:paraId="5936E175" w14:textId="01DFF20F" w:rsidR="0042405E" w:rsidRPr="006B78CA" w:rsidRDefault="00F66A1A" w:rsidP="0042405E">
      <w:pPr>
        <w:pStyle w:val="EndNoteBibliography"/>
        <w:spacing w:after="0"/>
        <w:rPr>
          <w:rFonts w:ascii="Times New Roman" w:hAnsi="Times New Roman" w:cs="Times New Roman"/>
        </w:rPr>
      </w:pPr>
      <w:r w:rsidRPr="006B78CA">
        <w:rPr>
          <w:rFonts w:ascii="Times New Roman" w:hAnsi="Times New Roman" w:cs="Times New Roman"/>
        </w:rPr>
        <w:fldChar w:fldCharType="begin"/>
      </w:r>
      <w:r w:rsidRPr="006B78CA">
        <w:rPr>
          <w:rFonts w:ascii="Times New Roman" w:hAnsi="Times New Roman" w:cs="Times New Roman"/>
        </w:rPr>
        <w:instrText xml:space="preserve"> ADDIN EN.REFLIST </w:instrText>
      </w:r>
      <w:r w:rsidRPr="006B78CA">
        <w:rPr>
          <w:rFonts w:ascii="Times New Roman" w:hAnsi="Times New Roman" w:cs="Times New Roman"/>
        </w:rPr>
        <w:fldChar w:fldCharType="separate"/>
      </w:r>
      <w:r w:rsidR="0042405E" w:rsidRPr="006B78CA">
        <w:rPr>
          <w:rFonts w:ascii="Times New Roman" w:hAnsi="Times New Roman" w:cs="Times New Roman"/>
        </w:rPr>
        <w:t>1.</w:t>
      </w:r>
      <w:r w:rsidR="0042405E" w:rsidRPr="006B78CA">
        <w:rPr>
          <w:rFonts w:ascii="Times New Roman" w:hAnsi="Times New Roman" w:cs="Times New Roman"/>
        </w:rPr>
        <w:tab/>
        <w:t xml:space="preserve">Duan, Y.; Wu, M.; Hu, D.; Pan, Y.; Hu, F.; Liu, X.; Thakor, N.; Ng, W. H.; Liu, X.; Sheng, Z.; Zheng, H.; Liu, B., Biomimetic Nanocomposites Cloaked with Bioorthogonally Labeled Glioblastoma Cell Membrane for Targeted Multimodal Imaging of Brain Tumors. </w:t>
      </w:r>
      <w:r w:rsidR="0042405E" w:rsidRPr="006B78CA">
        <w:rPr>
          <w:rFonts w:ascii="Times New Roman" w:hAnsi="Times New Roman" w:cs="Times New Roman"/>
          <w:i/>
        </w:rPr>
        <w:t xml:space="preserve">Advanced Functional Materials </w:t>
      </w:r>
      <w:r w:rsidR="0042405E" w:rsidRPr="006B78CA">
        <w:rPr>
          <w:rFonts w:ascii="Times New Roman" w:hAnsi="Times New Roman" w:cs="Times New Roman"/>
          <w:b/>
        </w:rPr>
        <w:t>2020,</w:t>
      </w:r>
      <w:r w:rsidR="0042405E" w:rsidRPr="006B78CA">
        <w:rPr>
          <w:rFonts w:ascii="Times New Roman" w:hAnsi="Times New Roman" w:cs="Times New Roman"/>
        </w:rPr>
        <w:t xml:space="preserve"> </w:t>
      </w:r>
      <w:r w:rsidR="0042405E" w:rsidRPr="006B78CA">
        <w:rPr>
          <w:rFonts w:ascii="Times New Roman" w:hAnsi="Times New Roman" w:cs="Times New Roman"/>
          <w:i/>
        </w:rPr>
        <w:t>30</w:t>
      </w:r>
      <w:r w:rsidR="0042405E" w:rsidRPr="006B78CA">
        <w:rPr>
          <w:rFonts w:ascii="Times New Roman" w:hAnsi="Times New Roman" w:cs="Times New Roman"/>
        </w:rPr>
        <w:t xml:space="preserve"> (38), 2004346.</w:t>
      </w:r>
    </w:p>
    <w:p w14:paraId="6813F6EE" w14:textId="431DF89C" w:rsidR="0042405E" w:rsidRPr="006B78CA" w:rsidRDefault="0042405E" w:rsidP="0042405E">
      <w:pPr>
        <w:pStyle w:val="EndNoteBibliography"/>
        <w:spacing w:after="0"/>
        <w:rPr>
          <w:rFonts w:ascii="Times New Roman" w:hAnsi="Times New Roman" w:cs="Times New Roman"/>
        </w:rPr>
      </w:pPr>
      <w:r w:rsidRPr="006B78CA">
        <w:rPr>
          <w:rFonts w:ascii="Times New Roman" w:hAnsi="Times New Roman" w:cs="Times New Roman"/>
        </w:rPr>
        <w:t>2.</w:t>
      </w:r>
      <w:r w:rsidRPr="006B78CA">
        <w:rPr>
          <w:rFonts w:ascii="Times New Roman" w:hAnsi="Times New Roman" w:cs="Times New Roman"/>
        </w:rPr>
        <w:tab/>
        <w:t xml:space="preserve">Kim, S. K.; Foote, M. B.; Huang, L., Targeted delivery of EV peptide to tumor cell cytoplasm using lipid coated calcium carbonate nanoparticles. </w:t>
      </w:r>
      <w:r w:rsidRPr="006B78CA">
        <w:rPr>
          <w:rFonts w:ascii="Times New Roman" w:hAnsi="Times New Roman" w:cs="Times New Roman"/>
          <w:i/>
        </w:rPr>
        <w:t xml:space="preserve">Cancer Letters </w:t>
      </w:r>
      <w:r w:rsidRPr="006B78CA">
        <w:rPr>
          <w:rFonts w:ascii="Times New Roman" w:hAnsi="Times New Roman" w:cs="Times New Roman"/>
          <w:b/>
        </w:rPr>
        <w:t>2013,</w:t>
      </w:r>
      <w:r w:rsidRPr="006B78CA">
        <w:rPr>
          <w:rFonts w:ascii="Times New Roman" w:hAnsi="Times New Roman" w:cs="Times New Roman"/>
        </w:rPr>
        <w:t xml:space="preserve"> </w:t>
      </w:r>
      <w:r w:rsidRPr="006B78CA">
        <w:rPr>
          <w:rFonts w:ascii="Times New Roman" w:hAnsi="Times New Roman" w:cs="Times New Roman"/>
          <w:i/>
        </w:rPr>
        <w:t>334</w:t>
      </w:r>
      <w:r w:rsidRPr="006B78CA">
        <w:rPr>
          <w:rFonts w:ascii="Times New Roman" w:hAnsi="Times New Roman" w:cs="Times New Roman"/>
        </w:rPr>
        <w:t xml:space="preserve"> (2), 311-318.</w:t>
      </w:r>
    </w:p>
    <w:p w14:paraId="46577AA8" w14:textId="6FD75488" w:rsidR="0042405E" w:rsidRPr="006B78CA" w:rsidRDefault="0042405E" w:rsidP="0042405E">
      <w:pPr>
        <w:pStyle w:val="EndNoteBibliography"/>
        <w:spacing w:after="0"/>
        <w:rPr>
          <w:rFonts w:ascii="Times New Roman" w:hAnsi="Times New Roman" w:cs="Times New Roman"/>
        </w:rPr>
      </w:pPr>
      <w:r w:rsidRPr="006B78CA">
        <w:rPr>
          <w:rFonts w:ascii="Times New Roman" w:hAnsi="Times New Roman" w:cs="Times New Roman"/>
        </w:rPr>
        <w:t>3.</w:t>
      </w:r>
      <w:r w:rsidRPr="006B78CA">
        <w:rPr>
          <w:rFonts w:ascii="Times New Roman" w:hAnsi="Times New Roman" w:cs="Times New Roman"/>
        </w:rPr>
        <w:tab/>
        <w:t xml:space="preserve">Li, J.; Yang, Y.; Huang, L., Calcium phosphate nanoparticles with an asymmetric lipid bilayer coating for siRNA delivery to the tumor. </w:t>
      </w:r>
      <w:r w:rsidRPr="006B78CA">
        <w:rPr>
          <w:rFonts w:ascii="Times New Roman" w:hAnsi="Times New Roman" w:cs="Times New Roman"/>
          <w:i/>
        </w:rPr>
        <w:t xml:space="preserve">Journal of Controlled Release </w:t>
      </w:r>
      <w:r w:rsidRPr="006B78CA">
        <w:rPr>
          <w:rFonts w:ascii="Times New Roman" w:hAnsi="Times New Roman" w:cs="Times New Roman"/>
          <w:b/>
        </w:rPr>
        <w:t>2012,</w:t>
      </w:r>
      <w:r w:rsidRPr="006B78CA">
        <w:rPr>
          <w:rFonts w:ascii="Times New Roman" w:hAnsi="Times New Roman" w:cs="Times New Roman"/>
        </w:rPr>
        <w:t xml:space="preserve"> </w:t>
      </w:r>
      <w:r w:rsidRPr="006B78CA">
        <w:rPr>
          <w:rFonts w:ascii="Times New Roman" w:hAnsi="Times New Roman" w:cs="Times New Roman"/>
          <w:i/>
        </w:rPr>
        <w:t>158</w:t>
      </w:r>
      <w:r w:rsidRPr="006B78CA">
        <w:rPr>
          <w:rFonts w:ascii="Times New Roman" w:hAnsi="Times New Roman" w:cs="Times New Roman"/>
        </w:rPr>
        <w:t xml:space="preserve"> (1), 108-114.</w:t>
      </w:r>
    </w:p>
    <w:p w14:paraId="6EA08179" w14:textId="066AEAF6" w:rsidR="0042405E" w:rsidRPr="006B78CA" w:rsidRDefault="0042405E" w:rsidP="0042405E">
      <w:pPr>
        <w:pStyle w:val="EndNoteBibliography"/>
        <w:spacing w:after="0"/>
        <w:rPr>
          <w:rFonts w:ascii="Times New Roman" w:hAnsi="Times New Roman" w:cs="Times New Roman"/>
        </w:rPr>
      </w:pPr>
      <w:r w:rsidRPr="006B78CA">
        <w:rPr>
          <w:rFonts w:ascii="Times New Roman" w:hAnsi="Times New Roman" w:cs="Times New Roman"/>
        </w:rPr>
        <w:t>4.</w:t>
      </w:r>
      <w:r w:rsidRPr="006B78CA">
        <w:rPr>
          <w:rFonts w:ascii="Times New Roman" w:hAnsi="Times New Roman" w:cs="Times New Roman"/>
        </w:rPr>
        <w:tab/>
        <w:t xml:space="preserve">Wu, M.;  Liu, X.; Bai, H.; Lai, L.; Chen, Q.; Huang, G.; Liu, B.; Tang, G., Surface-Layer Protein-Enhanced Immunotherapy Based on Cell Membrane-Coated Nanoparticles for the Effective Inhibition of Tumor Growth and Metastasis. </w:t>
      </w:r>
      <w:r w:rsidRPr="006B78CA">
        <w:rPr>
          <w:rFonts w:ascii="Times New Roman" w:hAnsi="Times New Roman" w:cs="Times New Roman"/>
          <w:i/>
        </w:rPr>
        <w:t xml:space="preserve">ACS Applied Materials &amp; Interfaces </w:t>
      </w:r>
      <w:r w:rsidRPr="006B78CA">
        <w:rPr>
          <w:rFonts w:ascii="Times New Roman" w:hAnsi="Times New Roman" w:cs="Times New Roman"/>
          <w:b/>
        </w:rPr>
        <w:t>2019,</w:t>
      </w:r>
      <w:r w:rsidRPr="006B78CA">
        <w:rPr>
          <w:rFonts w:ascii="Times New Roman" w:hAnsi="Times New Roman" w:cs="Times New Roman"/>
        </w:rPr>
        <w:t xml:space="preserve"> </w:t>
      </w:r>
      <w:r w:rsidRPr="006B78CA">
        <w:rPr>
          <w:rFonts w:ascii="Times New Roman" w:hAnsi="Times New Roman" w:cs="Times New Roman"/>
          <w:i/>
        </w:rPr>
        <w:t>11</w:t>
      </w:r>
      <w:r w:rsidRPr="006B78CA">
        <w:rPr>
          <w:rFonts w:ascii="Times New Roman" w:hAnsi="Times New Roman" w:cs="Times New Roman"/>
        </w:rPr>
        <w:t xml:space="preserve"> (10), 9850-9859.</w:t>
      </w:r>
    </w:p>
    <w:p w14:paraId="33173C3C" w14:textId="4F5EA466" w:rsidR="0042405E" w:rsidRPr="006B78CA" w:rsidRDefault="0042405E" w:rsidP="0042405E">
      <w:pPr>
        <w:pStyle w:val="EndNoteBibliography"/>
        <w:spacing w:after="0"/>
        <w:rPr>
          <w:rFonts w:ascii="Times New Roman" w:hAnsi="Times New Roman" w:cs="Times New Roman"/>
        </w:rPr>
      </w:pPr>
      <w:r w:rsidRPr="006B78CA">
        <w:rPr>
          <w:rFonts w:ascii="Times New Roman" w:hAnsi="Times New Roman" w:cs="Times New Roman"/>
        </w:rPr>
        <w:t>5.</w:t>
      </w:r>
      <w:r w:rsidRPr="006B78CA">
        <w:rPr>
          <w:rFonts w:ascii="Times New Roman" w:hAnsi="Times New Roman" w:cs="Times New Roman"/>
        </w:rPr>
        <w:tab/>
        <w:t xml:space="preserve">Lim, E.-K.; Huh, Y.-M.; Yang, J.; Lee, K.; Suh, J.-S.; Haam, S., pH-Triggered Drug-Releasing Magnetic Nanoparticles for Cancer Therapy Guided by Molecular Imaging by MRI. </w:t>
      </w:r>
      <w:r w:rsidRPr="006B78CA">
        <w:rPr>
          <w:rFonts w:ascii="Times New Roman" w:hAnsi="Times New Roman" w:cs="Times New Roman"/>
          <w:i/>
        </w:rPr>
        <w:t xml:space="preserve">Advanced Materials </w:t>
      </w:r>
      <w:r w:rsidRPr="006B78CA">
        <w:rPr>
          <w:rFonts w:ascii="Times New Roman" w:hAnsi="Times New Roman" w:cs="Times New Roman"/>
          <w:b/>
        </w:rPr>
        <w:t>2011,</w:t>
      </w:r>
      <w:r w:rsidRPr="006B78CA">
        <w:rPr>
          <w:rFonts w:ascii="Times New Roman" w:hAnsi="Times New Roman" w:cs="Times New Roman"/>
        </w:rPr>
        <w:t xml:space="preserve"> </w:t>
      </w:r>
      <w:r w:rsidRPr="006B78CA">
        <w:rPr>
          <w:rFonts w:ascii="Times New Roman" w:hAnsi="Times New Roman" w:cs="Times New Roman"/>
          <w:i/>
        </w:rPr>
        <w:t>23</w:t>
      </w:r>
      <w:r w:rsidRPr="006B78CA">
        <w:rPr>
          <w:rFonts w:ascii="Times New Roman" w:hAnsi="Times New Roman" w:cs="Times New Roman"/>
        </w:rPr>
        <w:t xml:space="preserve"> (21), 2436-2442.</w:t>
      </w:r>
    </w:p>
    <w:p w14:paraId="3B10A261" w14:textId="0E26699B" w:rsidR="0042405E" w:rsidRPr="006B78CA" w:rsidRDefault="0042405E" w:rsidP="0042405E">
      <w:pPr>
        <w:pStyle w:val="EndNoteBibliography"/>
        <w:rPr>
          <w:rFonts w:ascii="Times New Roman" w:hAnsi="Times New Roman" w:cs="Times New Roman"/>
        </w:rPr>
      </w:pPr>
      <w:r w:rsidRPr="006B78CA">
        <w:rPr>
          <w:rFonts w:ascii="Times New Roman" w:hAnsi="Times New Roman" w:cs="Times New Roman"/>
        </w:rPr>
        <w:t>6.</w:t>
      </w:r>
      <w:r w:rsidRPr="006B78CA">
        <w:rPr>
          <w:rFonts w:ascii="Times New Roman" w:hAnsi="Times New Roman" w:cs="Times New Roman"/>
        </w:rPr>
        <w:tab/>
        <w:t xml:space="preserve">Um, W.; Ko, H.;  You, D. G.; Lim, S.; Kwak, G.; Shim, M. K.; Yang, S.; Lee, J.; Song, Y.; Kim, K.; Park, J. H., Necroptosis-Inducible Polymeric Nanobubbles for Enhanced Cancer Sonoimmunotherapy. </w:t>
      </w:r>
      <w:r w:rsidRPr="006B78CA">
        <w:rPr>
          <w:rFonts w:ascii="Times New Roman" w:hAnsi="Times New Roman" w:cs="Times New Roman"/>
          <w:i/>
        </w:rPr>
        <w:t xml:space="preserve">Advanced Materials </w:t>
      </w:r>
      <w:r w:rsidRPr="006B78CA">
        <w:rPr>
          <w:rFonts w:ascii="Times New Roman" w:hAnsi="Times New Roman" w:cs="Times New Roman"/>
          <w:b/>
        </w:rPr>
        <w:t>2020,</w:t>
      </w:r>
      <w:r w:rsidRPr="006B78CA">
        <w:rPr>
          <w:rFonts w:ascii="Times New Roman" w:hAnsi="Times New Roman" w:cs="Times New Roman"/>
        </w:rPr>
        <w:t xml:space="preserve"> </w:t>
      </w:r>
      <w:r w:rsidRPr="006B78CA">
        <w:rPr>
          <w:rFonts w:ascii="Times New Roman" w:hAnsi="Times New Roman" w:cs="Times New Roman"/>
          <w:i/>
        </w:rPr>
        <w:t>32</w:t>
      </w:r>
      <w:r w:rsidRPr="006B78CA">
        <w:rPr>
          <w:rFonts w:ascii="Times New Roman" w:hAnsi="Times New Roman" w:cs="Times New Roman"/>
        </w:rPr>
        <w:t xml:space="preserve"> (16), 1907953.</w:t>
      </w:r>
    </w:p>
    <w:p w14:paraId="4AF0F4BE" w14:textId="36F04840" w:rsidR="003B1EB3" w:rsidRPr="006B78CA" w:rsidRDefault="00F66A1A" w:rsidP="00151404">
      <w:pPr>
        <w:spacing w:after="0" w:line="480" w:lineRule="auto"/>
        <w:jc w:val="both"/>
        <w:rPr>
          <w:rFonts w:ascii="Times New Roman" w:hAnsi="Times New Roman" w:cs="Times New Roman"/>
          <w:b/>
          <w:bCs/>
          <w:sz w:val="24"/>
          <w:szCs w:val="24"/>
        </w:rPr>
      </w:pPr>
      <w:r w:rsidRPr="006B78CA">
        <w:rPr>
          <w:rFonts w:ascii="Times New Roman" w:hAnsi="Times New Roman" w:cs="Times New Roman"/>
        </w:rPr>
        <w:fldChar w:fldCharType="end"/>
      </w:r>
    </w:p>
    <w:p w14:paraId="64F50AD6" w14:textId="56893D4C" w:rsidR="003B1EB3" w:rsidRPr="006B78CA" w:rsidRDefault="003B1EB3" w:rsidP="00151404">
      <w:pPr>
        <w:spacing w:after="0" w:line="480" w:lineRule="auto"/>
        <w:jc w:val="both"/>
        <w:rPr>
          <w:rFonts w:ascii="Times New Roman" w:hAnsi="Times New Roman" w:cs="Times New Roman"/>
          <w:b/>
          <w:bCs/>
          <w:sz w:val="24"/>
          <w:szCs w:val="24"/>
        </w:rPr>
      </w:pPr>
    </w:p>
    <w:p w14:paraId="6A01615A" w14:textId="5200A43E" w:rsidR="007F6753" w:rsidRPr="006B78CA" w:rsidRDefault="007F6753" w:rsidP="00151404">
      <w:pPr>
        <w:spacing w:after="0" w:line="480" w:lineRule="auto"/>
        <w:jc w:val="both"/>
        <w:rPr>
          <w:rFonts w:ascii="Times New Roman" w:hAnsi="Times New Roman" w:cs="Times New Roman"/>
          <w:b/>
          <w:bCs/>
          <w:sz w:val="24"/>
          <w:szCs w:val="24"/>
        </w:rPr>
      </w:pPr>
    </w:p>
    <w:p w14:paraId="7DA9C399" w14:textId="74C1C60E" w:rsidR="007F6753" w:rsidRPr="006B78CA" w:rsidRDefault="007F6753" w:rsidP="00151404">
      <w:pPr>
        <w:spacing w:after="0" w:line="480" w:lineRule="auto"/>
        <w:jc w:val="both"/>
        <w:rPr>
          <w:rFonts w:ascii="Times New Roman" w:hAnsi="Times New Roman" w:cs="Times New Roman"/>
          <w:b/>
          <w:bCs/>
          <w:sz w:val="24"/>
          <w:szCs w:val="24"/>
        </w:rPr>
      </w:pPr>
    </w:p>
    <w:p w14:paraId="48D8027E" w14:textId="21E47BE9" w:rsidR="007F6753" w:rsidRPr="006B78CA" w:rsidRDefault="007F6753" w:rsidP="00151404">
      <w:pPr>
        <w:spacing w:after="0" w:line="480" w:lineRule="auto"/>
        <w:jc w:val="both"/>
        <w:rPr>
          <w:rFonts w:ascii="Times New Roman" w:hAnsi="Times New Roman" w:cs="Times New Roman"/>
          <w:b/>
          <w:bCs/>
          <w:sz w:val="24"/>
          <w:szCs w:val="24"/>
        </w:rPr>
      </w:pPr>
    </w:p>
    <w:p w14:paraId="55724ED8" w14:textId="1D478CF6" w:rsidR="007F6753" w:rsidRPr="006B78CA" w:rsidRDefault="007F6753" w:rsidP="00151404">
      <w:pPr>
        <w:spacing w:after="0" w:line="480" w:lineRule="auto"/>
        <w:jc w:val="both"/>
        <w:rPr>
          <w:rFonts w:ascii="Times New Roman" w:hAnsi="Times New Roman" w:cs="Times New Roman"/>
          <w:b/>
          <w:bCs/>
          <w:sz w:val="24"/>
          <w:szCs w:val="24"/>
        </w:rPr>
      </w:pPr>
    </w:p>
    <w:p w14:paraId="5CF780B3" w14:textId="1E1129DF" w:rsidR="007F6753" w:rsidRPr="006B78CA" w:rsidRDefault="007F6753" w:rsidP="00151404">
      <w:pPr>
        <w:spacing w:after="0" w:line="480" w:lineRule="auto"/>
        <w:jc w:val="both"/>
        <w:rPr>
          <w:rFonts w:ascii="Times New Roman" w:hAnsi="Times New Roman" w:cs="Times New Roman"/>
          <w:b/>
          <w:bCs/>
          <w:sz w:val="24"/>
          <w:szCs w:val="24"/>
        </w:rPr>
      </w:pPr>
    </w:p>
    <w:p w14:paraId="1380177F" w14:textId="3412218E" w:rsidR="007F6753" w:rsidRPr="006B78CA" w:rsidRDefault="007F6753" w:rsidP="00151404">
      <w:pPr>
        <w:spacing w:after="0" w:line="480" w:lineRule="auto"/>
        <w:jc w:val="both"/>
        <w:rPr>
          <w:rFonts w:ascii="Times New Roman" w:hAnsi="Times New Roman" w:cs="Times New Roman"/>
          <w:b/>
          <w:bCs/>
          <w:sz w:val="24"/>
          <w:szCs w:val="24"/>
        </w:rPr>
      </w:pPr>
    </w:p>
    <w:p w14:paraId="369E03D4" w14:textId="67059B2E" w:rsidR="007F6753" w:rsidRPr="006B78CA" w:rsidRDefault="007F6753" w:rsidP="00151404">
      <w:pPr>
        <w:spacing w:after="0" w:line="480" w:lineRule="auto"/>
        <w:jc w:val="both"/>
        <w:rPr>
          <w:rFonts w:ascii="Times New Roman" w:hAnsi="Times New Roman" w:cs="Times New Roman"/>
          <w:b/>
          <w:bCs/>
          <w:sz w:val="24"/>
          <w:szCs w:val="24"/>
        </w:rPr>
      </w:pPr>
    </w:p>
    <w:p w14:paraId="5D1F1245" w14:textId="0C0CC3C0" w:rsidR="007F6753" w:rsidRPr="006B78CA" w:rsidRDefault="007F6753" w:rsidP="00151404">
      <w:pPr>
        <w:spacing w:after="0" w:line="480" w:lineRule="auto"/>
        <w:jc w:val="both"/>
        <w:rPr>
          <w:rFonts w:ascii="Times New Roman" w:hAnsi="Times New Roman" w:cs="Times New Roman"/>
          <w:b/>
          <w:bCs/>
          <w:sz w:val="24"/>
          <w:szCs w:val="24"/>
        </w:rPr>
      </w:pPr>
    </w:p>
    <w:p w14:paraId="60BE58B1" w14:textId="015D6422" w:rsidR="007F6753" w:rsidRPr="006B78CA" w:rsidRDefault="007F6753" w:rsidP="00151404">
      <w:pPr>
        <w:spacing w:after="0" w:line="480" w:lineRule="auto"/>
        <w:jc w:val="both"/>
        <w:rPr>
          <w:rFonts w:ascii="Times New Roman" w:hAnsi="Times New Roman" w:cs="Times New Roman"/>
          <w:b/>
          <w:bCs/>
          <w:sz w:val="24"/>
          <w:szCs w:val="24"/>
        </w:rPr>
      </w:pPr>
    </w:p>
    <w:p w14:paraId="1F77A99E" w14:textId="2F956B59" w:rsidR="00442BC0" w:rsidRPr="006B78CA" w:rsidRDefault="00E75CCD" w:rsidP="00151404">
      <w:pPr>
        <w:spacing w:line="480" w:lineRule="auto"/>
        <w:jc w:val="both"/>
      </w:pPr>
      <w:r w:rsidRPr="006B78CA">
        <w:rPr>
          <w:noProof/>
          <w:lang w:val="en-IN" w:eastAsia="en-IN"/>
        </w:rPr>
        <w:drawing>
          <wp:inline distT="0" distB="0" distL="0" distR="0" wp14:anchorId="4C0AE2B4" wp14:editId="01DAECDA">
            <wp:extent cx="5274310" cy="167068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670685"/>
                    </a:xfrm>
                    <a:prstGeom prst="rect">
                      <a:avLst/>
                    </a:prstGeom>
                  </pic:spPr>
                </pic:pic>
              </a:graphicData>
            </a:graphic>
          </wp:inline>
        </w:drawing>
      </w:r>
    </w:p>
    <w:p w14:paraId="124405A9" w14:textId="508D21AB" w:rsidR="00E75CCD" w:rsidRPr="006B78CA" w:rsidRDefault="00B2650E" w:rsidP="00151404">
      <w:pPr>
        <w:spacing w:line="480" w:lineRule="auto"/>
        <w:jc w:val="both"/>
        <w:rPr>
          <w:rFonts w:ascii="Times New Roman" w:hAnsi="Times New Roman" w:cs="Times New Roman"/>
          <w:sz w:val="24"/>
          <w:szCs w:val="24"/>
        </w:rPr>
      </w:pPr>
      <w:r w:rsidRPr="006B78CA">
        <w:rPr>
          <w:rFonts w:ascii="Times New Roman" w:hAnsi="Times New Roman" w:cs="Times New Roman"/>
          <w:b/>
          <w:bCs/>
          <w:sz w:val="24"/>
          <w:szCs w:val="24"/>
        </w:rPr>
        <w:t>Figure S1.</w:t>
      </w:r>
      <w:r w:rsidR="00447751" w:rsidRPr="006B78CA">
        <w:rPr>
          <w:rFonts w:ascii="Times New Roman" w:hAnsi="Times New Roman" w:cs="Times New Roman"/>
          <w:b/>
          <w:bCs/>
          <w:sz w:val="24"/>
          <w:szCs w:val="24"/>
        </w:rPr>
        <w:t xml:space="preserve"> </w:t>
      </w:r>
      <w:r w:rsidR="00447751" w:rsidRPr="006B78CA">
        <w:rPr>
          <w:rFonts w:ascii="Times New Roman" w:hAnsi="Times New Roman" w:cs="Times New Roman"/>
          <w:sz w:val="24"/>
          <w:szCs w:val="24"/>
        </w:rPr>
        <w:t>Mass measurement of synthesized endo-BCN-Crgd.</w:t>
      </w:r>
    </w:p>
    <w:p w14:paraId="2FE95D8F" w14:textId="1712DFB6" w:rsidR="00B2650E" w:rsidRPr="006B78CA" w:rsidRDefault="00B2650E" w:rsidP="00151404">
      <w:pPr>
        <w:spacing w:line="480" w:lineRule="auto"/>
        <w:jc w:val="both"/>
        <w:rPr>
          <w:rFonts w:ascii="Times New Roman" w:hAnsi="Times New Roman" w:cs="Times New Roman"/>
          <w:b/>
          <w:bCs/>
          <w:sz w:val="24"/>
          <w:szCs w:val="24"/>
        </w:rPr>
      </w:pPr>
    </w:p>
    <w:p w14:paraId="4A1D1086" w14:textId="160654FB" w:rsidR="00887F0D" w:rsidRPr="006B78CA" w:rsidRDefault="00887F0D" w:rsidP="00151404">
      <w:pPr>
        <w:spacing w:line="480" w:lineRule="auto"/>
        <w:jc w:val="both"/>
        <w:rPr>
          <w:rFonts w:ascii="Times New Roman" w:hAnsi="Times New Roman" w:cs="Times New Roman"/>
          <w:b/>
          <w:bCs/>
          <w:sz w:val="24"/>
          <w:szCs w:val="24"/>
        </w:rPr>
      </w:pPr>
      <w:r w:rsidRPr="006B78CA">
        <w:rPr>
          <w:rFonts w:ascii="Times New Roman" w:hAnsi="Times New Roman" w:cs="Times New Roman" w:hint="eastAsia"/>
          <w:b/>
          <w:bCs/>
          <w:noProof/>
          <w:sz w:val="24"/>
          <w:szCs w:val="24"/>
          <w:lang w:val="en-IN" w:eastAsia="en-IN"/>
        </w:rPr>
        <w:drawing>
          <wp:inline distT="0" distB="0" distL="0" distR="0" wp14:anchorId="2CA84082" wp14:editId="09261BD4">
            <wp:extent cx="5274310" cy="41910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191000"/>
                    </a:xfrm>
                    <a:prstGeom prst="rect">
                      <a:avLst/>
                    </a:prstGeom>
                  </pic:spPr>
                </pic:pic>
              </a:graphicData>
            </a:graphic>
          </wp:inline>
        </w:drawing>
      </w:r>
    </w:p>
    <w:p w14:paraId="69E2BBFA" w14:textId="408019AC" w:rsidR="00887F0D" w:rsidRPr="006B78CA" w:rsidRDefault="00887F0D" w:rsidP="00151404">
      <w:pPr>
        <w:spacing w:line="480" w:lineRule="auto"/>
        <w:jc w:val="both"/>
        <w:rPr>
          <w:rFonts w:ascii="Times New Roman" w:hAnsi="Times New Roman" w:cs="Times New Roman"/>
          <w:sz w:val="24"/>
          <w:szCs w:val="24"/>
        </w:rPr>
      </w:pPr>
      <w:r w:rsidRPr="006B78CA">
        <w:rPr>
          <w:rFonts w:ascii="Times New Roman" w:hAnsi="Times New Roman" w:cs="Times New Roman"/>
          <w:b/>
          <w:bCs/>
          <w:sz w:val="24"/>
          <w:szCs w:val="24"/>
        </w:rPr>
        <w:t>Figure S2</w:t>
      </w:r>
      <w:r w:rsidR="00FF0757" w:rsidRPr="006B78CA">
        <w:rPr>
          <w:rFonts w:ascii="Times New Roman" w:hAnsi="Times New Roman" w:cs="Times New Roman" w:hint="eastAsia"/>
          <w:b/>
          <w:bCs/>
          <w:sz w:val="24"/>
          <w:szCs w:val="24"/>
        </w:rPr>
        <w:t>.</w:t>
      </w:r>
      <w:r w:rsidR="00FF0757" w:rsidRPr="006B78CA">
        <w:rPr>
          <w:rFonts w:ascii="Times New Roman" w:hAnsi="Times New Roman" w:cs="Times New Roman"/>
          <w:b/>
          <w:bCs/>
          <w:sz w:val="24"/>
          <w:szCs w:val="24"/>
        </w:rPr>
        <w:t xml:space="preserve"> </w:t>
      </w:r>
      <w:r w:rsidR="001C3BE5" w:rsidRPr="006B78CA">
        <w:rPr>
          <w:rFonts w:ascii="Times New Roman" w:hAnsi="Times New Roman" w:cs="Times New Roman"/>
          <w:sz w:val="24"/>
          <w:szCs w:val="24"/>
        </w:rPr>
        <w:t>Viabilities of GL261 cells after different treatment for 24 h.</w:t>
      </w:r>
    </w:p>
    <w:p w14:paraId="0BF6E72C" w14:textId="77777777" w:rsidR="00887F0D" w:rsidRPr="006B78CA" w:rsidRDefault="00887F0D" w:rsidP="00151404">
      <w:pPr>
        <w:spacing w:line="480" w:lineRule="auto"/>
        <w:jc w:val="both"/>
        <w:rPr>
          <w:rFonts w:ascii="Times New Roman" w:hAnsi="Times New Roman" w:cs="Times New Roman"/>
          <w:b/>
          <w:bCs/>
          <w:sz w:val="24"/>
          <w:szCs w:val="24"/>
        </w:rPr>
      </w:pPr>
    </w:p>
    <w:p w14:paraId="5C767F6A" w14:textId="31BDA2B2" w:rsidR="00E75CCD" w:rsidRPr="006B78CA" w:rsidRDefault="00E75CCD" w:rsidP="00151404">
      <w:pPr>
        <w:spacing w:line="480" w:lineRule="auto"/>
        <w:jc w:val="both"/>
      </w:pPr>
      <w:r w:rsidRPr="006B78CA">
        <w:rPr>
          <w:rFonts w:hint="eastAsia"/>
          <w:noProof/>
          <w:lang w:val="en-IN" w:eastAsia="en-IN"/>
        </w:rPr>
        <w:drawing>
          <wp:inline distT="0" distB="0" distL="0" distR="0" wp14:anchorId="69F49094" wp14:editId="7843AE1B">
            <wp:extent cx="5274310" cy="147447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474470"/>
                    </a:xfrm>
                    <a:prstGeom prst="rect">
                      <a:avLst/>
                    </a:prstGeom>
                  </pic:spPr>
                </pic:pic>
              </a:graphicData>
            </a:graphic>
          </wp:inline>
        </w:drawing>
      </w:r>
    </w:p>
    <w:p w14:paraId="53174740" w14:textId="4169F7CA" w:rsidR="00E75CCD" w:rsidRPr="006B78CA" w:rsidRDefault="00B2650E" w:rsidP="00151404">
      <w:pPr>
        <w:spacing w:line="480" w:lineRule="auto"/>
        <w:jc w:val="both"/>
        <w:rPr>
          <w:rFonts w:ascii="Times New Roman" w:hAnsi="Times New Roman" w:cs="Times New Roman"/>
          <w:sz w:val="24"/>
          <w:szCs w:val="24"/>
        </w:rPr>
      </w:pPr>
      <w:r w:rsidRPr="006B78CA">
        <w:rPr>
          <w:rFonts w:ascii="Times New Roman" w:hAnsi="Times New Roman" w:cs="Times New Roman"/>
          <w:b/>
          <w:bCs/>
          <w:sz w:val="24"/>
          <w:szCs w:val="24"/>
        </w:rPr>
        <w:t>Figure S</w:t>
      </w:r>
      <w:r w:rsidR="00887F0D" w:rsidRPr="006B78CA">
        <w:rPr>
          <w:rFonts w:ascii="Times New Roman" w:hAnsi="Times New Roman" w:cs="Times New Roman"/>
          <w:b/>
          <w:bCs/>
          <w:sz w:val="24"/>
          <w:szCs w:val="24"/>
        </w:rPr>
        <w:t>3</w:t>
      </w:r>
      <w:r w:rsidR="00F13C5F" w:rsidRPr="006B78CA">
        <w:rPr>
          <w:rFonts w:ascii="Times New Roman" w:hAnsi="Times New Roman" w:cs="Times New Roman"/>
          <w:b/>
          <w:bCs/>
          <w:sz w:val="24"/>
          <w:szCs w:val="24"/>
        </w:rPr>
        <w:t xml:space="preserve">. </w:t>
      </w:r>
      <w:r w:rsidR="00F13C5F" w:rsidRPr="006B78CA">
        <w:rPr>
          <w:rFonts w:ascii="Times New Roman" w:hAnsi="Times New Roman" w:cs="Times New Roman"/>
          <w:sz w:val="24"/>
          <w:szCs w:val="24"/>
        </w:rPr>
        <w:t>Effect of different treatments on serum BUN, AST and ALT levels.</w:t>
      </w:r>
    </w:p>
    <w:p w14:paraId="6AC6055C" w14:textId="77777777" w:rsidR="00B2650E" w:rsidRPr="006B78CA" w:rsidRDefault="00B2650E" w:rsidP="00151404">
      <w:pPr>
        <w:spacing w:line="480" w:lineRule="auto"/>
        <w:jc w:val="both"/>
      </w:pPr>
    </w:p>
    <w:p w14:paraId="7EEEF51B" w14:textId="26B711EA" w:rsidR="00E75CCD" w:rsidRPr="006B78CA" w:rsidRDefault="00E75CCD" w:rsidP="00151404">
      <w:pPr>
        <w:spacing w:line="480" w:lineRule="auto"/>
        <w:jc w:val="both"/>
      </w:pPr>
      <w:r w:rsidRPr="006B78CA">
        <w:rPr>
          <w:rFonts w:hint="eastAsia"/>
          <w:noProof/>
          <w:lang w:val="en-IN" w:eastAsia="en-IN"/>
        </w:rPr>
        <w:drawing>
          <wp:inline distT="0" distB="0" distL="0" distR="0" wp14:anchorId="09582BD6" wp14:editId="1C9F8A9D">
            <wp:extent cx="5274310" cy="374205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742055"/>
                    </a:xfrm>
                    <a:prstGeom prst="rect">
                      <a:avLst/>
                    </a:prstGeom>
                  </pic:spPr>
                </pic:pic>
              </a:graphicData>
            </a:graphic>
          </wp:inline>
        </w:drawing>
      </w:r>
    </w:p>
    <w:p w14:paraId="27DB8A38" w14:textId="28A051ED" w:rsidR="005233F1" w:rsidRPr="006B78CA" w:rsidRDefault="00B2650E" w:rsidP="00151404">
      <w:pPr>
        <w:spacing w:line="480" w:lineRule="auto"/>
        <w:jc w:val="both"/>
        <w:rPr>
          <w:rFonts w:ascii="Times New Roman" w:hAnsi="Times New Roman" w:cs="Times New Roman"/>
          <w:sz w:val="24"/>
          <w:szCs w:val="24"/>
        </w:rPr>
      </w:pPr>
      <w:r w:rsidRPr="006B78CA">
        <w:rPr>
          <w:rFonts w:ascii="Times New Roman" w:hAnsi="Times New Roman" w:cs="Times New Roman"/>
          <w:b/>
          <w:bCs/>
          <w:sz w:val="24"/>
          <w:szCs w:val="24"/>
        </w:rPr>
        <w:t>Figure S</w:t>
      </w:r>
      <w:r w:rsidR="00887F0D" w:rsidRPr="006B78CA">
        <w:rPr>
          <w:rFonts w:ascii="Times New Roman" w:hAnsi="Times New Roman" w:cs="Times New Roman"/>
          <w:b/>
          <w:bCs/>
          <w:sz w:val="24"/>
          <w:szCs w:val="24"/>
        </w:rPr>
        <w:t>4</w:t>
      </w:r>
      <w:r w:rsidR="00F13C5F" w:rsidRPr="006B78CA">
        <w:rPr>
          <w:rFonts w:ascii="Times New Roman" w:hAnsi="Times New Roman" w:cs="Times New Roman"/>
          <w:b/>
          <w:bCs/>
          <w:sz w:val="24"/>
          <w:szCs w:val="24"/>
        </w:rPr>
        <w:t xml:space="preserve">. </w:t>
      </w:r>
      <w:r w:rsidR="00F13C5F" w:rsidRPr="006B78CA">
        <w:rPr>
          <w:rFonts w:ascii="Times New Roman" w:hAnsi="Times New Roman" w:cs="Times New Roman"/>
          <w:sz w:val="24"/>
          <w:szCs w:val="24"/>
        </w:rPr>
        <w:t>H&amp;E staining of major organs after treatments.</w:t>
      </w:r>
      <w:r w:rsidR="00CE7089" w:rsidRPr="006B78CA">
        <w:t xml:space="preserve"> </w:t>
      </w:r>
      <w:r w:rsidR="00CE7089" w:rsidRPr="006B78CA">
        <w:rPr>
          <w:rFonts w:ascii="Times New Roman" w:hAnsi="Times New Roman" w:cs="Times New Roman"/>
          <w:sz w:val="24"/>
          <w:szCs w:val="24"/>
        </w:rPr>
        <w:t>Scale bar, 100 µm.</w:t>
      </w:r>
    </w:p>
    <w:p w14:paraId="6B63E93B" w14:textId="01128F4F" w:rsidR="005233F1" w:rsidRPr="006B78CA" w:rsidRDefault="005233F1" w:rsidP="00151404">
      <w:pPr>
        <w:spacing w:line="480" w:lineRule="auto"/>
        <w:jc w:val="both"/>
        <w:rPr>
          <w:rFonts w:ascii="Times New Roman" w:hAnsi="Times New Roman" w:cs="Times New Roman"/>
          <w:sz w:val="24"/>
          <w:szCs w:val="24"/>
        </w:rPr>
      </w:pPr>
    </w:p>
    <w:p w14:paraId="5837051D" w14:textId="47AA5DBB" w:rsidR="00B2650E" w:rsidRPr="006B78CA" w:rsidRDefault="00DE7941" w:rsidP="00151404">
      <w:pPr>
        <w:spacing w:line="480" w:lineRule="auto"/>
        <w:jc w:val="both"/>
      </w:pPr>
      <w:bookmarkStart w:id="21" w:name="_GoBack"/>
      <w:bookmarkEnd w:id="21"/>
      <w:r w:rsidRPr="006B78CA">
        <w:rPr>
          <w:noProof/>
          <w:lang w:val="en-IN" w:eastAsia="en-IN"/>
        </w:rPr>
        <w:drawing>
          <wp:inline distT="0" distB="0" distL="0" distR="0" wp14:anchorId="2944E834" wp14:editId="35226FF9">
            <wp:extent cx="5274310" cy="1978025"/>
            <wp:effectExtent l="0" t="0" r="254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978025"/>
                    </a:xfrm>
                    <a:prstGeom prst="rect">
                      <a:avLst/>
                    </a:prstGeom>
                  </pic:spPr>
                </pic:pic>
              </a:graphicData>
            </a:graphic>
          </wp:inline>
        </w:drawing>
      </w:r>
    </w:p>
    <w:p w14:paraId="284DFE2D" w14:textId="1D9E7F01" w:rsidR="00DE7941" w:rsidRPr="006B78CA" w:rsidRDefault="00DE7941" w:rsidP="00DE7941">
      <w:pPr>
        <w:spacing w:line="480" w:lineRule="auto"/>
        <w:jc w:val="both"/>
        <w:rPr>
          <w:rFonts w:ascii="Times New Roman" w:hAnsi="Times New Roman" w:cs="Times New Roman"/>
          <w:sz w:val="24"/>
          <w:szCs w:val="24"/>
        </w:rPr>
      </w:pPr>
      <w:r w:rsidRPr="006B78CA">
        <w:rPr>
          <w:rFonts w:ascii="Times New Roman" w:hAnsi="Times New Roman" w:cs="Times New Roman"/>
          <w:b/>
          <w:bCs/>
          <w:sz w:val="24"/>
          <w:szCs w:val="24"/>
        </w:rPr>
        <w:t xml:space="preserve">Figure S5. </w:t>
      </w:r>
      <w:r w:rsidRPr="006B78CA">
        <w:rPr>
          <w:rFonts w:ascii="Times New Roman" w:hAnsi="Times New Roman" w:cs="Times New Roman"/>
          <w:sz w:val="24"/>
          <w:szCs w:val="24"/>
        </w:rPr>
        <w:t>H&amp;E staining of brain after US irradiation.</w:t>
      </w:r>
      <w:r w:rsidRPr="006B78CA">
        <w:t xml:space="preserve"> </w:t>
      </w:r>
      <w:r w:rsidRPr="006B78CA">
        <w:rPr>
          <w:rFonts w:ascii="Times New Roman" w:hAnsi="Times New Roman" w:cs="Times New Roman"/>
          <w:sz w:val="24"/>
          <w:szCs w:val="24"/>
        </w:rPr>
        <w:t>Scale bar, 100 µm.</w:t>
      </w:r>
    </w:p>
    <w:p w14:paraId="6DDA9DC1" w14:textId="722D24DE" w:rsidR="00DE7941" w:rsidRPr="006B78CA" w:rsidRDefault="00DE7941" w:rsidP="00151404">
      <w:pPr>
        <w:spacing w:line="480" w:lineRule="auto"/>
        <w:jc w:val="both"/>
      </w:pPr>
    </w:p>
    <w:p w14:paraId="48EC600B" w14:textId="1313ECF5" w:rsidR="00130D8E" w:rsidRPr="006B78CA" w:rsidRDefault="00130D8E" w:rsidP="00151404">
      <w:pPr>
        <w:spacing w:line="480" w:lineRule="auto"/>
        <w:jc w:val="both"/>
      </w:pPr>
      <w:r w:rsidRPr="006B78CA">
        <w:rPr>
          <w:rFonts w:hint="eastAsia"/>
          <w:noProof/>
          <w:lang w:val="en-IN" w:eastAsia="en-IN"/>
        </w:rPr>
        <w:drawing>
          <wp:inline distT="0" distB="0" distL="0" distR="0" wp14:anchorId="4000A644" wp14:editId="379BBD52">
            <wp:extent cx="5274310" cy="316484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7E761ED5" w14:textId="0EDA83BD" w:rsidR="00130D8E" w:rsidRPr="006B78CA" w:rsidRDefault="00130D8E" w:rsidP="00151404">
      <w:pPr>
        <w:spacing w:line="480" w:lineRule="auto"/>
        <w:jc w:val="both"/>
      </w:pPr>
      <w:r w:rsidRPr="006B78CA">
        <w:rPr>
          <w:rFonts w:ascii="Times New Roman" w:hAnsi="Times New Roman" w:cs="Times New Roman"/>
          <w:b/>
          <w:bCs/>
          <w:sz w:val="24"/>
          <w:szCs w:val="24"/>
        </w:rPr>
        <w:t>Figure S6.</w:t>
      </w:r>
      <w:r w:rsidR="00CA3066" w:rsidRPr="006B78CA">
        <w:rPr>
          <w:rFonts w:ascii="Times New Roman" w:hAnsi="Times New Roman" w:cs="Times New Roman"/>
          <w:b/>
          <w:bCs/>
          <w:sz w:val="24"/>
          <w:szCs w:val="24"/>
        </w:rPr>
        <w:t xml:space="preserve"> </w:t>
      </w:r>
      <w:r w:rsidR="00CA3066" w:rsidRPr="006B78CA">
        <w:rPr>
          <w:rFonts w:ascii="Times New Roman" w:hAnsi="Times New Roman" w:cs="Times New Roman"/>
          <w:sz w:val="24"/>
          <w:szCs w:val="24"/>
        </w:rPr>
        <w:t>Body weight change of</w:t>
      </w:r>
      <w:r w:rsidR="00CA3066" w:rsidRPr="006B78CA">
        <w:t xml:space="preserve"> </w:t>
      </w:r>
      <w:r w:rsidR="00CA3066" w:rsidRPr="006B78CA">
        <w:rPr>
          <w:rFonts w:ascii="Times New Roman" w:hAnsi="Times New Roman" w:cs="Times New Roman"/>
          <w:sz w:val="24"/>
          <w:szCs w:val="24"/>
        </w:rPr>
        <w:t>different groups.</w:t>
      </w:r>
    </w:p>
    <w:sectPr w:rsidR="00130D8E" w:rsidRPr="006B78CA" w:rsidSect="006B78CA">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1CA400" w14:textId="77777777" w:rsidR="007569FC" w:rsidRDefault="007569FC" w:rsidP="00E75CCD">
      <w:pPr>
        <w:spacing w:after="0" w:line="240" w:lineRule="auto"/>
      </w:pPr>
      <w:r>
        <w:separator/>
      </w:r>
    </w:p>
  </w:endnote>
  <w:endnote w:type="continuationSeparator" w:id="0">
    <w:p w14:paraId="5742D26D" w14:textId="77777777" w:rsidR="007569FC" w:rsidRDefault="007569FC" w:rsidP="00E75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TimesNewRomanPS-BoldMT">
    <w:altName w:val="Times New Roman"/>
    <w:panose1 w:val="00000000000000000000"/>
    <w:charset w:val="00"/>
    <w:family w:val="roman"/>
    <w:notTrueType/>
    <w:pitch w:val="default"/>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425094"/>
      <w:docPartObj>
        <w:docPartGallery w:val="Page Numbers (Bottom of Page)"/>
        <w:docPartUnique/>
      </w:docPartObj>
    </w:sdtPr>
    <w:sdtEndPr/>
    <w:sdtContent>
      <w:p w14:paraId="7930274C" w14:textId="5B489648" w:rsidR="00DF7BBF" w:rsidRDefault="00DF7BBF">
        <w:pPr>
          <w:pStyle w:val="Footer"/>
          <w:jc w:val="center"/>
        </w:pPr>
        <w:r>
          <w:fldChar w:fldCharType="begin"/>
        </w:r>
        <w:r>
          <w:instrText>PAGE   \* MERGEFORMAT</w:instrText>
        </w:r>
        <w:r>
          <w:fldChar w:fldCharType="separate"/>
        </w:r>
        <w:r>
          <w:rPr>
            <w:lang w:val="zh-CN"/>
          </w:rPr>
          <w:t>2</w:t>
        </w:r>
        <w:r>
          <w:fldChar w:fldCharType="end"/>
        </w:r>
      </w:p>
    </w:sdtContent>
  </w:sdt>
  <w:p w14:paraId="0B0E64D9" w14:textId="77777777" w:rsidR="00DF7BBF" w:rsidRDefault="00DF7B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0D91F" w14:textId="77777777" w:rsidR="007569FC" w:rsidRDefault="007569FC" w:rsidP="00E75CCD">
      <w:pPr>
        <w:spacing w:after="0" w:line="240" w:lineRule="auto"/>
      </w:pPr>
      <w:r>
        <w:separator/>
      </w:r>
    </w:p>
  </w:footnote>
  <w:footnote w:type="continuationSeparator" w:id="0">
    <w:p w14:paraId="6B8955F5" w14:textId="77777777" w:rsidR="007569FC" w:rsidRDefault="007569FC" w:rsidP="00E75C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5"/>
  <w:bordersDoNotSurroundHeader/>
  <w:bordersDoNotSurroundFooter/>
  <w:revisionView w:markup="0"/>
  <w:defaultTabStop w:val="420"/>
  <w:drawingGridHorizontalSpacing w:val="11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CS&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pszvzs0x9xfzeddws5dezb2xev5p2vw9az&quot;&gt;我的EndNote库&lt;record-ids&gt;&lt;item&gt;173&lt;/item&gt;&lt;item&gt;174&lt;/item&gt;&lt;item&gt;175&lt;/item&gt;&lt;item&gt;176&lt;/item&gt;&lt;item&gt;177&lt;/item&gt;&lt;item&gt;183&lt;/item&gt;&lt;/record-ids&gt;&lt;/item&gt;&lt;/Libraries&gt;"/>
  </w:docVars>
  <w:rsids>
    <w:rsidRoot w:val="00B205F5"/>
    <w:rsid w:val="00055865"/>
    <w:rsid w:val="001067F0"/>
    <w:rsid w:val="001125BC"/>
    <w:rsid w:val="00130D8E"/>
    <w:rsid w:val="00151404"/>
    <w:rsid w:val="001C0DEC"/>
    <w:rsid w:val="001C3BE5"/>
    <w:rsid w:val="002A2675"/>
    <w:rsid w:val="003B1EB3"/>
    <w:rsid w:val="0042405E"/>
    <w:rsid w:val="00442BC0"/>
    <w:rsid w:val="00447751"/>
    <w:rsid w:val="00490537"/>
    <w:rsid w:val="004C2617"/>
    <w:rsid w:val="004D34E0"/>
    <w:rsid w:val="004E26C6"/>
    <w:rsid w:val="005233F1"/>
    <w:rsid w:val="005A6F26"/>
    <w:rsid w:val="005D286A"/>
    <w:rsid w:val="005F3C6E"/>
    <w:rsid w:val="00610F86"/>
    <w:rsid w:val="006B181B"/>
    <w:rsid w:val="006B78CA"/>
    <w:rsid w:val="006D6716"/>
    <w:rsid w:val="007569FC"/>
    <w:rsid w:val="0075740D"/>
    <w:rsid w:val="00796D04"/>
    <w:rsid w:val="007F6753"/>
    <w:rsid w:val="00887F0D"/>
    <w:rsid w:val="008E385F"/>
    <w:rsid w:val="00942D80"/>
    <w:rsid w:val="0097614F"/>
    <w:rsid w:val="009B1C83"/>
    <w:rsid w:val="00A16E04"/>
    <w:rsid w:val="00A37A81"/>
    <w:rsid w:val="00A8310C"/>
    <w:rsid w:val="00B205F5"/>
    <w:rsid w:val="00B2650E"/>
    <w:rsid w:val="00BB1CE8"/>
    <w:rsid w:val="00BB51FD"/>
    <w:rsid w:val="00BC68B6"/>
    <w:rsid w:val="00C1001B"/>
    <w:rsid w:val="00CA3066"/>
    <w:rsid w:val="00CE7089"/>
    <w:rsid w:val="00D01D55"/>
    <w:rsid w:val="00D028C6"/>
    <w:rsid w:val="00D57615"/>
    <w:rsid w:val="00DD4E72"/>
    <w:rsid w:val="00DE7941"/>
    <w:rsid w:val="00DF7BBF"/>
    <w:rsid w:val="00E054B2"/>
    <w:rsid w:val="00E36EBC"/>
    <w:rsid w:val="00E715AF"/>
    <w:rsid w:val="00E75CCD"/>
    <w:rsid w:val="00E834DC"/>
    <w:rsid w:val="00EB684A"/>
    <w:rsid w:val="00ED7202"/>
    <w:rsid w:val="00EE7104"/>
    <w:rsid w:val="00F13C5F"/>
    <w:rsid w:val="00F52CF0"/>
    <w:rsid w:val="00F66A1A"/>
    <w:rsid w:val="00FF0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BD2AC8"/>
  <w15:chartTrackingRefBased/>
  <w15:docId w15:val="{CE5E81FE-2956-47F9-A11D-C135E654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CCD"/>
    <w:pPr>
      <w:spacing w:after="200" w:line="276" w:lineRule="auto"/>
    </w:pPr>
    <w:rPr>
      <w:rFonts w:asciiTheme="minorHAnsi" w:eastAsiaTheme="minorEastAsia" w:hAnsiTheme="minorHAnsi" w:cstheme="minorBidi"/>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CCD"/>
    <w:pPr>
      <w:widowControl w:val="0"/>
      <w:pBdr>
        <w:bottom w:val="single" w:sz="6" w:space="1" w:color="auto"/>
      </w:pBdr>
      <w:tabs>
        <w:tab w:val="center" w:pos="4153"/>
        <w:tab w:val="right" w:pos="8306"/>
      </w:tabs>
      <w:snapToGrid w:val="0"/>
      <w:spacing w:after="0" w:line="240" w:lineRule="auto"/>
      <w:jc w:val="center"/>
    </w:pPr>
    <w:rPr>
      <w:rFonts w:ascii="Times New Roman" w:eastAsia="SimSun" w:hAnsi="Times New Roman" w:cs="Times New Roman"/>
      <w:kern w:val="2"/>
      <w:sz w:val="18"/>
      <w:szCs w:val="18"/>
    </w:rPr>
  </w:style>
  <w:style w:type="character" w:customStyle="1" w:styleId="HeaderChar">
    <w:name w:val="Header Char"/>
    <w:basedOn w:val="DefaultParagraphFont"/>
    <w:link w:val="Header"/>
    <w:uiPriority w:val="99"/>
    <w:rsid w:val="00E75CCD"/>
    <w:rPr>
      <w:sz w:val="18"/>
      <w:szCs w:val="18"/>
    </w:rPr>
  </w:style>
  <w:style w:type="paragraph" w:styleId="Footer">
    <w:name w:val="footer"/>
    <w:basedOn w:val="Normal"/>
    <w:link w:val="FooterChar"/>
    <w:uiPriority w:val="99"/>
    <w:unhideWhenUsed/>
    <w:rsid w:val="00E75CCD"/>
    <w:pPr>
      <w:widowControl w:val="0"/>
      <w:tabs>
        <w:tab w:val="center" w:pos="4153"/>
        <w:tab w:val="right" w:pos="8306"/>
      </w:tabs>
      <w:snapToGrid w:val="0"/>
      <w:spacing w:after="0" w:line="240" w:lineRule="auto"/>
    </w:pPr>
    <w:rPr>
      <w:rFonts w:ascii="Times New Roman" w:eastAsia="SimSun" w:hAnsi="Times New Roman" w:cs="Times New Roman"/>
      <w:kern w:val="2"/>
      <w:sz w:val="18"/>
      <w:szCs w:val="18"/>
    </w:rPr>
  </w:style>
  <w:style w:type="character" w:customStyle="1" w:styleId="FooterChar">
    <w:name w:val="Footer Char"/>
    <w:basedOn w:val="DefaultParagraphFont"/>
    <w:link w:val="Footer"/>
    <w:uiPriority w:val="99"/>
    <w:rsid w:val="00E75CCD"/>
    <w:rPr>
      <w:sz w:val="18"/>
      <w:szCs w:val="18"/>
    </w:rPr>
  </w:style>
  <w:style w:type="paragraph" w:customStyle="1" w:styleId="EndNoteBibliographyTitle">
    <w:name w:val="EndNote Bibliography Title"/>
    <w:basedOn w:val="Normal"/>
    <w:link w:val="EndNoteBibliographyTitle0"/>
    <w:rsid w:val="005233F1"/>
    <w:pPr>
      <w:spacing w:after="0"/>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5233F1"/>
    <w:rPr>
      <w:rFonts w:ascii="DengXian" w:eastAsia="DengXian" w:hAnsi="DengXian" w:cstheme="minorBidi"/>
      <w:noProof/>
      <w:kern w:val="0"/>
      <w:sz w:val="22"/>
      <w:szCs w:val="22"/>
    </w:rPr>
  </w:style>
  <w:style w:type="paragraph" w:customStyle="1" w:styleId="EndNoteBibliography">
    <w:name w:val="EndNote Bibliography"/>
    <w:basedOn w:val="Normal"/>
    <w:link w:val="EndNoteBibliography0"/>
    <w:rsid w:val="005233F1"/>
    <w:pPr>
      <w:spacing w:line="240" w:lineRule="auto"/>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5233F1"/>
    <w:rPr>
      <w:rFonts w:ascii="DengXian" w:eastAsia="DengXian" w:hAnsi="DengXian" w:cstheme="minorBidi"/>
      <w:noProof/>
      <w:kern w:val="0"/>
      <w:sz w:val="22"/>
      <w:szCs w:val="22"/>
    </w:rPr>
  </w:style>
  <w:style w:type="character" w:styleId="LineNumber">
    <w:name w:val="line number"/>
    <w:basedOn w:val="DefaultParagraphFont"/>
    <w:uiPriority w:val="99"/>
    <w:semiHidden/>
    <w:unhideWhenUsed/>
    <w:rsid w:val="00E83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3119</Words>
  <Characters>17779</Characters>
  <Application>Microsoft Office Word</Application>
  <DocSecurity>0</DocSecurity>
  <Lines>148</Lines>
  <Paragraphs>41</Paragraphs>
  <ScaleCrop>false</ScaleCrop>
  <Company/>
  <LinksUpToDate>false</LinksUpToDate>
  <CharactersWithSpaces>20857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Deepikas Sakthivel</cp:lastModifiedBy>
  <cp:revision>44</cp:revision>
  <dcterms:created xsi:type="dcterms:W3CDTF">2022-06-27T13:22:00Z</dcterms:created>
  <dcterms:modified xsi:type="dcterms:W3CDTF">2022-12-02T05:16:00Z</dcterms:modified>
</cp:coreProperties>
</file>