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2E34C" w14:textId="77777777" w:rsidR="00A10F25" w:rsidRPr="00DE7E58" w:rsidRDefault="00A10F25" w:rsidP="00A10F25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65261007"/>
      <w:bookmarkStart w:id="1" w:name="_Hlk31482884"/>
      <w:r w:rsidRPr="00DE7E5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Additional file 1</w:t>
      </w:r>
    </w:p>
    <w:bookmarkEnd w:id="0"/>
    <w:bookmarkEnd w:id="1"/>
    <w:p w14:paraId="2BB3B598" w14:textId="77777777" w:rsidR="00AE76A0" w:rsidRPr="00DE7E58" w:rsidRDefault="00AE76A0" w:rsidP="00B32A7F">
      <w:pPr>
        <w:pStyle w:val="BCAuthorAddress"/>
        <w:rPr>
          <w:rFonts w:ascii="Times New Roman" w:eastAsiaTheme="minorEastAsia" w:hAnsi="Times New Roman"/>
          <w:b/>
          <w:bCs/>
          <w:color w:val="000000" w:themeColor="text1"/>
          <w:kern w:val="2"/>
          <w:sz w:val="28"/>
          <w:szCs w:val="24"/>
          <w:lang w:eastAsia="zh-CN"/>
        </w:rPr>
      </w:pPr>
      <w:r w:rsidRPr="00DE7E58">
        <w:rPr>
          <w:rFonts w:ascii="Times New Roman" w:eastAsiaTheme="minorEastAsia" w:hAnsi="Times New Roman"/>
          <w:b/>
          <w:bCs/>
          <w:color w:val="000000" w:themeColor="text1"/>
          <w:kern w:val="2"/>
          <w:sz w:val="28"/>
          <w:szCs w:val="24"/>
          <w:lang w:eastAsia="zh-CN"/>
        </w:rPr>
        <w:t xml:space="preserve">Intestinal epithelium penetration of liraglutide via cholic acid pre-complexation and zein/rhamnolipids nanocomposite delivery </w:t>
      </w:r>
    </w:p>
    <w:p w14:paraId="40DAFF43" w14:textId="5A603F14" w:rsidR="00B32A7F" w:rsidRPr="00DE7E58" w:rsidRDefault="008E6810" w:rsidP="00B32A7F">
      <w:pPr>
        <w:pStyle w:val="BCAuthorAddress"/>
        <w:rPr>
          <w:color w:val="000000" w:themeColor="text1"/>
        </w:rPr>
      </w:pPr>
      <w:r w:rsidRPr="00DE7E58">
        <w:rPr>
          <w:color w:val="000000" w:themeColor="text1"/>
        </w:rPr>
        <w:t>Xiaoyan Bao,</w:t>
      </w:r>
      <w:r w:rsidR="00B32A7F" w:rsidRPr="00DE7E58">
        <w:rPr>
          <w:color w:val="000000" w:themeColor="text1"/>
          <w:vertAlign w:val="superscript"/>
        </w:rPr>
        <w:t>1</w:t>
      </w:r>
      <w:r w:rsidR="00B32A7F" w:rsidRPr="00DE7E58">
        <w:rPr>
          <w:color w:val="000000" w:themeColor="text1"/>
        </w:rPr>
        <w:t>‡ Kang Qian,</w:t>
      </w:r>
      <w:r w:rsidR="00B32A7F" w:rsidRPr="00DE7E58">
        <w:rPr>
          <w:color w:val="000000" w:themeColor="text1"/>
          <w:vertAlign w:val="superscript"/>
        </w:rPr>
        <w:t>2</w:t>
      </w:r>
      <w:r w:rsidR="00B32A7F" w:rsidRPr="00DE7E58">
        <w:rPr>
          <w:color w:val="000000" w:themeColor="text1"/>
        </w:rPr>
        <w:t>‡ Mengjiao Xu,</w:t>
      </w:r>
      <w:r w:rsidR="00B32A7F" w:rsidRPr="00DE7E58">
        <w:rPr>
          <w:color w:val="000000" w:themeColor="text1"/>
          <w:vertAlign w:val="superscript"/>
        </w:rPr>
        <w:t>1</w:t>
      </w:r>
      <w:r w:rsidR="00B32A7F" w:rsidRPr="00DE7E58">
        <w:rPr>
          <w:color w:val="000000" w:themeColor="text1"/>
        </w:rPr>
        <w:t>‡ Yi Chen,</w:t>
      </w:r>
      <w:r w:rsidR="00B32A7F" w:rsidRPr="00DE7E58">
        <w:rPr>
          <w:color w:val="000000" w:themeColor="text1"/>
          <w:vertAlign w:val="superscript"/>
        </w:rPr>
        <w:t xml:space="preserve">3 </w:t>
      </w:r>
      <w:r w:rsidR="00B32A7F" w:rsidRPr="00DE7E58">
        <w:rPr>
          <w:color w:val="000000" w:themeColor="text1"/>
        </w:rPr>
        <w:t>Hao Wang,</w:t>
      </w:r>
      <w:r w:rsidR="00B32A7F" w:rsidRPr="00DE7E58">
        <w:rPr>
          <w:color w:val="000000" w:themeColor="text1"/>
          <w:vertAlign w:val="superscript"/>
        </w:rPr>
        <w:t>1</w:t>
      </w:r>
      <w:r w:rsidR="00B32A7F" w:rsidRPr="00DE7E58">
        <w:rPr>
          <w:color w:val="000000" w:themeColor="text1"/>
        </w:rPr>
        <w:t xml:space="preserve"> Ting Pan,</w:t>
      </w:r>
      <w:r w:rsidR="00B32A7F" w:rsidRPr="00DE7E58">
        <w:rPr>
          <w:color w:val="000000" w:themeColor="text1"/>
          <w:vertAlign w:val="superscript"/>
        </w:rPr>
        <w:t>1</w:t>
      </w:r>
      <w:r w:rsidR="00B32A7F" w:rsidRPr="00DE7E58">
        <w:rPr>
          <w:color w:val="000000" w:themeColor="text1"/>
        </w:rPr>
        <w:t xml:space="preserve"> Zhengyi Wang,</w:t>
      </w:r>
      <w:r w:rsidR="00B32A7F" w:rsidRPr="00DE7E58">
        <w:rPr>
          <w:color w:val="000000" w:themeColor="text1"/>
          <w:vertAlign w:val="superscript"/>
        </w:rPr>
        <w:t>1</w:t>
      </w:r>
      <w:r w:rsidR="00B32A7F" w:rsidRPr="00DE7E58">
        <w:rPr>
          <w:color w:val="000000" w:themeColor="text1"/>
        </w:rPr>
        <w:t xml:space="preserve"> Ping Yao</w:t>
      </w:r>
      <w:r w:rsidR="00B32A7F" w:rsidRPr="00DE7E58">
        <w:rPr>
          <w:color w:val="000000" w:themeColor="text1"/>
          <w:vertAlign w:val="superscript"/>
        </w:rPr>
        <w:t>4</w:t>
      </w:r>
      <w:r w:rsidR="00B32A7F" w:rsidRPr="00DE7E58">
        <w:rPr>
          <w:rFonts w:ascii="Times New Roman" w:hAnsi="Times New Roman"/>
          <w:color w:val="000000" w:themeColor="text1"/>
          <w:szCs w:val="24"/>
        </w:rPr>
        <w:t>*</w:t>
      </w:r>
      <w:r w:rsidR="00B32A7F" w:rsidRPr="00DE7E58">
        <w:rPr>
          <w:color w:val="000000" w:themeColor="text1"/>
        </w:rPr>
        <w:t xml:space="preserve"> and Li Lin</w:t>
      </w:r>
      <w:r w:rsidR="00B32A7F" w:rsidRPr="00DE7E58">
        <w:rPr>
          <w:color w:val="000000" w:themeColor="text1"/>
          <w:vertAlign w:val="superscript"/>
        </w:rPr>
        <w:t>1</w:t>
      </w:r>
      <w:r w:rsidR="00B32A7F" w:rsidRPr="00DE7E58">
        <w:rPr>
          <w:rFonts w:ascii="Times New Roman" w:hAnsi="Times New Roman"/>
          <w:color w:val="000000" w:themeColor="text1"/>
          <w:szCs w:val="24"/>
        </w:rPr>
        <w:t>*</w:t>
      </w:r>
    </w:p>
    <w:p w14:paraId="1894AA4E" w14:textId="77777777" w:rsidR="00D64CD9" w:rsidRPr="00DE7E58" w:rsidRDefault="00D64CD9" w:rsidP="00191B1B">
      <w:pPr>
        <w:pStyle w:val="FACorrespondingAuthorFootnote"/>
        <w:spacing w:after="0"/>
        <w:rPr>
          <w:color w:val="000000" w:themeColor="text1"/>
        </w:rPr>
      </w:pPr>
      <w:r w:rsidRPr="00DE7E58">
        <w:rPr>
          <w:color w:val="000000" w:themeColor="text1"/>
          <w:vertAlign w:val="superscript"/>
        </w:rPr>
        <w:t>a</w:t>
      </w:r>
      <w:r w:rsidRPr="00DE7E58">
        <w:rPr>
          <w:color w:val="000000" w:themeColor="text1"/>
        </w:rPr>
        <w:t xml:space="preserve"> School of Pharmaceutical Sciences, Wenzhou Medic</w:t>
      </w:r>
      <w:bookmarkStart w:id="2" w:name="_GoBack"/>
      <w:bookmarkEnd w:id="2"/>
      <w:r w:rsidRPr="00DE7E58">
        <w:rPr>
          <w:color w:val="000000" w:themeColor="text1"/>
        </w:rPr>
        <w:t>al University, Wenzhou 325035, China</w:t>
      </w:r>
    </w:p>
    <w:p w14:paraId="1A563E8A" w14:textId="77777777" w:rsidR="00D64CD9" w:rsidRPr="00DE7E58" w:rsidRDefault="00D64CD9" w:rsidP="00191B1B">
      <w:pPr>
        <w:pStyle w:val="FACorrespondingAuthorFootnote"/>
        <w:spacing w:after="0"/>
        <w:rPr>
          <w:color w:val="000000" w:themeColor="text1"/>
        </w:rPr>
      </w:pPr>
      <w:r w:rsidRPr="00DE7E58">
        <w:rPr>
          <w:color w:val="000000" w:themeColor="text1"/>
          <w:vertAlign w:val="superscript"/>
        </w:rPr>
        <w:t>b</w:t>
      </w:r>
      <w:r w:rsidRPr="00DE7E58">
        <w:rPr>
          <w:color w:val="000000" w:themeColor="text1"/>
        </w:rPr>
        <w:t xml:space="preserve"> Key Laboratory of Smart Drug Delivery, Ministry of Education, School of Pharmacy, Fudan University, Shanghai 201203, China</w:t>
      </w:r>
    </w:p>
    <w:p w14:paraId="79AA038E" w14:textId="77777777" w:rsidR="00D64CD9" w:rsidRPr="00DE7E58" w:rsidRDefault="00D64CD9" w:rsidP="00191B1B">
      <w:pPr>
        <w:pStyle w:val="FACorrespondingAuthorFootnote"/>
        <w:spacing w:after="0"/>
        <w:rPr>
          <w:color w:val="000000" w:themeColor="text1"/>
        </w:rPr>
      </w:pPr>
      <w:r w:rsidRPr="00DE7E58">
        <w:rPr>
          <w:color w:val="000000" w:themeColor="text1"/>
          <w:vertAlign w:val="superscript"/>
        </w:rPr>
        <w:t>c</w:t>
      </w:r>
      <w:r w:rsidRPr="00DE7E58">
        <w:rPr>
          <w:color w:val="000000" w:themeColor="text1"/>
        </w:rPr>
        <w:t xml:space="preserve"> State Key Laboratory of Functions and Applications of Medicinal Plants, Guizhou Medical University, Guiyang 550014, China</w:t>
      </w:r>
    </w:p>
    <w:p w14:paraId="0A574D1C" w14:textId="77777777" w:rsidR="00D64CD9" w:rsidRPr="00DE7E58" w:rsidRDefault="00D64CD9" w:rsidP="00191B1B">
      <w:pPr>
        <w:pStyle w:val="FACorrespondingAuthorFootnote"/>
        <w:spacing w:after="0"/>
        <w:rPr>
          <w:color w:val="000000" w:themeColor="text1"/>
        </w:rPr>
      </w:pPr>
      <w:r w:rsidRPr="00DE7E58">
        <w:rPr>
          <w:color w:val="000000" w:themeColor="text1"/>
          <w:vertAlign w:val="superscript"/>
        </w:rPr>
        <w:t>d</w:t>
      </w:r>
      <w:r w:rsidRPr="00DE7E58">
        <w:rPr>
          <w:color w:val="000000" w:themeColor="text1"/>
        </w:rPr>
        <w:t xml:space="preserve"> State Key Laboratory of Molecular Engineering of Polymers, Collaborative Innovation Center of Polymers and Polymer Composite Materials, Department of Macromolecular Science, Fudan University, Shanghai 200438, China.</w:t>
      </w:r>
    </w:p>
    <w:p w14:paraId="41CA9FDB" w14:textId="77777777" w:rsidR="00191B1B" w:rsidRPr="00DE7E58" w:rsidRDefault="00191B1B" w:rsidP="00191B1B">
      <w:pPr>
        <w:rPr>
          <w:color w:val="000000" w:themeColor="text1"/>
          <w:lang w:eastAsia="en-US"/>
        </w:rPr>
      </w:pPr>
    </w:p>
    <w:p w14:paraId="237CF285" w14:textId="77777777" w:rsidR="00EC5D68" w:rsidRPr="00DE7E58" w:rsidRDefault="00EC5D68" w:rsidP="00191B1B">
      <w:pPr>
        <w:widowControl/>
        <w:adjustRightInd w:val="0"/>
        <w:snapToGrid w:val="0"/>
        <w:spacing w:after="200" w:line="48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r w:rsidRPr="00DE7E58">
        <w:rPr>
          <w:rFonts w:ascii="Times" w:eastAsia="SimSun" w:hAnsi="Times" w:cs="Times New Roman"/>
          <w:color w:val="000000" w:themeColor="text1"/>
          <w:kern w:val="0"/>
          <w:sz w:val="24"/>
          <w:szCs w:val="20"/>
          <w:lang w:eastAsia="en-US"/>
        </w:rPr>
        <w:t>‡</w:t>
      </w:r>
      <w:r w:rsidRPr="00DE7E5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These authors contribute equally</w:t>
      </w:r>
    </w:p>
    <w:p w14:paraId="0B70AEB6" w14:textId="77777777" w:rsidR="00EC5D68" w:rsidRPr="00DE7E58" w:rsidRDefault="00EC5D68" w:rsidP="00191B1B">
      <w:pPr>
        <w:widowControl/>
        <w:adjustRightInd w:val="0"/>
        <w:snapToGrid w:val="0"/>
        <w:spacing w:after="200" w:line="48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r w:rsidRPr="00DE7E5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eastAsia="en-US"/>
        </w:rPr>
        <w:t>* Correspondence authors</w:t>
      </w:r>
    </w:p>
    <w:p w14:paraId="7CEB4026" w14:textId="77777777" w:rsidR="00EC5D68" w:rsidRPr="00DE7E58" w:rsidRDefault="00EC5D68" w:rsidP="00EC5D68">
      <w:pPr>
        <w:widowControl/>
        <w:adjustRightInd w:val="0"/>
        <w:snapToGrid w:val="0"/>
        <w:spacing w:after="200" w:line="48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r w:rsidRPr="00DE7E58">
        <w:rPr>
          <w:rFonts w:ascii="Times New Roman" w:eastAsia="DengXian" w:hAnsi="Times New Roman" w:cs="Times New Roman"/>
          <w:iCs/>
          <w:color w:val="000000" w:themeColor="text1"/>
          <w:kern w:val="0"/>
          <w:sz w:val="24"/>
          <w:szCs w:val="24"/>
          <w:lang w:eastAsia="en-US"/>
        </w:rPr>
        <w:t>E-mail address:</w:t>
      </w:r>
      <w:r w:rsidRPr="00DE7E5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</w:t>
      </w:r>
      <w:hyperlink r:id="rId7" w:history="1">
        <w:r w:rsidRPr="00DE7E58">
          <w:rPr>
            <w:rFonts w:ascii="Times New Roman" w:eastAsia="SimSun" w:hAnsi="Times New Roman" w:cs="Times New Roman"/>
            <w:color w:val="000000" w:themeColor="text1"/>
            <w:kern w:val="0"/>
            <w:sz w:val="24"/>
            <w:szCs w:val="24"/>
            <w:lang w:eastAsia="en-US"/>
          </w:rPr>
          <w:t>linliwz@163.com</w:t>
        </w:r>
      </w:hyperlink>
      <w:r w:rsidRPr="00DE7E5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(Li Lin); Tel: +86 135 8759 8702</w:t>
      </w:r>
    </w:p>
    <w:p w14:paraId="6808EF4F" w14:textId="77777777" w:rsidR="00EC5D68" w:rsidRPr="00DE7E58" w:rsidRDefault="00EC5D68" w:rsidP="00EC5D68">
      <w:pPr>
        <w:widowControl/>
        <w:adjustRightInd w:val="0"/>
        <w:snapToGrid w:val="0"/>
        <w:spacing w:after="200" w:line="48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r w:rsidRPr="00DE7E58">
        <w:rPr>
          <w:rFonts w:ascii="Times New Roman" w:eastAsia="DengXian" w:hAnsi="Times New Roman" w:cs="Times New Roman"/>
          <w:iCs/>
          <w:color w:val="000000" w:themeColor="text1"/>
          <w:kern w:val="0"/>
          <w:sz w:val="24"/>
          <w:szCs w:val="24"/>
          <w:lang w:eastAsia="en-US"/>
        </w:rPr>
        <w:t>E-mail address:</w:t>
      </w:r>
      <w:r w:rsidRPr="00DE7E58">
        <w:rPr>
          <w:rFonts w:ascii="Times" w:eastAsia="SimSun" w:hAnsi="Times" w:cs="Times New Roman"/>
          <w:color w:val="000000" w:themeColor="text1"/>
          <w:kern w:val="0"/>
          <w:sz w:val="24"/>
          <w:szCs w:val="20"/>
          <w:lang w:eastAsia="en-US"/>
        </w:rPr>
        <w:t xml:space="preserve"> </w:t>
      </w:r>
      <w:hyperlink r:id="rId8" w:history="1">
        <w:r w:rsidRPr="00DE7E58">
          <w:rPr>
            <w:rFonts w:ascii="Times New Roman" w:eastAsia="DengXian" w:hAnsi="Times New Roman" w:cs="Times New Roman"/>
            <w:iCs/>
            <w:color w:val="000000" w:themeColor="text1"/>
            <w:kern w:val="0"/>
            <w:sz w:val="24"/>
            <w:szCs w:val="24"/>
            <w:lang w:eastAsia="en-US"/>
          </w:rPr>
          <w:t>yaoping@fudan.edu.cn</w:t>
        </w:r>
      </w:hyperlink>
      <w:r w:rsidRPr="00DE7E58">
        <w:rPr>
          <w:rFonts w:ascii="Times New Roman" w:eastAsia="DengXian" w:hAnsi="Times New Roman" w:cs="Times New Roman"/>
          <w:iCs/>
          <w:color w:val="000000" w:themeColor="text1"/>
          <w:kern w:val="0"/>
          <w:sz w:val="24"/>
          <w:szCs w:val="24"/>
          <w:lang w:eastAsia="en-US"/>
        </w:rPr>
        <w:t xml:space="preserve"> (Ping Yao); Tel: +86 137 6163 8566</w:t>
      </w:r>
    </w:p>
    <w:p w14:paraId="3DC68F7E" w14:textId="422583C8" w:rsidR="00716FCB" w:rsidRPr="00DE7E58" w:rsidRDefault="00716FCB" w:rsidP="00716FCB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37DB51" w14:textId="77777777" w:rsidR="00B42470" w:rsidRPr="00DE7E58" w:rsidRDefault="00B42470" w:rsidP="00B42470">
      <w:pPr>
        <w:widowControl/>
        <w:adjustRightInd w:val="0"/>
        <w:snapToGrid w:val="0"/>
        <w:spacing w:line="360" w:lineRule="auto"/>
        <w:rPr>
          <w:rFonts w:ascii="Times New Roman" w:eastAsia="ScalaLF-Regular" w:hAnsi="Times New Roman" w:cs="Times New Roman"/>
          <w:b/>
          <w:bCs/>
          <w:color w:val="000000" w:themeColor="text1"/>
          <w:kern w:val="0"/>
          <w:sz w:val="24"/>
          <w:szCs w:val="24"/>
          <w:lang w:val="pt-BR"/>
        </w:rPr>
      </w:pPr>
    </w:p>
    <w:p w14:paraId="61CFDD8B" w14:textId="77777777" w:rsidR="00E15E96" w:rsidRPr="00DE7E58" w:rsidRDefault="00E15E96" w:rsidP="008A2784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5B5245" w14:textId="4364B785" w:rsidR="008A3DB1" w:rsidRPr="00DE7E58" w:rsidRDefault="00E9410E" w:rsidP="008A3DB1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E7E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Supporting Figures</w:t>
      </w:r>
    </w:p>
    <w:p w14:paraId="7C420F00" w14:textId="5C36FF82" w:rsidR="00E9410E" w:rsidRPr="00DE7E58" w:rsidRDefault="00DA3EC7" w:rsidP="00E55B87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E7E58">
        <w:rPr>
          <w:rFonts w:ascii="Times New Roman" w:eastAsia="SimSun" w:hAnsi="Times New Roman" w:cs="Times New Roman"/>
          <w:noProof/>
          <w:color w:val="000000" w:themeColor="text1"/>
          <w:sz w:val="24"/>
          <w:szCs w:val="24"/>
          <w:lang w:eastAsia="en-US"/>
        </w:rPr>
        <w:drawing>
          <wp:inline distT="0" distB="0" distL="0" distR="0" wp14:anchorId="6008E11A" wp14:editId="56D91768">
            <wp:extent cx="3599525" cy="4675909"/>
            <wp:effectExtent l="0" t="0" r="1270" b="0"/>
            <wp:docPr id="2" name="图片 2" descr="D:\3 我的云·复旦\lira\数据整理\AI图\lira-ca auto dock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3 我的云·复旦\lira\数据整理\AI图\lira-ca auto dock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059" cy="468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495B5" w14:textId="68A479FF" w:rsidR="00821ADE" w:rsidRPr="00DE7E58" w:rsidRDefault="00266C4F" w:rsidP="003544C6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color w:val="000000" w:themeColor="text1"/>
          <w:szCs w:val="24"/>
        </w:rPr>
      </w:pPr>
      <w:r w:rsidRPr="00DE7E58">
        <w:rPr>
          <w:rFonts w:ascii="Times New Roman" w:eastAsia="SimSun" w:hAnsi="Times New Roman" w:cs="Times New Roman"/>
          <w:b/>
          <w:color w:val="000000" w:themeColor="text1"/>
          <w:szCs w:val="24"/>
        </w:rPr>
        <w:t>Fig. S1</w:t>
      </w:r>
      <w:r w:rsidR="00DA3EC7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(A-H) The images and affinity values </w:t>
      </w:r>
      <w:r w:rsidR="00C736E5" w:rsidRPr="00DE7E58">
        <w:rPr>
          <w:rFonts w:ascii="Times New Roman" w:eastAsia="SimSun" w:hAnsi="Times New Roman" w:cs="Times New Roman"/>
          <w:color w:val="000000" w:themeColor="text1"/>
          <w:szCs w:val="24"/>
        </w:rPr>
        <w:t>from second to ninth rank</w:t>
      </w:r>
      <w:r w:rsidR="00DA3EC7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of the docking conformations between cholic acid and liraglutide.</w:t>
      </w:r>
    </w:p>
    <w:p w14:paraId="0D2A5040" w14:textId="77777777" w:rsidR="008A3DB1" w:rsidRPr="00DE7E58" w:rsidRDefault="008A3DB1" w:rsidP="008A3DB1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</w:p>
    <w:p w14:paraId="536CCD82" w14:textId="1F4196C5" w:rsidR="00FC479C" w:rsidRPr="00DE7E58" w:rsidRDefault="00266756" w:rsidP="008A3DB1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E7E58">
        <w:rPr>
          <w:rFonts w:ascii="Times New Roman" w:eastAsia="SimSun" w:hAnsi="Times New Roman" w:cs="Times New Roman"/>
          <w:noProof/>
          <w:color w:val="000000" w:themeColor="text1"/>
          <w:sz w:val="24"/>
          <w:szCs w:val="24"/>
          <w:lang w:eastAsia="en-US"/>
        </w:rPr>
        <w:drawing>
          <wp:inline distT="0" distB="0" distL="0" distR="0" wp14:anchorId="258C3B0F" wp14:editId="7FDEBE90">
            <wp:extent cx="2400300" cy="2339340"/>
            <wp:effectExtent l="0" t="0" r="0" b="3810"/>
            <wp:docPr id="1" name="图片 1" descr="D:\3 我的云·复旦\lira\数据整理\AI图\size chang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3 我的云·复旦\lira\数据整理\AI图\size change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C5C2C" w14:textId="747BB9B3" w:rsidR="00FC479C" w:rsidRPr="00DE7E58" w:rsidRDefault="00266C4F" w:rsidP="00FC479C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color w:val="000000" w:themeColor="text1"/>
          <w:szCs w:val="24"/>
        </w:rPr>
      </w:pPr>
      <w:r w:rsidRPr="00DE7E58">
        <w:rPr>
          <w:rFonts w:ascii="Times New Roman" w:eastAsia="SimSun" w:hAnsi="Times New Roman" w:cs="Times New Roman"/>
          <w:b/>
          <w:color w:val="000000" w:themeColor="text1"/>
          <w:szCs w:val="24"/>
        </w:rPr>
        <w:t>Fig. S2</w:t>
      </w:r>
      <w:r w:rsidR="00FC479C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</w:t>
      </w:r>
      <w:r w:rsidR="00613F68" w:rsidRPr="00DE7E58">
        <w:rPr>
          <w:rFonts w:ascii="Times New Roman" w:eastAsia="SimSun" w:hAnsi="Times New Roman" w:cs="Times New Roman"/>
          <w:color w:val="000000" w:themeColor="text1"/>
          <w:szCs w:val="24"/>
        </w:rPr>
        <w:t>T</w:t>
      </w:r>
      <w:r w:rsidR="00613F68" w:rsidRPr="00DE7E58">
        <w:rPr>
          <w:rFonts w:ascii="Times New Roman" w:eastAsia="SimSun" w:hAnsi="Times New Roman" w:cs="Times New Roman" w:hint="eastAsia"/>
          <w:color w:val="000000" w:themeColor="text1"/>
          <w:szCs w:val="24"/>
        </w:rPr>
        <w:t>h</w:t>
      </w:r>
      <w:r w:rsidR="00613F68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e </w:t>
      </w:r>
      <w:r w:rsidR="00613F68" w:rsidRPr="00DE7E58">
        <w:rPr>
          <w:rFonts w:ascii="Times New Roman" w:hAnsi="Times New Roman" w:cs="Times New Roman"/>
          <w:color w:val="000000" w:themeColor="text1"/>
          <w:szCs w:val="24"/>
        </w:rPr>
        <w:t>Z-Average hydrodynamic diameter</w:t>
      </w:r>
      <w:r w:rsidR="003140DA" w:rsidRPr="00DE7E58">
        <w:rPr>
          <w:rFonts w:ascii="Times New Roman" w:hAnsi="Times New Roman" w:cs="Times New Roman"/>
          <w:color w:val="000000" w:themeColor="text1"/>
          <w:szCs w:val="24"/>
        </w:rPr>
        <w:t xml:space="preserve"> change of NPs after 21-day storage</w:t>
      </w:r>
      <w:r w:rsidR="003B22D1" w:rsidRPr="00DE7E58">
        <w:rPr>
          <w:rFonts w:ascii="Times New Roman" w:hAnsi="Times New Roman" w:cs="Times New Roman"/>
          <w:color w:val="000000" w:themeColor="text1"/>
          <w:szCs w:val="24"/>
        </w:rPr>
        <w:t xml:space="preserve"> at 2 ~ 8 °C</w:t>
      </w:r>
      <w:r w:rsidR="00D52971" w:rsidRPr="00DE7E58">
        <w:rPr>
          <w:rFonts w:ascii="Times New Roman" w:hAnsi="Times New Roman" w:cs="Times New Roman" w:hint="eastAsia"/>
          <w:color w:val="000000" w:themeColor="text1"/>
          <w:szCs w:val="24"/>
        </w:rPr>
        <w:t>,</w:t>
      </w:r>
      <w:r w:rsidR="00D52971" w:rsidRPr="00DE7E5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D52971" w:rsidRPr="00DE7E58">
        <w:rPr>
          <w:rFonts w:ascii="Times New Roman" w:hAnsi="Times New Roman"/>
          <w:color w:val="000000" w:themeColor="text1"/>
          <w:szCs w:val="21"/>
        </w:rPr>
        <w:t>**</w:t>
      </w:r>
      <w:r w:rsidR="00797834" w:rsidRPr="00DE7E58">
        <w:rPr>
          <w:rFonts w:ascii="Times New Roman" w:hAnsi="Times New Roman"/>
          <w:bCs/>
          <w:color w:val="000000" w:themeColor="text1"/>
          <w:szCs w:val="21"/>
        </w:rPr>
        <w:t>P &lt; 0.01 compared with the particle size in 0 d</w:t>
      </w:r>
      <w:r w:rsidR="00D52971" w:rsidRPr="00DE7E58">
        <w:rPr>
          <w:rFonts w:ascii="Times New Roman" w:hAnsi="Times New Roman"/>
          <w:bCs/>
          <w:color w:val="000000" w:themeColor="text1"/>
          <w:szCs w:val="21"/>
        </w:rPr>
        <w:t xml:space="preserve"> (n = 3)</w:t>
      </w:r>
      <w:r w:rsidR="00FC479C" w:rsidRPr="00DE7E58">
        <w:rPr>
          <w:rFonts w:ascii="Times New Roman" w:eastAsia="SimSun" w:hAnsi="Times New Roman" w:cs="Times New Roman"/>
          <w:color w:val="000000" w:themeColor="text1"/>
          <w:szCs w:val="24"/>
        </w:rPr>
        <w:t>.</w:t>
      </w:r>
    </w:p>
    <w:p w14:paraId="471EBFDA" w14:textId="77777777" w:rsidR="006D1D63" w:rsidRPr="00DE7E58" w:rsidRDefault="006D1D63" w:rsidP="006F649D">
      <w:pPr>
        <w:adjustRightInd w:val="0"/>
        <w:snapToGrid w:val="0"/>
        <w:spacing w:line="360" w:lineRule="auto"/>
        <w:jc w:val="center"/>
        <w:rPr>
          <w:color w:val="000000" w:themeColor="text1"/>
        </w:rPr>
      </w:pPr>
      <w:r w:rsidRPr="00DE7E58">
        <w:rPr>
          <w:color w:val="000000" w:themeColor="text1"/>
        </w:rPr>
        <w:object w:dxaOrig="3084" w:dyaOrig="5215" w14:anchorId="38533B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177.7pt" o:ole="">
            <v:imagedata r:id="rId11" o:title="" cropbottom="6031f"/>
          </v:shape>
          <o:OLEObject Type="Embed" ProgID="Prism9.Document" ShapeID="_x0000_i1025" DrawAspect="Content" ObjectID="_1732199027" r:id="rId12"/>
        </w:object>
      </w:r>
    </w:p>
    <w:p w14:paraId="3441BF45" w14:textId="14897F75" w:rsidR="006F649D" w:rsidRPr="00DE7E58" w:rsidRDefault="00266C4F" w:rsidP="006F649D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color w:val="000000" w:themeColor="text1"/>
          <w:szCs w:val="24"/>
        </w:rPr>
      </w:pPr>
      <w:r w:rsidRPr="00DE7E58">
        <w:rPr>
          <w:rFonts w:ascii="Times New Roman" w:eastAsia="SimSun" w:hAnsi="Times New Roman" w:cs="Times New Roman"/>
          <w:b/>
          <w:color w:val="000000" w:themeColor="text1"/>
          <w:szCs w:val="24"/>
        </w:rPr>
        <w:t>Fig. S3</w:t>
      </w:r>
      <w:r w:rsidR="006F649D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Encapsulation of cholic acid and rhamnolipids in </w:t>
      </w:r>
      <w:bookmarkStart w:id="3" w:name="OLE_LINK9"/>
      <w:r w:rsidR="006F649D" w:rsidRPr="00DE7E58">
        <w:rPr>
          <w:rFonts w:ascii="Times New Roman" w:hAnsi="Times New Roman" w:cs="Times New Roman"/>
          <w:color w:val="000000" w:themeColor="text1"/>
          <w:szCs w:val="24"/>
        </w:rPr>
        <w:t>LIRA/CA@Zein/RLs</w:t>
      </w:r>
      <w:bookmarkEnd w:id="3"/>
      <w:r w:rsidR="006F649D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(n = 3).</w:t>
      </w:r>
    </w:p>
    <w:p w14:paraId="25ACC603" w14:textId="77777777" w:rsidR="00FC479C" w:rsidRPr="00DE7E58" w:rsidRDefault="00FC479C" w:rsidP="008A3DB1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</w:p>
    <w:p w14:paraId="46D5BD52" w14:textId="48EB11CC" w:rsidR="00E55B87" w:rsidRPr="00DE7E58" w:rsidRDefault="00333B0B" w:rsidP="00E55B87">
      <w:pPr>
        <w:adjustRightInd w:val="0"/>
        <w:snapToGrid w:val="0"/>
        <w:spacing w:line="360" w:lineRule="auto"/>
        <w:jc w:val="center"/>
        <w:rPr>
          <w:color w:val="000000" w:themeColor="text1"/>
        </w:rPr>
      </w:pPr>
      <w:r w:rsidRPr="00DE7E58">
        <w:rPr>
          <w:color w:val="000000" w:themeColor="text1"/>
        </w:rPr>
        <w:object w:dxaOrig="6185" w:dyaOrig="4817" w14:anchorId="3A4010EA">
          <v:shape id="_x0000_i1026" type="#_x0000_t75" style="width:237.15pt;height:183.65pt" o:ole="">
            <v:imagedata r:id="rId13" o:title=""/>
          </v:shape>
          <o:OLEObject Type="Embed" ProgID="Prism9.Document" ShapeID="_x0000_i1026" DrawAspect="Content" ObjectID="_1732199028" r:id="rId14"/>
        </w:object>
      </w:r>
    </w:p>
    <w:p w14:paraId="10CCC43D" w14:textId="205F467E" w:rsidR="00E55B87" w:rsidRPr="00DE7E58" w:rsidRDefault="00E55B87" w:rsidP="00E55B87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color w:val="000000" w:themeColor="text1"/>
          <w:szCs w:val="24"/>
        </w:rPr>
      </w:pPr>
      <w:r w:rsidRPr="00DE7E58">
        <w:rPr>
          <w:rFonts w:ascii="Times New Roman" w:eastAsia="SimSun" w:hAnsi="Times New Roman" w:cs="Times New Roman"/>
          <w:b/>
          <w:color w:val="000000" w:themeColor="text1"/>
          <w:szCs w:val="24"/>
        </w:rPr>
        <w:t>Fig</w:t>
      </w:r>
      <w:r w:rsidR="00266C4F" w:rsidRPr="00DE7E58">
        <w:rPr>
          <w:rFonts w:ascii="Times New Roman" w:eastAsia="SimSun" w:hAnsi="Times New Roman" w:cs="Times New Roman"/>
          <w:b/>
          <w:color w:val="000000" w:themeColor="text1"/>
          <w:szCs w:val="24"/>
        </w:rPr>
        <w:t>.</w:t>
      </w:r>
      <w:r w:rsidRPr="00DE7E58">
        <w:rPr>
          <w:rFonts w:ascii="Times New Roman" w:eastAsia="SimSun" w:hAnsi="Times New Roman" w:cs="Times New Roman"/>
          <w:b/>
          <w:color w:val="000000" w:themeColor="text1"/>
          <w:szCs w:val="24"/>
        </w:rPr>
        <w:t xml:space="preserve"> S</w:t>
      </w:r>
      <w:r w:rsidR="00FC479C" w:rsidRPr="00DE7E58">
        <w:rPr>
          <w:rFonts w:ascii="Times New Roman" w:eastAsia="SimSun" w:hAnsi="Times New Roman" w:cs="Times New Roman"/>
          <w:b/>
          <w:color w:val="000000" w:themeColor="text1"/>
          <w:szCs w:val="24"/>
        </w:rPr>
        <w:t>4</w:t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Caco-2 cell viabilities after 48 h incubations with </w:t>
      </w:r>
      <w:r w:rsidR="00D8386C" w:rsidRPr="00DE7E58">
        <w:rPr>
          <w:rFonts w:ascii="Times New Roman" w:eastAsia="SimSun" w:hAnsi="Times New Roman" w:cs="Times New Roman"/>
          <w:color w:val="000000" w:themeColor="text1"/>
          <w:szCs w:val="24"/>
        </w:rPr>
        <w:t>LIRA/CA@Zein/RLs</w:t>
      </w:r>
      <w:r w:rsidR="00FF15FD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, </w:t>
      </w:r>
      <w:r w:rsidR="00D8386C" w:rsidRPr="00DE7E58">
        <w:rPr>
          <w:rFonts w:ascii="Times New Roman" w:eastAsia="SimSun" w:hAnsi="Times New Roman" w:cs="Times New Roman"/>
          <w:color w:val="000000" w:themeColor="text1"/>
          <w:szCs w:val="24"/>
        </w:rPr>
        <w:t>LIRA @Zein/RLs and LIRA/CA@Zein</w:t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at the zein concentrations of 16</w:t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sym w:font="Symbol" w:char="F02D"/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500 </w:t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sym w:font="Symbol" w:char="F06D"/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t>g/mL (n = 6).</w:t>
      </w:r>
    </w:p>
    <w:p w14:paraId="5A617EDC" w14:textId="77777777" w:rsidR="006D1D63" w:rsidRPr="00DE7E58" w:rsidRDefault="006D1D63" w:rsidP="00E55B87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</w:p>
    <w:p w14:paraId="694C912A" w14:textId="1D9C7485" w:rsidR="006D1D63" w:rsidRPr="00DE7E58" w:rsidRDefault="006C5046" w:rsidP="006D1D63">
      <w:pPr>
        <w:jc w:val="center"/>
        <w:rPr>
          <w:rFonts w:ascii="Times New Roman" w:eastAsia="DengXian" w:hAnsi="Times New Roman" w:cs="Times New Roman"/>
          <w:noProof/>
          <w:color w:val="000000" w:themeColor="text1"/>
          <w:sz w:val="24"/>
          <w:szCs w:val="24"/>
        </w:rPr>
      </w:pPr>
      <w:r w:rsidRPr="00DE7E58">
        <w:rPr>
          <w:rFonts w:ascii="Times New Roman" w:eastAsia="DengXian" w:hAnsi="Times New Roman" w:cs="Times New Roman"/>
          <w:noProof/>
          <w:color w:val="000000" w:themeColor="text1"/>
          <w:sz w:val="24"/>
          <w:szCs w:val="24"/>
          <w:lang w:eastAsia="en-US"/>
        </w:rPr>
        <w:drawing>
          <wp:inline distT="0" distB="0" distL="0" distR="0" wp14:anchorId="035D5B88" wp14:editId="29E80499">
            <wp:extent cx="2850085" cy="1580984"/>
            <wp:effectExtent l="0" t="0" r="7620" b="635"/>
            <wp:docPr id="3" name="图片 3" descr="D:\3 我的云·复旦\lira\数据整理\AI图\外加CA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3 我的云·复旦\lira\数据整理\AI图\外加CA-2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30" cy="1595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A0AB4" w14:textId="58AAEBA8" w:rsidR="00353752" w:rsidRPr="00DE7E58" w:rsidRDefault="006D1D63" w:rsidP="00333B0B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color w:val="000000" w:themeColor="text1"/>
          <w:szCs w:val="24"/>
        </w:rPr>
      </w:pPr>
      <w:r w:rsidRPr="00DE7E58">
        <w:rPr>
          <w:rFonts w:ascii="Times New Roman" w:eastAsia="SimSun" w:hAnsi="Times New Roman" w:cs="Times New Roman"/>
          <w:b/>
          <w:color w:val="000000" w:themeColor="text1"/>
          <w:szCs w:val="24"/>
        </w:rPr>
        <w:t>Fig</w:t>
      </w:r>
      <w:r w:rsidR="00266C4F" w:rsidRPr="00DE7E58">
        <w:rPr>
          <w:rFonts w:ascii="Times New Roman" w:eastAsia="SimSun" w:hAnsi="Times New Roman" w:cs="Times New Roman"/>
          <w:b/>
          <w:color w:val="000000" w:themeColor="text1"/>
          <w:szCs w:val="24"/>
        </w:rPr>
        <w:t>. S5</w:t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The impact of </w:t>
      </w:r>
      <w:r w:rsidR="001816E6" w:rsidRPr="00DE7E58">
        <w:rPr>
          <w:rFonts w:ascii="Times New Roman" w:eastAsia="SimSun" w:hAnsi="Times New Roman" w:cs="Times New Roman"/>
          <w:color w:val="000000" w:themeColor="text1"/>
          <w:szCs w:val="24"/>
        </w:rPr>
        <w:t>CA</w:t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on </w:t>
      </w:r>
      <w:r w:rsidR="001816E6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the Caco-2 cell uptake. </w:t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Mean fluorescence intensity of FITC-LIRA </w:t>
      </w:r>
      <w:r w:rsidR="00D92A40" w:rsidRPr="00DE7E58">
        <w:rPr>
          <w:rFonts w:ascii="Times New Roman" w:eastAsia="SimSun" w:hAnsi="Times New Roman" w:cs="Times New Roman"/>
          <w:color w:val="000000" w:themeColor="text1"/>
          <w:szCs w:val="24"/>
        </w:rPr>
        <w:t>in</w:t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LIRA/CA@Zein/RLs, LIRA@Zein/RLs </w:t>
      </w:r>
      <w:r w:rsidR="001816E6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and mixture of LIRA@Zein/RLs and CA solution </w:t>
      </w:r>
      <w:r w:rsidR="00D92A40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groups </w:t>
      </w:r>
      <w:r w:rsidR="001816E6" w:rsidRPr="00DE7E58">
        <w:rPr>
          <w:rFonts w:ascii="Times New Roman" w:eastAsia="SimSun" w:hAnsi="Times New Roman" w:cs="Times New Roman"/>
          <w:color w:val="000000" w:themeColor="text1"/>
          <w:szCs w:val="24"/>
        </w:rPr>
        <w:t>determined by flow cytometry.</w:t>
      </w:r>
      <w:r w:rsidR="001816E6" w:rsidRPr="00DE7E58">
        <w:rPr>
          <w:rFonts w:ascii="Times New Roman" w:hAnsi="Times New Roman" w:cs="Times New Roman"/>
          <w:bCs/>
          <w:color w:val="000000" w:themeColor="text1"/>
          <w:szCs w:val="24"/>
        </w:rPr>
        <w:t xml:space="preserve"> ** P &lt; 0.01, compared with the </w:t>
      </w:r>
      <w:r w:rsidR="001816E6" w:rsidRPr="00DE7E58">
        <w:rPr>
          <w:rFonts w:ascii="Times New Roman" w:hAnsi="Times New Roman" w:cs="Times New Roman"/>
          <w:color w:val="000000" w:themeColor="text1"/>
          <w:szCs w:val="24"/>
        </w:rPr>
        <w:t>LIRA/CA@Zein/RLs</w:t>
      </w:r>
      <w:r w:rsidR="001816E6" w:rsidRPr="00DE7E58">
        <w:rPr>
          <w:rFonts w:ascii="Times New Roman" w:hAnsi="Times New Roman" w:cs="Times New Roman"/>
          <w:bCs/>
          <w:color w:val="000000" w:themeColor="text1"/>
          <w:szCs w:val="24"/>
        </w:rPr>
        <w:t xml:space="preserve"> group; # P &lt; 0.05, compared with </w:t>
      </w:r>
      <w:r w:rsidR="001816E6" w:rsidRPr="00DE7E58">
        <w:rPr>
          <w:rFonts w:ascii="Times New Roman" w:hAnsi="Times New Roman" w:cs="Times New Roman"/>
          <w:color w:val="000000" w:themeColor="text1"/>
          <w:szCs w:val="24"/>
        </w:rPr>
        <w:t>LIRA @Zein/RLs</w:t>
      </w:r>
      <w:r w:rsidR="001816E6" w:rsidRPr="00DE7E58">
        <w:rPr>
          <w:rFonts w:ascii="Times New Roman" w:hAnsi="Times New Roman" w:cs="Times New Roman"/>
          <w:bCs/>
          <w:color w:val="000000" w:themeColor="text1"/>
          <w:szCs w:val="24"/>
        </w:rPr>
        <w:t xml:space="preserve"> group</w:t>
      </w:r>
      <w:r w:rsidR="001816E6" w:rsidRPr="00DE7E58">
        <w:rPr>
          <w:rFonts w:ascii="Times New Roman" w:eastAsia="SimSun" w:hAnsi="Times New Roman" w:cs="Times New Roman"/>
          <w:color w:val="000000" w:themeColor="text1"/>
          <w:szCs w:val="24"/>
        </w:rPr>
        <w:t xml:space="preserve"> </w:t>
      </w:r>
      <w:r w:rsidRPr="00DE7E58">
        <w:rPr>
          <w:rFonts w:ascii="Times New Roman" w:eastAsia="SimSun" w:hAnsi="Times New Roman" w:cs="Times New Roman"/>
          <w:color w:val="000000" w:themeColor="text1"/>
          <w:szCs w:val="24"/>
        </w:rPr>
        <w:t>(n = 3).</w:t>
      </w:r>
      <w:r w:rsidR="00783C6C" w:rsidRPr="00DE7E58">
        <w:rPr>
          <w:rFonts w:ascii="Times New Roman" w:eastAsia="DengXian" w:hAnsi="Times New Roman" w:cs="Times New Roman"/>
          <w:noProof/>
          <w:color w:val="000000" w:themeColor="text1"/>
          <w:sz w:val="24"/>
          <w:szCs w:val="24"/>
        </w:rPr>
        <w:fldChar w:fldCharType="begin"/>
      </w:r>
      <w:r w:rsidR="00783C6C" w:rsidRPr="00DE7E58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EN.REFLIST </w:instrText>
      </w:r>
      <w:r w:rsidR="00783C6C" w:rsidRPr="00DE7E58">
        <w:rPr>
          <w:rFonts w:ascii="Times New Roman" w:eastAsia="DengXian" w:hAnsi="Times New Roman" w:cs="Times New Roman"/>
          <w:noProof/>
          <w:color w:val="000000" w:themeColor="text1"/>
          <w:sz w:val="24"/>
          <w:szCs w:val="24"/>
        </w:rPr>
        <w:fldChar w:fldCharType="end"/>
      </w:r>
    </w:p>
    <w:sectPr w:rsidR="00353752" w:rsidRPr="00DE7E58" w:rsidSect="00DE7E58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711092" w16cid:durableId="26C5F19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6E562B" w14:textId="77777777" w:rsidR="00DF1E5B" w:rsidRDefault="00DF1E5B" w:rsidP="00B619C8">
      <w:r>
        <w:separator/>
      </w:r>
    </w:p>
  </w:endnote>
  <w:endnote w:type="continuationSeparator" w:id="0">
    <w:p w14:paraId="18DDDFFB" w14:textId="77777777" w:rsidR="00DF1E5B" w:rsidRDefault="00DF1E5B" w:rsidP="00B61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calaLF-Regular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3675558"/>
      <w:docPartObj>
        <w:docPartGallery w:val="Page Numbers (Bottom of Page)"/>
        <w:docPartUnique/>
      </w:docPartObj>
    </w:sdtPr>
    <w:sdtEndPr/>
    <w:sdtContent>
      <w:p w14:paraId="24D2ED76" w14:textId="7138831D" w:rsidR="00FB48F2" w:rsidRDefault="00FB48F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B1B" w:rsidRPr="00191B1B">
          <w:rPr>
            <w:noProof/>
            <w:lang w:val="zh-CN"/>
          </w:rPr>
          <w:t>3</w:t>
        </w:r>
        <w:r>
          <w:fldChar w:fldCharType="end"/>
        </w:r>
      </w:p>
    </w:sdtContent>
  </w:sdt>
  <w:p w14:paraId="70DB3359" w14:textId="77777777" w:rsidR="00FB48F2" w:rsidRDefault="00FB48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45BF3D" w14:textId="77777777" w:rsidR="00DF1E5B" w:rsidRDefault="00DF1E5B" w:rsidP="00B619C8">
      <w:r>
        <w:separator/>
      </w:r>
    </w:p>
  </w:footnote>
  <w:footnote w:type="continuationSeparator" w:id="0">
    <w:p w14:paraId="74B4C0F6" w14:textId="77777777" w:rsidR="00DF1E5B" w:rsidRDefault="00DF1E5B" w:rsidP="00B61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33848"/>
    <w:multiLevelType w:val="hybridMultilevel"/>
    <w:tmpl w:val="8E76A910"/>
    <w:lvl w:ilvl="0" w:tplc="BAFCF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51424AE"/>
    <w:multiLevelType w:val="hybridMultilevel"/>
    <w:tmpl w:val="8E5CC9FC"/>
    <w:lvl w:ilvl="0" w:tplc="FF806D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4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MCB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F02A86"/>
    <w:rsid w:val="0001162C"/>
    <w:rsid w:val="00017CB0"/>
    <w:rsid w:val="00017D08"/>
    <w:rsid w:val="00056CD4"/>
    <w:rsid w:val="00066BF1"/>
    <w:rsid w:val="00086CFE"/>
    <w:rsid w:val="000B6C9D"/>
    <w:rsid w:val="000C3931"/>
    <w:rsid w:val="000D085E"/>
    <w:rsid w:val="00101FF0"/>
    <w:rsid w:val="00120B09"/>
    <w:rsid w:val="001816E6"/>
    <w:rsid w:val="00191B1B"/>
    <w:rsid w:val="001926AD"/>
    <w:rsid w:val="00193F10"/>
    <w:rsid w:val="00194960"/>
    <w:rsid w:val="00197CBE"/>
    <w:rsid w:val="001A072B"/>
    <w:rsid w:val="001D4C19"/>
    <w:rsid w:val="00204ACB"/>
    <w:rsid w:val="0021657F"/>
    <w:rsid w:val="00217CE4"/>
    <w:rsid w:val="00227DEF"/>
    <w:rsid w:val="002417E2"/>
    <w:rsid w:val="00266756"/>
    <w:rsid w:val="00266C4F"/>
    <w:rsid w:val="0027312D"/>
    <w:rsid w:val="00283D24"/>
    <w:rsid w:val="002B3FCF"/>
    <w:rsid w:val="002B5F3D"/>
    <w:rsid w:val="002D293E"/>
    <w:rsid w:val="002D3470"/>
    <w:rsid w:val="002F1F39"/>
    <w:rsid w:val="003140DA"/>
    <w:rsid w:val="00317AD3"/>
    <w:rsid w:val="00321D95"/>
    <w:rsid w:val="003258BC"/>
    <w:rsid w:val="003260F6"/>
    <w:rsid w:val="00333B0B"/>
    <w:rsid w:val="003367C4"/>
    <w:rsid w:val="00353752"/>
    <w:rsid w:val="003544C6"/>
    <w:rsid w:val="00364688"/>
    <w:rsid w:val="0038409D"/>
    <w:rsid w:val="003917C4"/>
    <w:rsid w:val="003A4145"/>
    <w:rsid w:val="003A49EF"/>
    <w:rsid w:val="003B22D1"/>
    <w:rsid w:val="003C3CB7"/>
    <w:rsid w:val="003D5D66"/>
    <w:rsid w:val="003E36FC"/>
    <w:rsid w:val="003E4E69"/>
    <w:rsid w:val="003E6385"/>
    <w:rsid w:val="003F3643"/>
    <w:rsid w:val="004127A6"/>
    <w:rsid w:val="00423A56"/>
    <w:rsid w:val="00425604"/>
    <w:rsid w:val="00434439"/>
    <w:rsid w:val="0043565B"/>
    <w:rsid w:val="0044562E"/>
    <w:rsid w:val="00452016"/>
    <w:rsid w:val="004534F3"/>
    <w:rsid w:val="00465042"/>
    <w:rsid w:val="004678E5"/>
    <w:rsid w:val="004B7728"/>
    <w:rsid w:val="004B7CB4"/>
    <w:rsid w:val="004E2379"/>
    <w:rsid w:val="004F0F28"/>
    <w:rsid w:val="00501F21"/>
    <w:rsid w:val="005050C9"/>
    <w:rsid w:val="0050733E"/>
    <w:rsid w:val="005169E4"/>
    <w:rsid w:val="00545F8E"/>
    <w:rsid w:val="00563F64"/>
    <w:rsid w:val="005979BA"/>
    <w:rsid w:val="005A0631"/>
    <w:rsid w:val="005A4925"/>
    <w:rsid w:val="005B2529"/>
    <w:rsid w:val="005B6206"/>
    <w:rsid w:val="005C1E35"/>
    <w:rsid w:val="005D2FB5"/>
    <w:rsid w:val="005D7057"/>
    <w:rsid w:val="005E4478"/>
    <w:rsid w:val="0061103A"/>
    <w:rsid w:val="00612465"/>
    <w:rsid w:val="00613F68"/>
    <w:rsid w:val="00635BA9"/>
    <w:rsid w:val="006617A8"/>
    <w:rsid w:val="006708E4"/>
    <w:rsid w:val="00677CDC"/>
    <w:rsid w:val="00682093"/>
    <w:rsid w:val="00684D97"/>
    <w:rsid w:val="006B5F9B"/>
    <w:rsid w:val="006C5046"/>
    <w:rsid w:val="006C75ED"/>
    <w:rsid w:val="006D1D63"/>
    <w:rsid w:val="006F52D2"/>
    <w:rsid w:val="006F649D"/>
    <w:rsid w:val="007027AC"/>
    <w:rsid w:val="00706E9C"/>
    <w:rsid w:val="00715A93"/>
    <w:rsid w:val="00716FCB"/>
    <w:rsid w:val="007350E2"/>
    <w:rsid w:val="007558EC"/>
    <w:rsid w:val="00771B8D"/>
    <w:rsid w:val="00783C6C"/>
    <w:rsid w:val="0079418F"/>
    <w:rsid w:val="00797834"/>
    <w:rsid w:val="007A758D"/>
    <w:rsid w:val="007B4DD4"/>
    <w:rsid w:val="007C019A"/>
    <w:rsid w:val="007C0FDC"/>
    <w:rsid w:val="007D2A6F"/>
    <w:rsid w:val="007E69F2"/>
    <w:rsid w:val="00811768"/>
    <w:rsid w:val="00821ADE"/>
    <w:rsid w:val="00830F7A"/>
    <w:rsid w:val="00831664"/>
    <w:rsid w:val="00832535"/>
    <w:rsid w:val="00840D61"/>
    <w:rsid w:val="00873341"/>
    <w:rsid w:val="0087713E"/>
    <w:rsid w:val="00881103"/>
    <w:rsid w:val="00881835"/>
    <w:rsid w:val="008A2784"/>
    <w:rsid w:val="008A3DB1"/>
    <w:rsid w:val="008A485C"/>
    <w:rsid w:val="008A78A5"/>
    <w:rsid w:val="008C6D3F"/>
    <w:rsid w:val="008D4883"/>
    <w:rsid w:val="008E6810"/>
    <w:rsid w:val="008F2968"/>
    <w:rsid w:val="008F3B10"/>
    <w:rsid w:val="00913C69"/>
    <w:rsid w:val="0097164E"/>
    <w:rsid w:val="00975CF5"/>
    <w:rsid w:val="00976F52"/>
    <w:rsid w:val="00995BEA"/>
    <w:rsid w:val="00997E09"/>
    <w:rsid w:val="009B2226"/>
    <w:rsid w:val="009E5310"/>
    <w:rsid w:val="009E74D7"/>
    <w:rsid w:val="009F2E53"/>
    <w:rsid w:val="00A10F25"/>
    <w:rsid w:val="00A45DD9"/>
    <w:rsid w:val="00A51A07"/>
    <w:rsid w:val="00A55DF7"/>
    <w:rsid w:val="00A61049"/>
    <w:rsid w:val="00A768E2"/>
    <w:rsid w:val="00A8515D"/>
    <w:rsid w:val="00A96B9D"/>
    <w:rsid w:val="00A97C5E"/>
    <w:rsid w:val="00AA0598"/>
    <w:rsid w:val="00AA0DF3"/>
    <w:rsid w:val="00AA7BAC"/>
    <w:rsid w:val="00AC1D9D"/>
    <w:rsid w:val="00AC79AA"/>
    <w:rsid w:val="00AE76A0"/>
    <w:rsid w:val="00B02E32"/>
    <w:rsid w:val="00B12D68"/>
    <w:rsid w:val="00B32A7F"/>
    <w:rsid w:val="00B34D24"/>
    <w:rsid w:val="00B42470"/>
    <w:rsid w:val="00B467E5"/>
    <w:rsid w:val="00B52F95"/>
    <w:rsid w:val="00B619C8"/>
    <w:rsid w:val="00B64EA1"/>
    <w:rsid w:val="00B65B2F"/>
    <w:rsid w:val="00B815A5"/>
    <w:rsid w:val="00B934FF"/>
    <w:rsid w:val="00B94DCC"/>
    <w:rsid w:val="00B97AB5"/>
    <w:rsid w:val="00BD1422"/>
    <w:rsid w:val="00BF387D"/>
    <w:rsid w:val="00BF3FA8"/>
    <w:rsid w:val="00BF6045"/>
    <w:rsid w:val="00BF70B9"/>
    <w:rsid w:val="00C0057B"/>
    <w:rsid w:val="00C1230D"/>
    <w:rsid w:val="00C20B4D"/>
    <w:rsid w:val="00C23877"/>
    <w:rsid w:val="00C27C5B"/>
    <w:rsid w:val="00C362C8"/>
    <w:rsid w:val="00C47E10"/>
    <w:rsid w:val="00C613AA"/>
    <w:rsid w:val="00C72123"/>
    <w:rsid w:val="00C736E5"/>
    <w:rsid w:val="00C75A56"/>
    <w:rsid w:val="00C94BFC"/>
    <w:rsid w:val="00CB2D8E"/>
    <w:rsid w:val="00CC3EB6"/>
    <w:rsid w:val="00CD3938"/>
    <w:rsid w:val="00CF032A"/>
    <w:rsid w:val="00D00FA6"/>
    <w:rsid w:val="00D013D7"/>
    <w:rsid w:val="00D16EBA"/>
    <w:rsid w:val="00D2401F"/>
    <w:rsid w:val="00D268A5"/>
    <w:rsid w:val="00D52971"/>
    <w:rsid w:val="00D62C73"/>
    <w:rsid w:val="00D64CD9"/>
    <w:rsid w:val="00D72A7C"/>
    <w:rsid w:val="00D81711"/>
    <w:rsid w:val="00D8386C"/>
    <w:rsid w:val="00D912BE"/>
    <w:rsid w:val="00D92A40"/>
    <w:rsid w:val="00D9581F"/>
    <w:rsid w:val="00DA3EC7"/>
    <w:rsid w:val="00DD3511"/>
    <w:rsid w:val="00DE7E58"/>
    <w:rsid w:val="00DF06E0"/>
    <w:rsid w:val="00DF1C8E"/>
    <w:rsid w:val="00DF1E5B"/>
    <w:rsid w:val="00DF4B99"/>
    <w:rsid w:val="00E0074B"/>
    <w:rsid w:val="00E010DE"/>
    <w:rsid w:val="00E05046"/>
    <w:rsid w:val="00E119DC"/>
    <w:rsid w:val="00E1387A"/>
    <w:rsid w:val="00E15E96"/>
    <w:rsid w:val="00E22FA6"/>
    <w:rsid w:val="00E3513D"/>
    <w:rsid w:val="00E42DD7"/>
    <w:rsid w:val="00E44A64"/>
    <w:rsid w:val="00E52865"/>
    <w:rsid w:val="00E54896"/>
    <w:rsid w:val="00E55B87"/>
    <w:rsid w:val="00E866A4"/>
    <w:rsid w:val="00E9410E"/>
    <w:rsid w:val="00EB4F1A"/>
    <w:rsid w:val="00EC5D68"/>
    <w:rsid w:val="00ED212B"/>
    <w:rsid w:val="00EE462D"/>
    <w:rsid w:val="00EF0103"/>
    <w:rsid w:val="00EF7ADB"/>
    <w:rsid w:val="00F02A86"/>
    <w:rsid w:val="00F035A1"/>
    <w:rsid w:val="00F208A9"/>
    <w:rsid w:val="00F4294C"/>
    <w:rsid w:val="00F5765C"/>
    <w:rsid w:val="00F63DBA"/>
    <w:rsid w:val="00F71367"/>
    <w:rsid w:val="00F7716B"/>
    <w:rsid w:val="00F826E2"/>
    <w:rsid w:val="00F965F3"/>
    <w:rsid w:val="00FA16DE"/>
    <w:rsid w:val="00FA33A1"/>
    <w:rsid w:val="00FB025A"/>
    <w:rsid w:val="00FB1042"/>
    <w:rsid w:val="00FB48F2"/>
    <w:rsid w:val="00FC3768"/>
    <w:rsid w:val="00FC479C"/>
    <w:rsid w:val="00FC5979"/>
    <w:rsid w:val="00FD2FA1"/>
    <w:rsid w:val="00FD5412"/>
    <w:rsid w:val="00FE49EA"/>
    <w:rsid w:val="00FF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0039AF"/>
  <w15:chartTrackingRefBased/>
  <w15:docId w15:val="{7D020D2E-6654-4A4E-981A-CCAA3001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D6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565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65B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565B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43565B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3565B"/>
  </w:style>
  <w:style w:type="table" w:customStyle="1" w:styleId="22">
    <w:name w:val="网格型22"/>
    <w:basedOn w:val="TableNormal"/>
    <w:next w:val="TableGrid"/>
    <w:uiPriority w:val="39"/>
    <w:rsid w:val="00197CBE"/>
    <w:rPr>
      <w:rFonts w:ascii="Times New Roman" w:eastAsia="SimSu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97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1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619C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619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619C8"/>
    <w:rPr>
      <w:sz w:val="18"/>
      <w:szCs w:val="18"/>
    </w:rPr>
  </w:style>
  <w:style w:type="character" w:customStyle="1" w:styleId="fontstyle21">
    <w:name w:val="fontstyle21"/>
    <w:basedOn w:val="DefaultParagraphFont"/>
    <w:rsid w:val="00A51A0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D4883"/>
    <w:pPr>
      <w:ind w:firstLineChars="200" w:firstLine="4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D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D24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783C6C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83C6C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783C6C"/>
    <w:rPr>
      <w:rFonts w:ascii="DengXian" w:eastAsia="DengXian" w:hAnsi="DengXi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783C6C"/>
    <w:rPr>
      <w:rFonts w:ascii="DengXian" w:eastAsia="DengXian" w:hAnsi="DengXian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783C6C"/>
    <w:rPr>
      <w:color w:val="0563C1" w:themeColor="hyperlink"/>
      <w:u w:val="single"/>
    </w:rPr>
  </w:style>
  <w:style w:type="paragraph" w:customStyle="1" w:styleId="N1AuthorAddresses">
    <w:name w:val="N1 Author Addresses"/>
    <w:uiPriority w:val="99"/>
    <w:qFormat/>
    <w:rsid w:val="00B42470"/>
    <w:pPr>
      <w:spacing w:line="190" w:lineRule="exact"/>
    </w:pPr>
    <w:rPr>
      <w:rFonts w:ascii="Times New Roman" w:eastAsia="SimSun" w:hAnsi="Times New Roman" w:cs="Times New Roman"/>
      <w:i/>
      <w:kern w:val="0"/>
      <w:sz w:val="16"/>
      <w:szCs w:val="20"/>
      <w:lang w:val="en-GB" w:eastAsia="en-GB"/>
    </w:rPr>
  </w:style>
  <w:style w:type="paragraph" w:customStyle="1" w:styleId="TAMainText">
    <w:name w:val="TA_Main_Text"/>
    <w:basedOn w:val="Normal"/>
    <w:rsid w:val="00217CE4"/>
    <w:pPr>
      <w:spacing w:line="480" w:lineRule="auto"/>
      <w:ind w:firstLine="202"/>
    </w:pPr>
    <w:rPr>
      <w:rFonts w:ascii="Times New Roman" w:eastAsia="SimSun" w:hAnsi="Times New Roman" w:cs="Times New Roman"/>
      <w:sz w:val="24"/>
      <w:szCs w:val="24"/>
    </w:rPr>
  </w:style>
  <w:style w:type="paragraph" w:customStyle="1" w:styleId="BCAuthorAddress">
    <w:name w:val="BC_Author_Address"/>
    <w:basedOn w:val="Normal"/>
    <w:next w:val="Normal"/>
    <w:rsid w:val="007A758D"/>
    <w:pPr>
      <w:widowControl/>
      <w:spacing w:after="240" w:line="480" w:lineRule="auto"/>
      <w:jc w:val="center"/>
    </w:pPr>
    <w:rPr>
      <w:rFonts w:ascii="Times" w:eastAsia="SimSun" w:hAnsi="Times" w:cs="Times New Roman"/>
      <w:kern w:val="0"/>
      <w:sz w:val="24"/>
      <w:szCs w:val="20"/>
      <w:lang w:eastAsia="en-US"/>
    </w:rPr>
  </w:style>
  <w:style w:type="paragraph" w:customStyle="1" w:styleId="FACorrespondingAuthorFootnote">
    <w:name w:val="FA_Corresponding_Author_Footnote"/>
    <w:basedOn w:val="Normal"/>
    <w:next w:val="Normal"/>
    <w:rsid w:val="00D64CD9"/>
    <w:pPr>
      <w:widowControl/>
      <w:spacing w:after="200" w:line="480" w:lineRule="auto"/>
    </w:pPr>
    <w:rPr>
      <w:rFonts w:ascii="Times" w:eastAsia="SimSun" w:hAnsi="Times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0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oping@fudan.edu.cn" TargetMode="Externa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nliwz@163.com" TargetMode="Externa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tiff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oleObject" Target="embeddings/oleObject2.bin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Chandravadhana Ramesh</cp:lastModifiedBy>
  <cp:revision>14</cp:revision>
  <dcterms:created xsi:type="dcterms:W3CDTF">2022-10-24T07:25:00Z</dcterms:created>
  <dcterms:modified xsi:type="dcterms:W3CDTF">2022-12-10T12:07:00Z</dcterms:modified>
</cp:coreProperties>
</file>