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BBAD" w14:textId="77777777" w:rsidR="005B2CFC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17062111"/>
      <w:r>
        <w:rPr>
          <w:rFonts w:ascii="Times New Roman" w:eastAsia="等线" w:hAnsi="Times New Roman" w:cs="Times New Roman"/>
          <w:b/>
          <w:bCs/>
          <w:sz w:val="20"/>
          <w:szCs w:val="20"/>
          <w:lang w:bidi="ar"/>
        </w:rPr>
        <w:t>Endothelial cell-derived exosomes boost and maintain repair-related phenotypes of Schwann cells via miR199-5p to promote nerve regeneration</w:t>
      </w:r>
    </w:p>
    <w:bookmarkEnd w:id="0"/>
    <w:p w14:paraId="31E7C127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lang w:bidi="ar"/>
        </w:rPr>
        <w:t>Jinsheng Huang</w:t>
      </w: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, Geyi Zhang</w:t>
      </w: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, Senrui Li</w:t>
      </w: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, Jiangnan Li</w:t>
      </w: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, Wengang Wang</w:t>
      </w: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, Jiajia Xue</w:t>
      </w: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4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, Yuanyi Wang</w:t>
      </w: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3,*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 xml:space="preserve"> Mengyuan Fang</w:t>
      </w: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2,*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, Nan Zhou</w:t>
      </w: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1,*</w:t>
      </w:r>
    </w:p>
    <w:p w14:paraId="22E9BED3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Department of Orthopedics, The First Affiliated Hospital of Zhengzhou University, Zhengzhou, China</w:t>
      </w:r>
    </w:p>
    <w:p w14:paraId="7C4A6D54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2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Department of Ophthalmology, The First Affiliated Hospital of Zhengzhou University, Zhengzhou, China</w:t>
      </w:r>
    </w:p>
    <w:p w14:paraId="4E51370F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3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Department of Spinal Surgery, The First Hospital of Jilin University, Changchun, China</w:t>
      </w:r>
    </w:p>
    <w:p w14:paraId="1CBA2AEB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vertAlign w:val="superscript"/>
          <w:lang w:bidi="ar"/>
        </w:rPr>
        <w:t>4</w:t>
      </w:r>
      <w:r>
        <w:rPr>
          <w:rFonts w:ascii="Times New Roman" w:eastAsia="等线" w:hAnsi="Times New Roman" w:cs="Times New Roman"/>
          <w:sz w:val="20"/>
          <w:szCs w:val="20"/>
          <w:lang w:bidi="ar"/>
        </w:rPr>
        <w:t>State Key Laboratory of Organic-Inorganic Composites, Beijing Laboratory of Biomedical Materials, Beijing University of Chemical Technology, Beijing, China</w:t>
      </w:r>
    </w:p>
    <w:p w14:paraId="2D0D4580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lang w:bidi="ar"/>
        </w:rPr>
        <w:t xml:space="preserve">*Correspondence: </w:t>
      </w:r>
    </w:p>
    <w:p w14:paraId="713007F4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lang w:bidi="ar"/>
        </w:rPr>
        <w:t xml:space="preserve">Nan Zhou, </w:t>
      </w:r>
      <w:hyperlink r:id="rId7" w:history="1">
        <w:r>
          <w:rPr>
            <w:rStyle w:val="a9"/>
            <w:rFonts w:ascii="Times New Roman" w:hAnsi="Times New Roman" w:cs="Times New Roman"/>
            <w:sz w:val="20"/>
            <w:szCs w:val="20"/>
          </w:rPr>
          <w:t>fcczhoun@zzu.edu.cn</w:t>
        </w:r>
      </w:hyperlink>
    </w:p>
    <w:p w14:paraId="5AAE0E48" w14:textId="77777777" w:rsidR="005B2CFC" w:rsidRDefault="00000000">
      <w:pPr>
        <w:spacing w:line="480" w:lineRule="auto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lang w:bidi="ar"/>
        </w:rPr>
        <w:t>Address: Department of Orthopedics, The First Affiliated Hospital of Zhengzhou University, No. 1 Jianshe East Road, Zhengzhou 450052, Henan, China. Tel: +8615514371219</w:t>
      </w:r>
    </w:p>
    <w:p w14:paraId="6266B6B2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lang w:bidi="ar"/>
        </w:rPr>
        <w:t xml:space="preserve">Mengyuan Fang, </w:t>
      </w:r>
      <w:hyperlink r:id="rId8" w:history="1">
        <w:r>
          <w:rPr>
            <w:rStyle w:val="a9"/>
            <w:rFonts w:ascii="Times New Roman" w:hAnsi="Times New Roman" w:cs="Times New Roman"/>
            <w:sz w:val="20"/>
            <w:szCs w:val="20"/>
          </w:rPr>
          <w:t>fccfangmy@zzu.edu.cn</w:t>
        </w:r>
      </w:hyperlink>
    </w:p>
    <w:p w14:paraId="197BC300" w14:textId="77777777" w:rsidR="005B2CFC" w:rsidRDefault="00000000">
      <w:pPr>
        <w:spacing w:line="480" w:lineRule="auto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lang w:bidi="ar"/>
        </w:rPr>
        <w:t>Address: Department of Ophthalmology, The First Affiliated Hospital of Zhengzhou University, No. 1 Jianshe East Road, Zhengzhou 450052, Henan, China.</w:t>
      </w:r>
    </w:p>
    <w:p w14:paraId="3BF4A5E6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lang w:bidi="ar"/>
        </w:rPr>
        <w:t xml:space="preserve">Yuanyi Wang, </w:t>
      </w:r>
      <w:hyperlink r:id="rId9" w:history="1">
        <w:r>
          <w:rPr>
            <w:rStyle w:val="a9"/>
            <w:rFonts w:ascii="Times New Roman" w:hAnsi="Times New Roman" w:cs="Times New Roman"/>
            <w:sz w:val="20"/>
            <w:szCs w:val="20"/>
          </w:rPr>
          <w:t>wangyuanyi@jlu.edu.cn</w:t>
        </w:r>
      </w:hyperlink>
      <w:r>
        <w:rPr>
          <w:rFonts w:ascii="Times New Roman" w:eastAsia="等线" w:hAnsi="Times New Roman" w:cs="Times New Roman"/>
          <w:sz w:val="20"/>
          <w:szCs w:val="20"/>
          <w:lang w:bidi="ar"/>
        </w:rPr>
        <w:t xml:space="preserve"> </w:t>
      </w:r>
    </w:p>
    <w:p w14:paraId="338D4CA9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lang w:bidi="ar"/>
        </w:rPr>
        <w:t>Address: Department of Spine Surgery, the First Hospital of Jilin University, Jilin Engineering Research Center For Spine And Spinal Cord Injury, 1 Xinmin St. Changchun 130021, China.</w:t>
      </w:r>
    </w:p>
    <w:p w14:paraId="4EC2BCA5" w14:textId="77777777" w:rsidR="005B2CFC" w:rsidRDefault="005B2CFC">
      <w:pPr>
        <w:spacing w:line="480" w:lineRule="auto"/>
        <w:rPr>
          <w:rFonts w:ascii="Times New Roman" w:eastAsia="等线" w:hAnsi="Times New Roman" w:cs="Times New Roman"/>
          <w:sz w:val="20"/>
          <w:szCs w:val="20"/>
        </w:rPr>
      </w:pPr>
    </w:p>
    <w:p w14:paraId="1FCBEA33" w14:textId="77777777" w:rsidR="005B2CFC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lang w:bidi="ar"/>
        </w:rPr>
        <w:t>Short title: EC-derived exosomes promote nerve regeneration</w:t>
      </w:r>
    </w:p>
    <w:p w14:paraId="6CE45B59" w14:textId="77777777" w:rsidR="005B2CFC" w:rsidRDefault="005B2CF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F9167B6" w14:textId="77777777" w:rsidR="005B2CFC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igure</w:t>
      </w:r>
    </w:p>
    <w:p w14:paraId="584466B1" w14:textId="77777777" w:rsidR="005B2CFC" w:rsidRDefault="005B2CFC">
      <w:pPr>
        <w:rPr>
          <w:rFonts w:ascii="Times New Roman" w:hAnsi="Times New Roman" w:cs="Times New Roman"/>
          <w:sz w:val="20"/>
          <w:szCs w:val="20"/>
        </w:rPr>
      </w:pPr>
    </w:p>
    <w:p w14:paraId="53246945" w14:textId="77777777" w:rsidR="005B2CFC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95F93A1" wp14:editId="42AF5FD4">
            <wp:extent cx="5274310" cy="46691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75528" w14:textId="77777777" w:rsidR="005B2CFC" w:rsidRDefault="005B2CFC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108000949"/>
    </w:p>
    <w:p w14:paraId="63BAB83F" w14:textId="77777777" w:rsidR="005B2CFC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 The effect of EC-EXO on cell phenotypes of SCs.</w:t>
      </w:r>
    </w:p>
    <w:p w14:paraId="0D3B2520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107560411"/>
      <w:r>
        <w:rPr>
          <w:rFonts w:ascii="Times New Roman" w:hAnsi="Times New Roman" w:cs="Times New Roman"/>
          <w:sz w:val="20"/>
          <w:szCs w:val="20"/>
        </w:rPr>
        <w:t xml:space="preserve">The proliferation of SCs treated with EC-EXO of different concentration (1, 10, 50 and 100 μg/mL) for 24 and 48 h was detected by CCK8 assay. </w:t>
      </w:r>
      <w:bookmarkEnd w:id="2"/>
      <w:r>
        <w:rPr>
          <w:rFonts w:ascii="Times New Roman" w:hAnsi="Times New Roman" w:cs="Times New Roman"/>
          <w:sz w:val="20"/>
          <w:szCs w:val="20"/>
        </w:rPr>
        <w:t xml:space="preserve">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Cell growth curve was detected by CCK-8 assay in 50 μg/mL EXO-treated and control groups.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SC apoptotic levels determined by flow cytometry assay.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Statistical results of cell apoptotic.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The protein levels of proliferation-related protein (PCNA) and apoptosis-related protein (BAX and Bcl2) were analyzed by WB following incubation of SCs to EC-EXO for 24 h. </w:t>
      </w: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 Quantification of PCNA, </w:t>
      </w:r>
      <w:r>
        <w:rPr>
          <w:rFonts w:ascii="Times New Roman" w:hAnsi="Times New Roman" w:cs="Times New Roman"/>
          <w:sz w:val="20"/>
          <w:szCs w:val="20"/>
        </w:rPr>
        <w:lastRenderedPageBreak/>
        <w:t>BAX and Bcl2 levels in EXO-treated and control groups. The data are expressed as mean ± SD (n=3).</w:t>
      </w:r>
      <w:bookmarkEnd w:id="1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G </w:t>
      </w:r>
      <w:r>
        <w:rPr>
          <w:rFonts w:ascii="Times New Roman" w:hAnsi="Times New Roman" w:cs="Times New Roman"/>
          <w:sz w:val="20"/>
          <w:szCs w:val="20"/>
        </w:rPr>
        <w:t>The mRNA levels of immune factors (LIF, Gal-3 and MCP-1) were detected by RT-qPCR of SCs in each group. The mRNA levels are expressed as fold change of the control. The data are expressed as mean ± SD (n=3).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ns = not significant, *p &lt; 0.05, **p&lt;0.01, ***p &lt;0.001.</w:t>
      </w:r>
    </w:p>
    <w:p w14:paraId="310C071B" w14:textId="77777777" w:rsidR="005B2CFC" w:rsidRDefault="005B2CFC"/>
    <w:p w14:paraId="35795F6A" w14:textId="77777777" w:rsidR="005B2CFC" w:rsidRDefault="005B2CFC"/>
    <w:p w14:paraId="0C4E3FBA" w14:textId="77777777" w:rsidR="005B2CFC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CFC27C6" wp14:editId="508EB603">
            <wp:extent cx="5274310" cy="731393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F6A5C" w14:textId="77777777" w:rsidR="005B2CFC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S2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sz w:val="20"/>
          <w:szCs w:val="20"/>
        </w:rPr>
        <w:t>omparison of the effects of EC-EXO and SC-EXO on the proliferation and migration phenotypes of SCs.</w:t>
      </w:r>
    </w:p>
    <w:p w14:paraId="6BD01034" w14:textId="77777777" w:rsidR="005B2CFC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Representative transmission electron microscopy (TEM) images of SC-EXO. Scale bar, 100 nm.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Protein immunoblots of exosomes, including the typical markers (TSG101, CD9 and CD81) and GAPDH.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C</w:t>
      </w:r>
      <w:r>
        <w:rPr>
          <w:rFonts w:ascii="Times New Roman" w:hAnsi="Times New Roman" w:cs="Times New Roman"/>
          <w:sz w:val="20"/>
          <w:szCs w:val="20"/>
        </w:rPr>
        <w:t xml:space="preserve"> Particle size distribution of SC-EXO measured by nanoparticle tracking analysis (NTA), inset showing representative exosome images captured from the NTA video frames.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D </w:t>
      </w:r>
      <w:r>
        <w:rPr>
          <w:rFonts w:ascii="Times New Roman" w:hAnsi="Times New Roman" w:cs="Times New Roman"/>
          <w:sz w:val="20"/>
          <w:szCs w:val="20"/>
        </w:rPr>
        <w:t xml:space="preserve">Representative EdU staining images in different groups. Scale bar, 50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E </w:t>
      </w:r>
      <w:r>
        <w:rPr>
          <w:rFonts w:ascii="Times New Roman" w:hAnsi="Times New Roman" w:cs="Times New Roman"/>
          <w:sz w:val="20"/>
          <w:szCs w:val="20"/>
        </w:rPr>
        <w:t xml:space="preserve">Statistical evaluation of percentage of EdU-positive SCs.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 </w:t>
      </w:r>
      <w:r>
        <w:rPr>
          <w:rFonts w:ascii="Times New Roman" w:hAnsi="Times New Roman" w:cs="Times New Roman"/>
          <w:sz w:val="20"/>
          <w:szCs w:val="20"/>
        </w:rPr>
        <w:t xml:space="preserve">Representative images of vertical migration of SCs in different groups for 24 h. Scale bar, 100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G </w:t>
      </w:r>
      <w:r>
        <w:rPr>
          <w:rFonts w:ascii="Times New Roman" w:hAnsi="Times New Roman" w:cs="Times New Roman"/>
          <w:sz w:val="20"/>
          <w:szCs w:val="20"/>
        </w:rPr>
        <w:t xml:space="preserve">The number of migrated SCs was counted and analyzed.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H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Representative images of the colony formation in indicated groups. Scale bar, 500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 </w:t>
      </w:r>
      <w:r>
        <w:rPr>
          <w:rFonts w:ascii="Times New Roman" w:hAnsi="Times New Roman" w:cs="Times New Roman"/>
          <w:sz w:val="20"/>
          <w:szCs w:val="20"/>
        </w:rPr>
        <w:t>Statistical results of the colony formation in each group. The data are expressed as mean ± SD (n=3). *p &lt; 0.05, **p&lt;0.01, ***p &lt;0.001.</w:t>
      </w:r>
    </w:p>
    <w:p w14:paraId="280A915B" w14:textId="77777777" w:rsidR="005B2CFC" w:rsidRDefault="005B2CFC">
      <w:pPr>
        <w:rPr>
          <w:rFonts w:ascii="Times New Roman" w:hAnsi="Times New Roman" w:cs="Times New Roman"/>
          <w:sz w:val="20"/>
          <w:szCs w:val="20"/>
        </w:rPr>
      </w:pPr>
    </w:p>
    <w:p w14:paraId="38770A47" w14:textId="77777777" w:rsidR="005B2CFC" w:rsidRDefault="005B2CFC">
      <w:pPr>
        <w:rPr>
          <w:rFonts w:ascii="Times New Roman" w:hAnsi="Times New Roman" w:cs="Times New Roman"/>
          <w:sz w:val="20"/>
          <w:szCs w:val="20"/>
        </w:rPr>
      </w:pPr>
    </w:p>
    <w:p w14:paraId="49D224CD" w14:textId="77777777" w:rsidR="005B2CFC" w:rsidRDefault="005B2CFC">
      <w:pPr>
        <w:rPr>
          <w:rFonts w:ascii="Times New Roman" w:hAnsi="Times New Roman" w:cs="Times New Roman"/>
          <w:sz w:val="20"/>
          <w:szCs w:val="20"/>
        </w:rPr>
      </w:pPr>
    </w:p>
    <w:p w14:paraId="1DDAB29A" w14:textId="77777777" w:rsidR="005B2CFC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DE97E30" wp14:editId="519ABCE5">
            <wp:extent cx="5274310" cy="740791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28786" w14:textId="77777777" w:rsidR="005B2CFC" w:rsidRDefault="005B2CFC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108000993"/>
    </w:p>
    <w:p w14:paraId="7E1607C0" w14:textId="77777777" w:rsidR="005B2CFC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116987874"/>
      <w:bookmarkStart w:id="5" w:name="_Hlk109835505"/>
      <w:r>
        <w:rPr>
          <w:rFonts w:ascii="Times New Roman" w:hAnsi="Times New Roman" w:cs="Times New Roman"/>
          <w:b/>
          <w:bCs/>
          <w:sz w:val="20"/>
          <w:szCs w:val="20"/>
        </w:rPr>
        <w:t>Fig. S3 PI3K inhibitor (PI3Ki) could depress the proliferative and migratory phenotype of SCs induced by EC-EXO.</w:t>
      </w:r>
    </w:p>
    <w:p w14:paraId="2E345C6B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Western blotting of PI3K, p-PI3K, AKT, p-AKT and PTEN in control, EXO and EXO+PI3Ki groups. </w:t>
      </w: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B</w:t>
      </w:r>
      <w:r>
        <w:rPr>
          <w:rFonts w:ascii="Times New Roman" w:hAnsi="Times New Roman" w:cs="Times New Roman"/>
          <w:sz w:val="20"/>
          <w:szCs w:val="20"/>
        </w:rPr>
        <w:t xml:space="preserve"> Quantification of PI3K, p-PI3K, AKT, p-AKT and PTEN protein levels in each group.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 </w:t>
      </w:r>
      <w:r>
        <w:rPr>
          <w:rFonts w:ascii="Times New Roman" w:hAnsi="Times New Roman" w:cs="Times New Roman"/>
          <w:sz w:val="20"/>
          <w:szCs w:val="20"/>
        </w:rPr>
        <w:t xml:space="preserve">Representative EdU staining images in different groups. Scale bar, 50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D </w:t>
      </w:r>
      <w:r>
        <w:rPr>
          <w:rFonts w:ascii="Times New Roman" w:hAnsi="Times New Roman" w:cs="Times New Roman"/>
          <w:sz w:val="20"/>
          <w:szCs w:val="20"/>
        </w:rPr>
        <w:t xml:space="preserve">Statistical evaluation of percentage of EdU-positive SCs.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E </w:t>
      </w:r>
      <w:r>
        <w:rPr>
          <w:rFonts w:ascii="Times New Roman" w:hAnsi="Times New Roman" w:cs="Times New Roman"/>
          <w:sz w:val="20"/>
          <w:szCs w:val="20"/>
        </w:rPr>
        <w:t xml:space="preserve">Representative images of vertical migration of SCs in different groups for 24 h. Scale bar, 100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 </w:t>
      </w:r>
      <w:r>
        <w:rPr>
          <w:rFonts w:ascii="Times New Roman" w:hAnsi="Times New Roman" w:cs="Times New Roman"/>
          <w:sz w:val="20"/>
          <w:szCs w:val="20"/>
        </w:rPr>
        <w:t xml:space="preserve">The number of migrated SCs was counted and analyzed.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Representative images of the colony formation in indicated groups. Scale bar, 500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H </w:t>
      </w:r>
      <w:r>
        <w:rPr>
          <w:rFonts w:ascii="Times New Roman" w:hAnsi="Times New Roman" w:cs="Times New Roman"/>
          <w:sz w:val="20"/>
          <w:szCs w:val="20"/>
        </w:rPr>
        <w:t xml:space="preserve">Statistical results of the colony formation in each group. The data are expressed as mean ± SD (n=3). </w:t>
      </w:r>
      <w:bookmarkStart w:id="6" w:name="_Hlk116850793"/>
      <w:r>
        <w:rPr>
          <w:rFonts w:ascii="Times New Roman" w:hAnsi="Times New Roman" w:cs="Times New Roman"/>
          <w:sz w:val="20"/>
          <w:szCs w:val="20"/>
        </w:rPr>
        <w:t>ns = not significant,</w:t>
      </w:r>
      <w:bookmarkEnd w:id="6"/>
      <w:r>
        <w:rPr>
          <w:rFonts w:ascii="Times New Roman" w:hAnsi="Times New Roman" w:cs="Times New Roman"/>
          <w:sz w:val="20"/>
          <w:szCs w:val="20"/>
        </w:rPr>
        <w:t xml:space="preserve"> *p &lt; 0.05, **p&lt;0.01, ***p &lt;0.001, ****p&lt;0.0001.</w:t>
      </w:r>
      <w:bookmarkEnd w:id="4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CA3E87" w14:textId="77777777" w:rsidR="005B2CFC" w:rsidRDefault="005B2CF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ECD89B9" w14:textId="77777777" w:rsidR="005B2CFC" w:rsidRDefault="005B2CF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bookmarkEnd w:id="3"/>
    <w:bookmarkEnd w:id="5"/>
    <w:p w14:paraId="3E295F64" w14:textId="77777777" w:rsidR="005B2CFC" w:rsidRDefault="005B2CFC">
      <w:pPr>
        <w:rPr>
          <w:rFonts w:ascii="Times New Roman" w:hAnsi="Times New Roman" w:cs="Times New Roman"/>
          <w:sz w:val="20"/>
          <w:szCs w:val="20"/>
        </w:rPr>
      </w:pPr>
    </w:p>
    <w:p w14:paraId="543D495B" w14:textId="77777777" w:rsidR="005B2CFC" w:rsidRDefault="005B2CFC">
      <w:pPr>
        <w:rPr>
          <w:rFonts w:ascii="Times New Roman" w:hAnsi="Times New Roman" w:cs="Times New Roman"/>
          <w:sz w:val="20"/>
          <w:szCs w:val="20"/>
        </w:rPr>
      </w:pPr>
    </w:p>
    <w:p w14:paraId="4E341395" w14:textId="5C8C42FC" w:rsidR="005B2CFC" w:rsidRDefault="009A2560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E8B307C" wp14:editId="77334655">
            <wp:extent cx="5274310" cy="50800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007B5" w14:textId="77777777" w:rsidR="005B2CFC" w:rsidRDefault="005B2CFC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7" w:name="_Hlk108001048"/>
    </w:p>
    <w:p w14:paraId="339476A8" w14:textId="77777777" w:rsidR="005B2CFC" w:rsidRDefault="000000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8" w:name="_Hlk116988009"/>
      <w:bookmarkStart w:id="9" w:name="_Hlk109835523"/>
      <w:r>
        <w:rPr>
          <w:rFonts w:ascii="Times New Roman" w:hAnsi="Times New Roman" w:cs="Times New Roman"/>
          <w:b/>
          <w:bCs/>
          <w:sz w:val="20"/>
          <w:szCs w:val="20"/>
        </w:rPr>
        <w:t>Fig. S4 EC-EXO improved the anti-apoptotic ability of injured nerve tissue.</w:t>
      </w:r>
      <w:r>
        <w:rPr>
          <w:rFonts w:ascii="Times New Roman" w:hAnsi="Times New Roman" w:cs="Times New Roman"/>
          <w:sz w:val="20"/>
          <w:szCs w:val="20"/>
        </w:rPr>
        <w:t xml:space="preserve"> To study the effect of EC-EXO in vivo, 50 μg/mL EC-EXO (20 μL) were injected locally under the epineurium of injured sciatic nerve.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The left picture is a schematic illustration of a sciatic nerve crush model on rats. The right picture illustrated the injured sciatic nerve during the surgery. </w:t>
      </w:r>
      <w:r>
        <w:rPr>
          <w:rFonts w:ascii="Times New Roman" w:hAnsi="Times New Roman" w:cs="Times New Roman"/>
          <w:b/>
          <w:bCs/>
          <w:sz w:val="20"/>
          <w:szCs w:val="20"/>
        </w:rPr>
        <w:t>B, C</w:t>
      </w:r>
      <w:r>
        <w:rPr>
          <w:rFonts w:ascii="Times New Roman" w:hAnsi="Times New Roman" w:cs="Times New Roman"/>
          <w:sz w:val="20"/>
          <w:szCs w:val="20"/>
        </w:rPr>
        <w:t xml:space="preserve"> TUNEL-positive (green) cells were detected in sciatic nerves by TUNEL staining and the statistical results. The data are expressed as mean ± SD (n=3). Scale bar, 20 μm. </w:t>
      </w:r>
      <w:r>
        <w:rPr>
          <w:rFonts w:ascii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The protein levels of BAX and Bcl2 of sciatic nerves in each group were analyzed by WB. 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Quantification of BAX and Bcl2 levels in each group. The data are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expressed as mean ± SD (n=3). *p &lt; 0.05, **p&lt;0.01.</w:t>
      </w:r>
      <w:bookmarkEnd w:id="7"/>
      <w:bookmarkEnd w:id="8"/>
      <w:bookmarkEnd w:id="9"/>
    </w:p>
    <w:p w14:paraId="6198E4F2" w14:textId="77777777" w:rsidR="005B2CFC" w:rsidRDefault="005B2CFC">
      <w:pPr>
        <w:rPr>
          <w:rFonts w:ascii="Times New Roman" w:hAnsi="Times New Roman" w:cs="Times New Roman"/>
          <w:sz w:val="20"/>
          <w:szCs w:val="20"/>
        </w:rPr>
      </w:pPr>
    </w:p>
    <w:p w14:paraId="4193F08E" w14:textId="77777777" w:rsidR="005B2CFC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>
        <w:rPr>
          <w:rFonts w:ascii="Times New Roman" w:hAnsi="Times New Roman" w:cs="Times New Roman"/>
          <w:b/>
          <w:bCs/>
          <w:sz w:val="20"/>
          <w:szCs w:val="20"/>
        </w:rPr>
        <w:t>able</w:t>
      </w:r>
    </w:p>
    <w:p w14:paraId="63804CDA" w14:textId="77777777" w:rsidR="005B2CFC" w:rsidRDefault="005B2CF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C113C28" w14:textId="77777777" w:rsidR="005B2CFC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S1 The primer sequences of the genes related.</w:t>
      </w:r>
    </w:p>
    <w:tbl>
      <w:tblPr>
        <w:tblStyle w:val="a7"/>
        <w:tblpPr w:leftFromText="180" w:rightFromText="180" w:vertAnchor="page" w:horzAnchor="page" w:tblpX="1885" w:tblpY="2531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B2CFC" w14:paraId="04A6522E" w14:textId="77777777">
        <w:tc>
          <w:tcPr>
            <w:tcW w:w="4148" w:type="dxa"/>
          </w:tcPr>
          <w:p w14:paraId="4C3DB920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Primer name</w:t>
            </w:r>
          </w:p>
        </w:tc>
        <w:tc>
          <w:tcPr>
            <w:tcW w:w="4148" w:type="dxa"/>
          </w:tcPr>
          <w:p w14:paraId="76F3DE5B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Primer sequence</w:t>
            </w:r>
          </w:p>
        </w:tc>
      </w:tr>
      <w:tr w:rsidR="005B2CFC" w14:paraId="41E81DF8" w14:textId="77777777">
        <w:tc>
          <w:tcPr>
            <w:tcW w:w="4148" w:type="dxa"/>
          </w:tcPr>
          <w:p w14:paraId="7BAB71C5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GAPDH-F</w:t>
            </w:r>
          </w:p>
        </w:tc>
        <w:tc>
          <w:tcPr>
            <w:tcW w:w="4148" w:type="dxa"/>
          </w:tcPr>
          <w:p w14:paraId="7B388235" w14:textId="77777777" w:rsidR="005B2CFC" w:rsidRDefault="00000000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GACATGCCGCCTGGAGAAAC</w:t>
            </w:r>
          </w:p>
        </w:tc>
      </w:tr>
      <w:tr w:rsidR="005B2CFC" w14:paraId="6BB68247" w14:textId="77777777">
        <w:tc>
          <w:tcPr>
            <w:tcW w:w="4148" w:type="dxa"/>
          </w:tcPr>
          <w:p w14:paraId="00D29089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GAPDH-R</w:t>
            </w:r>
          </w:p>
        </w:tc>
        <w:tc>
          <w:tcPr>
            <w:tcW w:w="4148" w:type="dxa"/>
          </w:tcPr>
          <w:p w14:paraId="28FF784A" w14:textId="77777777" w:rsidR="005B2CFC" w:rsidRDefault="00000000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AGCCCAGGATGCCCTTTAGT</w:t>
            </w:r>
          </w:p>
        </w:tc>
      </w:tr>
      <w:tr w:rsidR="005B2CFC" w14:paraId="6BA06BED" w14:textId="77777777">
        <w:tc>
          <w:tcPr>
            <w:tcW w:w="4148" w:type="dxa"/>
          </w:tcPr>
          <w:p w14:paraId="53B0C980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Gal-3-F</w:t>
            </w:r>
          </w:p>
        </w:tc>
        <w:tc>
          <w:tcPr>
            <w:tcW w:w="4148" w:type="dxa"/>
          </w:tcPr>
          <w:p w14:paraId="402F24B8" w14:textId="77777777" w:rsidR="005B2CFC" w:rsidRDefault="00000000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GGAGGAGCACTAACCAGGAAA</w:t>
            </w:r>
          </w:p>
        </w:tc>
      </w:tr>
      <w:tr w:rsidR="005B2CFC" w14:paraId="07858EBA" w14:textId="77777777">
        <w:tc>
          <w:tcPr>
            <w:tcW w:w="4148" w:type="dxa"/>
          </w:tcPr>
          <w:p w14:paraId="04594F13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Gal-3-R</w:t>
            </w:r>
          </w:p>
        </w:tc>
        <w:tc>
          <w:tcPr>
            <w:tcW w:w="4148" w:type="dxa"/>
          </w:tcPr>
          <w:p w14:paraId="713B35A2" w14:textId="77777777" w:rsidR="005B2CFC" w:rsidRDefault="00000000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CCGGATAGGCACTAGGAGGA</w:t>
            </w:r>
          </w:p>
        </w:tc>
      </w:tr>
      <w:tr w:rsidR="005B2CFC" w14:paraId="3F25B5EC" w14:textId="77777777">
        <w:tc>
          <w:tcPr>
            <w:tcW w:w="4148" w:type="dxa"/>
          </w:tcPr>
          <w:p w14:paraId="29C12740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LIF-F</w:t>
            </w:r>
          </w:p>
        </w:tc>
        <w:tc>
          <w:tcPr>
            <w:tcW w:w="4148" w:type="dxa"/>
          </w:tcPr>
          <w:p w14:paraId="720B8622" w14:textId="77777777" w:rsidR="005B2CFC" w:rsidRDefault="00000000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CGCCCAACATGACGGATTTC</w:t>
            </w:r>
          </w:p>
        </w:tc>
      </w:tr>
      <w:tr w:rsidR="005B2CFC" w14:paraId="762BE93F" w14:textId="77777777">
        <w:tc>
          <w:tcPr>
            <w:tcW w:w="4148" w:type="dxa"/>
          </w:tcPr>
          <w:p w14:paraId="24C0E40C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LIF-R</w:t>
            </w:r>
          </w:p>
        </w:tc>
        <w:tc>
          <w:tcPr>
            <w:tcW w:w="4148" w:type="dxa"/>
          </w:tcPr>
          <w:p w14:paraId="16F95483" w14:textId="77777777" w:rsidR="005B2CFC" w:rsidRDefault="00000000">
            <w:pP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TTGTTGCACAGACGGCAAAG</w:t>
            </w:r>
          </w:p>
        </w:tc>
      </w:tr>
      <w:tr w:rsidR="005B2CFC" w14:paraId="640A2C78" w14:textId="77777777">
        <w:tc>
          <w:tcPr>
            <w:tcW w:w="4148" w:type="dxa"/>
          </w:tcPr>
          <w:p w14:paraId="0DA016EB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MCP-1-F</w:t>
            </w:r>
          </w:p>
        </w:tc>
        <w:tc>
          <w:tcPr>
            <w:tcW w:w="4148" w:type="dxa"/>
          </w:tcPr>
          <w:p w14:paraId="519BE0C1" w14:textId="77777777" w:rsidR="005B2CFC" w:rsidRDefault="00000000">
            <w:pP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TAGCATCCACGTGCTGTCTC</w:t>
            </w:r>
          </w:p>
        </w:tc>
      </w:tr>
      <w:tr w:rsidR="005B2CFC" w14:paraId="0F11DB02" w14:textId="77777777">
        <w:tc>
          <w:tcPr>
            <w:tcW w:w="4148" w:type="dxa"/>
          </w:tcPr>
          <w:p w14:paraId="7558E80F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MCP-1-R</w:t>
            </w:r>
          </w:p>
        </w:tc>
        <w:tc>
          <w:tcPr>
            <w:tcW w:w="4148" w:type="dxa"/>
          </w:tcPr>
          <w:p w14:paraId="6ECB79F0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CAGCCGACTCATTGGGATCA</w:t>
            </w:r>
          </w:p>
        </w:tc>
      </w:tr>
      <w:tr w:rsidR="005B2CFC" w14:paraId="19BEB468" w14:textId="77777777">
        <w:tc>
          <w:tcPr>
            <w:tcW w:w="4148" w:type="dxa"/>
          </w:tcPr>
          <w:p w14:paraId="3B0BA814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GDF15-F</w:t>
            </w:r>
          </w:p>
        </w:tc>
        <w:tc>
          <w:tcPr>
            <w:tcW w:w="4148" w:type="dxa"/>
          </w:tcPr>
          <w:p w14:paraId="493BE4A0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CTGCTGTTCCTGCTGCTCT</w:t>
            </w:r>
          </w:p>
        </w:tc>
      </w:tr>
      <w:tr w:rsidR="005B2CFC" w14:paraId="72307D15" w14:textId="77777777">
        <w:tc>
          <w:tcPr>
            <w:tcW w:w="4148" w:type="dxa"/>
          </w:tcPr>
          <w:p w14:paraId="441BAAEF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GDF15-R</w:t>
            </w:r>
          </w:p>
        </w:tc>
        <w:tc>
          <w:tcPr>
            <w:tcW w:w="4148" w:type="dxa"/>
          </w:tcPr>
          <w:p w14:paraId="747972A8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ACCCCAATCGCACCTCT</w:t>
            </w:r>
          </w:p>
        </w:tc>
      </w:tr>
      <w:tr w:rsidR="005B2CFC" w14:paraId="5B416CA8" w14:textId="77777777">
        <w:tc>
          <w:tcPr>
            <w:tcW w:w="4148" w:type="dxa"/>
          </w:tcPr>
          <w:p w14:paraId="493B77C1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CCN1-F</w:t>
            </w:r>
          </w:p>
        </w:tc>
        <w:tc>
          <w:tcPr>
            <w:tcW w:w="4148" w:type="dxa"/>
          </w:tcPr>
          <w:p w14:paraId="096DFAF6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GCATTCCTCTGTGTCCCCAA</w:t>
            </w:r>
          </w:p>
        </w:tc>
      </w:tr>
      <w:tr w:rsidR="005B2CFC" w14:paraId="7BC1F461" w14:textId="77777777">
        <w:tc>
          <w:tcPr>
            <w:tcW w:w="4148" w:type="dxa"/>
          </w:tcPr>
          <w:p w14:paraId="77F25932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CCN1-R</w:t>
            </w:r>
          </w:p>
        </w:tc>
        <w:tc>
          <w:tcPr>
            <w:tcW w:w="4148" w:type="dxa"/>
          </w:tcPr>
          <w:p w14:paraId="2754D025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TCCGTGCCAAAGACAGGAAG</w:t>
            </w:r>
          </w:p>
        </w:tc>
      </w:tr>
      <w:tr w:rsidR="005B2CFC" w14:paraId="2B614351" w14:textId="77777777">
        <w:tc>
          <w:tcPr>
            <w:tcW w:w="4148" w:type="dxa"/>
          </w:tcPr>
          <w:p w14:paraId="5AC91E61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JunD-F</w:t>
            </w:r>
          </w:p>
        </w:tc>
        <w:tc>
          <w:tcPr>
            <w:tcW w:w="4148" w:type="dxa"/>
          </w:tcPr>
          <w:p w14:paraId="709F53DD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GAAAGTCCTCAGCCACGTCA</w:t>
            </w:r>
          </w:p>
        </w:tc>
      </w:tr>
      <w:tr w:rsidR="005B2CFC" w14:paraId="4C4BFCF1" w14:textId="77777777">
        <w:tc>
          <w:tcPr>
            <w:tcW w:w="4148" w:type="dxa"/>
          </w:tcPr>
          <w:p w14:paraId="4D6041FB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JunD-R</w:t>
            </w:r>
          </w:p>
        </w:tc>
        <w:tc>
          <w:tcPr>
            <w:tcW w:w="4148" w:type="dxa"/>
          </w:tcPr>
          <w:p w14:paraId="00D025EF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CGTAGGACTGGGGGTACAGA</w:t>
            </w:r>
          </w:p>
        </w:tc>
      </w:tr>
      <w:tr w:rsidR="005B2CFC" w14:paraId="47E3EF00" w14:textId="77777777">
        <w:tc>
          <w:tcPr>
            <w:tcW w:w="4148" w:type="dxa"/>
          </w:tcPr>
          <w:p w14:paraId="1A338F75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TXNIP-F</w:t>
            </w:r>
          </w:p>
        </w:tc>
        <w:tc>
          <w:tcPr>
            <w:tcW w:w="4148" w:type="dxa"/>
          </w:tcPr>
          <w:p w14:paraId="47133BA4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GACCTTGGACTACTTGCGCT</w:t>
            </w:r>
          </w:p>
        </w:tc>
      </w:tr>
      <w:tr w:rsidR="005B2CFC" w14:paraId="23F2D3FA" w14:textId="77777777">
        <w:tc>
          <w:tcPr>
            <w:tcW w:w="4148" w:type="dxa"/>
          </w:tcPr>
          <w:p w14:paraId="0E54A679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TXNIP-R</w:t>
            </w:r>
          </w:p>
        </w:tc>
        <w:tc>
          <w:tcPr>
            <w:tcW w:w="4148" w:type="dxa"/>
          </w:tcPr>
          <w:p w14:paraId="608330C5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GGCAGACACTGGTGCCATTA</w:t>
            </w:r>
          </w:p>
        </w:tc>
      </w:tr>
      <w:tr w:rsidR="005B2CFC" w14:paraId="57DBA500" w14:textId="77777777">
        <w:tc>
          <w:tcPr>
            <w:tcW w:w="4148" w:type="dxa"/>
          </w:tcPr>
          <w:p w14:paraId="35BAF291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KLF10-F</w:t>
            </w:r>
          </w:p>
        </w:tc>
        <w:tc>
          <w:tcPr>
            <w:tcW w:w="4148" w:type="dxa"/>
          </w:tcPr>
          <w:p w14:paraId="5FF868DC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GACCGTCCCAGCATTCTGTT</w:t>
            </w:r>
          </w:p>
        </w:tc>
      </w:tr>
      <w:tr w:rsidR="005B2CFC" w14:paraId="6C0792D2" w14:textId="77777777">
        <w:tc>
          <w:tcPr>
            <w:tcW w:w="4148" w:type="dxa"/>
          </w:tcPr>
          <w:p w14:paraId="2055CC1D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KLF10-R</w:t>
            </w:r>
          </w:p>
        </w:tc>
        <w:tc>
          <w:tcPr>
            <w:tcW w:w="4148" w:type="dxa"/>
          </w:tcPr>
          <w:p w14:paraId="16844995" w14:textId="77777777" w:rsidR="005B2CF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TGTGTGACGGATGACACTGG</w:t>
            </w:r>
          </w:p>
        </w:tc>
      </w:tr>
    </w:tbl>
    <w:p w14:paraId="79987D3E" w14:textId="77777777" w:rsidR="005B2CFC" w:rsidRDefault="005B2CF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A09B692" w14:textId="77777777" w:rsidR="005B2CFC" w:rsidRDefault="005B2CF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ADF368" w14:textId="77777777" w:rsidR="005B2CFC" w:rsidRDefault="005B2CFC">
      <w:pPr>
        <w:rPr>
          <w:rFonts w:ascii="Times New Roman" w:hAnsi="Times New Roman" w:cs="Times New Roman"/>
          <w:sz w:val="20"/>
          <w:szCs w:val="20"/>
        </w:rPr>
      </w:pPr>
    </w:p>
    <w:sectPr w:rsidR="005B2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5209" w14:textId="77777777" w:rsidR="006E3A58" w:rsidRDefault="006E3A58" w:rsidP="009A2560">
      <w:r>
        <w:separator/>
      </w:r>
    </w:p>
  </w:endnote>
  <w:endnote w:type="continuationSeparator" w:id="0">
    <w:p w14:paraId="3E561A4F" w14:textId="77777777" w:rsidR="006E3A58" w:rsidRDefault="006E3A58" w:rsidP="009A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B39DF" w14:textId="77777777" w:rsidR="006E3A58" w:rsidRDefault="006E3A58" w:rsidP="009A2560">
      <w:r>
        <w:separator/>
      </w:r>
    </w:p>
  </w:footnote>
  <w:footnote w:type="continuationSeparator" w:id="0">
    <w:p w14:paraId="314CA350" w14:textId="77777777" w:rsidR="006E3A58" w:rsidRDefault="006E3A58" w:rsidP="009A2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1OWU1N2Y4YmQwYTlhYzVkMDBlZDdkZmE1MmFkNTcifQ=="/>
  </w:docVars>
  <w:rsids>
    <w:rsidRoot w:val="00204419"/>
    <w:rsid w:val="000173FE"/>
    <w:rsid w:val="00021BC7"/>
    <w:rsid w:val="00031BDD"/>
    <w:rsid w:val="00053E41"/>
    <w:rsid w:val="00117DD5"/>
    <w:rsid w:val="001E111F"/>
    <w:rsid w:val="00204419"/>
    <w:rsid w:val="00243CE0"/>
    <w:rsid w:val="00250D3D"/>
    <w:rsid w:val="002D4AAD"/>
    <w:rsid w:val="002D63CA"/>
    <w:rsid w:val="002E6544"/>
    <w:rsid w:val="00322EEB"/>
    <w:rsid w:val="00357DB6"/>
    <w:rsid w:val="00391233"/>
    <w:rsid w:val="003C770C"/>
    <w:rsid w:val="003E3B87"/>
    <w:rsid w:val="003E5F17"/>
    <w:rsid w:val="00420ED3"/>
    <w:rsid w:val="004470E1"/>
    <w:rsid w:val="004B7748"/>
    <w:rsid w:val="004D55DD"/>
    <w:rsid w:val="00511F14"/>
    <w:rsid w:val="00531B09"/>
    <w:rsid w:val="00534EB4"/>
    <w:rsid w:val="00544D11"/>
    <w:rsid w:val="005A4061"/>
    <w:rsid w:val="005B2CFC"/>
    <w:rsid w:val="005B5F92"/>
    <w:rsid w:val="006017CB"/>
    <w:rsid w:val="00603C6C"/>
    <w:rsid w:val="00616F23"/>
    <w:rsid w:val="006408D3"/>
    <w:rsid w:val="00664409"/>
    <w:rsid w:val="00694175"/>
    <w:rsid w:val="006E3A58"/>
    <w:rsid w:val="00703186"/>
    <w:rsid w:val="0076132D"/>
    <w:rsid w:val="007C3ACF"/>
    <w:rsid w:val="007C493C"/>
    <w:rsid w:val="00800223"/>
    <w:rsid w:val="00825EA4"/>
    <w:rsid w:val="008A15FB"/>
    <w:rsid w:val="008A5641"/>
    <w:rsid w:val="008A7883"/>
    <w:rsid w:val="008D7AB6"/>
    <w:rsid w:val="008E5B6D"/>
    <w:rsid w:val="0090028A"/>
    <w:rsid w:val="00942040"/>
    <w:rsid w:val="00951D39"/>
    <w:rsid w:val="00965E0E"/>
    <w:rsid w:val="00966092"/>
    <w:rsid w:val="00973CBE"/>
    <w:rsid w:val="009A2560"/>
    <w:rsid w:val="009B141F"/>
    <w:rsid w:val="00A200D6"/>
    <w:rsid w:val="00A371FB"/>
    <w:rsid w:val="00A8254E"/>
    <w:rsid w:val="00AB16A8"/>
    <w:rsid w:val="00AF28DE"/>
    <w:rsid w:val="00B01107"/>
    <w:rsid w:val="00B032CF"/>
    <w:rsid w:val="00B22181"/>
    <w:rsid w:val="00B44B02"/>
    <w:rsid w:val="00B56B43"/>
    <w:rsid w:val="00BD6E2E"/>
    <w:rsid w:val="00C04C72"/>
    <w:rsid w:val="00C21953"/>
    <w:rsid w:val="00C32A5C"/>
    <w:rsid w:val="00C3634A"/>
    <w:rsid w:val="00C42068"/>
    <w:rsid w:val="00C4694F"/>
    <w:rsid w:val="00C85A20"/>
    <w:rsid w:val="00CC5DCE"/>
    <w:rsid w:val="00CF14FC"/>
    <w:rsid w:val="00D170BD"/>
    <w:rsid w:val="00D77CDD"/>
    <w:rsid w:val="00DF00B9"/>
    <w:rsid w:val="00E65A2B"/>
    <w:rsid w:val="00E77730"/>
    <w:rsid w:val="00EA0D5C"/>
    <w:rsid w:val="00EA3AB4"/>
    <w:rsid w:val="00EC637B"/>
    <w:rsid w:val="00F50740"/>
    <w:rsid w:val="00FB3DEE"/>
    <w:rsid w:val="00FD3F11"/>
    <w:rsid w:val="00FE0AAD"/>
    <w:rsid w:val="29C35B0F"/>
    <w:rsid w:val="2C934D84"/>
    <w:rsid w:val="54FA78D7"/>
    <w:rsid w:val="7434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4C225A"/>
  <w14:defaultImageDpi w14:val="32767"/>
  <w15:docId w15:val="{480070D9-7E7F-4F38-8A79-60E5B83CA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9">
    <w:name w:val="Hyperlink"/>
    <w:basedOn w:val="a0"/>
    <w:uiPriority w:val="99"/>
    <w:semiHidden/>
    <w:unhideWhenUsed/>
    <w:qFormat/>
    <w:rPr>
      <w:color w:val="0563C1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cfangmy@zzu.edu.cn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fcczhoun@zzu.edu.cn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wangyuanyi@jlu.edu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1D3A3-E879-4411-9C49-98C1C2DA1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912</Words>
  <Characters>5200</Characters>
  <Application>Microsoft Office Word</Application>
  <DocSecurity>0</DocSecurity>
  <Lines>43</Lines>
  <Paragraphs>12</Paragraphs>
  <ScaleCrop>false</ScaleCrop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金生</dc:creator>
  <cp:lastModifiedBy>黄 金生</cp:lastModifiedBy>
  <cp:revision>51</cp:revision>
  <dcterms:created xsi:type="dcterms:W3CDTF">2022-07-01T01:18:00Z</dcterms:created>
  <dcterms:modified xsi:type="dcterms:W3CDTF">2022-12-02T12:43:00Z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98722ED0FFC74985AAF8E7AE9AC57983</vt:lpwstr>
  </property>
</Properties>
</file>