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0683E" w14:textId="286510B5" w:rsidR="00185B9A" w:rsidRDefault="00185B9A" w:rsidP="00185B9A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S3</w:t>
      </w:r>
      <w:r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14:paraId="1D2A8DC4" w14:textId="57B2181C" w:rsidR="002043BE" w:rsidRDefault="00185B9A">
      <w:r>
        <w:rPr>
          <w:noProof/>
        </w:rPr>
        <w:drawing>
          <wp:inline distT="0" distB="0" distL="0" distR="0" wp14:anchorId="193D4D3C" wp14:editId="6DCDD8AE">
            <wp:extent cx="5125218" cy="673180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-S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5218" cy="673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9E90E6" w14:textId="610E8396" w:rsidR="00185B9A" w:rsidRPr="005C64AD" w:rsidRDefault="00185B9A" w:rsidP="00185B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S3:</w:t>
      </w:r>
      <w:r w:rsidRPr="00185B9A">
        <w:t xml:space="preserve"> </w:t>
      </w:r>
      <w:proofErr w:type="spellStart"/>
      <w:r w:rsidR="005C64AD">
        <w:rPr>
          <w:rFonts w:ascii="Times New Roman" w:hAnsi="Times New Roman" w:cs="Times New Roman"/>
          <w:sz w:val="24"/>
          <w:szCs w:val="24"/>
        </w:rPr>
        <w:t>E</w:t>
      </w:r>
      <w:r w:rsidRPr="00185B9A">
        <w:rPr>
          <w:rFonts w:ascii="Times New Roman" w:hAnsi="Times New Roman" w:cs="Times New Roman"/>
          <w:sz w:val="24"/>
          <w:szCs w:val="24"/>
        </w:rPr>
        <w:t>xo</w:t>
      </w:r>
      <w:r w:rsidR="005C64AD">
        <w:rPr>
          <w:rFonts w:ascii="Times New Roman" w:hAnsi="Times New Roman" w:cs="Times New Roman" w:hint="eastAsia"/>
          <w:sz w:val="24"/>
          <w:szCs w:val="24"/>
        </w:rPr>
        <w:t>s</w:t>
      </w:r>
      <w:proofErr w:type="spellEnd"/>
      <w:r w:rsidR="005C64A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C64AD">
        <w:rPr>
          <w:rFonts w:ascii="Times New Roman" w:hAnsi="Times New Roman" w:cs="Times New Roman"/>
          <w:sz w:val="24"/>
          <w:szCs w:val="24"/>
        </w:rPr>
        <w:t>si-Exos</w:t>
      </w:r>
      <w:proofErr w:type="spellEnd"/>
      <w:r w:rsidRPr="00185B9A">
        <w:rPr>
          <w:rFonts w:ascii="Times New Roman" w:hAnsi="Times New Roman" w:cs="Times New Roman"/>
          <w:sz w:val="24"/>
          <w:szCs w:val="24"/>
        </w:rPr>
        <w:t xml:space="preserve"> promoted osteogenic differentiation and migration of BMSCs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(A) </w:t>
      </w:r>
      <w:proofErr w:type="spellStart"/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qRT</w:t>
      </w:r>
      <w:proofErr w:type="spellEnd"/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-PCR analysis for mRNA expressions of ALP, OCN and RUNX2 on day 7. (B) W</w:t>
      </w:r>
      <w:r w:rsidRPr="00E64D09">
        <w:rPr>
          <w:rFonts w:ascii="Times New Roman" w:eastAsia="宋体" w:hAnsi="Times New Roman" w:cs="Times New Roman"/>
          <w:sz w:val="24"/>
          <w:szCs w:val="24"/>
        </w:rPr>
        <w:t xml:space="preserve">estern blot analysis and 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quantification</w:t>
      </w:r>
      <w:r w:rsidR="005C64AD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E64D09">
        <w:rPr>
          <w:rFonts w:ascii="Times New Roman" w:eastAsia="宋体" w:hAnsi="Times New Roman" w:cs="Times New Roman"/>
          <w:sz w:val="24"/>
          <w:szCs w:val="24"/>
        </w:rPr>
        <w:t xml:space="preserve"> (C) of protein levels of 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ALP, OCN and RUNX2</w:t>
      </w:r>
      <w:r w:rsidRPr="00E64D09">
        <w:rPr>
          <w:rFonts w:ascii="Times New Roman" w:eastAsia="宋体" w:hAnsi="Times New Roman" w:cs="Times New Roman"/>
          <w:sz w:val="24"/>
          <w:szCs w:val="24"/>
        </w:rPr>
        <w:t xml:space="preserve"> on day 7.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 (D) 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  <w:lang w:eastAsia="zh-Hans"/>
        </w:rPr>
        <w:t xml:space="preserve">Representative images of </w:t>
      </w:r>
      <w:proofErr w:type="spellStart"/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  <w:lang w:eastAsia="zh-Hans"/>
        </w:rPr>
        <w:t>transwell</w:t>
      </w:r>
      <w:proofErr w:type="spellEnd"/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  <w:lang w:eastAsia="zh-Hans"/>
        </w:rPr>
        <w:t xml:space="preserve"> assay and q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uantification (</w:t>
      </w:r>
      <w:r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>F</w:t>
      </w:r>
      <w:r w:rsidRPr="00E64D09">
        <w:rPr>
          <w:rFonts w:ascii="Times New Roman" w:eastAsia="宋体" w:hAnsi="Times New Roman" w:cs="Times New Roman"/>
          <w:color w:val="333333"/>
          <w:sz w:val="24"/>
          <w:szCs w:val="24"/>
          <w:shd w:val="clear" w:color="auto" w:fill="FFFFFF"/>
        </w:rPr>
        <w:t xml:space="preserve">) of cell migration. </w:t>
      </w:r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Images (</w:t>
      </w:r>
      <w:r w:rsidRPr="00CD421A">
        <w:rPr>
          <w:rFonts w:ascii="Times New Roman" w:eastAsia="宋体" w:hAnsi="Times New Roman" w:cs="Times New Roman" w:hint="eastAsia"/>
          <w:sz w:val="24"/>
          <w:szCs w:val="24"/>
          <w:shd w:val="clear" w:color="auto" w:fill="FFFFFF"/>
        </w:rPr>
        <w:t>E</w:t>
      </w:r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) and quantification (G) of ALP staining after 7 days of osteogenic induction</w:t>
      </w:r>
      <w:r w:rsidRPr="00CD421A">
        <w:rPr>
          <w:rFonts w:ascii="Times New Roman" w:eastAsia="宋体" w:hAnsi="Times New Roman" w:cs="Times New Roman" w:hint="eastAsia"/>
          <w:sz w:val="24"/>
          <w:szCs w:val="24"/>
          <w:shd w:val="clear" w:color="auto" w:fill="FFFFFF"/>
        </w:rPr>
        <w:t>.</w:t>
      </w:r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 xml:space="preserve"> Scale bar = 200 </w:t>
      </w:r>
      <w:proofErr w:type="spellStart"/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μ</w:t>
      </w:r>
      <w:bookmarkStart w:id="1" w:name="OLE_LINK3"/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m</w:t>
      </w:r>
      <w:bookmarkEnd w:id="1"/>
      <w:proofErr w:type="spellEnd"/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 xml:space="preserve">. </w:t>
      </w:r>
      <w:r w:rsidRPr="00CD421A">
        <w:rPr>
          <w:rFonts w:ascii="Times New Roman" w:eastAsia="宋体" w:hAnsi="Times New Roman" w:cs="Times New Roman"/>
          <w:i/>
          <w:sz w:val="24"/>
          <w:szCs w:val="24"/>
          <w:shd w:val="clear" w:color="auto" w:fill="FFFFFF"/>
        </w:rPr>
        <w:t>*</w:t>
      </w:r>
      <w:r w:rsidRPr="00CD421A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 xml:space="preserve"> </w:t>
      </w:r>
      <w:r w:rsidRPr="00CD421A">
        <w:rPr>
          <w:rFonts w:ascii="Times New Roman" w:eastAsia="宋体" w:hAnsi="Times New Roman" w:cs="Times New Roman"/>
          <w:i/>
          <w:sz w:val="24"/>
          <w:szCs w:val="24"/>
          <w:shd w:val="clear" w:color="auto" w:fill="FFFFFF"/>
        </w:rPr>
        <w:t xml:space="preserve">P &lt; 0.05, ** P &lt; 0.01, *** P &lt; 0.001. </w:t>
      </w:r>
    </w:p>
    <w:p w14:paraId="6653C4C2" w14:textId="77777777" w:rsidR="00185B9A" w:rsidRPr="00185B9A" w:rsidRDefault="00185B9A"/>
    <w:sectPr w:rsidR="00185B9A" w:rsidRPr="00185B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480C2" w14:textId="77777777" w:rsidR="003D2ABB" w:rsidRDefault="003D2ABB" w:rsidP="00185B9A">
      <w:r>
        <w:separator/>
      </w:r>
    </w:p>
  </w:endnote>
  <w:endnote w:type="continuationSeparator" w:id="0">
    <w:p w14:paraId="05097A9D" w14:textId="77777777" w:rsidR="003D2ABB" w:rsidRDefault="003D2ABB" w:rsidP="0018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E815E" w14:textId="77777777" w:rsidR="003D2ABB" w:rsidRDefault="003D2ABB" w:rsidP="00185B9A">
      <w:r>
        <w:separator/>
      </w:r>
    </w:p>
  </w:footnote>
  <w:footnote w:type="continuationSeparator" w:id="0">
    <w:p w14:paraId="1424E327" w14:textId="77777777" w:rsidR="003D2ABB" w:rsidRDefault="003D2ABB" w:rsidP="00185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D3DCD"/>
    <w:rsid w:val="00042B5F"/>
    <w:rsid w:val="00185B9A"/>
    <w:rsid w:val="001A3091"/>
    <w:rsid w:val="003D2ABB"/>
    <w:rsid w:val="004865B3"/>
    <w:rsid w:val="005C64AD"/>
    <w:rsid w:val="0060514C"/>
    <w:rsid w:val="006A2D34"/>
    <w:rsid w:val="008D3DCD"/>
    <w:rsid w:val="00BE0120"/>
    <w:rsid w:val="00CD421A"/>
    <w:rsid w:val="00D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BEDDD"/>
  <w15:chartTrackingRefBased/>
  <w15:docId w15:val="{67804194-6326-4E53-8059-958748A5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5B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5B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5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5B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cyx</dc:creator>
  <cp:keywords/>
  <dc:description/>
  <cp:lastModifiedBy>cyx</cp:lastModifiedBy>
  <cp:revision>5</cp:revision>
  <dcterms:created xsi:type="dcterms:W3CDTF">2023-02-17T18:06:00Z</dcterms:created>
  <dcterms:modified xsi:type="dcterms:W3CDTF">2023-02-26T09:12:00Z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dcd87d985f873a0ab13afe6f082c29f276ec0ec7d24d3939904d6d2f83ac2747</vt:lpwstr>
  </property>
</Properties>
</file>