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18B8A" w14:textId="77777777" w:rsidR="00185FE0" w:rsidRPr="00DB3FFF" w:rsidRDefault="00185FE0" w:rsidP="00185FE0">
      <w:pPr>
        <w:spacing w:before="240" w:after="120" w:line="360" w:lineRule="auto"/>
        <w:rPr>
          <w:b/>
          <w:color w:val="000000"/>
          <w:sz w:val="44"/>
          <w:szCs w:val="44"/>
        </w:rPr>
      </w:pPr>
      <w:bookmarkStart w:id="0" w:name="OLE_LINK25"/>
      <w:bookmarkStart w:id="1" w:name="OLE_LINK26"/>
      <w:r w:rsidRPr="00DB3FFF">
        <w:rPr>
          <w:rFonts w:hint="eastAsia"/>
          <w:b/>
          <w:color w:val="000000"/>
          <w:sz w:val="44"/>
          <w:szCs w:val="44"/>
          <w:lang w:eastAsia="zh-CN"/>
        </w:rPr>
        <w:t>M</w:t>
      </w:r>
      <w:r w:rsidRPr="00DB3FFF">
        <w:rPr>
          <w:rFonts w:hint="eastAsia"/>
          <w:b/>
          <w:color w:val="000000"/>
          <w:sz w:val="44"/>
          <w:szCs w:val="44"/>
        </w:rPr>
        <w:t>etabolomic</w:t>
      </w:r>
      <w:r w:rsidRPr="00DB3FFF">
        <w:rPr>
          <w:b/>
          <w:color w:val="000000"/>
          <w:sz w:val="44"/>
          <w:szCs w:val="44"/>
        </w:rPr>
        <w:t xml:space="preserve"> investigation of urinary extracellular vesicles</w:t>
      </w:r>
      <w:r w:rsidRPr="00DB3FFF">
        <w:rPr>
          <w:rFonts w:hint="eastAsia"/>
          <w:b/>
          <w:color w:val="000000"/>
          <w:sz w:val="44"/>
          <w:szCs w:val="44"/>
        </w:rPr>
        <w:t xml:space="preserve"> for</w:t>
      </w:r>
      <w:r w:rsidRPr="00DB3FFF">
        <w:rPr>
          <w:b/>
          <w:color w:val="000000"/>
          <w:sz w:val="44"/>
          <w:szCs w:val="44"/>
        </w:rPr>
        <w:t xml:space="preserve"> early</w:t>
      </w:r>
      <w:r w:rsidRPr="00DB3FFF">
        <w:rPr>
          <w:rFonts w:hint="eastAsia"/>
          <w:b/>
          <w:color w:val="000000"/>
          <w:sz w:val="44"/>
          <w:szCs w:val="44"/>
        </w:rPr>
        <w:t xml:space="preserve"> </w:t>
      </w:r>
      <w:r w:rsidRPr="00DB3FFF">
        <w:rPr>
          <w:b/>
          <w:color w:val="000000"/>
          <w:sz w:val="44"/>
          <w:szCs w:val="44"/>
        </w:rPr>
        <w:t>detection and screening of lung cancer</w:t>
      </w:r>
    </w:p>
    <w:bookmarkEnd w:id="0"/>
    <w:bookmarkEnd w:id="1"/>
    <w:p w14:paraId="64931E59" w14:textId="77777777" w:rsidR="00185FE0" w:rsidRPr="00DB3FFF" w:rsidRDefault="00185FE0" w:rsidP="00185FE0">
      <w:pPr>
        <w:spacing w:line="360" w:lineRule="auto"/>
        <w:rPr>
          <w:i/>
        </w:rPr>
      </w:pPr>
      <w:r w:rsidRPr="00DB3FFF">
        <w:rPr>
          <w:i/>
        </w:rPr>
        <w:t>Qinsi Yang</w:t>
      </w:r>
      <w:r w:rsidRPr="00DB3FFF">
        <w:rPr>
          <w:i/>
          <w:vertAlign w:val="superscript"/>
        </w:rPr>
        <w:t>#</w:t>
      </w:r>
      <w:proofErr w:type="gramStart"/>
      <w:r w:rsidRPr="00DB3FFF">
        <w:rPr>
          <w:rFonts w:hint="eastAsia"/>
          <w:i/>
          <w:vertAlign w:val="superscript"/>
        </w:rPr>
        <w:t>a</w:t>
      </w:r>
      <w:r w:rsidRPr="00DB3FFF">
        <w:rPr>
          <w:i/>
          <w:vertAlign w:val="superscript"/>
        </w:rPr>
        <w:t>,</w:t>
      </w:r>
      <w:r w:rsidRPr="00DB3FFF">
        <w:rPr>
          <w:rFonts w:hint="eastAsia"/>
          <w:i/>
          <w:vertAlign w:val="superscript"/>
        </w:rPr>
        <w:t>b</w:t>
      </w:r>
      <w:proofErr w:type="gramEnd"/>
      <w:r w:rsidRPr="00DB3FFF">
        <w:rPr>
          <w:i/>
        </w:rPr>
        <w:t>, Jiaxin Luo</w:t>
      </w:r>
      <w:r w:rsidRPr="00DB3FFF">
        <w:rPr>
          <w:i/>
          <w:vertAlign w:val="superscript"/>
        </w:rPr>
        <w:t>#a</w:t>
      </w:r>
      <w:r w:rsidRPr="00DB3FFF">
        <w:rPr>
          <w:i/>
        </w:rPr>
        <w:t>, Hao Xu</w:t>
      </w:r>
      <w:r w:rsidRPr="00DB3FFF">
        <w:rPr>
          <w:i/>
          <w:vertAlign w:val="superscript"/>
        </w:rPr>
        <w:t>#a</w:t>
      </w:r>
      <w:r w:rsidRPr="00DB3FFF">
        <w:rPr>
          <w:i/>
        </w:rPr>
        <w:t xml:space="preserve">, </w:t>
      </w:r>
      <w:r w:rsidRPr="00DB3FFF">
        <w:rPr>
          <w:rFonts w:hint="eastAsia"/>
          <w:i/>
          <w:lang w:eastAsia="zh-CN"/>
        </w:rPr>
        <w:t>Liu</w:t>
      </w:r>
      <w:r w:rsidRPr="00DB3FFF">
        <w:rPr>
          <w:i/>
          <w:lang w:eastAsia="zh-CN"/>
        </w:rPr>
        <w:t xml:space="preserve"> Huang</w:t>
      </w:r>
      <w:r w:rsidRPr="00DB3FFF">
        <w:rPr>
          <w:i/>
          <w:vertAlign w:val="superscript"/>
          <w:lang w:eastAsia="zh-CN"/>
        </w:rPr>
        <w:t>c</w:t>
      </w:r>
      <w:r w:rsidRPr="00DB3FFF">
        <w:rPr>
          <w:i/>
          <w:lang w:eastAsia="zh-CN"/>
        </w:rPr>
        <w:t>, Xinxi Zhu</w:t>
      </w:r>
      <w:r w:rsidRPr="00DB3FFF">
        <w:rPr>
          <w:i/>
          <w:vertAlign w:val="superscript"/>
          <w:lang w:eastAsia="zh-CN"/>
        </w:rPr>
        <w:t>d</w:t>
      </w:r>
      <w:r w:rsidRPr="00DB3FFF">
        <w:rPr>
          <w:i/>
          <w:lang w:eastAsia="zh-CN"/>
        </w:rPr>
        <w:t xml:space="preserve">, </w:t>
      </w:r>
      <w:r w:rsidRPr="00DB3FFF">
        <w:rPr>
          <w:i/>
        </w:rPr>
        <w:t>Henrrui Li</w:t>
      </w:r>
      <w:r w:rsidRPr="00DB3FFF">
        <w:rPr>
          <w:i/>
          <w:vertAlign w:val="superscript"/>
        </w:rPr>
        <w:t>a</w:t>
      </w:r>
      <w:r w:rsidRPr="00DB3FFF">
        <w:rPr>
          <w:i/>
        </w:rPr>
        <w:t>, Rui Yang</w:t>
      </w:r>
      <w:r w:rsidRPr="00DB3FFF">
        <w:rPr>
          <w:i/>
          <w:vertAlign w:val="superscript"/>
        </w:rPr>
        <w:t>a</w:t>
      </w:r>
      <w:r w:rsidRPr="00DB3FFF">
        <w:rPr>
          <w:rFonts w:hint="eastAsia"/>
          <w:i/>
        </w:rPr>
        <w:t>, Bo P</w:t>
      </w:r>
      <w:r w:rsidRPr="00DB3FFF">
        <w:rPr>
          <w:rFonts w:hint="eastAsia"/>
          <w:i/>
          <w:lang w:eastAsia="zh-CN"/>
        </w:rPr>
        <w:t>en</w:t>
      </w:r>
      <w:r w:rsidRPr="00DB3FFF">
        <w:rPr>
          <w:i/>
          <w:lang w:eastAsia="zh-CN"/>
        </w:rPr>
        <w:t>g</w:t>
      </w:r>
      <w:r w:rsidRPr="00DB3FFF">
        <w:rPr>
          <w:rFonts w:hint="eastAsia"/>
          <w:i/>
          <w:vertAlign w:val="superscript"/>
          <w:lang w:eastAsia="zh-CN"/>
        </w:rPr>
        <w:t>b</w:t>
      </w:r>
      <w:r w:rsidRPr="00DB3FFF">
        <w:rPr>
          <w:i/>
        </w:rPr>
        <w:t>, Da Sue</w:t>
      </w:r>
      <w:r w:rsidRPr="00DB3FFF">
        <w:rPr>
          <w:i/>
          <w:vertAlign w:val="superscript"/>
        </w:rPr>
        <w:t>e</w:t>
      </w:r>
      <w:r w:rsidRPr="00DB3FFF">
        <w:rPr>
          <w:i/>
        </w:rPr>
        <w:t>, Qingfu Zhu</w:t>
      </w:r>
      <w:r w:rsidRPr="00DB3FFF">
        <w:rPr>
          <w:rFonts w:hint="eastAsia"/>
          <w:i/>
          <w:vertAlign w:val="superscript"/>
        </w:rPr>
        <w:t>a</w:t>
      </w:r>
      <w:r w:rsidRPr="00DB3FFF">
        <w:rPr>
          <w:i/>
        </w:rPr>
        <w:t xml:space="preserve">*, </w:t>
      </w:r>
      <w:r w:rsidRPr="00DB3FFF">
        <w:rPr>
          <w:rFonts w:hint="eastAsia"/>
          <w:i/>
          <w:lang w:eastAsia="zh-CN"/>
        </w:rPr>
        <w:t>a</w:t>
      </w:r>
      <w:r w:rsidRPr="00DB3FFF">
        <w:rPr>
          <w:i/>
          <w:lang w:eastAsia="zh-CN"/>
        </w:rPr>
        <w:t xml:space="preserve">nd </w:t>
      </w:r>
      <w:r w:rsidRPr="00DB3FFF">
        <w:rPr>
          <w:i/>
        </w:rPr>
        <w:t>Fei Liu</w:t>
      </w:r>
      <w:r w:rsidRPr="00DB3FFF">
        <w:rPr>
          <w:rFonts w:hint="eastAsia"/>
          <w:i/>
          <w:vertAlign w:val="superscript"/>
        </w:rPr>
        <w:t>a</w:t>
      </w:r>
      <w:bookmarkStart w:id="2" w:name="OLE_LINK22"/>
      <w:r w:rsidRPr="00DB3FFF">
        <w:rPr>
          <w:i/>
        </w:rPr>
        <w:t>*</w:t>
      </w:r>
      <w:bookmarkEnd w:id="2"/>
    </w:p>
    <w:p w14:paraId="7B0027C7" w14:textId="77777777" w:rsidR="00185FE0" w:rsidRPr="00DB3FFF" w:rsidRDefault="00185FE0" w:rsidP="00185FE0">
      <w:pPr>
        <w:pStyle w:val="BCAuthorAddress"/>
        <w:spacing w:line="360" w:lineRule="auto"/>
        <w:jc w:val="left"/>
        <w:rPr>
          <w:vertAlign w:val="superscript"/>
        </w:rPr>
      </w:pPr>
    </w:p>
    <w:p w14:paraId="5002E944" w14:textId="77777777" w:rsidR="00185FE0" w:rsidRPr="00DB3FFF" w:rsidRDefault="00185FE0" w:rsidP="00185FE0">
      <w:pPr>
        <w:pStyle w:val="BCAuthorAddress"/>
        <w:spacing w:line="360" w:lineRule="auto"/>
        <w:jc w:val="left"/>
      </w:pPr>
      <w:r w:rsidRPr="00DB3FFF">
        <w:rPr>
          <w:rFonts w:hint="eastAsia"/>
          <w:vertAlign w:val="superscript"/>
        </w:rPr>
        <w:t>a</w:t>
      </w:r>
      <w:r w:rsidRPr="00DB3FFF">
        <w:t>National Engineering Research Center of Ophthalmology and Optometry, Eye Hospital, Wenzhou Medical University, Wenzhou, 325027, China</w:t>
      </w:r>
    </w:p>
    <w:p w14:paraId="1ABBA5CE" w14:textId="77777777" w:rsidR="00185FE0" w:rsidRPr="00DB3FFF" w:rsidRDefault="00185FE0" w:rsidP="00185FE0">
      <w:pPr>
        <w:pStyle w:val="BCAuthorAddress"/>
        <w:spacing w:line="360" w:lineRule="auto"/>
        <w:jc w:val="left"/>
      </w:pPr>
      <w:r w:rsidRPr="00DB3FFF">
        <w:rPr>
          <w:rFonts w:hint="eastAsia"/>
          <w:vertAlign w:val="superscript"/>
        </w:rPr>
        <w:t>b</w:t>
      </w:r>
      <w:r w:rsidRPr="00DB3FFF">
        <w:t>Wenzhou Institute, University of Chinese Academy of Sciences, Wenzhou, Zhejiang 32500, China</w:t>
      </w:r>
    </w:p>
    <w:p w14:paraId="2BD489FB" w14:textId="77777777" w:rsidR="00185FE0" w:rsidRPr="00DB3FFF" w:rsidRDefault="00185FE0" w:rsidP="00185FE0">
      <w:pPr>
        <w:pStyle w:val="BCAuthorAddress"/>
        <w:spacing w:line="360" w:lineRule="auto"/>
        <w:jc w:val="left"/>
      </w:pPr>
      <w:r w:rsidRPr="00DB3FFF">
        <w:rPr>
          <w:vertAlign w:val="superscript"/>
        </w:rPr>
        <w:t>c</w:t>
      </w:r>
      <w:r w:rsidRPr="00DB3FFF">
        <w:t>Department of Oncology, Tongji Hospital, Tongji Medical College, Huazhong University of Science and Technology, Wuhan, Hubei, 430030, China</w:t>
      </w:r>
    </w:p>
    <w:p w14:paraId="13BE3A3A" w14:textId="77777777" w:rsidR="00185FE0" w:rsidRPr="00DB3FFF" w:rsidRDefault="00185FE0" w:rsidP="00185FE0">
      <w:pPr>
        <w:pStyle w:val="BIEmailAddress"/>
        <w:spacing w:line="360" w:lineRule="auto"/>
      </w:pPr>
      <w:r w:rsidRPr="00DB3FFF">
        <w:rPr>
          <w:vertAlign w:val="superscript"/>
        </w:rPr>
        <w:t>d</w:t>
      </w:r>
      <w:r w:rsidRPr="00DB3FFF">
        <w:t>Key Laboratory of Heart and Lung, The First Affiliated Hospital of Wenzhou Medical University, Wenzhou, Zhejiang 325000, China.</w:t>
      </w:r>
    </w:p>
    <w:p w14:paraId="03CC86F6" w14:textId="77777777" w:rsidR="00185FE0" w:rsidRPr="00DB3FFF" w:rsidRDefault="00185FE0" w:rsidP="00185FE0">
      <w:pPr>
        <w:pStyle w:val="BCAuthorAddress"/>
        <w:spacing w:line="360" w:lineRule="auto"/>
        <w:jc w:val="left"/>
      </w:pPr>
      <w:r w:rsidRPr="00DB3FFF">
        <w:rPr>
          <w:vertAlign w:val="superscript"/>
        </w:rPr>
        <w:t>e</w:t>
      </w:r>
      <w:r w:rsidRPr="00DB3FFF">
        <w:rPr>
          <w:rFonts w:hint="eastAsia"/>
        </w:rPr>
        <w:t xml:space="preserve">Institute of Life Sciences &amp; Engineering Laboratory of Zhejiang Province for Pharmaceutical Development of Growth Factors, Wenzhou University, Wenzhou 325035, China; </w:t>
      </w:r>
    </w:p>
    <w:p w14:paraId="58622E35" w14:textId="77777777" w:rsidR="00185FE0" w:rsidRPr="00DB3FFF" w:rsidRDefault="00185FE0" w:rsidP="00185FE0">
      <w:pPr>
        <w:spacing w:before="240" w:after="120" w:line="360" w:lineRule="auto"/>
      </w:pPr>
      <w:r w:rsidRPr="00DB3FFF">
        <w:t>*Correspondence to:</w:t>
      </w:r>
    </w:p>
    <w:p w14:paraId="499392DA" w14:textId="77777777" w:rsidR="00185FE0" w:rsidRPr="00DB3FFF" w:rsidRDefault="00185FE0" w:rsidP="00185FE0">
      <w:pPr>
        <w:spacing w:before="240" w:after="120" w:line="360" w:lineRule="auto"/>
      </w:pPr>
      <w:r w:rsidRPr="00DB3FFF">
        <w:t xml:space="preserve">Qingfu Zhu, </w:t>
      </w:r>
      <w:bookmarkStart w:id="3" w:name="OLE_LINK9"/>
      <w:bookmarkStart w:id="4" w:name="OLE_LINK8"/>
      <w:r w:rsidRPr="00DB3FFF">
        <w:t>qingfu.zhu@wmu.edu.cn</w:t>
      </w:r>
      <w:bookmarkEnd w:id="3"/>
      <w:bookmarkEnd w:id="4"/>
      <w:r w:rsidRPr="00DB3FFF">
        <w:rPr>
          <w:rFonts w:hint="eastAsia"/>
        </w:rPr>
        <w:t xml:space="preserve">; </w:t>
      </w:r>
      <w:r w:rsidRPr="00DB3FFF">
        <w:t>Fei Liu, feiliu@wmu.edu.cn</w:t>
      </w:r>
    </w:p>
    <w:p w14:paraId="2B3908C3" w14:textId="77777777" w:rsidR="001D11C6" w:rsidRDefault="001D11C6" w:rsidP="001D11C6">
      <w:pPr>
        <w:spacing w:before="240" w:after="120"/>
        <w:jc w:val="center"/>
        <w:rPr>
          <w:i/>
          <w:lang w:eastAsia="zh-CN"/>
        </w:rPr>
      </w:pPr>
    </w:p>
    <w:p w14:paraId="4611FDAD" w14:textId="77777777" w:rsidR="001D11C6" w:rsidRDefault="001D11C6" w:rsidP="001D11C6">
      <w:pPr>
        <w:spacing w:before="240" w:after="120"/>
        <w:rPr>
          <w:b/>
          <w:bCs/>
          <w:i/>
          <w:lang w:eastAsia="zh-CN"/>
        </w:rPr>
      </w:pPr>
    </w:p>
    <w:p w14:paraId="3B3DB1B6" w14:textId="77777777" w:rsidR="001D11C6" w:rsidRDefault="001D11C6" w:rsidP="001D11C6">
      <w:pPr>
        <w:adjustRightInd w:val="0"/>
        <w:snapToGrid w:val="0"/>
        <w:spacing w:line="360" w:lineRule="auto"/>
        <w:rPr>
          <w:i/>
          <w:lang w:eastAsia="zh-CN"/>
        </w:rPr>
      </w:pPr>
    </w:p>
    <w:p w14:paraId="48D7611E" w14:textId="77777777" w:rsidR="001D11C6" w:rsidRDefault="001D11C6" w:rsidP="001D11C6">
      <w:pPr>
        <w:spacing w:before="240" w:after="120"/>
        <w:jc w:val="center"/>
        <w:rPr>
          <w:b/>
          <w:bCs/>
          <w:i/>
          <w:lang w:eastAsia="zh-CN"/>
        </w:rPr>
      </w:pPr>
      <w:r>
        <w:rPr>
          <w:b/>
          <w:bCs/>
          <w:i/>
          <w:noProof/>
          <w:lang w:eastAsia="zh-CN"/>
        </w:rPr>
        <w:lastRenderedPageBreak/>
        <w:drawing>
          <wp:inline distT="0" distB="0" distL="0" distR="0" wp14:anchorId="1C7EC1B6" wp14:editId="45DA19D1">
            <wp:extent cx="5760720" cy="4140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149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40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5991D" w14:textId="7697019A" w:rsidR="001D11C6" w:rsidRPr="003B68E7" w:rsidRDefault="001D11C6" w:rsidP="001D11C6">
      <w:pPr>
        <w:adjustRightInd w:val="0"/>
        <w:snapToGrid w:val="0"/>
        <w:spacing w:line="360" w:lineRule="auto"/>
        <w:rPr>
          <w:lang w:eastAsia="zh-CN"/>
        </w:rPr>
      </w:pPr>
      <w:r w:rsidRPr="003B68E7">
        <w:rPr>
          <w:b/>
          <w:bCs/>
        </w:rPr>
        <w:t>Fig</w:t>
      </w:r>
      <w:r w:rsidRPr="003B68E7">
        <w:rPr>
          <w:rFonts w:hint="eastAsia"/>
          <w:b/>
          <w:bCs/>
          <w:lang w:eastAsia="zh-CN"/>
        </w:rPr>
        <w:t xml:space="preserve">ure </w:t>
      </w:r>
      <w:r w:rsidRPr="003B68E7">
        <w:rPr>
          <w:b/>
          <w:bCs/>
        </w:rPr>
        <w:t>S</w:t>
      </w:r>
      <w:r w:rsidRPr="003B68E7">
        <w:rPr>
          <w:b/>
          <w:bCs/>
          <w:lang w:eastAsia="zh-CN"/>
        </w:rPr>
        <w:t>1</w:t>
      </w:r>
      <w:r w:rsidRPr="003B68E7">
        <w:rPr>
          <w:rFonts w:hint="eastAsia"/>
          <w:bCs/>
          <w:lang w:eastAsia="zh-CN"/>
        </w:rPr>
        <w:t xml:space="preserve">. </w:t>
      </w:r>
      <w:r w:rsidRPr="003B68E7">
        <w:rPr>
          <w:bCs/>
          <w:lang w:eastAsia="zh-CN"/>
        </w:rPr>
        <w:t xml:space="preserve">Compare the differential abundance (DA) scores of metabolic pathways between (a) lung cancer and healthy control, </w:t>
      </w:r>
      <w:r w:rsidR="00880A1B">
        <w:rPr>
          <w:bCs/>
          <w:lang w:eastAsia="zh-CN"/>
        </w:rPr>
        <w:t xml:space="preserve">and </w:t>
      </w:r>
      <w:r w:rsidRPr="003B68E7">
        <w:rPr>
          <w:bCs/>
          <w:lang w:eastAsia="zh-CN"/>
        </w:rPr>
        <w:t xml:space="preserve">(b) early lung cancer and healthy control. The DA score captures the average overall change for all metabolites in the pathway. </w:t>
      </w:r>
    </w:p>
    <w:p w14:paraId="16BF9F84" w14:textId="77777777" w:rsidR="001D11C6" w:rsidRPr="003B68E7" w:rsidRDefault="001D11C6" w:rsidP="001D11C6">
      <w:pPr>
        <w:pStyle w:val="EndNoteBibliography"/>
        <w:spacing w:before="240" w:after="120"/>
        <w:jc w:val="center"/>
      </w:pPr>
    </w:p>
    <w:p w14:paraId="50574459" w14:textId="77777777" w:rsidR="001D11C6" w:rsidRDefault="001D11C6" w:rsidP="001D11C6">
      <w:pPr>
        <w:pStyle w:val="EndNoteBibliography"/>
        <w:spacing w:before="240" w:after="120"/>
        <w:jc w:val="center"/>
        <w:rPr>
          <w:i/>
        </w:rPr>
      </w:pPr>
    </w:p>
    <w:p w14:paraId="3EE5E96B" w14:textId="77777777" w:rsidR="001D11C6" w:rsidRDefault="001D11C6" w:rsidP="001D11C6">
      <w:pPr>
        <w:pStyle w:val="EndNoteBibliography"/>
        <w:spacing w:before="240" w:after="120"/>
        <w:jc w:val="center"/>
        <w:rPr>
          <w:i/>
        </w:rPr>
      </w:pPr>
    </w:p>
    <w:p w14:paraId="1538749B" w14:textId="77777777" w:rsidR="001D11C6" w:rsidRDefault="001D11C6" w:rsidP="001D11C6">
      <w:pPr>
        <w:pStyle w:val="EndNoteBibliography"/>
        <w:spacing w:before="240" w:after="120"/>
        <w:jc w:val="center"/>
        <w:rPr>
          <w:i/>
        </w:rPr>
      </w:pPr>
    </w:p>
    <w:p w14:paraId="31DE23C5" w14:textId="77777777" w:rsidR="001D11C6" w:rsidRDefault="001D11C6" w:rsidP="001D11C6">
      <w:pPr>
        <w:pStyle w:val="EndNoteBibliography"/>
        <w:spacing w:before="240" w:after="120"/>
        <w:rPr>
          <w:i/>
        </w:rPr>
      </w:pPr>
    </w:p>
    <w:p w14:paraId="320EFEA8" w14:textId="77777777" w:rsidR="001D11C6" w:rsidRDefault="001D11C6" w:rsidP="001D11C6">
      <w:pPr>
        <w:pStyle w:val="EndNoteBibliography"/>
        <w:spacing w:before="240" w:after="120"/>
        <w:jc w:val="center"/>
        <w:rPr>
          <w:i/>
        </w:rPr>
      </w:pPr>
      <w:r>
        <w:rPr>
          <w:i/>
          <w:noProof/>
        </w:rPr>
        <w:lastRenderedPageBreak/>
        <w:drawing>
          <wp:inline distT="0" distB="0" distL="0" distR="0" wp14:anchorId="5B1D3154" wp14:editId="09FA4B85">
            <wp:extent cx="4904105" cy="4559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232" cy="4559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C2E74" w14:textId="77777777" w:rsidR="001D11C6" w:rsidRPr="003B68E7" w:rsidRDefault="001D11C6" w:rsidP="001D11C6">
      <w:pPr>
        <w:spacing w:line="360" w:lineRule="auto"/>
        <w:rPr>
          <w:bCs/>
        </w:rPr>
      </w:pPr>
      <w:r w:rsidRPr="003B68E7">
        <w:rPr>
          <w:b/>
          <w:bCs/>
        </w:rPr>
        <w:t>Fig</w:t>
      </w:r>
      <w:r w:rsidRPr="003B68E7">
        <w:rPr>
          <w:rFonts w:hint="eastAsia"/>
          <w:b/>
          <w:bCs/>
          <w:lang w:eastAsia="zh-CN"/>
        </w:rPr>
        <w:t xml:space="preserve">ure </w:t>
      </w:r>
      <w:r w:rsidRPr="003B68E7">
        <w:rPr>
          <w:b/>
          <w:bCs/>
          <w:lang w:eastAsia="zh-CN"/>
        </w:rPr>
        <w:t>S2</w:t>
      </w:r>
      <w:r w:rsidRPr="003B68E7">
        <w:rPr>
          <w:rFonts w:hint="eastAsia"/>
          <w:b/>
          <w:bCs/>
          <w:lang w:eastAsia="zh-CN"/>
        </w:rPr>
        <w:t>.</w:t>
      </w:r>
      <w:r w:rsidRPr="003B68E7">
        <w:rPr>
          <w:rFonts w:ascii="Arial" w:hAnsi="Arial" w:cs="Arial"/>
          <w:sz w:val="22"/>
          <w:szCs w:val="22"/>
        </w:rPr>
        <w:t xml:space="preserve"> </w:t>
      </w:r>
      <w:r w:rsidRPr="003B68E7">
        <w:rPr>
          <w:bCs/>
        </w:rPr>
        <w:t>The receiver operating characteristics (ROC) curves and area under curve (AUC) values of 4 metabolites in the random forest model to distinguish early lung cancer patients from healthy control</w:t>
      </w:r>
      <w:r w:rsidRPr="003B68E7">
        <w:rPr>
          <w:rFonts w:hint="eastAsia"/>
          <w:bCs/>
        </w:rPr>
        <w:t>s</w:t>
      </w:r>
      <w:r w:rsidRPr="003B68E7">
        <w:rPr>
          <w:bCs/>
        </w:rPr>
        <w:t xml:space="preserve">. </w:t>
      </w:r>
    </w:p>
    <w:p w14:paraId="799ECD30" w14:textId="77777777" w:rsidR="001D11C6" w:rsidRDefault="001D11C6" w:rsidP="001D11C6">
      <w:pPr>
        <w:pStyle w:val="BATitle"/>
        <w:jc w:val="left"/>
      </w:pPr>
    </w:p>
    <w:p w14:paraId="5C329B5A" w14:textId="77777777" w:rsidR="009246AD" w:rsidRDefault="009246AD" w:rsidP="000B5610">
      <w:pPr>
        <w:pStyle w:val="SNSynopsisTOC"/>
        <w:spacing w:after="240"/>
        <w:jc w:val="left"/>
      </w:pPr>
    </w:p>
    <w:sectPr w:rsidR="009246AD" w:rsidSect="000B5610">
      <w:footerReference w:type="even" r:id="rId9"/>
      <w:footerReference w:type="default" r:id="rId10"/>
      <w:type w:val="continuous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6A8D" w14:textId="77777777" w:rsidR="00AE1427" w:rsidRDefault="00AE1427">
      <w:r>
        <w:separator/>
      </w:r>
    </w:p>
  </w:endnote>
  <w:endnote w:type="continuationSeparator" w:id="0">
    <w:p w14:paraId="78CCA29B" w14:textId="77777777" w:rsidR="00AE1427" w:rsidRDefault="00AE1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B47F7" w14:textId="77777777" w:rsidR="003B4AF3" w:rsidRDefault="003B4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>
      <w:rPr>
        <w:rStyle w:val="a8"/>
        <w:noProof/>
      </w:rPr>
      <w:t>1</w:t>
    </w:r>
    <w:r>
      <w:rPr>
        <w:rStyle w:val="a8"/>
      </w:rPr>
      <w:fldChar w:fldCharType="end"/>
    </w:r>
  </w:p>
  <w:p w14:paraId="68748C52" w14:textId="77777777" w:rsidR="003B4AF3" w:rsidRDefault="003B4AF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C0BA" w14:textId="77777777" w:rsidR="003B4AF3" w:rsidRDefault="003B4AF3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D11C6">
      <w:rPr>
        <w:rStyle w:val="a8"/>
        <w:noProof/>
      </w:rPr>
      <w:t>3</w:t>
    </w:r>
    <w:r>
      <w:rPr>
        <w:rStyle w:val="a8"/>
      </w:rPr>
      <w:fldChar w:fldCharType="end"/>
    </w:r>
  </w:p>
  <w:p w14:paraId="711A7A02" w14:textId="77777777" w:rsidR="003B4AF3" w:rsidRDefault="003B4AF3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800B1" w14:textId="77777777" w:rsidR="00AE1427" w:rsidRDefault="00AE1427">
      <w:r>
        <w:separator/>
      </w:r>
    </w:p>
  </w:footnote>
  <w:footnote w:type="continuationSeparator" w:id="0">
    <w:p w14:paraId="07DA8F0D" w14:textId="77777777" w:rsidR="00AE1427" w:rsidRDefault="00AE1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8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9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811017152">
    <w:abstractNumId w:val="8"/>
  </w:num>
  <w:num w:numId="2" w16cid:durableId="792675494">
    <w:abstractNumId w:val="6"/>
  </w:num>
  <w:num w:numId="3" w16cid:durableId="1805999788">
    <w:abstractNumId w:val="9"/>
  </w:num>
  <w:num w:numId="4" w16cid:durableId="1488016098">
    <w:abstractNumId w:val="7"/>
  </w:num>
  <w:num w:numId="5" w16cid:durableId="66539479">
    <w:abstractNumId w:val="5"/>
  </w:num>
  <w:num w:numId="6" w16cid:durableId="1849365337">
    <w:abstractNumId w:val="4"/>
  </w:num>
  <w:num w:numId="7" w16cid:durableId="1721132331">
    <w:abstractNumId w:val="3"/>
  </w:num>
  <w:num w:numId="8" w16cid:durableId="107089564">
    <w:abstractNumId w:val="1"/>
  </w:num>
  <w:num w:numId="9" w16cid:durableId="1268848055">
    <w:abstractNumId w:val="0"/>
  </w:num>
  <w:num w:numId="10" w16cid:durableId="755174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1C6"/>
    <w:rsid w:val="000002F2"/>
    <w:rsid w:val="0005660F"/>
    <w:rsid w:val="000702AD"/>
    <w:rsid w:val="000B2EEB"/>
    <w:rsid w:val="000B5610"/>
    <w:rsid w:val="000C05CC"/>
    <w:rsid w:val="00122FF9"/>
    <w:rsid w:val="00185FE0"/>
    <w:rsid w:val="00195ACA"/>
    <w:rsid w:val="001A7A90"/>
    <w:rsid w:val="001C3073"/>
    <w:rsid w:val="001D11C6"/>
    <w:rsid w:val="00212B1D"/>
    <w:rsid w:val="00271A02"/>
    <w:rsid w:val="002727DA"/>
    <w:rsid w:val="002A7493"/>
    <w:rsid w:val="002C3431"/>
    <w:rsid w:val="0031373B"/>
    <w:rsid w:val="00324128"/>
    <w:rsid w:val="00361E35"/>
    <w:rsid w:val="003664E9"/>
    <w:rsid w:val="003679A1"/>
    <w:rsid w:val="00380925"/>
    <w:rsid w:val="003A42F0"/>
    <w:rsid w:val="003B4AF3"/>
    <w:rsid w:val="003E1F76"/>
    <w:rsid w:val="00461018"/>
    <w:rsid w:val="00475FD2"/>
    <w:rsid w:val="004E283C"/>
    <w:rsid w:val="004E7185"/>
    <w:rsid w:val="005553EF"/>
    <w:rsid w:val="00567E81"/>
    <w:rsid w:val="00591A57"/>
    <w:rsid w:val="005D0C10"/>
    <w:rsid w:val="006455A5"/>
    <w:rsid w:val="00683131"/>
    <w:rsid w:val="006A3E34"/>
    <w:rsid w:val="006B2581"/>
    <w:rsid w:val="007000D9"/>
    <w:rsid w:val="00714A4E"/>
    <w:rsid w:val="00747701"/>
    <w:rsid w:val="007629D3"/>
    <w:rsid w:val="00794616"/>
    <w:rsid w:val="007A11AD"/>
    <w:rsid w:val="008047DE"/>
    <w:rsid w:val="008633FA"/>
    <w:rsid w:val="008655C0"/>
    <w:rsid w:val="00880A1B"/>
    <w:rsid w:val="008D30F9"/>
    <w:rsid w:val="008D53B2"/>
    <w:rsid w:val="00912169"/>
    <w:rsid w:val="0092037A"/>
    <w:rsid w:val="009246AD"/>
    <w:rsid w:val="009F2E7E"/>
    <w:rsid w:val="00A02D62"/>
    <w:rsid w:val="00A20EB5"/>
    <w:rsid w:val="00A764EF"/>
    <w:rsid w:val="00AB34C5"/>
    <w:rsid w:val="00AE1427"/>
    <w:rsid w:val="00AF4F6D"/>
    <w:rsid w:val="00AF7F6A"/>
    <w:rsid w:val="00B05A88"/>
    <w:rsid w:val="00B44641"/>
    <w:rsid w:val="00B7618D"/>
    <w:rsid w:val="00BD2C44"/>
    <w:rsid w:val="00C10EE0"/>
    <w:rsid w:val="00C12556"/>
    <w:rsid w:val="00C6170A"/>
    <w:rsid w:val="00D318E5"/>
    <w:rsid w:val="00D32E24"/>
    <w:rsid w:val="00DD6DBB"/>
    <w:rsid w:val="00E074F2"/>
    <w:rsid w:val="00E91482"/>
    <w:rsid w:val="00E96302"/>
    <w:rsid w:val="00F134F5"/>
    <w:rsid w:val="00F47B85"/>
    <w:rsid w:val="00F54BDD"/>
    <w:rsid w:val="00F5645C"/>
    <w:rsid w:val="00FE6219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FE3B27"/>
  <w15:docId w15:val="{CED4AC94-FE49-4C31-9688-8452108F1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Theme="minorEastAsia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/>
      <w:jc w:val="both"/>
    </w:pPr>
    <w:rPr>
      <w:rFonts w:ascii="Times" w:hAnsi="Times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rPr>
      <w:color w:val="800080"/>
      <w:u w:val="single"/>
    </w:rPr>
  </w:style>
  <w:style w:type="paragraph" w:styleId="a4">
    <w:name w:val="Body Text"/>
    <w:basedOn w:val="a"/>
    <w:pPr>
      <w:jc w:val="center"/>
    </w:pPr>
    <w:rPr>
      <w:b/>
      <w:sz w:val="40"/>
    </w:rPr>
  </w:style>
  <w:style w:type="paragraph" w:styleId="a5">
    <w:name w:val="footnote text"/>
    <w:basedOn w:val="a"/>
    <w:next w:val="TFReferencesSection"/>
    <w:semiHidden/>
  </w:style>
  <w:style w:type="paragraph" w:customStyle="1" w:styleId="TFReferencesSection">
    <w:name w:val="TF_References_Section"/>
    <w:basedOn w:val="a"/>
    <w:pPr>
      <w:spacing w:line="480" w:lineRule="auto"/>
      <w:ind w:firstLine="187"/>
    </w:pPr>
  </w:style>
  <w:style w:type="paragraph" w:customStyle="1" w:styleId="TAMainText">
    <w:name w:val="TA_Main_Text"/>
    <w:basedOn w:val="a"/>
    <w:pPr>
      <w:spacing w:after="0" w:line="480" w:lineRule="auto"/>
      <w:ind w:firstLine="202"/>
    </w:pPr>
  </w:style>
  <w:style w:type="paragraph" w:customStyle="1" w:styleId="BATitle">
    <w:name w:val="BA_Title"/>
    <w:basedOn w:val="a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a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a"/>
    <w:next w:val="BIEmailAddress"/>
    <w:qFormat/>
    <w:pPr>
      <w:spacing w:after="240" w:line="480" w:lineRule="auto"/>
      <w:jc w:val="center"/>
    </w:pPr>
  </w:style>
  <w:style w:type="paragraph" w:customStyle="1" w:styleId="BIEmailAddress">
    <w:name w:val="BI_Email_Address"/>
    <w:basedOn w:val="a"/>
    <w:next w:val="AIReceivedDate"/>
    <w:pPr>
      <w:spacing w:line="480" w:lineRule="auto"/>
    </w:pPr>
  </w:style>
  <w:style w:type="paragraph" w:customStyle="1" w:styleId="AIReceivedDate">
    <w:name w:val="AI_Received_Date"/>
    <w:basedOn w:val="a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a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a"/>
    <w:next w:val="a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a"/>
    <w:next w:val="a"/>
    <w:pPr>
      <w:spacing w:line="480" w:lineRule="auto"/>
      <w:ind w:firstLine="187"/>
    </w:pPr>
  </w:style>
  <w:style w:type="paragraph" w:customStyle="1" w:styleId="VCSchemeTitle">
    <w:name w:val="VC_Scheme_Title"/>
    <w:basedOn w:val="a"/>
    <w:next w:val="a"/>
    <w:pPr>
      <w:spacing w:line="480" w:lineRule="auto"/>
    </w:pPr>
  </w:style>
  <w:style w:type="paragraph" w:customStyle="1" w:styleId="VDTableTitle">
    <w:name w:val="VD_Table_Title"/>
    <w:basedOn w:val="a"/>
    <w:next w:val="a"/>
    <w:pPr>
      <w:spacing w:line="480" w:lineRule="auto"/>
    </w:pPr>
  </w:style>
  <w:style w:type="paragraph" w:customStyle="1" w:styleId="VAFigureCaption">
    <w:name w:val="VA_Figure_Caption"/>
    <w:basedOn w:val="a"/>
    <w:next w:val="a"/>
    <w:pPr>
      <w:spacing w:line="480" w:lineRule="auto"/>
    </w:pPr>
  </w:style>
  <w:style w:type="paragraph" w:customStyle="1" w:styleId="VBChartTitle">
    <w:name w:val="VB_Chart_Title"/>
    <w:basedOn w:val="a"/>
    <w:next w:val="a"/>
    <w:pPr>
      <w:spacing w:line="480" w:lineRule="auto"/>
    </w:pPr>
  </w:style>
  <w:style w:type="paragraph" w:customStyle="1" w:styleId="FETableFootnote">
    <w:name w:val="FE_Table_Footnote"/>
    <w:basedOn w:val="a"/>
    <w:next w:val="a"/>
    <w:pPr>
      <w:ind w:firstLine="187"/>
    </w:pPr>
  </w:style>
  <w:style w:type="paragraph" w:customStyle="1" w:styleId="FCChartFootnote">
    <w:name w:val="FC_Chart_Footnote"/>
    <w:basedOn w:val="a"/>
    <w:next w:val="a"/>
    <w:pPr>
      <w:ind w:firstLine="187"/>
    </w:pPr>
  </w:style>
  <w:style w:type="paragraph" w:customStyle="1" w:styleId="FDSchemeFootnote">
    <w:name w:val="FD_Scheme_Footnote"/>
    <w:basedOn w:val="a"/>
    <w:next w:val="a"/>
    <w:pPr>
      <w:ind w:firstLine="187"/>
    </w:pPr>
  </w:style>
  <w:style w:type="paragraph" w:customStyle="1" w:styleId="TCTableBody">
    <w:name w:val="TC_Table_Body"/>
    <w:basedOn w:val="a"/>
  </w:style>
  <w:style w:type="paragraph" w:customStyle="1" w:styleId="AFTitleRunningHead">
    <w:name w:val="AF_Title_Running_Head"/>
    <w:basedOn w:val="a"/>
    <w:next w:val="TAMainText"/>
    <w:pPr>
      <w:spacing w:line="480" w:lineRule="auto"/>
    </w:pPr>
  </w:style>
  <w:style w:type="paragraph" w:customStyle="1" w:styleId="BEAuthorBiography">
    <w:name w:val="BE_Author_Biography"/>
    <w:basedOn w:val="a"/>
    <w:pPr>
      <w:spacing w:line="480" w:lineRule="auto"/>
    </w:pPr>
  </w:style>
  <w:style w:type="paragraph" w:customStyle="1" w:styleId="FACorrespondingAuthorFootnote">
    <w:name w:val="FA_Corresponding_Author_Footnote"/>
    <w:basedOn w:val="a"/>
    <w:next w:val="TAMainText"/>
    <w:pPr>
      <w:spacing w:line="480" w:lineRule="auto"/>
    </w:pPr>
  </w:style>
  <w:style w:type="paragraph" w:customStyle="1" w:styleId="SNSynopsisTOC">
    <w:name w:val="SN_Synopsis_TOC"/>
    <w:basedOn w:val="a"/>
    <w:pPr>
      <w:spacing w:line="480" w:lineRule="auto"/>
    </w:pPr>
  </w:style>
  <w:style w:type="character" w:styleId="a6">
    <w:name w:val="Hyperlink"/>
    <w:uiPriority w:val="99"/>
    <w:qFormat/>
    <w:rPr>
      <w:color w:val="0000FF"/>
      <w:u w:val="single"/>
    </w:rPr>
  </w:style>
  <w:style w:type="paragraph" w:styleId="a7">
    <w:name w:val="footer"/>
    <w:basedOn w:val="a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a"/>
    <w:pPr>
      <w:spacing w:line="480" w:lineRule="auto"/>
    </w:pPr>
  </w:style>
  <w:style w:type="paragraph" w:customStyle="1" w:styleId="BHBriefs">
    <w:name w:val="BH_Briefs"/>
    <w:basedOn w:val="a"/>
    <w:pPr>
      <w:spacing w:line="480" w:lineRule="auto"/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C10EE0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C10EE0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a"/>
    <w:link w:val="FAAuthorInfoSubtitleChar"/>
    <w:autoRedefine/>
    <w:rsid w:val="00DD6DBB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DD6DBB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character" w:customStyle="1" w:styleId="EndNoteBibliographyChar">
    <w:name w:val="EndNote Bibliography Char"/>
    <w:link w:val="EndNoteBibliography"/>
    <w:qFormat/>
    <w:rsid w:val="001D11C6"/>
    <w:rPr>
      <w:rFonts w:ascii="Calibri" w:hAnsi="Calibri" w:cs="Calibri"/>
      <w:kern w:val="2"/>
      <w:szCs w:val="24"/>
    </w:rPr>
  </w:style>
  <w:style w:type="paragraph" w:customStyle="1" w:styleId="EndNoteBibliography">
    <w:name w:val="EndNote Bibliography"/>
    <w:basedOn w:val="a"/>
    <w:link w:val="EndNoteBibliographyChar"/>
    <w:qFormat/>
    <w:rsid w:val="001D11C6"/>
    <w:pPr>
      <w:widowControl w:val="0"/>
      <w:spacing w:after="0"/>
    </w:pPr>
    <w:rPr>
      <w:rFonts w:ascii="Calibri" w:hAnsi="Calibri" w:cs="Calibri"/>
      <w:kern w:val="2"/>
      <w:sz w:val="20"/>
      <w:szCs w:val="24"/>
    </w:rPr>
  </w:style>
  <w:style w:type="paragraph" w:customStyle="1" w:styleId="Tableofcontents">
    <w:name w:val="Table of contents"/>
    <w:basedOn w:val="a"/>
    <w:qFormat/>
    <w:rsid w:val="001D11C6"/>
    <w:pPr>
      <w:spacing w:after="0"/>
      <w:jc w:val="left"/>
    </w:pPr>
    <w:rPr>
      <w:rFonts w:ascii="Times New Roman" w:eastAsia="宋体" w:hAnsi="Times New Roman"/>
      <w:szCs w:val="24"/>
      <w:lang w:eastAsia="ja-JP"/>
    </w:rPr>
  </w:style>
  <w:style w:type="paragraph" w:styleId="aa">
    <w:name w:val="Revision"/>
    <w:hidden/>
    <w:uiPriority w:val="99"/>
    <w:semiHidden/>
    <w:rsid w:val="00880A1B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5105;&#30340;&#25991;&#26723;\WeChat%20Files\wxid_85lust9gve2m22\FileStorage\File\2022-12\acstemplate_msw201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A5EB37-0AD1-9247-8B50-5A41B1F3A97F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D:\我的文档\WeChat Files\wxid_85lust9gve2m22\FileStorage\File\2022-12\acstemplate_msw2010.dotx</Template>
  <TotalTime>5</TotalTime>
  <Pages>3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 Electronic Submission to ACS Journals</vt:lpstr>
    </vt:vector>
  </TitlesOfParts>
  <Company>ACS</Company>
  <LinksUpToDate>false</LinksUpToDate>
  <CharactersWithSpaces>1471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user</dc:creator>
  <cp:keywords/>
  <cp:lastModifiedBy>Qingfu Zhu</cp:lastModifiedBy>
  <cp:revision>5</cp:revision>
  <cp:lastPrinted>2008-06-11T21:33:00Z</cp:lastPrinted>
  <dcterms:created xsi:type="dcterms:W3CDTF">2022-12-07T03:44:00Z</dcterms:created>
  <dcterms:modified xsi:type="dcterms:W3CDTF">2023-03-22T14:16:00Z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documentId_1073</vt:lpwstr>
  </property>
  <property fmtid="{D5CDD505-2E9C-101B-9397-08002B2CF9AE}" pid="3" name="grammarly_documentContext">
    <vt:lpwstr>{"goals":[],"domain":"general","emotions":[],"dialect":"american"}</vt:lpwstr>
  </property>
</Properties>
</file>