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9D974" w14:textId="7ADFE49E" w:rsidR="00D63D91" w:rsidRPr="00D55889" w:rsidRDefault="00977097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  <w:r>
        <w:rPr>
          <w:rFonts w:ascii="Times New Roman" w:eastAsia="SimSun" w:hAnsi="Times New Roman" w:cs="Times New Roman"/>
          <w:b/>
          <w:bCs/>
          <w:sz w:val="32"/>
          <w:szCs w:val="32"/>
        </w:rPr>
        <w:t>Additional</w:t>
      </w:r>
      <w:r w:rsidRPr="00D55889">
        <w:rPr>
          <w:rFonts w:ascii="Times New Roman" w:eastAsia="SimSun" w:hAnsi="Times New Roman" w:cs="Times New Roman"/>
          <w:b/>
          <w:bCs/>
          <w:sz w:val="32"/>
          <w:szCs w:val="32"/>
        </w:rPr>
        <w:t xml:space="preserve"> Informatio</w:t>
      </w:r>
      <w:bookmarkStart w:id="0" w:name="_GoBack"/>
      <w:bookmarkEnd w:id="0"/>
      <w:r w:rsidRPr="00D55889">
        <w:rPr>
          <w:rFonts w:ascii="Times New Roman" w:eastAsia="SimSun" w:hAnsi="Times New Roman" w:cs="Times New Roman"/>
          <w:b/>
          <w:bCs/>
          <w:sz w:val="32"/>
          <w:szCs w:val="32"/>
        </w:rPr>
        <w:t>n</w:t>
      </w:r>
    </w:p>
    <w:p w14:paraId="6ACF7741" w14:textId="77777777" w:rsidR="00D55889" w:rsidRDefault="00D55889" w:rsidP="00D55889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</w:p>
    <w:p w14:paraId="392BA61A" w14:textId="77148F6E" w:rsidR="00D55889" w:rsidRPr="00D55889" w:rsidRDefault="00D55889" w:rsidP="00D55889">
      <w:pPr>
        <w:spacing w:line="480" w:lineRule="auto"/>
        <w:jc w:val="center"/>
        <w:rPr>
          <w:rFonts w:ascii="Times New Roman" w:eastAsia="SimSun" w:hAnsi="Times New Roman" w:cs="Times New Roman"/>
          <w:b/>
          <w:bCs/>
          <w:sz w:val="24"/>
        </w:rPr>
      </w:pPr>
      <w:r w:rsidRPr="00D55889">
        <w:rPr>
          <w:rFonts w:ascii="Times New Roman" w:eastAsia="SimSun" w:hAnsi="Times New Roman" w:cs="Times New Roman"/>
          <w:b/>
          <w:bCs/>
          <w:sz w:val="24"/>
        </w:rPr>
        <w:t>Oral hydrogel nanoemulsion co-delivery system treats inflammatory bowel disease via anti-inflammatory and promoting intestinal mucosa repair</w:t>
      </w:r>
    </w:p>
    <w:p w14:paraId="7127A513" w14:textId="77777777" w:rsidR="00784315" w:rsidRDefault="00784315" w:rsidP="00784315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Fenting Lei </w:t>
      </w:r>
      <w:r>
        <w:rPr>
          <w:rFonts w:ascii="Times New Roman" w:eastAsia="Times New Roman" w:hAnsi="Times New Roman" w:cs="Times New Roman"/>
          <w:sz w:val="24"/>
          <w:vertAlign w:val="superscript"/>
        </w:rPr>
        <w:t>a#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SimSun" w:hAnsi="Times New Roman" w:cs="Times New Roman"/>
          <w:sz w:val="24"/>
        </w:rPr>
        <w:t xml:space="preserve">Fancai Zeng </w:t>
      </w:r>
      <w:r>
        <w:rPr>
          <w:rFonts w:ascii="Times New Roman" w:eastAsia="Times New Roman" w:hAnsi="Times New Roman" w:cs="Times New Roman"/>
          <w:sz w:val="24"/>
          <w:vertAlign w:val="superscript"/>
        </w:rPr>
        <w:t>b#</w:t>
      </w:r>
      <w:r>
        <w:rPr>
          <w:rFonts w:ascii="Times New Roman" w:eastAsia="SimSu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Xin Yu </w:t>
      </w:r>
      <w:r>
        <w:rPr>
          <w:rFonts w:ascii="Times New Roman" w:eastAsia="SimSun" w:hAnsi="Times New Roman" w:cs="Times New Roman"/>
          <w:sz w:val="24"/>
          <w:vertAlign w:val="superscript"/>
        </w:rPr>
        <w:t>c</w:t>
      </w:r>
      <w:r>
        <w:rPr>
          <w:rFonts w:ascii="Times New Roman" w:eastAsia="Times New Roman" w:hAnsi="Times New Roman" w:cs="Times New Roman"/>
          <w:sz w:val="24"/>
          <w:vertAlign w:val="superscript"/>
        </w:rPr>
        <w:t>#</w:t>
      </w:r>
      <w:r>
        <w:rPr>
          <w:rFonts w:ascii="Times New Roman" w:eastAsia="Times New Roman" w:hAnsi="Times New Roman" w:cs="Times New Roman"/>
          <w:sz w:val="24"/>
        </w:rPr>
        <w:t xml:space="preserve">, Yiping Deng </w:t>
      </w:r>
      <w:r>
        <w:rPr>
          <w:rFonts w:ascii="Times New Roman" w:eastAsia="Times New Roman" w:hAnsi="Times New Roman" w:cs="Times New Roman"/>
          <w:sz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, Zongquan Zhang </w:t>
      </w:r>
      <w:r>
        <w:rPr>
          <w:rFonts w:ascii="Times New Roman" w:eastAsia="SimSun" w:hAnsi="Times New Roman" w:cs="Times New Roman"/>
          <w:sz w:val="24"/>
          <w:vertAlign w:val="superscript"/>
        </w:rPr>
        <w:t>d</w:t>
      </w:r>
      <w:r>
        <w:rPr>
          <w:rFonts w:ascii="Times New Roman" w:eastAsia="Times New Roman" w:hAnsi="Times New Roman" w:cs="Times New Roman"/>
          <w:sz w:val="24"/>
        </w:rPr>
        <w:t xml:space="preserve">, Maochang Xu </w:t>
      </w:r>
      <w:r>
        <w:rPr>
          <w:rFonts w:ascii="Times New Roman" w:eastAsia="SimSun" w:hAnsi="Times New Roman" w:cs="Times New Roman"/>
          <w:sz w:val="24"/>
          <w:vertAlign w:val="superscript"/>
        </w:rPr>
        <w:t>d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SimSun" w:hAnsi="Times New Roman" w:cs="Times New Roman"/>
          <w:sz w:val="24"/>
        </w:rPr>
        <w:t xml:space="preserve">Nianhui Ding </w:t>
      </w:r>
      <w:r>
        <w:rPr>
          <w:rFonts w:ascii="Times New Roman" w:eastAsia="SimSun" w:hAnsi="Times New Roman" w:cs="Times New Roman"/>
          <w:sz w:val="24"/>
          <w:vertAlign w:val="superscript"/>
        </w:rPr>
        <w:t>e</w:t>
      </w:r>
      <w:r>
        <w:rPr>
          <w:rFonts w:ascii="Times New Roman" w:eastAsia="SimSu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sz w:val="24"/>
        </w:rPr>
        <w:t xml:space="preserve">Ji Tian </w:t>
      </w:r>
      <w:r>
        <w:rPr>
          <w:rFonts w:ascii="Times New Roman" w:eastAsia="Times New Roman" w:hAnsi="Times New Roman" w:cs="Times New Roman"/>
          <w:sz w:val="24"/>
          <w:vertAlign w:val="superscript"/>
        </w:rPr>
        <w:t>a*</w:t>
      </w:r>
      <w:r>
        <w:rPr>
          <w:rFonts w:ascii="Times New Roman" w:eastAsia="Times New Roman" w:hAnsi="Times New Roman" w:cs="Times New Roman"/>
          <w:sz w:val="24"/>
        </w:rPr>
        <w:t xml:space="preserve">, Chunhong Li </w:t>
      </w:r>
      <w:r>
        <w:rPr>
          <w:rFonts w:ascii="Times New Roman" w:eastAsia="Times New Roman" w:hAnsi="Times New Roman" w:cs="Times New Roman"/>
          <w:sz w:val="24"/>
          <w:vertAlign w:val="superscript"/>
        </w:rPr>
        <w:t>d*</w:t>
      </w:r>
    </w:p>
    <w:p w14:paraId="18F4CC81" w14:textId="77777777" w:rsidR="00784315" w:rsidRDefault="00784315" w:rsidP="00784315">
      <w:pPr>
        <w:spacing w:line="480" w:lineRule="auto"/>
        <w:rPr>
          <w:rFonts w:ascii="Times New Roman" w:eastAsia="Times New Roman" w:hAnsi="Times New Roman" w:cs="Times New Roman"/>
          <w:sz w:val="24"/>
        </w:rPr>
      </w:pPr>
    </w:p>
    <w:p w14:paraId="02563B6C" w14:textId="77777777" w:rsidR="00784315" w:rsidRDefault="00784315" w:rsidP="00784315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vertAlign w:val="superscript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 Analysis and Testing Center, School of Pharmacy, Southwest Medical University, Luzhou, Sichuan, 646000, China.</w:t>
      </w:r>
    </w:p>
    <w:p w14:paraId="41324772" w14:textId="77777777" w:rsidR="00784315" w:rsidRDefault="00784315" w:rsidP="00784315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vertAlign w:val="superscript"/>
        </w:rPr>
        <w:t>b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Laboratory of Biochemistry and Molecular Biology, School of Basic Medical Sciences, Southwest medical university, Luzhou 646000, China</w:t>
      </w:r>
      <w:r>
        <w:rPr>
          <w:rFonts w:ascii="Times New Roman" w:eastAsia="SimSun" w:hAnsi="Times New Roman" w:cs="Times New Roman"/>
          <w:sz w:val="24"/>
        </w:rPr>
        <w:t>.</w:t>
      </w:r>
    </w:p>
    <w:p w14:paraId="40EBB682" w14:textId="77777777" w:rsidR="00784315" w:rsidRDefault="00784315" w:rsidP="00784315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vertAlign w:val="superscript"/>
        </w:rPr>
        <w:t>c</w:t>
      </w:r>
      <w:r>
        <w:rPr>
          <w:rFonts w:ascii="Times New Roman" w:eastAsia="Times New Roman" w:hAnsi="Times New Roman" w:cs="Times New Roman"/>
          <w:sz w:val="24"/>
        </w:rPr>
        <w:t xml:space="preserve"> Chinese Pharmacy laboratory, School of Pharmacy, Southwest Medical University, Luzhou, Sichuan, China.</w:t>
      </w:r>
    </w:p>
    <w:p w14:paraId="2DC57EC1" w14:textId="77777777" w:rsidR="00784315" w:rsidRDefault="00784315" w:rsidP="00784315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  <w:vertAlign w:val="superscript"/>
        </w:rPr>
        <w:t>d</w:t>
      </w:r>
      <w:r>
        <w:rPr>
          <w:rFonts w:ascii="Times New Roman" w:eastAsia="Times New Roman" w:hAnsi="Times New Roman" w:cs="Times New Roman"/>
          <w:sz w:val="24"/>
        </w:rPr>
        <w:t xml:space="preserve"> Department of Pharmaceutical Sciences, School of Pharmacy, Southwest Medical University, Luzhou, Sichuan, China.</w:t>
      </w:r>
    </w:p>
    <w:p w14:paraId="2A876E36" w14:textId="013A0E7A" w:rsidR="00D63D91" w:rsidRPr="00784315" w:rsidRDefault="00784315" w:rsidP="00D55889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e </w:t>
      </w:r>
      <w:r>
        <w:rPr>
          <w:rFonts w:ascii="Times New Roman" w:hAnsi="Times New Roman" w:cs="Times New Roman"/>
          <w:sz w:val="24"/>
        </w:rPr>
        <w:t>School of Pharmacy, Southwest Medical University, Luzhou, 646000, China.</w:t>
      </w:r>
    </w:p>
    <w:p w14:paraId="33CF5A4E" w14:textId="77777777" w:rsidR="00D55889" w:rsidRDefault="00D55889">
      <w:pPr>
        <w:widowControl/>
        <w:jc w:val="left"/>
        <w:rPr>
          <w:rFonts w:ascii="Times New Roman" w:eastAsia="SimSun" w:hAnsi="Times New Roman" w:cs="Times New Roman"/>
          <w:sz w:val="24"/>
        </w:rPr>
      </w:pPr>
      <w:bookmarkStart w:id="1" w:name="OLE_LINK1"/>
      <w:r>
        <w:rPr>
          <w:rFonts w:ascii="Times New Roman" w:eastAsia="SimSun" w:hAnsi="Times New Roman" w:cs="Times New Roman"/>
          <w:sz w:val="24"/>
        </w:rPr>
        <w:br w:type="page"/>
      </w:r>
    </w:p>
    <w:p w14:paraId="2F0F314B" w14:textId="6D3F633F" w:rsidR="00D63D91" w:rsidRDefault="00977097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lastRenderedPageBreak/>
        <w:drawing>
          <wp:inline distT="0" distB="0" distL="0" distR="0" wp14:anchorId="1ACE705B" wp14:editId="7CB9221B">
            <wp:extent cx="5274310" cy="2668270"/>
            <wp:effectExtent l="0" t="0" r="2540" b="0"/>
            <wp:docPr id="16467591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5914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2DF96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2" w:name="_Hlk141449432"/>
      <w:r>
        <w:rPr>
          <w:rFonts w:ascii="Times New Roman" w:eastAsia="SimSun" w:hAnsi="Times New Roman" w:cs="Times New Roman"/>
          <w:b/>
          <w:bCs/>
          <w:sz w:val="24"/>
        </w:rPr>
        <w:t>Fig. S1.</w:t>
      </w:r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sz w:val="24"/>
        </w:rPr>
        <w:t>In vitro</w:t>
      </w:r>
      <w:r>
        <w:rPr>
          <w:rFonts w:ascii="Times New Roman" w:eastAsia="SimSun" w:hAnsi="Times New Roman" w:cs="Times New Roman"/>
          <w:sz w:val="24"/>
        </w:rPr>
        <w:t xml:space="preserve"> anti-inflammatory and synergistic effects bet</w:t>
      </w:r>
      <w:r>
        <w:rPr>
          <w:rFonts w:ascii="Times New Roman" w:eastAsia="SimSun" w:hAnsi="Times New Roman" w:cs="Times New Roman"/>
          <w:sz w:val="24"/>
        </w:rPr>
        <w:t xml:space="preserve">ween CUR and EMO. </w:t>
      </w:r>
      <w:bookmarkEnd w:id="2"/>
      <w:r>
        <w:rPr>
          <w:rFonts w:ascii="Times New Roman" w:eastAsia="SimSun" w:hAnsi="Times New Roman" w:cs="Times New Roman"/>
          <w:sz w:val="24"/>
        </w:rPr>
        <w:t>(A-C) The expression of TNF-α, IL-6 and IL-10 was detected by qRT-PCR when the CUR was 10 μg/mL and the EMO was 0, 5, 10, 15, 20 μg/mL, respectively. (B-D) The expression of TNF-α, IL-6 and IL-10 was detected by qRT-PCR when the EMO was 1</w:t>
      </w:r>
      <w:r>
        <w:rPr>
          <w:rFonts w:ascii="Times New Roman" w:eastAsia="SimSun" w:hAnsi="Times New Roman" w:cs="Times New Roman"/>
          <w:sz w:val="24"/>
        </w:rPr>
        <w:t xml:space="preserve">0 μg/mL and the CUR was 0, 5, 10, 15, 20 μg/mL, respectively. </w:t>
      </w:r>
      <w:r>
        <w:rPr>
          <w:rFonts w:ascii="Times New Roman" w:eastAsia="Times New Roman" w:hAnsi="Times New Roman" w:cs="Times New Roman"/>
          <w:sz w:val="24"/>
          <w:lang w:bidi="ar"/>
        </w:rPr>
        <w:t>*p &lt; 0.05, **p &lt; 0.01, ***p &lt; 0.001, ****p &lt; 0.0001 vs LPS group.</w:t>
      </w:r>
    </w:p>
    <w:bookmarkEnd w:id="1"/>
    <w:p w14:paraId="3EA8796D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0470EDB" w14:textId="11D675E3" w:rsidR="00D63D91" w:rsidRDefault="005149A3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 w:rsidRPr="005149A3">
        <w:rPr>
          <w:rFonts w:ascii="Times New Roman" w:eastAsia="SimSun" w:hAnsi="Times New Roman" w:cs="Times New Roman"/>
          <w:noProof/>
          <w:sz w:val="24"/>
          <w:lang w:eastAsia="en-US"/>
        </w:rPr>
        <w:drawing>
          <wp:inline distT="0" distB="0" distL="0" distR="0" wp14:anchorId="3193A527" wp14:editId="02C832DA">
            <wp:extent cx="1640062" cy="1390799"/>
            <wp:effectExtent l="0" t="0" r="0" b="0"/>
            <wp:docPr id="1386155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878" cy="140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1D39B" w14:textId="364A282F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3" w:name="OLE_LINK2"/>
      <w:r>
        <w:rPr>
          <w:rFonts w:ascii="Times New Roman" w:eastAsia="SimSun" w:hAnsi="Times New Roman" w:cs="Times New Roman"/>
          <w:b/>
          <w:bCs/>
          <w:sz w:val="24"/>
        </w:rPr>
        <w:t>Fig. S2.</w:t>
      </w:r>
      <w:r>
        <w:rPr>
          <w:rFonts w:ascii="Times New Roman" w:eastAsia="SimSun" w:hAnsi="Times New Roman" w:cs="Times New Roman"/>
          <w:sz w:val="24"/>
        </w:rPr>
        <w:t xml:space="preserve"> The expression of TNF-α was detected by qRT-PCR when CUR and EMO were 20 μg/mL in total.</w:t>
      </w:r>
      <w:bookmarkEnd w:id="3"/>
      <w:r>
        <w:rPr>
          <w:rFonts w:ascii="Times New Roman" w:eastAsia="SimSun" w:hAnsi="Times New Roman" w:cs="Times New Roman"/>
          <w:sz w:val="24"/>
        </w:rPr>
        <w:t xml:space="preserve"> </w:t>
      </w:r>
      <w:r w:rsidR="005149A3">
        <w:rPr>
          <w:rFonts w:ascii="Times New Roman" w:eastAsia="Times New Roman" w:hAnsi="Times New Roman" w:cs="Times New Roman"/>
          <w:sz w:val="24"/>
          <w:lang w:bidi="ar"/>
        </w:rPr>
        <w:t>*p &lt; 0.05, **p &lt; 0.01, ***p &lt; 0.001, ****p &lt; 0.0001 vs LPS group.</w:t>
      </w:r>
    </w:p>
    <w:p w14:paraId="5E7E3764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B1FD3DE" w14:textId="77777777" w:rsidR="00D63D91" w:rsidRDefault="0097709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5F896EA2" wp14:editId="36662F45">
            <wp:extent cx="3320415" cy="960120"/>
            <wp:effectExtent l="0" t="0" r="0" b="0"/>
            <wp:docPr id="108841796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417968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6576" cy="96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FABA2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4" w:name="_Hlk141449452"/>
      <w:r>
        <w:rPr>
          <w:rFonts w:ascii="Times New Roman" w:eastAsia="SimSun" w:hAnsi="Times New Roman" w:cs="Times New Roman"/>
          <w:b/>
          <w:bCs/>
          <w:sz w:val="24"/>
        </w:rPr>
        <w:t>Fig. S3.</w:t>
      </w:r>
      <w:r>
        <w:rPr>
          <w:rFonts w:ascii="Times New Roman" w:eastAsia="SimSun" w:hAnsi="Times New Roman" w:cs="Times New Roman"/>
          <w:sz w:val="24"/>
        </w:rPr>
        <w:t xml:space="preserve"> The anti-inflammatory effects of CUR and EMO were investigated by detecting TNF-α expression by western blot.</w:t>
      </w:r>
    </w:p>
    <w:bookmarkEnd w:id="4"/>
    <w:p w14:paraId="17386AB4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6A6230D0" w14:textId="77777777" w:rsidR="00D63D91" w:rsidRDefault="00977097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noProof/>
          <w:sz w:val="24"/>
          <w:lang w:eastAsia="en-US"/>
        </w:rPr>
        <w:drawing>
          <wp:inline distT="0" distB="0" distL="114300" distR="114300" wp14:anchorId="09302B8F" wp14:editId="1803B6FD">
            <wp:extent cx="5267325" cy="3340735"/>
            <wp:effectExtent l="0" t="0" r="7620" b="2540"/>
            <wp:docPr id="1" name="图片 1" descr="Caco-2划痕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aco-2划痕-0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4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788F5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5" w:name="OLE_LINK3"/>
      <w:r>
        <w:rPr>
          <w:rFonts w:ascii="Times New Roman" w:eastAsia="SimSun" w:hAnsi="Times New Roman" w:cs="Times New Roman"/>
          <w:b/>
          <w:bCs/>
          <w:sz w:val="24"/>
        </w:rPr>
        <w:t>Fig. S4.</w:t>
      </w:r>
      <w:r>
        <w:rPr>
          <w:rFonts w:ascii="Times New Roman" w:eastAsia="SimSun" w:hAnsi="Times New Roman" w:cs="Times New Roman"/>
          <w:sz w:val="24"/>
        </w:rPr>
        <w:t xml:space="preserve"> Wound healing assay on colonic caco-2 cells to study the mucosal repair effects of CUR and EMO. S</w:t>
      </w:r>
      <w:r>
        <w:rPr>
          <w:rFonts w:ascii="Times New Roman" w:eastAsia="Times New Roman" w:hAnsi="Times New Roman" w:cs="Times New Roman"/>
          <w:sz w:val="24"/>
        </w:rPr>
        <w:t xml:space="preserve">cale bar </w:t>
      </w:r>
      <w:r>
        <w:rPr>
          <w:rFonts w:ascii="Times New Roman" w:eastAsia="SimSun" w:hAnsi="Times New Roman" w:cs="Times New Roman"/>
          <w:sz w:val="24"/>
        </w:rPr>
        <w:t>were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00 μm.</w:t>
      </w:r>
    </w:p>
    <w:bookmarkEnd w:id="5"/>
    <w:p w14:paraId="5A4E0056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7D6FBB34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618FB790" wp14:editId="6181FD3B">
            <wp:extent cx="5274310" cy="1925320"/>
            <wp:effectExtent l="0" t="0" r="2540" b="0"/>
            <wp:docPr id="118663449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634493" name="图片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DC389" w14:textId="19AA2906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6" w:name="_Hlk141449473"/>
      <w:r>
        <w:rPr>
          <w:rFonts w:ascii="Times New Roman" w:eastAsia="SimSun" w:hAnsi="Times New Roman" w:cs="Times New Roman"/>
          <w:b/>
          <w:bCs/>
          <w:sz w:val="24"/>
        </w:rPr>
        <w:t>Fig. S5.</w:t>
      </w:r>
      <w:r>
        <w:rPr>
          <w:rFonts w:ascii="Times New Roman" w:eastAsia="SimSun" w:hAnsi="Times New Roman" w:cs="Times New Roman"/>
          <w:sz w:val="24"/>
        </w:rPr>
        <w:t xml:space="preserve"> </w:t>
      </w:r>
      <w:bookmarkStart w:id="7" w:name="_Hlk141521721"/>
      <w:r>
        <w:rPr>
          <w:rFonts w:ascii="Times New Roman" w:eastAsia="SimSun" w:hAnsi="Times New Roman" w:cs="Times New Roman"/>
          <w:sz w:val="24"/>
        </w:rPr>
        <w:t>The mucosal restorative effect of the CUR and EMO in caco-2.</w:t>
      </w:r>
      <w:bookmarkEnd w:id="7"/>
      <w:r>
        <w:rPr>
          <w:rFonts w:ascii="Times New Roman" w:eastAsia="SimSun" w:hAnsi="Times New Roman" w:cs="Times New Roman"/>
          <w:sz w:val="24"/>
        </w:rPr>
        <w:t xml:space="preserve"> (A-C) The expression of the tight junction protein olaudin-1 was investigated by qRT-PCR.</w:t>
      </w:r>
      <w:bookmarkEnd w:id="6"/>
      <w:r>
        <w:rPr>
          <w:rFonts w:ascii="Times New Roman" w:eastAsia="SimSu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lang w:bidi="ar"/>
        </w:rPr>
        <w:t>*p &lt; 0.05, **p &lt; 0.01, ***p &lt; 0.001, ****p &lt; 0.0001 vs LPS group.</w:t>
      </w:r>
    </w:p>
    <w:p w14:paraId="07F32C2D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16F25FD1" w14:textId="77777777" w:rsidR="00D63D91" w:rsidRDefault="0097709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52DCAC2E" wp14:editId="76C64231">
            <wp:extent cx="1539875" cy="1435100"/>
            <wp:effectExtent l="0" t="0" r="3175" b="0"/>
            <wp:docPr id="161493049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30495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4374" cy="143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28181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8" w:name="_Hlk141449568"/>
      <w:r>
        <w:rPr>
          <w:rFonts w:ascii="Times New Roman" w:eastAsia="SimSun" w:hAnsi="Times New Roman" w:cs="Times New Roman"/>
          <w:b/>
          <w:bCs/>
          <w:sz w:val="24"/>
        </w:rPr>
        <w:t>Fig. S6.</w:t>
      </w:r>
      <w:r>
        <w:rPr>
          <w:rFonts w:ascii="Times New Roman" w:eastAsia="SimSun" w:hAnsi="Times New Roman" w:cs="Times New Roman"/>
          <w:sz w:val="24"/>
        </w:rPr>
        <w:t xml:space="preserve"> The protein levels of nuclear factor-κB (NF-κB) p65, phosphorylated NF-κB p65 (p-p65), </w:t>
      </w:r>
      <w:r>
        <w:rPr>
          <w:rFonts w:ascii="Times New Roman" w:eastAsia="SimSun" w:hAnsi="Times New Roman" w:cs="Times New Roman"/>
          <w:sz w:val="24"/>
        </w:rPr>
        <w:t>IκBα, and phosphorylated IκBα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sz w:val="24"/>
        </w:rPr>
        <w:t>(p-IκBα) were measured by western blot to study the inflammatory pathways in CUR and EMO.</w:t>
      </w:r>
    </w:p>
    <w:bookmarkEnd w:id="8"/>
    <w:p w14:paraId="573F34FD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EE0A2F5" w14:textId="77777777" w:rsidR="00D63D91" w:rsidRDefault="00977097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2EE637B4" wp14:editId="50F3CF6E">
            <wp:extent cx="1353185" cy="1393825"/>
            <wp:effectExtent l="0" t="0" r="0" b="0"/>
            <wp:docPr id="133174537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45373" name="图片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6708" cy="139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84AB2" w14:textId="77777777" w:rsidR="00D63D91" w:rsidRDefault="00977097">
      <w:pPr>
        <w:spacing w:line="480" w:lineRule="auto"/>
        <w:jc w:val="left"/>
        <w:rPr>
          <w:rFonts w:ascii="Times New Roman" w:eastAsia="SimSun" w:hAnsi="Times New Roman" w:cs="Times New Roman"/>
          <w:sz w:val="24"/>
        </w:rPr>
      </w:pPr>
      <w:bookmarkStart w:id="9" w:name="_Hlk141449576"/>
      <w:r>
        <w:rPr>
          <w:rFonts w:ascii="Times New Roman" w:eastAsia="SimSun" w:hAnsi="Times New Roman" w:cs="Times New Roman"/>
          <w:b/>
          <w:bCs/>
          <w:sz w:val="24"/>
        </w:rPr>
        <w:t xml:space="preserve">Fig. S7. </w:t>
      </w:r>
      <w:r>
        <w:rPr>
          <w:rFonts w:ascii="Times New Roman" w:eastAsia="SimSun" w:hAnsi="Times New Roman" w:cs="Times New Roman"/>
          <w:sz w:val="24"/>
        </w:rPr>
        <w:t>Intuitive pictures of CUR/EMO NE on 1 days and 7 days.</w:t>
      </w:r>
    </w:p>
    <w:bookmarkEnd w:id="9"/>
    <w:p w14:paraId="56B6899F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3CA7573" w14:textId="77777777" w:rsidR="00D63D91" w:rsidRDefault="0097709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34697D0A" wp14:editId="4DEEA673">
            <wp:extent cx="5274310" cy="4982210"/>
            <wp:effectExtent l="0" t="0" r="2540" b="8890"/>
            <wp:docPr id="110158137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1581374" name="图片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88AB3" w14:textId="65287CD2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10" w:name="_Hlk141449584"/>
      <w:r>
        <w:rPr>
          <w:rFonts w:ascii="Times New Roman" w:eastAsia="SimSun" w:hAnsi="Times New Roman" w:cs="Times New Roman"/>
          <w:b/>
          <w:bCs/>
          <w:sz w:val="24"/>
        </w:rPr>
        <w:t xml:space="preserve">Fig. S8. </w:t>
      </w:r>
      <w:r>
        <w:rPr>
          <w:rFonts w:ascii="Times New Roman" w:eastAsia="SimSun" w:hAnsi="Times New Roman" w:cs="Times New Roman"/>
          <w:color w:val="000000" w:themeColor="text1"/>
          <w:sz w:val="24"/>
        </w:rPr>
        <w:t xml:space="preserve">The </w:t>
      </w:r>
      <w:r w:rsidR="00784315">
        <w:rPr>
          <w:rFonts w:ascii="Times New Roman" w:eastAsia="SimSun" w:hAnsi="Times New Roman" w:cs="Times New Roman"/>
          <w:color w:val="000000" w:themeColor="text1"/>
          <w:sz w:val="24"/>
        </w:rPr>
        <w:t>r</w:t>
      </w:r>
      <w:r>
        <w:rPr>
          <w:rFonts w:ascii="Times New Roman" w:eastAsia="SimSun" w:hAnsi="Times New Roman" w:cs="Times New Roman"/>
          <w:color w:val="000000" w:themeColor="text1"/>
          <w:sz w:val="24"/>
        </w:rPr>
        <w:t>heologic</w:t>
      </w:r>
      <w:r>
        <w:rPr>
          <w:rFonts w:ascii="Times New Roman" w:eastAsia="SimSun" w:hAnsi="Times New Roman" w:cs="Times New Roman"/>
          <w:sz w:val="24"/>
        </w:rPr>
        <w:t xml:space="preserve">al characterization of CUR/EMO NE@SA. </w:t>
      </w:r>
      <w:bookmarkEnd w:id="10"/>
      <w:r>
        <w:rPr>
          <w:rFonts w:ascii="Times New Roman" w:eastAsia="SimSun" w:hAnsi="Times New Roman" w:cs="Times New Roman"/>
          <w:sz w:val="24"/>
        </w:rPr>
        <w:t xml:space="preserve">(A-B) </w:t>
      </w:r>
      <w:r>
        <w:rPr>
          <w:rFonts w:ascii="Times New Roman" w:eastAsia="SimSun" w:hAnsi="Times New Roman" w:cs="Times New Roman"/>
          <w:sz w:val="24"/>
        </w:rPr>
        <w:t>The strain scanning, (C) angular frequency scanning, (D) time modulus profile, (E-F) the shear mode.</w:t>
      </w:r>
    </w:p>
    <w:p w14:paraId="57BDF1A2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CEBB064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57745DFF" wp14:editId="2646DFC6">
            <wp:extent cx="5274310" cy="1259840"/>
            <wp:effectExtent l="0" t="0" r="2540" b="0"/>
            <wp:docPr id="9092380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38023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AAC51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11" w:name="_Hlk141449592"/>
      <w:r>
        <w:rPr>
          <w:rFonts w:ascii="Times New Roman" w:eastAsia="SimSun" w:hAnsi="Times New Roman" w:cs="Times New Roman"/>
          <w:b/>
          <w:bCs/>
          <w:sz w:val="24"/>
        </w:rPr>
        <w:t xml:space="preserve">Fig. S9. </w:t>
      </w:r>
      <w:r>
        <w:rPr>
          <w:rFonts w:ascii="Times New Roman" w:eastAsia="SimSun" w:hAnsi="Times New Roman" w:cs="Times New Roman"/>
          <w:sz w:val="24"/>
        </w:rPr>
        <w:t xml:space="preserve">Scanning electron micrographs of CUR/EMO NE@SA under different pH conditions. </w:t>
      </w:r>
      <w:bookmarkEnd w:id="11"/>
      <w:r>
        <w:rPr>
          <w:rFonts w:ascii="Times New Roman" w:eastAsia="SimSun" w:hAnsi="Times New Roman" w:cs="Times New Roman"/>
          <w:sz w:val="24"/>
        </w:rPr>
        <w:t>The hydrogel in (A) SGF (pH 1.2), (B) SIF (pH 6.8) (C) SCF (pH 7.</w:t>
      </w:r>
      <w:r>
        <w:rPr>
          <w:rFonts w:ascii="Times New Roman" w:eastAsia="SimSun" w:hAnsi="Times New Roman" w:cs="Times New Roman"/>
          <w:sz w:val="24"/>
        </w:rPr>
        <w:t>8).</w:t>
      </w:r>
    </w:p>
    <w:p w14:paraId="28117DEA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42182F5B" w14:textId="77777777" w:rsidR="00D63D91" w:rsidRDefault="00977097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08036422" wp14:editId="05251E7C">
            <wp:extent cx="5274310" cy="1591310"/>
            <wp:effectExtent l="0" t="0" r="2540" b="8890"/>
            <wp:docPr id="54636274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362744" name="图片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9C7D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12" w:name="_Hlk141449599"/>
      <w:r>
        <w:rPr>
          <w:rFonts w:ascii="Times New Roman" w:eastAsia="SimSun" w:hAnsi="Times New Roman" w:cs="Times New Roman"/>
          <w:b/>
          <w:bCs/>
          <w:sz w:val="24"/>
        </w:rPr>
        <w:t xml:space="preserve">Fig. S10. </w:t>
      </w:r>
      <w:r>
        <w:rPr>
          <w:rFonts w:ascii="Times New Roman" w:eastAsia="SimSun" w:hAnsi="Times New Roman" w:cs="Times New Roman"/>
          <w:i/>
          <w:iCs/>
          <w:sz w:val="24"/>
        </w:rPr>
        <w:t>In vitro</w:t>
      </w:r>
      <w:r>
        <w:rPr>
          <w:rFonts w:ascii="Times New Roman" w:eastAsia="SimSun" w:hAnsi="Times New Roman" w:cs="Times New Roman"/>
          <w:sz w:val="24"/>
        </w:rPr>
        <w:t xml:space="preserve"> cytotoxicity results by MTT assay. </w:t>
      </w:r>
      <w:bookmarkEnd w:id="12"/>
      <w:r>
        <w:rPr>
          <w:rFonts w:ascii="Times New Roman" w:eastAsia="SimSun" w:hAnsi="Times New Roman" w:cs="Times New Roman"/>
          <w:sz w:val="24"/>
        </w:rPr>
        <w:t>(A-B) RAW 264.7 cells were treated with CUR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EMO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CUR/EMO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Blank NE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>CUR/EMO NE</w:t>
      </w:r>
      <w:r>
        <w:rPr>
          <w:rFonts w:ascii="Times New Roman" w:eastAsia="SimSun" w:hAnsi="Times New Roman" w:cs="Times New Roman"/>
          <w:sz w:val="24"/>
        </w:rPr>
        <w:t>、</w:t>
      </w:r>
      <w:r>
        <w:rPr>
          <w:rFonts w:ascii="Times New Roman" w:eastAsia="SimSun" w:hAnsi="Times New Roman" w:cs="Times New Roman"/>
          <w:sz w:val="24"/>
        </w:rPr>
        <w:t xml:space="preserve">CUR/EMO NE@SA for 24 h, and the cell viability was determined by MTT assay. </w:t>
      </w:r>
    </w:p>
    <w:p w14:paraId="34C92680" w14:textId="77777777" w:rsidR="00D63D91" w:rsidRDefault="00D63D91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23D6D418" w14:textId="77777777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7C0F1C03" wp14:editId="6AB29C4B">
            <wp:extent cx="5274310" cy="1905635"/>
            <wp:effectExtent l="0" t="0" r="2540" b="0"/>
            <wp:docPr id="19004858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85814" name="图片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9A976" w14:textId="18A44E86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13" w:name="_Hlk141449607"/>
      <w:r>
        <w:rPr>
          <w:rFonts w:ascii="Times New Roman" w:eastAsia="SimSun" w:hAnsi="Times New Roman" w:cs="Times New Roman"/>
          <w:b/>
          <w:bCs/>
          <w:sz w:val="24"/>
        </w:rPr>
        <w:t xml:space="preserve">Fig. S11. </w:t>
      </w:r>
      <w:r>
        <w:rPr>
          <w:rFonts w:ascii="Times New Roman" w:eastAsia="SimSun" w:hAnsi="Times New Roman" w:cs="Times New Roman"/>
          <w:sz w:val="24"/>
        </w:rPr>
        <w:t>Representative images of</w:t>
      </w:r>
      <w:r>
        <w:rPr>
          <w:rFonts w:ascii="Times New Roman" w:eastAsia="SimSun" w:hAnsi="Times New Roman" w:cs="Times New Roman"/>
          <w:b/>
          <w:bCs/>
          <w:sz w:val="24"/>
        </w:rPr>
        <w:t xml:space="preserve"> </w:t>
      </w:r>
      <w:r>
        <w:rPr>
          <w:rFonts w:ascii="Times New Roman" w:eastAsia="SimSun" w:hAnsi="Times New Roman" w:cs="Times New Roman"/>
          <w:i/>
          <w:iCs/>
          <w:sz w:val="24"/>
        </w:rPr>
        <w:t>in v</w:t>
      </w:r>
      <w:r>
        <w:rPr>
          <w:rFonts w:ascii="Times New Roman" w:eastAsia="SimSun" w:hAnsi="Times New Roman" w:cs="Times New Roman"/>
          <w:i/>
          <w:iCs/>
          <w:sz w:val="24"/>
        </w:rPr>
        <w:t>itro</w:t>
      </w:r>
      <w:r>
        <w:rPr>
          <w:rFonts w:ascii="Times New Roman" w:eastAsia="SimSun" w:hAnsi="Times New Roman" w:cs="Times New Roman"/>
          <w:sz w:val="24"/>
        </w:rPr>
        <w:t xml:space="preserve"> cell viability of RAW264.7 cells detected by Calcein-AM/PI staining. </w:t>
      </w:r>
      <w:bookmarkEnd w:id="13"/>
      <w:r>
        <w:rPr>
          <w:rFonts w:ascii="Times New Roman" w:eastAsia="SimSun" w:hAnsi="Times New Roman" w:cs="Times New Roman"/>
          <w:sz w:val="24"/>
        </w:rPr>
        <w:t>Green represents Calcein-AM fluorescence for live cells, red represents PI fluorescence for dead cells. Results are shown as mean ± SD (n = 3). S</w:t>
      </w:r>
      <w:r>
        <w:rPr>
          <w:rFonts w:ascii="Times New Roman" w:eastAsia="Times New Roman" w:hAnsi="Times New Roman" w:cs="Times New Roman"/>
          <w:sz w:val="24"/>
        </w:rPr>
        <w:t xml:space="preserve">cale bar </w:t>
      </w:r>
      <w:r>
        <w:rPr>
          <w:rFonts w:ascii="Times New Roman" w:eastAsia="SimSun" w:hAnsi="Times New Roman" w:cs="Times New Roman"/>
          <w:sz w:val="24"/>
        </w:rPr>
        <w:t xml:space="preserve">were </w:t>
      </w:r>
      <w:r>
        <w:rPr>
          <w:rFonts w:ascii="Times New Roman" w:eastAsia="Times New Roman" w:hAnsi="Times New Roman" w:cs="Times New Roman"/>
          <w:sz w:val="24"/>
        </w:rPr>
        <w:t>100 μm.</w:t>
      </w:r>
    </w:p>
    <w:p w14:paraId="20CEFAFD" w14:textId="77777777" w:rsidR="00D55889" w:rsidRDefault="00D55889">
      <w:pPr>
        <w:spacing w:line="480" w:lineRule="auto"/>
        <w:rPr>
          <w:rFonts w:ascii="Times New Roman" w:eastAsia="SimSun" w:hAnsi="Times New Roman" w:cs="Times New Roman"/>
          <w:sz w:val="24"/>
        </w:rPr>
      </w:pPr>
    </w:p>
    <w:p w14:paraId="3B96FD38" w14:textId="77777777" w:rsidR="00D63D91" w:rsidRDefault="00977097">
      <w:pPr>
        <w:spacing w:line="480" w:lineRule="auto"/>
        <w:jc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US"/>
        </w:rPr>
        <w:drawing>
          <wp:inline distT="0" distB="0" distL="0" distR="0" wp14:anchorId="6122D72A" wp14:editId="10A55202">
            <wp:extent cx="2669540" cy="1389380"/>
            <wp:effectExtent l="0" t="0" r="0" b="0"/>
            <wp:docPr id="48293895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938958" name="图片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3101" cy="14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D0FA8" w14:textId="2E5C8FBA" w:rsidR="00D63D91" w:rsidRDefault="00977097">
      <w:pPr>
        <w:spacing w:line="480" w:lineRule="auto"/>
        <w:rPr>
          <w:rFonts w:ascii="Times New Roman" w:eastAsia="SimSun" w:hAnsi="Times New Roman" w:cs="Times New Roman"/>
          <w:sz w:val="24"/>
        </w:rPr>
      </w:pPr>
      <w:bookmarkStart w:id="14" w:name="_Hlk141449705"/>
      <w:r>
        <w:rPr>
          <w:rFonts w:ascii="Times New Roman" w:eastAsia="SimSun" w:hAnsi="Times New Roman" w:cs="Times New Roman"/>
          <w:b/>
          <w:bCs/>
          <w:sz w:val="24"/>
        </w:rPr>
        <w:t>Fig. S12.</w:t>
      </w:r>
      <w:r>
        <w:rPr>
          <w:rFonts w:ascii="Times New Roman" w:eastAsia="SimSun" w:hAnsi="Times New Roman" w:cs="Times New Roman"/>
          <w:sz w:val="24"/>
        </w:rPr>
        <w:t xml:space="preserve"> DP</w:t>
      </w:r>
      <w:r>
        <w:rPr>
          <w:rFonts w:ascii="Times New Roman" w:eastAsia="SimSun" w:hAnsi="Times New Roman" w:cs="Times New Roman"/>
          <w:sz w:val="24"/>
        </w:rPr>
        <w:t xml:space="preserve">PH antioxidant </w:t>
      </w:r>
      <w:r>
        <w:rPr>
          <w:rFonts w:ascii="Times New Roman" w:eastAsia="SimSun" w:hAnsi="Times New Roman" w:cs="Times New Roman"/>
          <w:i/>
          <w:iCs/>
          <w:sz w:val="24"/>
        </w:rPr>
        <w:t xml:space="preserve">in vitro. </w:t>
      </w:r>
      <w:bookmarkEnd w:id="14"/>
      <w:r>
        <w:rPr>
          <w:rFonts w:ascii="Times New Roman" w:eastAsia="SimSun" w:hAnsi="Times New Roman" w:cs="Times New Roman"/>
          <w:sz w:val="24"/>
        </w:rPr>
        <w:t>The 200 μL of DPPH solution (0.04 mM) and CUR, EMO, CUR/EMO, Blank NE, CUR/EMO NE, CUR/EMO NE@SA were incubated for 30 min at room temperature in the dark, and the absorbance of the solutions was measured at 517 nm by multifunction</w:t>
      </w:r>
      <w:r>
        <w:rPr>
          <w:rFonts w:ascii="Times New Roman" w:eastAsia="SimSun" w:hAnsi="Times New Roman" w:cs="Times New Roman"/>
          <w:sz w:val="24"/>
        </w:rPr>
        <w:t>al enzyme marker.</w:t>
      </w:r>
    </w:p>
    <w:sectPr w:rsidR="00D63D91" w:rsidSect="00977097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657404" w14:textId="77777777" w:rsidR="0076509F" w:rsidRDefault="0076509F">
      <w:r>
        <w:separator/>
      </w:r>
    </w:p>
  </w:endnote>
  <w:endnote w:type="continuationSeparator" w:id="0">
    <w:p w14:paraId="4DC3C7AA" w14:textId="77777777" w:rsidR="0076509F" w:rsidRDefault="0076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45E81" w14:textId="77777777" w:rsidR="00D63D91" w:rsidRDefault="00977097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A98F3A" wp14:editId="71E888D9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D6D270" w14:textId="77777777" w:rsidR="00D63D91" w:rsidRDefault="00977097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98F3A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3lYQIAAAoFAAAOAAAAZHJzL2Uyb0RvYy54bWysVM1uEzEQviPxDpbvdNMiqijKpgqtipAq&#10;WlEQZ8drNytsj2W72Q0PAG/AiUvvPFefg8/ebIoKlyIu3lnP7/fNjOcnvTVso0JsydX88GDCmXKS&#10;mtbd1Pzjh/MXU85iEq4Rhpyq+VZFfrJ4/mze+Zk6ojWZRgWGIC7OOl/zdUp+VlVRrpUV8YC8clBq&#10;ClYk/IabqgmiQ3RrqqPJ5LjqKDQ+kFQx4vZsUPJFia+1kulS66gSMzVHbamcoZyrfFaLuZjdBOHX&#10;rdyVIf6hCitah6T7UGciCXYb2j9C2VYGiqTTgSRbkdatVAUD0BxOHqG5XguvChaQE/2epvj/wsp3&#10;m6vA2qbmx5w5YdGi++/f7n/8vL/7yo4zPZ2PM1hde9il/jX1aPN4H3GZUfc62PwFHgY9iN7uyVV9&#10;YjI7TY+m0wlUErrxB/GrB3cfYnqjyLIs1Dyge4VUsbmIaTAdTXI2R+etMaWDxrEOEF6+mhSHvQbB&#10;jUOODGIotkhpa1SOYNx7pYG+1JwvytypUxPYRmBihJTKpQK3RIJ1ttJI+xTHnX12VWUmn+K89yiZ&#10;yaW9s20dhYL3UdnN57FkPdiPDAy4MwWpX/W75q6o2aK3gYbliF6et+D/QsR0JQK2AT3DhqdLHNoQ&#10;eKadxNmawpe/3Wd7DCm0nHXYrpo7rD9n5q3D8OZFHIUwCqtRcLf2lED+IV4OL4sIh5DMKOpA9hPW&#10;fplzQCWcRKaap1E8TcOG49mQarksRlg3L9KFu/Yyhy7N9svbhBkqo5VJGZjYkYWFK8O5exzyRv/+&#10;X6wenrDFL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MCGPeV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00D6D270" w14:textId="77777777" w:rsidR="00D63D91" w:rsidRDefault="00977097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2FADF" w14:textId="77777777" w:rsidR="0076509F" w:rsidRDefault="0076509F">
      <w:r>
        <w:separator/>
      </w:r>
    </w:p>
  </w:footnote>
  <w:footnote w:type="continuationSeparator" w:id="0">
    <w:p w14:paraId="240FFE61" w14:textId="77777777" w:rsidR="0076509F" w:rsidRDefault="0076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NjAzMWJlZjFkMmQwODUwMTJkYzE2ODFiYmFmYTcifQ=="/>
  </w:docVars>
  <w:rsids>
    <w:rsidRoot w:val="00047727"/>
    <w:rsid w:val="00047727"/>
    <w:rsid w:val="000765FA"/>
    <w:rsid w:val="000B0B7E"/>
    <w:rsid w:val="00163AAD"/>
    <w:rsid w:val="001B6EC0"/>
    <w:rsid w:val="00411E3D"/>
    <w:rsid w:val="00492543"/>
    <w:rsid w:val="005149A3"/>
    <w:rsid w:val="005219C4"/>
    <w:rsid w:val="006452E7"/>
    <w:rsid w:val="0066620B"/>
    <w:rsid w:val="00721F59"/>
    <w:rsid w:val="0076509F"/>
    <w:rsid w:val="00784315"/>
    <w:rsid w:val="00977097"/>
    <w:rsid w:val="00A0132E"/>
    <w:rsid w:val="00B44321"/>
    <w:rsid w:val="00CA0256"/>
    <w:rsid w:val="00D55889"/>
    <w:rsid w:val="00D63D91"/>
    <w:rsid w:val="02D432A2"/>
    <w:rsid w:val="03C83204"/>
    <w:rsid w:val="0433224A"/>
    <w:rsid w:val="052636B4"/>
    <w:rsid w:val="057A005A"/>
    <w:rsid w:val="0B7D0A55"/>
    <w:rsid w:val="0BFA55E5"/>
    <w:rsid w:val="0E96614A"/>
    <w:rsid w:val="0F785573"/>
    <w:rsid w:val="0FC91CB4"/>
    <w:rsid w:val="16660132"/>
    <w:rsid w:val="18CD1F79"/>
    <w:rsid w:val="1EBC6F5B"/>
    <w:rsid w:val="1F01258B"/>
    <w:rsid w:val="21B30F79"/>
    <w:rsid w:val="22CA5FBD"/>
    <w:rsid w:val="27E41B78"/>
    <w:rsid w:val="29557225"/>
    <w:rsid w:val="2B3202B6"/>
    <w:rsid w:val="2CA86A82"/>
    <w:rsid w:val="2E9A1DF9"/>
    <w:rsid w:val="2F5E7F4A"/>
    <w:rsid w:val="31DF1DDB"/>
    <w:rsid w:val="33773E94"/>
    <w:rsid w:val="37537F32"/>
    <w:rsid w:val="37B82A33"/>
    <w:rsid w:val="3AA96319"/>
    <w:rsid w:val="3D0A658D"/>
    <w:rsid w:val="45A27C3F"/>
    <w:rsid w:val="462219D4"/>
    <w:rsid w:val="4E44209A"/>
    <w:rsid w:val="535D2947"/>
    <w:rsid w:val="537D6FBA"/>
    <w:rsid w:val="54613836"/>
    <w:rsid w:val="59E06FAB"/>
    <w:rsid w:val="5E9F3A29"/>
    <w:rsid w:val="5EBD21C6"/>
    <w:rsid w:val="67870D78"/>
    <w:rsid w:val="680E2F36"/>
    <w:rsid w:val="6F792EBD"/>
    <w:rsid w:val="71DD3D10"/>
    <w:rsid w:val="74070FB5"/>
    <w:rsid w:val="767B0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779645"/>
  <w15:docId w15:val="{3D877043-BB3D-4375-BFF4-255AB5005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qFormat/>
    <w:rPr>
      <w:sz w:val="24"/>
    </w:rPr>
  </w:style>
  <w:style w:type="character" w:styleId="LineNumber">
    <w:name w:val="line 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jpeg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tiff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Rajalakshmi Thangaraj</cp:lastModifiedBy>
  <cp:revision>17</cp:revision>
  <dcterms:created xsi:type="dcterms:W3CDTF">2023-04-28T07:09:00Z</dcterms:created>
  <dcterms:modified xsi:type="dcterms:W3CDTF">2023-08-03T08:43:00Z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BC6E1046D720445DB825F7D4CA68D22B_12</vt:lpwstr>
  </property>
</Properties>
</file>