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67DF8" w14:textId="5427E6C2" w:rsidR="00342F75" w:rsidRPr="00B06F3E" w:rsidRDefault="003A34E5" w:rsidP="00A21CFA">
      <w:pPr>
        <w:pStyle w:val="Tableofcontents"/>
        <w:rPr>
          <w:sz w:val="40"/>
          <w:szCs w:val="40"/>
        </w:rPr>
      </w:pPr>
      <w:r w:rsidRPr="00B06F3E">
        <w:rPr>
          <w:sz w:val="40"/>
          <w:szCs w:val="40"/>
        </w:rPr>
        <w:t>Supplementary</w:t>
      </w:r>
      <w:r w:rsidR="00424ECB" w:rsidRPr="00B06F3E">
        <w:rPr>
          <w:sz w:val="40"/>
          <w:szCs w:val="40"/>
        </w:rPr>
        <w:t xml:space="preserve"> </w:t>
      </w:r>
      <w:r w:rsidR="0005252E" w:rsidRPr="00B06F3E">
        <w:rPr>
          <w:sz w:val="40"/>
          <w:szCs w:val="40"/>
        </w:rPr>
        <w:t>i</w:t>
      </w:r>
      <w:r w:rsidRPr="00B06F3E">
        <w:rPr>
          <w:sz w:val="40"/>
          <w:szCs w:val="40"/>
        </w:rPr>
        <w:t>nformation</w:t>
      </w:r>
    </w:p>
    <w:p w14:paraId="6CDB5E3F" w14:textId="77777777" w:rsidR="00342F75" w:rsidRPr="00B06F3E" w:rsidRDefault="00342F75" w:rsidP="00A21CFA">
      <w:pPr>
        <w:pStyle w:val="Tableofcontents"/>
        <w:rPr>
          <w:sz w:val="40"/>
          <w:szCs w:val="40"/>
        </w:rPr>
      </w:pPr>
    </w:p>
    <w:p w14:paraId="12458693" w14:textId="2368EF5F" w:rsidR="00474867" w:rsidRPr="00B06F3E" w:rsidRDefault="00474867" w:rsidP="00F4684D">
      <w:pPr>
        <w:pStyle w:val="Title2"/>
        <w:spacing w:line="360" w:lineRule="auto"/>
        <w:jc w:val="both"/>
        <w:rPr>
          <w:color w:val="FF0000"/>
          <w:sz w:val="28"/>
          <w:szCs w:val="28"/>
        </w:rPr>
      </w:pPr>
      <w:r w:rsidRPr="00B06F3E">
        <w:rPr>
          <w:sz w:val="32"/>
          <w:szCs w:val="32"/>
        </w:rPr>
        <w:t xml:space="preserve">Electroactive nanoinjection platform for intracellular delivery and </w:t>
      </w:r>
      <w:r w:rsidR="00207FA5" w:rsidRPr="00B06F3E">
        <w:rPr>
          <w:sz w:val="32"/>
          <w:szCs w:val="32"/>
        </w:rPr>
        <w:t>gene silencing</w:t>
      </w:r>
    </w:p>
    <w:p w14:paraId="50F1751B" w14:textId="77777777" w:rsidR="00342F75" w:rsidRPr="00B06F3E" w:rsidRDefault="00342F75" w:rsidP="00342F75">
      <w:pPr>
        <w:pStyle w:val="Title2"/>
        <w:spacing w:line="360" w:lineRule="auto"/>
        <w:rPr>
          <w:b w:val="0"/>
        </w:rPr>
      </w:pPr>
    </w:p>
    <w:p w14:paraId="1F33C9D3" w14:textId="5D284D69" w:rsidR="00A8390E" w:rsidRPr="00B06F3E" w:rsidRDefault="00A8390E" w:rsidP="00A8390E">
      <w:pPr>
        <w:pStyle w:val="AuthorsFull"/>
        <w:jc w:val="both"/>
        <w:rPr>
          <w:i w:val="0"/>
          <w:iCs/>
          <w:lang w:val="en-AU"/>
        </w:rPr>
      </w:pPr>
      <w:r w:rsidRPr="00B06F3E">
        <w:rPr>
          <w:i w:val="0"/>
          <w:iCs/>
        </w:rPr>
        <w:t>Ali-Reza Shokouhi</w:t>
      </w:r>
      <w:r w:rsidRPr="00B06F3E">
        <w:rPr>
          <w:i w:val="0"/>
          <w:iCs/>
          <w:vertAlign w:val="superscript"/>
        </w:rPr>
        <w:t>1,2,†</w:t>
      </w:r>
      <w:r w:rsidRPr="00B06F3E">
        <w:rPr>
          <w:i w:val="0"/>
          <w:iCs/>
        </w:rPr>
        <w:t>, Yaping Chen</w:t>
      </w:r>
      <w:r w:rsidRPr="00B06F3E">
        <w:rPr>
          <w:i w:val="0"/>
          <w:iCs/>
          <w:vertAlign w:val="superscript"/>
        </w:rPr>
        <w:t>1,2, †</w:t>
      </w:r>
      <w:r w:rsidRPr="00B06F3E">
        <w:rPr>
          <w:i w:val="0"/>
          <w:iCs/>
        </w:rPr>
        <w:t>, Hao Zhe Yoh</w:t>
      </w:r>
      <w:r w:rsidRPr="00B06F3E">
        <w:rPr>
          <w:i w:val="0"/>
          <w:iCs/>
          <w:vertAlign w:val="superscript"/>
        </w:rPr>
        <w:t>1,2</w:t>
      </w:r>
      <w:r w:rsidRPr="00B06F3E">
        <w:rPr>
          <w:i w:val="0"/>
          <w:iCs/>
        </w:rPr>
        <w:t>, Takahide Murayama</w:t>
      </w:r>
      <w:r w:rsidRPr="00B06F3E">
        <w:rPr>
          <w:i w:val="0"/>
          <w:iCs/>
          <w:vertAlign w:val="superscript"/>
        </w:rPr>
        <w:t>3</w:t>
      </w:r>
      <w:r w:rsidRPr="00B06F3E">
        <w:rPr>
          <w:i w:val="0"/>
          <w:iCs/>
        </w:rPr>
        <w:t>, Koukou Suu</w:t>
      </w:r>
      <w:r w:rsidRPr="00B06F3E">
        <w:rPr>
          <w:i w:val="0"/>
          <w:iCs/>
          <w:vertAlign w:val="superscript"/>
        </w:rPr>
        <w:t>3</w:t>
      </w:r>
      <w:r w:rsidRPr="00B06F3E">
        <w:rPr>
          <w:i w:val="0"/>
          <w:iCs/>
        </w:rPr>
        <w:t>, Yasuhiro Morikawa</w:t>
      </w:r>
      <w:r w:rsidRPr="00B06F3E">
        <w:rPr>
          <w:i w:val="0"/>
          <w:iCs/>
          <w:vertAlign w:val="superscript"/>
        </w:rPr>
        <w:t>3</w:t>
      </w:r>
      <w:r w:rsidRPr="00B06F3E">
        <w:rPr>
          <w:i w:val="0"/>
          <w:iCs/>
        </w:rPr>
        <w:t>, Jason Brenker</w:t>
      </w:r>
      <w:r w:rsidRPr="00B06F3E">
        <w:rPr>
          <w:i w:val="0"/>
          <w:iCs/>
          <w:vertAlign w:val="superscript"/>
        </w:rPr>
        <w:t>4</w:t>
      </w:r>
      <w:r w:rsidRPr="00B06F3E">
        <w:rPr>
          <w:i w:val="0"/>
          <w:iCs/>
        </w:rPr>
        <w:t>, Tuncay Alan</w:t>
      </w:r>
      <w:r w:rsidRPr="00B06F3E">
        <w:rPr>
          <w:i w:val="0"/>
          <w:iCs/>
          <w:vertAlign w:val="superscript"/>
        </w:rPr>
        <w:t>4</w:t>
      </w:r>
      <w:r w:rsidRPr="00B06F3E">
        <w:rPr>
          <w:i w:val="0"/>
          <w:iCs/>
        </w:rPr>
        <w:t>, Nicolas H. Voelcker</w:t>
      </w:r>
      <w:r w:rsidRPr="00B06F3E">
        <w:rPr>
          <w:i w:val="0"/>
          <w:iCs/>
          <w:vertAlign w:val="superscript"/>
        </w:rPr>
        <w:t>1,2,5,6,</w:t>
      </w:r>
      <w:r w:rsidRPr="00B06F3E">
        <w:rPr>
          <w:i w:val="0"/>
          <w:iCs/>
        </w:rPr>
        <w:t>*, and Roey Elnathan</w:t>
      </w:r>
      <w:r w:rsidRPr="00B06F3E">
        <w:rPr>
          <w:i w:val="0"/>
          <w:iCs/>
          <w:vertAlign w:val="superscript"/>
        </w:rPr>
        <w:t>1,2,7,8,</w:t>
      </w:r>
      <w:r w:rsidR="00736170" w:rsidRPr="00B06F3E">
        <w:rPr>
          <w:i w:val="0"/>
          <w:iCs/>
          <w:vertAlign w:val="superscript"/>
        </w:rPr>
        <w:t>9,</w:t>
      </w:r>
      <w:r w:rsidRPr="00B06F3E">
        <w:rPr>
          <w:i w:val="0"/>
          <w:iCs/>
        </w:rPr>
        <w:t>*</w:t>
      </w:r>
      <w:r w:rsidRPr="00B06F3E">
        <w:rPr>
          <w:i w:val="0"/>
          <w:iCs/>
          <w:lang w:val="en-AU"/>
        </w:rPr>
        <w:t xml:space="preserve"> </w:t>
      </w:r>
    </w:p>
    <w:p w14:paraId="20D25B2D" w14:textId="77777777" w:rsidR="00A8390E" w:rsidRPr="00B06F3E" w:rsidRDefault="00A8390E" w:rsidP="00A8390E">
      <w:pPr>
        <w:pStyle w:val="Addresses"/>
        <w:jc w:val="both"/>
        <w:rPr>
          <w:lang w:val="de-DE"/>
        </w:rPr>
      </w:pPr>
    </w:p>
    <w:p w14:paraId="410097AD" w14:textId="77777777" w:rsidR="00A8390E" w:rsidRPr="00B06F3E" w:rsidRDefault="00A8390E" w:rsidP="00A8390E">
      <w:pPr>
        <w:pStyle w:val="Addresses"/>
        <w:jc w:val="both"/>
        <w:rPr>
          <w:lang w:val="de-DE"/>
        </w:rPr>
      </w:pPr>
    </w:p>
    <w:p w14:paraId="4EC7A8E1" w14:textId="77777777" w:rsidR="00A8390E" w:rsidRPr="00B06F3E" w:rsidRDefault="00A8390E" w:rsidP="00A8390E">
      <w:pPr>
        <w:pStyle w:val="Addresses"/>
        <w:jc w:val="both"/>
      </w:pPr>
      <w:r w:rsidRPr="00B06F3E">
        <w:rPr>
          <w:vertAlign w:val="superscript"/>
        </w:rPr>
        <w:t xml:space="preserve">1 </w:t>
      </w:r>
      <w:r w:rsidRPr="00B06F3E">
        <w:t>Monash Institute of Pharmaceutical Sciences, Monash University, 381 Royal Parade, Parkville, VIC 3052, Australia</w:t>
      </w:r>
    </w:p>
    <w:p w14:paraId="5CA6A231" w14:textId="77777777" w:rsidR="00A8390E" w:rsidRPr="00B06F3E" w:rsidRDefault="00A8390E" w:rsidP="00A8390E">
      <w:pPr>
        <w:pStyle w:val="Addresses"/>
        <w:jc w:val="both"/>
      </w:pPr>
      <w:r w:rsidRPr="00B06F3E">
        <w:rPr>
          <w:vertAlign w:val="superscript"/>
        </w:rPr>
        <w:t xml:space="preserve">2 </w:t>
      </w:r>
      <w:r w:rsidRPr="00B06F3E">
        <w:t>Melbourne Centre for Nanofabrication, Victorian Node of the Australian National Fabrication Facility, 151 Wellington Road, Clayton, VIC 3168, Australia</w:t>
      </w:r>
    </w:p>
    <w:p w14:paraId="7FA92590" w14:textId="77777777" w:rsidR="00A8390E" w:rsidRPr="00B06F3E" w:rsidRDefault="00A8390E" w:rsidP="00A8390E">
      <w:pPr>
        <w:jc w:val="both"/>
      </w:pPr>
      <w:r w:rsidRPr="00B06F3E">
        <w:rPr>
          <w:vertAlign w:val="superscript"/>
        </w:rPr>
        <w:t xml:space="preserve">3 </w:t>
      </w:r>
      <w:r w:rsidRPr="00B06F3E">
        <w:t>Institute of Semiconductor and Electronics Technologies, ULVAC Inc., 1220-1 Suyama, Susono, Shizuoka, 410-1231, Japan</w:t>
      </w:r>
    </w:p>
    <w:p w14:paraId="1712F782" w14:textId="77777777" w:rsidR="00A8390E" w:rsidRPr="00B06F3E" w:rsidRDefault="00A8390E" w:rsidP="00A8390E">
      <w:pPr>
        <w:jc w:val="both"/>
      </w:pPr>
      <w:r w:rsidRPr="00B06F3E">
        <w:rPr>
          <w:vertAlign w:val="superscript"/>
        </w:rPr>
        <w:t xml:space="preserve">4 </w:t>
      </w:r>
      <w:r w:rsidRPr="00B06F3E">
        <w:t>Department of Mechanical and Aerospace Engineering, Monash University, Wellington Rd, Clayton, VIC 3168, Australia</w:t>
      </w:r>
    </w:p>
    <w:p w14:paraId="4DADE2CF" w14:textId="77777777" w:rsidR="00A8390E" w:rsidRPr="00B06F3E" w:rsidRDefault="00A8390E" w:rsidP="00A8390E">
      <w:pPr>
        <w:jc w:val="both"/>
      </w:pPr>
      <w:r w:rsidRPr="00B06F3E">
        <w:rPr>
          <w:vertAlign w:val="superscript"/>
        </w:rPr>
        <w:t xml:space="preserve">5 </w:t>
      </w:r>
      <w:r w:rsidRPr="00B06F3E">
        <w:t>INM-Leibniz Institute for New Materials, Campus D2 2, Saarbrücken 66123, Germany</w:t>
      </w:r>
    </w:p>
    <w:p w14:paraId="22E2FBF6" w14:textId="77777777" w:rsidR="00A8390E" w:rsidRPr="00B06F3E" w:rsidRDefault="00A8390E" w:rsidP="00A8390E">
      <w:pPr>
        <w:jc w:val="both"/>
      </w:pPr>
      <w:r w:rsidRPr="00B06F3E">
        <w:rPr>
          <w:vertAlign w:val="superscript"/>
        </w:rPr>
        <w:t xml:space="preserve">6 </w:t>
      </w:r>
      <w:r w:rsidRPr="00B06F3E">
        <w:t>Department of Materials Science and Engineering Monash University, 22 Alliance Lane, Clayton, VIC 3168, Australia</w:t>
      </w:r>
    </w:p>
    <w:p w14:paraId="78E8E142" w14:textId="77777777" w:rsidR="00A8390E" w:rsidRPr="00B06F3E" w:rsidRDefault="00A8390E" w:rsidP="00A8390E">
      <w:pPr>
        <w:pStyle w:val="Addresses"/>
        <w:jc w:val="both"/>
      </w:pPr>
      <w:r w:rsidRPr="00B06F3E">
        <w:rPr>
          <w:vertAlign w:val="superscript"/>
          <w:lang w:val="en-AU"/>
        </w:rPr>
        <w:t xml:space="preserve">7 </w:t>
      </w:r>
      <w:r w:rsidRPr="00B06F3E">
        <w:rPr>
          <w:lang w:val="en-AU"/>
        </w:rPr>
        <w:t xml:space="preserve">Faculty of Health, </w:t>
      </w:r>
      <w:r w:rsidRPr="00B06F3E">
        <w:t>School of Medicine,</w:t>
      </w:r>
      <w:r w:rsidRPr="00B06F3E" w:rsidDel="008527FB">
        <w:t xml:space="preserve"> </w:t>
      </w:r>
      <w:r w:rsidRPr="00B06F3E">
        <w:t>Deakin University, Waurn Ponds, VIC 3216, Australia</w:t>
      </w:r>
    </w:p>
    <w:p w14:paraId="19169977" w14:textId="77777777" w:rsidR="00A8390E" w:rsidRPr="00B06F3E" w:rsidRDefault="00A8390E" w:rsidP="00A8390E">
      <w:pPr>
        <w:jc w:val="both"/>
      </w:pPr>
      <w:r w:rsidRPr="00B06F3E">
        <w:rPr>
          <w:vertAlign w:val="superscript"/>
        </w:rPr>
        <w:t xml:space="preserve">8 </w:t>
      </w:r>
      <w:r w:rsidRPr="00B06F3E">
        <w:t>Institute for Frontier Materials, Deakin University, Geelong Waurn Ponds campus, VIC, 3216, Australia</w:t>
      </w:r>
    </w:p>
    <w:p w14:paraId="67DFF632" w14:textId="77777777" w:rsidR="00736170" w:rsidRPr="00B06F3E" w:rsidRDefault="00736170" w:rsidP="00736170">
      <w:pPr>
        <w:jc w:val="both"/>
      </w:pPr>
      <w:r w:rsidRPr="00B06F3E">
        <w:rPr>
          <w:vertAlign w:val="superscript"/>
        </w:rPr>
        <w:t>9</w:t>
      </w:r>
      <w:r w:rsidRPr="00B06F3E">
        <w:t xml:space="preserve"> The Institute for Mental and Physical Health and Clinical Translation, School of Medicine, Deakin University, Geelong Waurn Ponds Campus, Melbourne, VIC, 3216, Australia</w:t>
      </w:r>
    </w:p>
    <w:p w14:paraId="130A20B5" w14:textId="77777777" w:rsidR="00A8390E" w:rsidRPr="00B06F3E" w:rsidRDefault="00A8390E" w:rsidP="00A8390E">
      <w:pPr>
        <w:rPr>
          <w:bCs/>
        </w:rPr>
      </w:pPr>
    </w:p>
    <w:p w14:paraId="06957542" w14:textId="77777777" w:rsidR="00A8390E" w:rsidRPr="00B06F3E" w:rsidRDefault="00A8390E" w:rsidP="00A8390E"/>
    <w:p w14:paraId="2EC00C9D" w14:textId="3CD1C6C8" w:rsidR="00A8390E" w:rsidRPr="00B06F3E" w:rsidRDefault="00A8390E" w:rsidP="00A8390E">
      <w:pPr>
        <w:pStyle w:val="Addresses"/>
        <w:jc w:val="both"/>
        <w:rPr>
          <w:lang w:val="de-DE"/>
        </w:rPr>
      </w:pPr>
      <w:r w:rsidRPr="00B06F3E">
        <w:t xml:space="preserve">*Corresponding author </w:t>
      </w:r>
      <w:r w:rsidR="00C85FD9" w:rsidRPr="00B06F3E">
        <w:rPr>
          <w:lang w:val="de-DE"/>
        </w:rPr>
        <w:t>E</w:t>
      </w:r>
      <w:r w:rsidRPr="00B06F3E">
        <w:rPr>
          <w:lang w:val="de-DE"/>
        </w:rPr>
        <w:t xml:space="preserve">-mail: </w:t>
      </w:r>
    </w:p>
    <w:p w14:paraId="18B0C040" w14:textId="77777777" w:rsidR="00A8390E" w:rsidRPr="00B06F3E" w:rsidRDefault="00000000" w:rsidP="00A8390E">
      <w:pPr>
        <w:pStyle w:val="Addresses"/>
        <w:jc w:val="both"/>
        <w:rPr>
          <w:color w:val="0563C1"/>
          <w:u w:val="single"/>
          <w:lang w:val="de-DE"/>
        </w:rPr>
      </w:pPr>
      <w:hyperlink r:id="rId12" w:history="1">
        <w:r w:rsidR="00A8390E" w:rsidRPr="00B06F3E">
          <w:rPr>
            <w:rStyle w:val="Hyperlink"/>
            <w:lang w:val="de-DE"/>
          </w:rPr>
          <w:t>nicolas.voelcker@monash.edu</w:t>
        </w:r>
      </w:hyperlink>
      <w:r w:rsidR="00A8390E" w:rsidRPr="00B06F3E">
        <w:rPr>
          <w:lang w:val="de-DE"/>
        </w:rPr>
        <w:t xml:space="preserve">, </w:t>
      </w:r>
      <w:hyperlink r:id="rId13" w:history="1">
        <w:r w:rsidR="00A8390E" w:rsidRPr="00B06F3E">
          <w:rPr>
            <w:rStyle w:val="Hyperlink"/>
            <w:lang w:val="de-DE"/>
          </w:rPr>
          <w:t>roey.elnathan@monash.edu</w:t>
        </w:r>
      </w:hyperlink>
    </w:p>
    <w:p w14:paraId="4FCC093A" w14:textId="77777777" w:rsidR="00A8390E" w:rsidRPr="00B06F3E" w:rsidRDefault="00A8390E" w:rsidP="00A8390E"/>
    <w:p w14:paraId="7159529D" w14:textId="618AD5D4" w:rsidR="002950A9" w:rsidRPr="00B06F3E" w:rsidRDefault="00A8390E" w:rsidP="00A8390E">
      <w:r w:rsidRPr="00B06F3E">
        <w:rPr>
          <w:iCs/>
        </w:rPr>
        <w:t>†</w:t>
      </w:r>
      <w:r w:rsidRPr="00B06F3E">
        <w:t>These authors contributed equally.</w:t>
      </w:r>
    </w:p>
    <w:p w14:paraId="181BF7E7" w14:textId="07E85370" w:rsidR="0017316E" w:rsidRPr="00B06F3E" w:rsidRDefault="0017316E" w:rsidP="00A21CFA">
      <w:pPr>
        <w:pStyle w:val="Tableofcontents"/>
      </w:pPr>
    </w:p>
    <w:p w14:paraId="76D5A8DB" w14:textId="7DBBCA19" w:rsidR="00F86F95" w:rsidRPr="00B06F3E" w:rsidRDefault="00F86F95" w:rsidP="00A21CFA">
      <w:pPr>
        <w:pStyle w:val="Tableofcontents"/>
      </w:pPr>
    </w:p>
    <w:p w14:paraId="28451AB1" w14:textId="7E1DCAA5" w:rsidR="00F86F95" w:rsidRPr="00B06F3E" w:rsidRDefault="00F86F95" w:rsidP="00A21CFA">
      <w:pPr>
        <w:pStyle w:val="Tableofcontents"/>
      </w:pPr>
    </w:p>
    <w:p w14:paraId="553C65D6" w14:textId="77777777" w:rsidR="00F532EF" w:rsidRPr="00B06F3E" w:rsidRDefault="00F532EF" w:rsidP="002B5A35">
      <w:pPr>
        <w:pStyle w:val="Maintext0"/>
      </w:pPr>
    </w:p>
    <w:p w14:paraId="4BB263B4" w14:textId="77777777" w:rsidR="00736170" w:rsidRPr="00B06F3E" w:rsidRDefault="00736170" w:rsidP="002B5A35">
      <w:pPr>
        <w:pStyle w:val="Maintext0"/>
      </w:pPr>
    </w:p>
    <w:p w14:paraId="734C6C0C" w14:textId="7D3F9E03" w:rsidR="00342F75" w:rsidRPr="00B06F3E" w:rsidRDefault="0017316E" w:rsidP="002B5A35">
      <w:pPr>
        <w:pStyle w:val="Maintext0"/>
        <w:rPr>
          <w:sz w:val="22"/>
          <w:szCs w:val="22"/>
        </w:rPr>
      </w:pPr>
      <w:r w:rsidRPr="00B06F3E">
        <w:lastRenderedPageBreak/>
        <w:t>1.</w:t>
      </w:r>
      <w:r w:rsidR="00B00638" w:rsidRPr="00B06F3E">
        <w:t xml:space="preserve"> </w:t>
      </w:r>
      <w:r w:rsidR="005D6B02" w:rsidRPr="00B06F3E">
        <w:t xml:space="preserve">Supplementary </w:t>
      </w:r>
      <w:r w:rsidR="0065526F" w:rsidRPr="00B06F3E">
        <w:t>text</w:t>
      </w:r>
    </w:p>
    <w:p w14:paraId="55D9FEE5" w14:textId="4DB01DA5" w:rsidR="00342F75" w:rsidRPr="00B06F3E" w:rsidRDefault="00342F75" w:rsidP="00F7536C">
      <w:pPr>
        <w:pStyle w:val="NormalWeb"/>
        <w:numPr>
          <w:ilvl w:val="1"/>
          <w:numId w:val="1"/>
        </w:numPr>
        <w:tabs>
          <w:tab w:val="left" w:pos="426"/>
        </w:tabs>
        <w:spacing w:before="120" w:beforeAutospacing="0" w:after="0" w:afterAutospacing="0" w:line="360" w:lineRule="auto"/>
        <w:ind w:left="0" w:firstLine="0"/>
        <w:jc w:val="both"/>
        <w:outlineLvl w:val="1"/>
        <w:rPr>
          <w:b/>
          <w:bCs/>
        </w:rPr>
      </w:pPr>
      <w:r w:rsidRPr="00B06F3E">
        <w:rPr>
          <w:b/>
          <w:bCs/>
        </w:rPr>
        <w:t xml:space="preserve">Fabrication of Au-coated vertically aligned </w:t>
      </w:r>
      <w:r w:rsidR="00C92E4D" w:rsidRPr="00B06F3E">
        <w:rPr>
          <w:b/>
          <w:bCs/>
        </w:rPr>
        <w:t>Si</w:t>
      </w:r>
      <w:r w:rsidRPr="00B06F3E">
        <w:rPr>
          <w:b/>
          <w:bCs/>
        </w:rPr>
        <w:t xml:space="preserve"> nanotubes (VA-SiNTs)</w:t>
      </w:r>
      <w:r w:rsidR="00CC66FF" w:rsidRPr="00B06F3E">
        <w:rPr>
          <w:b/>
          <w:bCs/>
        </w:rPr>
        <w:t>:</w:t>
      </w:r>
      <w:r w:rsidRPr="00B06F3E">
        <w:rPr>
          <w:b/>
          <w:bCs/>
        </w:rPr>
        <w:t xml:space="preserve"> </w:t>
      </w:r>
      <w:r w:rsidRPr="00B06F3E">
        <w:t xml:space="preserve">In this </w:t>
      </w:r>
      <w:r w:rsidR="00783303" w:rsidRPr="00B06F3E">
        <w:t xml:space="preserve">fabrication </w:t>
      </w:r>
      <w:r w:rsidRPr="00B06F3E">
        <w:t xml:space="preserve">process, a flat </w:t>
      </w:r>
      <w:r w:rsidR="009433E8" w:rsidRPr="00B06F3E">
        <w:t xml:space="preserve">Si </w:t>
      </w:r>
      <w:r w:rsidRPr="00B06F3E">
        <w:t>wafer (4", p-type, 3–6 Ωcm, &lt;100&gt;, Siltronix, France) was first cleaned with piranha (3:1</w:t>
      </w:r>
      <w:r w:rsidR="00E174E9" w:rsidRPr="00B06F3E">
        <w:t>,</w:t>
      </w:r>
      <w:r w:rsidRPr="00B06F3E">
        <w:t xml:space="preserve"> H</w:t>
      </w:r>
      <w:r w:rsidRPr="00B06F3E">
        <w:rPr>
          <w:vertAlign w:val="subscript"/>
        </w:rPr>
        <w:t>2</w:t>
      </w:r>
      <w:r w:rsidRPr="00B06F3E">
        <w:t>SO</w:t>
      </w:r>
      <w:r w:rsidRPr="00B06F3E">
        <w:rPr>
          <w:vertAlign w:val="subscript"/>
        </w:rPr>
        <w:t>4</w:t>
      </w:r>
      <w:r w:rsidRPr="00B06F3E">
        <w:t>:H</w:t>
      </w:r>
      <w:r w:rsidRPr="00B06F3E">
        <w:rPr>
          <w:vertAlign w:val="subscript"/>
        </w:rPr>
        <w:t>2</w:t>
      </w:r>
      <w:r w:rsidRPr="00B06F3E">
        <w:t>O</w:t>
      </w:r>
      <w:r w:rsidRPr="00B06F3E">
        <w:rPr>
          <w:vertAlign w:val="subscript"/>
        </w:rPr>
        <w:t>2</w:t>
      </w:r>
      <w:r w:rsidRPr="00B06F3E">
        <w:t xml:space="preserve"> v/v) for 1 h to remove organic contaminants from the surface. The wafer was then thoroughly rinsed with </w:t>
      </w:r>
      <w:r w:rsidR="00892043" w:rsidRPr="00B06F3E">
        <w:rPr>
          <w:lang w:val="en-US"/>
        </w:rPr>
        <w:t>deionized (DI)</w:t>
      </w:r>
      <w:r w:rsidR="00415FB1" w:rsidRPr="00B06F3E">
        <w:t xml:space="preserve"> </w:t>
      </w:r>
      <w:r w:rsidRPr="00B06F3E">
        <w:t>water and dried under a nitrogen jet.</w:t>
      </w:r>
      <w:r w:rsidR="00AF1670" w:rsidRPr="00B06F3E">
        <w:t xml:space="preserve"> </w:t>
      </w:r>
      <w:r w:rsidRPr="00B06F3E">
        <w:t>Next, a negative resist (6% hydrogen silsesquioxane (HSQ) – XR-1541-00</w:t>
      </w:r>
      <w:r w:rsidR="007311BA" w:rsidRPr="00B06F3E">
        <w:t>6</w:t>
      </w:r>
      <w:r w:rsidR="00DA233B" w:rsidRPr="00B06F3E">
        <w:t>;</w:t>
      </w:r>
      <w:r w:rsidRPr="00B06F3E">
        <w:t xml:space="preserve"> Dow Corning, USA) was spin-coated onto the wafer at 1500 rpm for 1 </w:t>
      </w:r>
      <w:r w:rsidR="00525E40" w:rsidRPr="00B06F3E">
        <w:t>min</w:t>
      </w:r>
      <w:r w:rsidRPr="00B06F3E">
        <w:t>. The wafer was then directly loaded into an electron beam lithography (EBL) system (VISTEC EBPG-5000+</w:t>
      </w:r>
      <w:r w:rsidR="00DA233B" w:rsidRPr="00B06F3E">
        <w:t>;</w:t>
      </w:r>
      <w:r w:rsidRPr="00B06F3E">
        <w:t xml:space="preserve"> Raith Company, Germany). The desired patterns were then formed within the resist using EBL at an accelerating voltage of 100 kV with a beam current of 30 nA</w:t>
      </w:r>
      <w:r w:rsidR="00C30FF9" w:rsidRPr="00B06F3E">
        <w:t xml:space="preserve"> </w:t>
      </w:r>
      <w:r w:rsidR="00E96C7C" w:rsidRPr="00B06F3E">
        <w:t xml:space="preserve">and </w:t>
      </w:r>
      <w:r w:rsidRPr="00B06F3E">
        <w:t>a dose of 1400 μCcm</w:t>
      </w:r>
      <w:r w:rsidRPr="00B06F3E">
        <w:rPr>
          <w:vertAlign w:val="superscript"/>
        </w:rPr>
        <w:t>-2</w:t>
      </w:r>
      <w:r w:rsidRPr="00B06F3E">
        <w:t>. The exposed pattern consisted of arrays of ring structures (120</w:t>
      </w:r>
      <w:r w:rsidR="001466DF" w:rsidRPr="00B06F3E">
        <w:t>–160</w:t>
      </w:r>
      <w:r w:rsidRPr="00B06F3E">
        <w:t xml:space="preserve"> nm in height) with desired inner- and outer-diameters (300 and 500 nm</w:t>
      </w:r>
      <w:r w:rsidR="00477D92" w:rsidRPr="00B06F3E">
        <w:t xml:space="preserve">, </w:t>
      </w:r>
      <w:r w:rsidR="00603962" w:rsidRPr="00B06F3E">
        <w:t>respectively</w:t>
      </w:r>
      <w:r w:rsidRPr="00B06F3E">
        <w:t xml:space="preserve">). After </w:t>
      </w:r>
      <w:r w:rsidR="0089339A" w:rsidRPr="00B06F3E">
        <w:t xml:space="preserve">the </w:t>
      </w:r>
      <w:r w:rsidRPr="00B06F3E">
        <w:t xml:space="preserve">EBL exposure, the unexposed resist was removed by </w:t>
      </w:r>
      <w:r w:rsidR="002516BE" w:rsidRPr="00B06F3E">
        <w:t>immersing the wafer</w:t>
      </w:r>
      <w:r w:rsidRPr="00B06F3E">
        <w:t xml:space="preserve"> </w:t>
      </w:r>
      <w:r w:rsidR="002516BE" w:rsidRPr="00B06F3E">
        <w:t xml:space="preserve">in </w:t>
      </w:r>
      <w:r w:rsidRPr="00B06F3E">
        <w:t xml:space="preserve">the AZ726MIF developer for 30 s. Development was </w:t>
      </w:r>
      <w:r w:rsidR="00365966" w:rsidRPr="00B06F3E">
        <w:t xml:space="preserve">then </w:t>
      </w:r>
      <w:r w:rsidRPr="00B06F3E">
        <w:t xml:space="preserve">stopped with </w:t>
      </w:r>
      <w:r w:rsidR="00B370C6" w:rsidRPr="00B06F3E">
        <w:t xml:space="preserve">DI </w:t>
      </w:r>
      <w:r w:rsidRPr="00B06F3E">
        <w:t xml:space="preserve">water and the wafer was thoroughly rinsed with </w:t>
      </w:r>
      <w:r w:rsidR="0006408C" w:rsidRPr="00B06F3E">
        <w:t xml:space="preserve">DI </w:t>
      </w:r>
      <w:r w:rsidRPr="00B06F3E">
        <w:t xml:space="preserve">water and dried under a nitrogen jet. The resist ring structures were then used as masks during the top-down dry etching process. Before etching, the </w:t>
      </w:r>
      <w:r w:rsidR="0061769D" w:rsidRPr="00B06F3E">
        <w:t>Si</w:t>
      </w:r>
      <w:r w:rsidRPr="00B06F3E">
        <w:t xml:space="preserve"> wafer was cut into four 3</w:t>
      </w:r>
      <w:r w:rsidR="000E3CE5" w:rsidRPr="00B06F3E">
        <w:t xml:space="preserve"> cm</w:t>
      </w:r>
      <w:r w:rsidRPr="00B06F3E">
        <w:t xml:space="preserve"> × 3 cm pieces. For the etching process, the samples were loaded into the ULVAC NLD5700 DRIE and etched in a simultaneous flow of SF</w:t>
      </w:r>
      <w:r w:rsidRPr="00B06F3E">
        <w:rPr>
          <w:vertAlign w:val="subscript"/>
        </w:rPr>
        <w:t>6</w:t>
      </w:r>
      <w:r w:rsidRPr="00B06F3E">
        <w:t xml:space="preserve"> and O</w:t>
      </w:r>
      <w:r w:rsidRPr="00B06F3E">
        <w:rPr>
          <w:vertAlign w:val="subscript"/>
        </w:rPr>
        <w:t>2</w:t>
      </w:r>
      <w:r w:rsidRPr="00B06F3E">
        <w:t xml:space="preserve"> at a pressure of 1 Pa with Antenna RF power of 200 W and Bias RF</w:t>
      </w:r>
      <w:r w:rsidR="009F0784" w:rsidRPr="00B06F3E">
        <w:t>/</w:t>
      </w:r>
      <w:r w:rsidRPr="00B06F3E">
        <w:t>LF power of 16 W. Helium pressure was set at 2000 Pa and the circulator at –20 ºC. The etching time was set to 145 s to produce 2 µm tall NTs. Post etching, the samples</w:t>
      </w:r>
      <w:r w:rsidR="00611C5F" w:rsidRPr="00B06F3E">
        <w:t xml:space="preserve"> were</w:t>
      </w:r>
      <w:r w:rsidRPr="00B06F3E">
        <w:t xml:space="preserve"> cleaned with ethanol</w:t>
      </w:r>
      <w:r w:rsidR="00E05849" w:rsidRPr="00B06F3E">
        <w:t>,</w:t>
      </w:r>
      <w:r w:rsidRPr="00B06F3E">
        <w:t xml:space="preserve"> acetone</w:t>
      </w:r>
      <w:r w:rsidR="00E05849" w:rsidRPr="00B06F3E">
        <w:t>, and DI water</w:t>
      </w:r>
      <w:r w:rsidR="00F0213B" w:rsidRPr="00B06F3E">
        <w:t>, followed by drying under a nitrogen jet</w:t>
      </w:r>
      <w:r w:rsidRPr="00B06F3E">
        <w:t>. Next, the 3</w:t>
      </w:r>
      <w:r w:rsidR="00D51AA2" w:rsidRPr="00B06F3E">
        <w:t xml:space="preserve"> cm</w:t>
      </w:r>
      <w:r w:rsidRPr="00B06F3E">
        <w:t xml:space="preserve"> × 3 cm pieces were cut into 1</w:t>
      </w:r>
      <w:r w:rsidR="00D2548C" w:rsidRPr="00B06F3E">
        <w:t xml:space="preserve"> cm</w:t>
      </w:r>
      <w:r w:rsidRPr="00B06F3E">
        <w:t xml:space="preserve"> </w:t>
      </w:r>
      <w:r w:rsidR="00D416EB" w:rsidRPr="00B06F3E">
        <w:t>×</w:t>
      </w:r>
      <w:r w:rsidRPr="00B06F3E">
        <w:t xml:space="preserve"> 1 cm pieces and cleaned with piranha (3:1</w:t>
      </w:r>
      <w:r w:rsidR="005E420B" w:rsidRPr="00B06F3E">
        <w:t>,</w:t>
      </w:r>
      <w:r w:rsidRPr="00B06F3E">
        <w:t xml:space="preserve"> H</w:t>
      </w:r>
      <w:r w:rsidRPr="00B06F3E">
        <w:rPr>
          <w:vertAlign w:val="subscript"/>
        </w:rPr>
        <w:t>2</w:t>
      </w:r>
      <w:r w:rsidRPr="00B06F3E">
        <w:t>SO</w:t>
      </w:r>
      <w:r w:rsidRPr="00B06F3E">
        <w:rPr>
          <w:vertAlign w:val="subscript"/>
        </w:rPr>
        <w:t>4</w:t>
      </w:r>
      <w:r w:rsidRPr="00B06F3E">
        <w:t>:H</w:t>
      </w:r>
      <w:r w:rsidRPr="00B06F3E">
        <w:rPr>
          <w:vertAlign w:val="subscript"/>
        </w:rPr>
        <w:t>2</w:t>
      </w:r>
      <w:r w:rsidRPr="00B06F3E">
        <w:t>O</w:t>
      </w:r>
      <w:r w:rsidRPr="00B06F3E">
        <w:rPr>
          <w:vertAlign w:val="subscript"/>
        </w:rPr>
        <w:t>2</w:t>
      </w:r>
      <w:r w:rsidRPr="00B06F3E">
        <w:t xml:space="preserve"> v/v) for 10 </w:t>
      </w:r>
      <w:r w:rsidR="00525E40" w:rsidRPr="00B06F3E">
        <w:t>min</w:t>
      </w:r>
      <w:r w:rsidRPr="00B06F3E">
        <w:t>. The</w:t>
      </w:r>
      <w:r w:rsidR="003E1C5F" w:rsidRPr="00B06F3E">
        <w:t xml:space="preserve"> sample pieces</w:t>
      </w:r>
      <w:r w:rsidRPr="00B06F3E">
        <w:t xml:space="preserve"> were then thoroughly rinsed with </w:t>
      </w:r>
      <w:r w:rsidR="00883637" w:rsidRPr="00B06F3E">
        <w:t xml:space="preserve">DI </w:t>
      </w:r>
      <w:r w:rsidRPr="00B06F3E">
        <w:t xml:space="preserve">water and dried under a nitrogen jet. To form a conductive layer on the surface of the NTs, the </w:t>
      </w:r>
      <w:r w:rsidR="00625725" w:rsidRPr="00B06F3E">
        <w:t xml:space="preserve">sample pieces were </w:t>
      </w:r>
      <w:r w:rsidRPr="00B06F3E">
        <w:t>loaded into a DC/RF sputtering system (Hummer BC-20 Anatech). At 10</w:t>
      </w:r>
      <w:r w:rsidRPr="00B06F3E">
        <w:rPr>
          <w:vertAlign w:val="superscript"/>
        </w:rPr>
        <w:t>-7</w:t>
      </w:r>
      <w:r w:rsidRPr="00B06F3E">
        <w:t xml:space="preserve"> Torr, first a thin layer of Ti (10 nm) was sputter coated onto the samples. Next, without breaking the vacuum, Au was deposited onto the samples (50 nm).</w:t>
      </w:r>
      <w:r w:rsidR="00030D0A" w:rsidRPr="00B06F3E">
        <w:t xml:space="preserve"> The fabrication process is illustrated in Scheme S1.</w:t>
      </w:r>
      <w:r w:rsidR="00D877CE" w:rsidRPr="00B06F3E">
        <w:t xml:space="preserve"> </w:t>
      </w:r>
    </w:p>
    <w:p w14:paraId="5851F9C8" w14:textId="1AD784CE" w:rsidR="00342F75" w:rsidRPr="00B06F3E" w:rsidRDefault="00342F75" w:rsidP="00F7536C">
      <w:pPr>
        <w:pStyle w:val="NormalWeb"/>
        <w:numPr>
          <w:ilvl w:val="1"/>
          <w:numId w:val="1"/>
        </w:numPr>
        <w:tabs>
          <w:tab w:val="left" w:pos="142"/>
          <w:tab w:val="left" w:pos="426"/>
        </w:tabs>
        <w:spacing w:before="240" w:line="360" w:lineRule="auto"/>
        <w:ind w:left="0" w:firstLine="0"/>
        <w:jc w:val="both"/>
        <w:outlineLvl w:val="1"/>
      </w:pPr>
      <w:r w:rsidRPr="00B06F3E">
        <w:rPr>
          <w:b/>
          <w:bCs/>
        </w:rPr>
        <w:t>Construction of holder</w:t>
      </w:r>
      <w:r w:rsidR="003F6439" w:rsidRPr="00B06F3E">
        <w:rPr>
          <w:b/>
          <w:bCs/>
        </w:rPr>
        <w:t xml:space="preserve"> for </w:t>
      </w:r>
      <w:r w:rsidR="009D2C53" w:rsidRPr="00B06F3E">
        <w:rPr>
          <w:b/>
          <w:bCs/>
        </w:rPr>
        <w:t xml:space="preserve">the </w:t>
      </w:r>
      <w:r w:rsidR="003F6439" w:rsidRPr="00B06F3E">
        <w:rPr>
          <w:b/>
          <w:bCs/>
        </w:rPr>
        <w:t>ENI platform</w:t>
      </w:r>
      <w:r w:rsidR="00CC66FF" w:rsidRPr="00B06F3E">
        <w:rPr>
          <w:b/>
          <w:bCs/>
        </w:rPr>
        <w:t>:</w:t>
      </w:r>
      <w:r w:rsidRPr="00B06F3E">
        <w:rPr>
          <w:i/>
          <w:iCs/>
        </w:rPr>
        <w:t xml:space="preserve"> </w:t>
      </w:r>
      <w:r w:rsidRPr="00B06F3E">
        <w:t xml:space="preserve">A custom holder was constructed using a 3D resin printer (J826, Stratasys, Isreal) with a biocompatible resin (VeroContactClear, Tri-Tech 3D Ltd, </w:t>
      </w:r>
      <w:r w:rsidR="001704D1" w:rsidRPr="00B06F3E">
        <w:t>UK</w:t>
      </w:r>
      <w:r w:rsidRPr="00B06F3E">
        <w:t>). To simplify the experimental process, the holder was designed to house and process three samples (</w:t>
      </w:r>
      <w:r w:rsidR="00965048" w:rsidRPr="00B06F3E">
        <w:t>1 cm × 1 cm pieces, each with 3 mm × 3 mm pattern area</w:t>
      </w:r>
      <w:r w:rsidR="00246740" w:rsidRPr="00B06F3E">
        <w:t xml:space="preserve"> at the cent</w:t>
      </w:r>
      <w:r w:rsidR="00C15904" w:rsidRPr="00B06F3E">
        <w:t>er</w:t>
      </w:r>
      <w:r w:rsidR="00965048" w:rsidRPr="00B06F3E">
        <w:t>)</w:t>
      </w:r>
      <w:r w:rsidRPr="00B06F3E">
        <w:t xml:space="preserve">) at once with separate wells for each sample. As shown </w:t>
      </w:r>
      <w:r w:rsidR="002B602E" w:rsidRPr="00B06F3E">
        <w:t xml:space="preserve">in </w:t>
      </w:r>
      <w:r w:rsidRPr="00B06F3E">
        <w:t>Fig</w:t>
      </w:r>
      <w:r w:rsidR="00067309" w:rsidRPr="00B06F3E">
        <w:t>.</w:t>
      </w:r>
      <w:r w:rsidRPr="00B06F3E">
        <w:t xml:space="preserve"> S2, the holder consisted of two </w:t>
      </w:r>
      <w:r w:rsidRPr="00B06F3E">
        <w:lastRenderedPageBreak/>
        <w:t xml:space="preserve">main pieces, held together using four magnets. The top portion of </w:t>
      </w:r>
      <w:r w:rsidR="007F44F9" w:rsidRPr="00B06F3E">
        <w:t xml:space="preserve">the </w:t>
      </w:r>
      <w:r w:rsidRPr="00B06F3E">
        <w:t>holder comprised of three wells (height = 8 mm, width = 6 mm, length = 6 mm)</w:t>
      </w:r>
      <w:r w:rsidR="001A6D76" w:rsidRPr="00B06F3E">
        <w:t xml:space="preserve"> for the electrolyte,</w:t>
      </w:r>
      <w:r w:rsidRPr="00B06F3E">
        <w:t xml:space="preserve"> and a hollow region (</w:t>
      </w:r>
      <w:r w:rsidR="002C2CC9" w:rsidRPr="00B06F3E">
        <w:t>diameter</w:t>
      </w:r>
      <w:r w:rsidRPr="00B06F3E">
        <w:t xml:space="preserve"> = 2 mm) </w:t>
      </w:r>
      <w:r w:rsidR="00CE70C2" w:rsidRPr="00B06F3E">
        <w:t xml:space="preserve">for </w:t>
      </w:r>
      <w:r w:rsidRPr="00B06F3E">
        <w:t>hous</w:t>
      </w:r>
      <w:r w:rsidR="00CE70C2" w:rsidRPr="00B06F3E">
        <w:t>ing</w:t>
      </w:r>
      <w:r w:rsidRPr="00B06F3E">
        <w:t xml:space="preserve"> the Pt rod-shaped electrode (eDAQ Pty Ltd, Australia). A 100 µm thick PDMS was attached underneath the top portion to avoid damaging the samples</w:t>
      </w:r>
      <w:r w:rsidR="00E75D7C" w:rsidRPr="00B06F3E">
        <w:t xml:space="preserve">, as well as </w:t>
      </w:r>
      <w:r w:rsidRPr="00B06F3E">
        <w:t xml:space="preserve">creating a tight seal to prevent leakage </w:t>
      </w:r>
      <w:r w:rsidR="00D34997" w:rsidRPr="00B06F3E">
        <w:t>in the holder</w:t>
      </w:r>
      <w:r w:rsidRPr="00B06F3E">
        <w:t>. The bottom portion</w:t>
      </w:r>
      <w:r w:rsidR="00C35C94" w:rsidRPr="00B06F3E">
        <w:t xml:space="preserve"> of the holder</w:t>
      </w:r>
      <w:r w:rsidRPr="00B06F3E">
        <w:t xml:space="preserve"> consisted of a thin PDMS layer to hold the </w:t>
      </w:r>
      <w:r w:rsidR="002B626A" w:rsidRPr="00B06F3E">
        <w:t xml:space="preserve">samples </w:t>
      </w:r>
      <w:r w:rsidR="0083471C" w:rsidRPr="00B06F3E">
        <w:t>securely</w:t>
      </w:r>
      <w:r w:rsidRPr="00B06F3E">
        <w:t xml:space="preserve"> and prevent any damage to the samples from underneath. The constructed holder was designed to maintain a 200 µm gap between the samples and the Pt electrode</w:t>
      </w:r>
      <w:r w:rsidR="00B16146" w:rsidRPr="00B06F3E">
        <w:t xml:space="preserve"> once closed</w:t>
      </w:r>
      <w:r w:rsidRPr="00B06F3E">
        <w:t>. To make electrical connections</w:t>
      </w:r>
      <w:r w:rsidR="005E2D43" w:rsidRPr="00B06F3E">
        <w:t xml:space="preserve"> within the system</w:t>
      </w:r>
      <w:r w:rsidRPr="00B06F3E">
        <w:t>, a Cu tape was placed on the edge of each sample. Once the holder is closed, the Cu tape is pressed onto the sample, forming a secure and robust electrical connection.</w:t>
      </w:r>
      <w:r w:rsidR="009018AE" w:rsidRPr="00B06F3E">
        <w:t xml:space="preserve"> The PDMS layer </w:t>
      </w:r>
      <w:r w:rsidR="004B2BD7" w:rsidRPr="00B06F3E">
        <w:t>underneath</w:t>
      </w:r>
      <w:r w:rsidR="009018AE" w:rsidRPr="00B06F3E">
        <w:t xml:space="preserve"> the top portion of the holder </w:t>
      </w:r>
      <w:r w:rsidR="00233E05" w:rsidRPr="00B06F3E">
        <w:t xml:space="preserve">was designed to </w:t>
      </w:r>
      <w:r w:rsidR="009018AE" w:rsidRPr="00B06F3E">
        <w:t xml:space="preserve">shelter the Cu tape from the media during the </w:t>
      </w:r>
      <w:r w:rsidR="00230DE7" w:rsidRPr="00B06F3E">
        <w:t>nanoscale-</w:t>
      </w:r>
      <w:r w:rsidR="009018AE" w:rsidRPr="00B06F3E">
        <w:t>EP process.</w:t>
      </w:r>
      <w:r w:rsidRPr="00B06F3E">
        <w:t xml:space="preserve"> </w:t>
      </w:r>
      <w:r w:rsidR="00D22B4B" w:rsidRPr="00B06F3E">
        <w:t>E</w:t>
      </w:r>
      <w:r w:rsidRPr="00B06F3E">
        <w:t>ach well</w:t>
      </w:r>
      <w:r w:rsidR="00D22B4B" w:rsidRPr="00B06F3E">
        <w:t xml:space="preserve"> in the holder</w:t>
      </w:r>
      <w:r w:rsidRPr="00B06F3E">
        <w:t xml:space="preserve"> was </w:t>
      </w:r>
      <w:r w:rsidR="00D22B4B" w:rsidRPr="00B06F3E">
        <w:t xml:space="preserve">designed to hold </w:t>
      </w:r>
      <w:r w:rsidRPr="00B06F3E">
        <w:t xml:space="preserve">150 µL of culture media. </w:t>
      </w:r>
    </w:p>
    <w:p w14:paraId="5BE85009" w14:textId="2CA7CE36" w:rsidR="00342F75" w:rsidRPr="00B06F3E" w:rsidRDefault="00660E93" w:rsidP="00F7536C">
      <w:pPr>
        <w:pStyle w:val="NormalWeb"/>
        <w:numPr>
          <w:ilvl w:val="1"/>
          <w:numId w:val="1"/>
        </w:numPr>
        <w:tabs>
          <w:tab w:val="left" w:pos="142"/>
          <w:tab w:val="left" w:pos="426"/>
        </w:tabs>
        <w:spacing w:before="240" w:line="360" w:lineRule="auto"/>
        <w:ind w:left="0" w:firstLine="0"/>
        <w:jc w:val="both"/>
        <w:outlineLvl w:val="1"/>
      </w:pPr>
      <w:r w:rsidRPr="00B06F3E">
        <w:rPr>
          <w:b/>
          <w:bCs/>
        </w:rPr>
        <w:t>ENI platform</w:t>
      </w:r>
      <w:r w:rsidR="002E28D3" w:rsidRPr="00B06F3E">
        <w:rPr>
          <w:b/>
          <w:bCs/>
        </w:rPr>
        <w:t>’s operation</w:t>
      </w:r>
      <w:r w:rsidR="00A8051D" w:rsidRPr="00B06F3E">
        <w:rPr>
          <w:b/>
          <w:bCs/>
        </w:rPr>
        <w:t>:</w:t>
      </w:r>
      <w:r w:rsidR="00342F75" w:rsidRPr="00B06F3E">
        <w:rPr>
          <w:b/>
          <w:bCs/>
        </w:rPr>
        <w:t xml:space="preserve"> </w:t>
      </w:r>
      <w:r w:rsidR="00342F75" w:rsidRPr="00B06F3E">
        <w:t>The complete process of the ENI</w:t>
      </w:r>
      <w:r w:rsidR="00BF1481" w:rsidRPr="00B06F3E">
        <w:t xml:space="preserve"> platform</w:t>
      </w:r>
      <w:r w:rsidR="00342F75" w:rsidRPr="00B06F3E">
        <w:t xml:space="preserve">’s operation is demonstrated in </w:t>
      </w:r>
      <w:r w:rsidR="00D54B8B" w:rsidRPr="00B06F3E">
        <w:t>Scheme S2</w:t>
      </w:r>
      <w:r w:rsidR="00342F75" w:rsidRPr="00B06F3E">
        <w:t>. In this process, first the ethanol and UV sterili</w:t>
      </w:r>
      <w:r w:rsidR="00A73118" w:rsidRPr="00B06F3E">
        <w:t>z</w:t>
      </w:r>
      <w:r w:rsidR="00342F75" w:rsidRPr="00B06F3E">
        <w:t xml:space="preserve">ed PDMS enclosure was placed on the </w:t>
      </w:r>
      <w:r w:rsidR="000C05DE" w:rsidRPr="00B06F3E">
        <w:t xml:space="preserve">PDL-coated </w:t>
      </w:r>
      <w:r w:rsidR="00342F75" w:rsidRPr="00B06F3E">
        <w:t xml:space="preserve">sample. Next, the </w:t>
      </w:r>
      <w:r w:rsidR="009177E3" w:rsidRPr="00B06F3E">
        <w:t>cargo</w:t>
      </w:r>
      <w:r w:rsidR="009C08EF" w:rsidRPr="00B06F3E">
        <w:t xml:space="preserve"> solution (5 µL)</w:t>
      </w:r>
      <w:r w:rsidR="00342F75" w:rsidRPr="00B06F3E">
        <w:t xml:space="preserve"> </w:t>
      </w:r>
      <w:r w:rsidR="005D6114" w:rsidRPr="00B06F3E">
        <w:t>was</w:t>
      </w:r>
      <w:r w:rsidR="00342F75" w:rsidRPr="00B06F3E">
        <w:t xml:space="preserve"> added to the PDMS </w:t>
      </w:r>
      <w:r w:rsidR="009449DA" w:rsidRPr="00B06F3E">
        <w:t>enclosure</w:t>
      </w:r>
      <w:r w:rsidR="00342F75" w:rsidRPr="00B06F3E">
        <w:t xml:space="preserve">, covering the pattern area and allowing the </w:t>
      </w:r>
      <w:r w:rsidR="009177E3" w:rsidRPr="00B06F3E">
        <w:t>cargos</w:t>
      </w:r>
      <w:r w:rsidR="00342F75" w:rsidRPr="00B06F3E">
        <w:t xml:space="preserve"> to get into the NTs. After 1 h </w:t>
      </w:r>
      <w:r w:rsidR="00737C1E" w:rsidRPr="00B06F3E">
        <w:t xml:space="preserve">incubation </w:t>
      </w:r>
      <w:r w:rsidR="00342F75" w:rsidRPr="00B06F3E">
        <w:t>on the orbital shaker</w:t>
      </w:r>
      <w:r w:rsidR="00C346E5" w:rsidRPr="00B06F3E">
        <w:t xml:space="preserve"> (30 rpm)</w:t>
      </w:r>
      <w:r w:rsidR="00342F75" w:rsidRPr="00B06F3E">
        <w:t>,</w:t>
      </w:r>
      <w:r w:rsidR="00A86B2E" w:rsidRPr="00B06F3E">
        <w:t xml:space="preserve"> the excess cargo solution was removed using an auto pipette and</w:t>
      </w:r>
      <w:r w:rsidR="00342F75" w:rsidRPr="00B06F3E">
        <w:t xml:space="preserve"> the sample </w:t>
      </w:r>
      <w:r w:rsidR="00DC723C" w:rsidRPr="00B06F3E">
        <w:t xml:space="preserve">was </w:t>
      </w:r>
      <w:r w:rsidR="00342F75" w:rsidRPr="00B06F3E">
        <w:t xml:space="preserve">rinsed with cell culture media to remove unloaded </w:t>
      </w:r>
      <w:r w:rsidR="009177E3" w:rsidRPr="00B06F3E">
        <w:t>cargos</w:t>
      </w:r>
      <w:r w:rsidR="00342F75" w:rsidRPr="00B06F3E">
        <w:t xml:space="preserve">. Next, the cell suspension </w:t>
      </w:r>
      <w:r w:rsidR="00627FB2" w:rsidRPr="00B06F3E">
        <w:t xml:space="preserve">was </w:t>
      </w:r>
      <w:r w:rsidR="00342F75" w:rsidRPr="00B06F3E">
        <w:t xml:space="preserve">added to the PDMS </w:t>
      </w:r>
      <w:r w:rsidR="0066345E" w:rsidRPr="00B06F3E">
        <w:t xml:space="preserve">enclosure </w:t>
      </w:r>
      <w:r w:rsidR="00342F75" w:rsidRPr="00B06F3E">
        <w:t>(70 μL of 0.1 × 10</w:t>
      </w:r>
      <w:r w:rsidR="00342F75" w:rsidRPr="00B06F3E">
        <w:rPr>
          <w:vertAlign w:val="superscript"/>
        </w:rPr>
        <w:t>6</w:t>
      </w:r>
      <w:r w:rsidR="00342F75" w:rsidRPr="00B06F3E">
        <w:t xml:space="preserve"> cells/mL in </w:t>
      </w:r>
      <w:r w:rsidR="00F07D97" w:rsidRPr="00B06F3E">
        <w:t xml:space="preserve">cell </w:t>
      </w:r>
      <w:r w:rsidR="00342F75" w:rsidRPr="00B06F3E">
        <w:t>culture media). After a 3 h incubation period at 37 ºC and 5% CO</w:t>
      </w:r>
      <w:r w:rsidR="00342F75" w:rsidRPr="00B06F3E">
        <w:rPr>
          <w:vertAlign w:val="subscript"/>
        </w:rPr>
        <w:t>2</w:t>
      </w:r>
      <w:r w:rsidR="00342F75" w:rsidRPr="00B06F3E">
        <w:t xml:space="preserve">, the PDMS enclosure </w:t>
      </w:r>
      <w:r w:rsidR="00AD173E" w:rsidRPr="00B06F3E">
        <w:t>was</w:t>
      </w:r>
      <w:r w:rsidR="00342F75" w:rsidRPr="00B06F3E">
        <w:t xml:space="preserve"> peeled</w:t>
      </w:r>
      <w:r w:rsidR="00C235D1" w:rsidRPr="00B06F3E">
        <w:t>-</w:t>
      </w:r>
      <w:r w:rsidR="00342F75" w:rsidRPr="00B06F3E">
        <w:t xml:space="preserve">off and the sample </w:t>
      </w:r>
      <w:r w:rsidR="005909A5" w:rsidRPr="00B06F3E">
        <w:t>was</w:t>
      </w:r>
      <w:r w:rsidR="00342F75" w:rsidRPr="00B06F3E">
        <w:t xml:space="preserve"> processed </w:t>
      </w:r>
      <w:r w:rsidR="00CC382B" w:rsidRPr="00B06F3E">
        <w:t xml:space="preserve">via nanoscale-EP </w:t>
      </w:r>
      <w:r w:rsidR="00FE157E" w:rsidRPr="00B06F3E">
        <w:t xml:space="preserve">by placing </w:t>
      </w:r>
      <w:r w:rsidR="007110C1" w:rsidRPr="00B06F3E">
        <w:t>it</w:t>
      </w:r>
      <w:r w:rsidR="00E81A42" w:rsidRPr="00B06F3E">
        <w:t xml:space="preserve"> </w:t>
      </w:r>
      <w:r w:rsidR="00FE157E" w:rsidRPr="00B06F3E">
        <w:t>in the 3D printed holder</w:t>
      </w:r>
      <w:r w:rsidR="00342F75" w:rsidRPr="00B06F3E">
        <w:t xml:space="preserve">. Next, the sample </w:t>
      </w:r>
      <w:r w:rsidR="000844B4" w:rsidRPr="00B06F3E">
        <w:t>was</w:t>
      </w:r>
      <w:r w:rsidR="00342F75" w:rsidRPr="00B06F3E">
        <w:t xml:space="preserve"> incubated</w:t>
      </w:r>
      <w:r w:rsidR="003C66AA" w:rsidRPr="00B06F3E">
        <w:t xml:space="preserve"> at 37 ºC and 5% CO</w:t>
      </w:r>
      <w:r w:rsidR="003C66AA" w:rsidRPr="00B06F3E">
        <w:rPr>
          <w:vertAlign w:val="subscript"/>
        </w:rPr>
        <w:t>2</w:t>
      </w:r>
      <w:r w:rsidR="00342F75" w:rsidRPr="00B06F3E">
        <w:t xml:space="preserve"> for 30 </w:t>
      </w:r>
      <w:r w:rsidR="00525E40" w:rsidRPr="00B06F3E">
        <w:t>min</w:t>
      </w:r>
      <w:r w:rsidR="00342F75" w:rsidRPr="00B06F3E">
        <w:t xml:space="preserve"> in fresh </w:t>
      </w:r>
      <w:r w:rsidR="00D31F18" w:rsidRPr="00B06F3E">
        <w:t xml:space="preserve">cell culture </w:t>
      </w:r>
      <w:r w:rsidR="00342F75" w:rsidRPr="00B06F3E">
        <w:t xml:space="preserve">media. To only </w:t>
      </w:r>
      <w:r w:rsidR="00342F75" w:rsidRPr="00B06F3E">
        <w:rPr>
          <w:lang w:val="en-US"/>
        </w:rPr>
        <w:t>analy</w:t>
      </w:r>
      <w:r w:rsidR="00271B45" w:rsidRPr="00B06F3E">
        <w:rPr>
          <w:lang w:val="en-US"/>
        </w:rPr>
        <w:t>z</w:t>
      </w:r>
      <w:r w:rsidR="00342F75" w:rsidRPr="00B06F3E">
        <w:rPr>
          <w:lang w:val="en-US"/>
        </w:rPr>
        <w:t>e</w:t>
      </w:r>
      <w:r w:rsidR="00342F75" w:rsidRPr="00B06F3E">
        <w:t xml:space="preserve"> the cells on the pattern area, the cells outside of the pattern area </w:t>
      </w:r>
      <w:r w:rsidR="00800E9A" w:rsidRPr="00B06F3E">
        <w:t xml:space="preserve">were </w:t>
      </w:r>
      <w:r w:rsidR="00342F75" w:rsidRPr="00B06F3E">
        <w:t>removed using a plastic scraper (</w:t>
      </w:r>
      <w:r w:rsidR="001062E9" w:rsidRPr="00B06F3E">
        <w:t xml:space="preserve">i.e., </w:t>
      </w:r>
      <w:r w:rsidR="00342F75" w:rsidRPr="00B06F3E">
        <w:t xml:space="preserve">physical means). For </w:t>
      </w:r>
      <w:r w:rsidR="004844CB" w:rsidRPr="00B06F3E">
        <w:t xml:space="preserve">live </w:t>
      </w:r>
      <w:r w:rsidR="00760EF4" w:rsidRPr="00B06F3E">
        <w:t xml:space="preserve">cell </w:t>
      </w:r>
      <w:r w:rsidR="00342F75" w:rsidRPr="00B06F3E">
        <w:t xml:space="preserve">imaging through fluorescent/laser confocal microscopy, the cells were stained without removing the cells from the </w:t>
      </w:r>
      <w:r w:rsidR="00040122" w:rsidRPr="00B06F3E">
        <w:t>pattern area</w:t>
      </w:r>
      <w:r w:rsidR="00342F75" w:rsidRPr="00B06F3E">
        <w:t>.</w:t>
      </w:r>
      <w:r w:rsidR="00A43DE9" w:rsidRPr="00B06F3E">
        <w:t xml:space="preserve"> For detailed imaging, the</w:t>
      </w:r>
      <w:r w:rsidR="00420EAA" w:rsidRPr="00B06F3E">
        <w:t xml:space="preserve"> cells</w:t>
      </w:r>
      <w:r w:rsidR="00A43DE9" w:rsidRPr="00B06F3E">
        <w:t xml:space="preserve"> were fixed using </w:t>
      </w:r>
      <w:r w:rsidR="00A43DE9" w:rsidRPr="00B06F3E">
        <w:rPr>
          <w:bCs/>
        </w:rPr>
        <w:t>4% paraformaldehyde (PFA</w:t>
      </w:r>
      <w:r w:rsidR="006E1CA0" w:rsidRPr="00B06F3E">
        <w:rPr>
          <w:bCs/>
        </w:rPr>
        <w:t>; Electron Microscopy Sciences</w:t>
      </w:r>
      <w:r w:rsidR="00A43DE9" w:rsidRPr="00B06F3E">
        <w:rPr>
          <w:bCs/>
        </w:rPr>
        <w:t xml:space="preserve">) for 10 </w:t>
      </w:r>
      <w:r w:rsidR="00525E40" w:rsidRPr="00B06F3E">
        <w:rPr>
          <w:bCs/>
        </w:rPr>
        <w:t>min</w:t>
      </w:r>
      <w:r w:rsidR="00A43DE9" w:rsidRPr="00B06F3E">
        <w:rPr>
          <w:bCs/>
        </w:rPr>
        <w:t>.</w:t>
      </w:r>
      <w:r w:rsidR="00342F75" w:rsidRPr="00B06F3E">
        <w:t xml:space="preserve"> For analysis through more efficient quantitative methods (e.g., flow cytometry), 0.25% </w:t>
      </w:r>
      <w:r w:rsidR="003F0C86" w:rsidRPr="00B06F3E">
        <w:t>trypsin</w:t>
      </w:r>
      <w:r w:rsidR="00342F75" w:rsidRPr="00B06F3E">
        <w:t xml:space="preserve"> was used to detach the cells from the platform. To perform </w:t>
      </w:r>
      <w:r w:rsidR="00432607" w:rsidRPr="00B06F3E">
        <w:t xml:space="preserve">real-time quantitative reverse transcription - polymerase chain reaction (qRT-PCR) </w:t>
      </w:r>
      <w:r w:rsidR="00342F75" w:rsidRPr="00B06F3E">
        <w:t>analysis, the cells were first lysed on the platform and the RNAs were extracted.</w:t>
      </w:r>
      <w:r w:rsidR="00AF1670" w:rsidRPr="00B06F3E">
        <w:t xml:space="preserve"> </w:t>
      </w:r>
    </w:p>
    <w:p w14:paraId="7A535610" w14:textId="78DA07DE" w:rsidR="00342F75" w:rsidRPr="00B06F3E" w:rsidRDefault="00342F75" w:rsidP="00F7536C">
      <w:pPr>
        <w:pStyle w:val="NormalWeb"/>
        <w:numPr>
          <w:ilvl w:val="2"/>
          <w:numId w:val="1"/>
        </w:numPr>
        <w:tabs>
          <w:tab w:val="left" w:pos="567"/>
        </w:tabs>
        <w:spacing w:line="360" w:lineRule="auto"/>
        <w:ind w:left="0" w:firstLine="0"/>
        <w:jc w:val="both"/>
        <w:outlineLvl w:val="2"/>
      </w:pPr>
      <w:r w:rsidRPr="00B06F3E">
        <w:rPr>
          <w:b/>
          <w:bCs/>
        </w:rPr>
        <w:t>Surface functionali</w:t>
      </w:r>
      <w:r w:rsidR="006C6BE2" w:rsidRPr="00B06F3E">
        <w:rPr>
          <w:b/>
          <w:bCs/>
        </w:rPr>
        <w:t>z</w:t>
      </w:r>
      <w:r w:rsidRPr="00B06F3E">
        <w:rPr>
          <w:b/>
          <w:bCs/>
        </w:rPr>
        <w:t>ation</w:t>
      </w:r>
      <w:r w:rsidR="00CD643E" w:rsidRPr="00B06F3E">
        <w:rPr>
          <w:b/>
          <w:bCs/>
        </w:rPr>
        <w:t>:</w:t>
      </w:r>
      <w:r w:rsidRPr="00B06F3E">
        <w:rPr>
          <w:b/>
          <w:bCs/>
        </w:rPr>
        <w:t xml:space="preserve"> </w:t>
      </w:r>
      <w:r w:rsidRPr="00B06F3E">
        <w:t>To promote cell adhesion to the Au-coated VA-SiNTs and increase the hydrophilicity of the surface, the samples were coated with poly-D-lysine (PDL; Sigma-Aldrich). This was achieved by first immersing the sample</w:t>
      </w:r>
      <w:r w:rsidR="003932F1" w:rsidRPr="00B06F3E">
        <w:t>s</w:t>
      </w:r>
      <w:r w:rsidRPr="00B06F3E">
        <w:t xml:space="preserve"> in 70% ethanol</w:t>
      </w:r>
      <w:r w:rsidR="00CF3AB6" w:rsidRPr="00B06F3E">
        <w:t xml:space="preserve"> for </w:t>
      </w:r>
      <w:r w:rsidR="00C10A06" w:rsidRPr="00B06F3E">
        <w:lastRenderedPageBreak/>
        <w:t>sterilization</w:t>
      </w:r>
      <w:r w:rsidRPr="00B06F3E">
        <w:t xml:space="preserve">. The samples were then incubated in a laminar flow cabinet to dry for 30 </w:t>
      </w:r>
      <w:r w:rsidR="00525E40" w:rsidRPr="00B06F3E">
        <w:t>min</w:t>
      </w:r>
      <w:r w:rsidRPr="00B06F3E">
        <w:t xml:space="preserve">. Following this, </w:t>
      </w:r>
      <w:r w:rsidR="005A79BF" w:rsidRPr="00B06F3E">
        <w:t xml:space="preserve">samples </w:t>
      </w:r>
      <w:r w:rsidRPr="00B06F3E">
        <w:t xml:space="preserve">were treated with UV/Oz (Cleaner Samco UV) for 30 </w:t>
      </w:r>
      <w:r w:rsidR="00525E40" w:rsidRPr="00B06F3E">
        <w:t>min</w:t>
      </w:r>
      <w:r w:rsidRPr="00B06F3E">
        <w:t xml:space="preserve"> before sterili</w:t>
      </w:r>
      <w:r w:rsidR="00DE4EA1" w:rsidRPr="00B06F3E">
        <w:t>z</w:t>
      </w:r>
      <w:r w:rsidRPr="00B06F3E">
        <w:t xml:space="preserve">ing for further 5 </w:t>
      </w:r>
      <w:r w:rsidR="00525E40" w:rsidRPr="00B06F3E">
        <w:t>min</w:t>
      </w:r>
      <w:r w:rsidRPr="00B06F3E">
        <w:t xml:space="preserve"> under UV</w:t>
      </w:r>
      <w:r w:rsidR="0049432E" w:rsidRPr="00B06F3E">
        <w:t xml:space="preserve"> light</w:t>
      </w:r>
      <w:r w:rsidRPr="00B06F3E">
        <w:t xml:space="preserve"> in laminar flow cabinet. Next, 1</w:t>
      </w:r>
      <w:r w:rsidR="00451475" w:rsidRPr="00B06F3E">
        <w:t>–2</w:t>
      </w:r>
      <w:r w:rsidRPr="00B06F3E">
        <w:t xml:space="preserve"> μL of PDL at the concentration of 167 μg/mL in ultra-pure water was drop-casted onto the pattern area. After </w:t>
      </w:r>
      <w:r w:rsidR="007436EA" w:rsidRPr="00B06F3E">
        <w:t xml:space="preserve">placing </w:t>
      </w:r>
      <w:r w:rsidRPr="00B06F3E">
        <w:t xml:space="preserve">the samples under vacuum for 10 </w:t>
      </w:r>
      <w:r w:rsidR="00525E40" w:rsidRPr="00B06F3E">
        <w:t>min</w:t>
      </w:r>
      <w:r w:rsidRPr="00B06F3E">
        <w:t>, they were incubated at 4 °C for 9 h. Finally, samples were washed extensively (5×) with ultra-pure water</w:t>
      </w:r>
      <w:r w:rsidR="00115640" w:rsidRPr="00B06F3E">
        <w:t xml:space="preserve"> and dried in laminar flow cabinet</w:t>
      </w:r>
      <w:r w:rsidRPr="00B06F3E">
        <w:t xml:space="preserve"> before use. The influence of PDL coating on wettability of the surface was examined through contact angle measurement. Three conditions were investigated: immediately after UV/Oz treatment (Au-only</w:t>
      </w:r>
      <w:r w:rsidR="00603D72" w:rsidRPr="00B06F3E">
        <w:t xml:space="preserve"> without PDL coating</w:t>
      </w:r>
      <w:r w:rsidR="007970EC" w:rsidRPr="00B06F3E">
        <w:t>; left</w:t>
      </w:r>
      <w:r w:rsidRPr="00B06F3E">
        <w:t xml:space="preserve">), 30 </w:t>
      </w:r>
      <w:r w:rsidR="00525E40" w:rsidRPr="00B06F3E">
        <w:t>min</w:t>
      </w:r>
      <w:r w:rsidRPr="00B06F3E">
        <w:t xml:space="preserve"> after UV/Oz treatment (Au-only</w:t>
      </w:r>
      <w:r w:rsidR="00387DAB" w:rsidRPr="00B06F3E">
        <w:t xml:space="preserve"> without PDL coating</w:t>
      </w:r>
      <w:r w:rsidR="00003E43" w:rsidRPr="00B06F3E">
        <w:t>; middle</w:t>
      </w:r>
      <w:r w:rsidRPr="00B06F3E">
        <w:t xml:space="preserve">), and 30 </w:t>
      </w:r>
      <w:r w:rsidR="00525E40" w:rsidRPr="00B06F3E">
        <w:t>min</w:t>
      </w:r>
      <w:r w:rsidRPr="00B06F3E">
        <w:t xml:space="preserve"> after UV/Oz treatment (PDL-coated</w:t>
      </w:r>
      <w:r w:rsidR="0063034C" w:rsidRPr="00B06F3E">
        <w:t xml:space="preserve"> Au-coated</w:t>
      </w:r>
      <w:r w:rsidR="00003E43" w:rsidRPr="00B06F3E">
        <w:t>; right</w:t>
      </w:r>
      <w:r w:rsidRPr="00B06F3E">
        <w:t>). As shown in Fig</w:t>
      </w:r>
      <w:r w:rsidR="00067309" w:rsidRPr="00B06F3E">
        <w:t>.</w:t>
      </w:r>
      <w:r w:rsidRPr="00B06F3E">
        <w:t xml:space="preserve"> S</w:t>
      </w:r>
      <w:r w:rsidR="00D54B8B" w:rsidRPr="00B06F3E">
        <w:t>3</w:t>
      </w:r>
      <w:r w:rsidRPr="00B06F3E">
        <w:t xml:space="preserve">, when the sample </w:t>
      </w:r>
      <w:r w:rsidR="005B69FF" w:rsidRPr="00B06F3E">
        <w:t>(</w:t>
      </w:r>
      <w:r w:rsidR="000E79CC" w:rsidRPr="00B06F3E">
        <w:t xml:space="preserve">i.e., </w:t>
      </w:r>
      <w:r w:rsidR="0089005C" w:rsidRPr="00B06F3E">
        <w:t>Au-coated NTs</w:t>
      </w:r>
      <w:r w:rsidR="005B69FF" w:rsidRPr="00B06F3E">
        <w:t xml:space="preserve">) </w:t>
      </w:r>
      <w:r w:rsidRPr="00B06F3E">
        <w:t>w</w:t>
      </w:r>
      <w:r w:rsidR="00801523" w:rsidRPr="00B06F3E">
        <w:t>as</w:t>
      </w:r>
      <w:r w:rsidRPr="00B06F3E">
        <w:t xml:space="preserve"> treated with UV/Oz for 30 </w:t>
      </w:r>
      <w:r w:rsidR="00525E40" w:rsidRPr="00B06F3E">
        <w:t>min</w:t>
      </w:r>
      <w:r w:rsidRPr="00B06F3E">
        <w:t xml:space="preserve">, </w:t>
      </w:r>
      <w:r w:rsidR="00660F13" w:rsidRPr="00B06F3E">
        <w:t xml:space="preserve">it </w:t>
      </w:r>
      <w:r w:rsidRPr="00B06F3E">
        <w:t xml:space="preserve">exhibited a hydrophilic surface. Yet after only 30 </w:t>
      </w:r>
      <w:r w:rsidR="00525E40" w:rsidRPr="00B06F3E">
        <w:t>min</w:t>
      </w:r>
      <w:r w:rsidRPr="00B06F3E">
        <w:t xml:space="preserve"> of incubation under the laminar flow cabinet for UV sterilisation, the sample became less hydrophilic. In contrast, the PDL coating allowed the surface</w:t>
      </w:r>
      <w:r w:rsidR="00F451DD" w:rsidRPr="00B06F3E">
        <w:t xml:space="preserve"> of the sample</w:t>
      </w:r>
      <w:r w:rsidRPr="00B06F3E">
        <w:t xml:space="preserve"> to maintain </w:t>
      </w:r>
      <w:r w:rsidR="007E7392" w:rsidRPr="00B06F3E">
        <w:t xml:space="preserve">a high </w:t>
      </w:r>
      <w:r w:rsidRPr="00B06F3E">
        <w:t>level of hydrophilicity</w:t>
      </w:r>
      <w:r w:rsidR="007E7392" w:rsidRPr="00B06F3E">
        <w:t xml:space="preserve"> </w:t>
      </w:r>
      <w:r w:rsidR="0006027F" w:rsidRPr="00B06F3E">
        <w:t>after</w:t>
      </w:r>
      <w:r w:rsidRPr="00B06F3E">
        <w:t xml:space="preserve"> UV sterilisation under the laminar flow cabinet</w:t>
      </w:r>
      <w:r w:rsidR="00BA16CE" w:rsidRPr="00B06F3E">
        <w:t xml:space="preserve"> for 30 min</w:t>
      </w:r>
      <w:r w:rsidRPr="00B06F3E">
        <w:t>.</w:t>
      </w:r>
      <w:r w:rsidR="00B00638" w:rsidRPr="00B06F3E">
        <w:t xml:space="preserve"> </w:t>
      </w:r>
    </w:p>
    <w:p w14:paraId="6A199A1F" w14:textId="3DC53BB6" w:rsidR="00342F75" w:rsidRPr="00B06F3E" w:rsidRDefault="00342F75" w:rsidP="00F7536C">
      <w:pPr>
        <w:pStyle w:val="NormalWeb"/>
        <w:numPr>
          <w:ilvl w:val="2"/>
          <w:numId w:val="1"/>
        </w:numPr>
        <w:tabs>
          <w:tab w:val="left" w:pos="567"/>
        </w:tabs>
        <w:spacing w:line="360" w:lineRule="auto"/>
        <w:ind w:left="0" w:firstLine="0"/>
        <w:jc w:val="both"/>
        <w:outlineLvl w:val="2"/>
        <w:rPr>
          <w:b/>
          <w:bCs/>
        </w:rPr>
      </w:pPr>
      <w:r w:rsidRPr="00B06F3E">
        <w:rPr>
          <w:b/>
          <w:bCs/>
        </w:rPr>
        <w:t xml:space="preserve">Loading of bioactive </w:t>
      </w:r>
      <w:r w:rsidR="009177E3" w:rsidRPr="00B06F3E">
        <w:rPr>
          <w:b/>
          <w:bCs/>
        </w:rPr>
        <w:t>cargos</w:t>
      </w:r>
      <w:r w:rsidRPr="00B06F3E">
        <w:rPr>
          <w:b/>
          <w:bCs/>
        </w:rPr>
        <w:t xml:space="preserve"> into Au-coated NTs</w:t>
      </w:r>
      <w:r w:rsidR="008415BD" w:rsidRPr="00B06F3E">
        <w:rPr>
          <w:b/>
          <w:bCs/>
        </w:rPr>
        <w:t>:</w:t>
      </w:r>
      <w:r w:rsidRPr="00B06F3E">
        <w:rPr>
          <w:b/>
          <w:bCs/>
        </w:rPr>
        <w:t xml:space="preserve"> </w:t>
      </w:r>
      <w:r w:rsidRPr="00B06F3E">
        <w:t>Prior to loading, the PDL-coated sample (Au-coated</w:t>
      </w:r>
      <w:r w:rsidR="007C145D" w:rsidRPr="00B06F3E">
        <w:t xml:space="preserve"> </w:t>
      </w:r>
      <w:r w:rsidRPr="00B06F3E">
        <w:t xml:space="preserve">NTs) </w:t>
      </w:r>
      <w:r w:rsidR="00731879" w:rsidRPr="00B06F3E">
        <w:t xml:space="preserve">was </w:t>
      </w:r>
      <w:r w:rsidRPr="00B06F3E">
        <w:t>sterili</w:t>
      </w:r>
      <w:r w:rsidR="00952C4B" w:rsidRPr="00B06F3E">
        <w:t>z</w:t>
      </w:r>
      <w:r w:rsidRPr="00B06F3E">
        <w:t xml:space="preserve">ed for 30 </w:t>
      </w:r>
      <w:r w:rsidR="00525E40" w:rsidRPr="00B06F3E">
        <w:t>min</w:t>
      </w:r>
      <w:r w:rsidRPr="00B06F3E">
        <w:t xml:space="preserve"> with UV</w:t>
      </w:r>
      <w:r w:rsidR="003C1834" w:rsidRPr="00B06F3E">
        <w:t xml:space="preserve"> light</w:t>
      </w:r>
      <w:r w:rsidRPr="00B06F3E">
        <w:t xml:space="preserve"> under a laminar flow cabinet. </w:t>
      </w:r>
      <w:r w:rsidR="00B16735" w:rsidRPr="00B06F3E">
        <w:t>Next</w:t>
      </w:r>
      <w:r w:rsidRPr="00B06F3E">
        <w:t>, a PDMS enclosure was placed on the sample, confining the access only to the pattern area</w:t>
      </w:r>
      <w:r w:rsidR="00154C2E" w:rsidRPr="00B06F3E">
        <w:t xml:space="preserve"> (3</w:t>
      </w:r>
      <w:r w:rsidR="00D2548C" w:rsidRPr="00B06F3E">
        <w:t xml:space="preserve"> mm</w:t>
      </w:r>
      <w:r w:rsidR="00154C2E" w:rsidRPr="00B06F3E">
        <w:t xml:space="preserve"> × 3 mm)</w:t>
      </w:r>
      <w:r w:rsidRPr="00B06F3E">
        <w:t>. For loading</w:t>
      </w:r>
      <w:r w:rsidR="003B78AC" w:rsidRPr="00B06F3E">
        <w:t>,</w:t>
      </w:r>
      <w:r w:rsidRPr="00B06F3E">
        <w:t xml:space="preserve"> 5 µL of cargo</w:t>
      </w:r>
      <w:r w:rsidR="00582653" w:rsidRPr="00B06F3E">
        <w:t xml:space="preserve"> solution</w:t>
      </w:r>
      <w:r w:rsidRPr="00B06F3E">
        <w:t xml:space="preserve"> was added into the PDMS enclosure</w:t>
      </w:r>
      <w:r w:rsidR="00194F8F" w:rsidRPr="00B06F3E">
        <w:t>, covering the pattern area</w:t>
      </w:r>
      <w:r w:rsidRPr="00B06F3E">
        <w:t xml:space="preserve">. </w:t>
      </w:r>
      <w:r w:rsidR="00384892" w:rsidRPr="00B06F3E">
        <w:t>In this study, f</w:t>
      </w:r>
      <w:r w:rsidRPr="00B06F3E">
        <w:t>our distinct biomolecules were selected:</w:t>
      </w:r>
      <w:r w:rsidR="00E97A8C" w:rsidRPr="00B06F3E">
        <w:t xml:space="preserve"> Goat anti-mouse</w:t>
      </w:r>
      <w:r w:rsidRPr="00B06F3E">
        <w:t xml:space="preserve"> antibody (IgG-AF647, </w:t>
      </w:r>
      <w:r w:rsidR="00AB5C91" w:rsidRPr="00B06F3E">
        <w:t>200 ng</w:t>
      </w:r>
      <w:r w:rsidRPr="00B06F3E">
        <w:t>/μL; Life Technologies), Cy5-tagged GFP-encoding mRNA (</w:t>
      </w:r>
      <w:r w:rsidR="00AB5C91" w:rsidRPr="00B06F3E">
        <w:t>150 ng</w:t>
      </w:r>
      <w:r w:rsidRPr="00B06F3E">
        <w:t>/</w:t>
      </w:r>
      <w:r w:rsidR="00501B7A" w:rsidRPr="00B06F3E">
        <w:t>µ</w:t>
      </w:r>
      <w:r w:rsidRPr="00B06F3E">
        <w:t>L; Trilink Biotechnology), Cy3-tagged GFP-encoding plasmid DNA (</w:t>
      </w:r>
      <w:r w:rsidR="00677803" w:rsidRPr="00B06F3E">
        <w:t xml:space="preserve">pDNA, </w:t>
      </w:r>
      <w:r w:rsidR="00AB5C91" w:rsidRPr="00B06F3E">
        <w:t>120</w:t>
      </w:r>
      <w:r w:rsidRPr="00B06F3E">
        <w:t xml:space="preserve"> </w:t>
      </w:r>
      <w:r w:rsidR="00AB5C91" w:rsidRPr="00B06F3E">
        <w:t>n</w:t>
      </w:r>
      <w:r w:rsidRPr="00B06F3E">
        <w:t>g/</w:t>
      </w:r>
      <w:r w:rsidR="00501B7A" w:rsidRPr="00B06F3E">
        <w:t>µ</w:t>
      </w:r>
      <w:r w:rsidRPr="00B06F3E">
        <w:t xml:space="preserve">L; Trilink Biotechnology), and </w:t>
      </w:r>
      <w:r w:rsidR="000A0F6E" w:rsidRPr="00B06F3E">
        <w:t>scramble</w:t>
      </w:r>
      <w:r w:rsidR="0002608F" w:rsidRPr="00B06F3E">
        <w:t xml:space="preserve"> (negative)</w:t>
      </w:r>
      <w:r w:rsidR="000A0F6E" w:rsidRPr="00B06F3E">
        <w:t>/</w:t>
      </w:r>
      <w:r w:rsidRPr="00B06F3E">
        <w:t>anti-</w:t>
      </w:r>
      <w:r w:rsidR="00354B4D" w:rsidRPr="00B06F3E">
        <w:t xml:space="preserve">TRIOBP </w:t>
      </w:r>
      <w:r w:rsidRPr="00B06F3E">
        <w:t>siRNAs (</w:t>
      </w:r>
      <w:r w:rsidR="00AB5C91" w:rsidRPr="00B06F3E">
        <w:t>10</w:t>
      </w:r>
      <w:r w:rsidRPr="00B06F3E">
        <w:t xml:space="preserve"> μM; Life Technologies). All loadings were performed on the orbital shaker to allow uniform insertion of </w:t>
      </w:r>
      <w:r w:rsidR="009177E3" w:rsidRPr="00B06F3E">
        <w:t>cargos</w:t>
      </w:r>
      <w:r w:rsidRPr="00B06F3E">
        <w:t xml:space="preserve"> into the NTs. For mRNA, </w:t>
      </w:r>
      <w:r w:rsidR="008446E9" w:rsidRPr="00B06F3E">
        <w:t>pDNA</w:t>
      </w:r>
      <w:r w:rsidRPr="00B06F3E">
        <w:t xml:space="preserve">, and siRNA, the </w:t>
      </w:r>
      <w:r w:rsidR="00BA10E3" w:rsidRPr="00B06F3E">
        <w:t xml:space="preserve">loading </w:t>
      </w:r>
      <w:r w:rsidR="007542EF" w:rsidRPr="00B06F3E">
        <w:t>was done</w:t>
      </w:r>
      <w:r w:rsidRPr="00B06F3E">
        <w:t xml:space="preserve"> on ice to avoid degradation of </w:t>
      </w:r>
      <w:r w:rsidR="009177E3" w:rsidRPr="00B06F3E">
        <w:t>cargos</w:t>
      </w:r>
      <w:r w:rsidRPr="00B06F3E">
        <w:t xml:space="preserve"> during loading</w:t>
      </w:r>
      <w:r w:rsidR="00B26F78" w:rsidRPr="00B06F3E">
        <w:t xml:space="preserve"> on the orbital shaker</w:t>
      </w:r>
      <w:r w:rsidRPr="00B06F3E">
        <w:t xml:space="preserve">. Before imaging with confocal laser microscopy, the PDMS enclosure was carefully peeled-off and the </w:t>
      </w:r>
      <w:r w:rsidR="00F25EE5" w:rsidRPr="00B06F3E">
        <w:t xml:space="preserve">excess </w:t>
      </w:r>
      <w:r w:rsidR="0089382A" w:rsidRPr="00B06F3E">
        <w:t>cargo solution was</w:t>
      </w:r>
      <w:r w:rsidR="00F25EE5" w:rsidRPr="00B06F3E">
        <w:t xml:space="preserve"> removed</w:t>
      </w:r>
      <w:r w:rsidR="009C7D49" w:rsidRPr="00B06F3E">
        <w:t xml:space="preserve"> </w:t>
      </w:r>
      <w:r w:rsidR="00F25EE5" w:rsidRPr="00B06F3E">
        <w:t>using an auto pipette</w:t>
      </w:r>
      <w:r w:rsidR="002856CE" w:rsidRPr="00B06F3E">
        <w:t>.</w:t>
      </w:r>
      <w:r w:rsidR="0089382A" w:rsidRPr="00B06F3E">
        <w:t xml:space="preserve"> </w:t>
      </w:r>
      <w:r w:rsidR="002856CE" w:rsidRPr="00B06F3E">
        <w:t>The</w:t>
      </w:r>
      <w:r w:rsidR="00F25EE5" w:rsidRPr="00B06F3E">
        <w:t xml:space="preserve"> </w:t>
      </w:r>
      <w:r w:rsidRPr="00B06F3E">
        <w:t xml:space="preserve">sample was </w:t>
      </w:r>
      <w:r w:rsidR="00F309B4" w:rsidRPr="00B06F3E">
        <w:t xml:space="preserve">then </w:t>
      </w:r>
      <w:r w:rsidRPr="00B06F3E">
        <w:t xml:space="preserve">rinsed once with </w:t>
      </w:r>
      <w:r w:rsidR="00451475" w:rsidRPr="00B06F3E">
        <w:t>Dulbecco's phosphate buffered saline (</w:t>
      </w:r>
      <w:r w:rsidR="00B23E76" w:rsidRPr="00B06F3E">
        <w:t>D</w:t>
      </w:r>
      <w:r w:rsidRPr="00B06F3E">
        <w:t>PBS</w:t>
      </w:r>
      <w:r w:rsidR="00451475" w:rsidRPr="00B06F3E">
        <w:t xml:space="preserve">; </w:t>
      </w:r>
      <w:r w:rsidR="0001258D" w:rsidRPr="00B06F3E">
        <w:t>Thermo Fisher Scientific</w:t>
      </w:r>
      <w:r w:rsidR="00451475" w:rsidRPr="00B06F3E">
        <w:t>)</w:t>
      </w:r>
      <w:r w:rsidR="00926656" w:rsidRPr="00B06F3E">
        <w:t xml:space="preserve"> to</w:t>
      </w:r>
      <w:r w:rsidRPr="00B06F3E">
        <w:t xml:space="preserve"> remo</w:t>
      </w:r>
      <w:r w:rsidR="00926656" w:rsidRPr="00B06F3E">
        <w:t>ve</w:t>
      </w:r>
      <w:r w:rsidRPr="00B06F3E">
        <w:t xml:space="preserve"> the unloaded </w:t>
      </w:r>
      <w:r w:rsidR="009177E3" w:rsidRPr="00B06F3E">
        <w:t>cargos</w:t>
      </w:r>
      <w:r w:rsidRPr="00B06F3E">
        <w:t>.</w:t>
      </w:r>
      <w:r w:rsidR="00B00638" w:rsidRPr="00B06F3E">
        <w:t xml:space="preserve"> </w:t>
      </w:r>
    </w:p>
    <w:p w14:paraId="733A9045" w14:textId="2FF7F791" w:rsidR="00342F75" w:rsidRPr="00B06F3E" w:rsidRDefault="00342F75" w:rsidP="00F7536C">
      <w:pPr>
        <w:pStyle w:val="NormalWeb"/>
        <w:numPr>
          <w:ilvl w:val="2"/>
          <w:numId w:val="1"/>
        </w:numPr>
        <w:tabs>
          <w:tab w:val="left" w:pos="567"/>
        </w:tabs>
        <w:spacing w:line="360" w:lineRule="auto"/>
        <w:ind w:left="0" w:firstLine="0"/>
        <w:jc w:val="both"/>
        <w:outlineLvl w:val="2"/>
        <w:rPr>
          <w:b/>
          <w:bCs/>
        </w:rPr>
      </w:pPr>
      <w:r w:rsidRPr="00B06F3E">
        <w:rPr>
          <w:b/>
          <w:bCs/>
        </w:rPr>
        <w:t>Cell seeding</w:t>
      </w:r>
      <w:r w:rsidR="00AD1651" w:rsidRPr="00B06F3E">
        <w:rPr>
          <w:b/>
          <w:bCs/>
        </w:rPr>
        <w:t>:</w:t>
      </w:r>
      <w:r w:rsidRPr="00B06F3E">
        <w:rPr>
          <w:b/>
          <w:bCs/>
        </w:rPr>
        <w:t xml:space="preserve"> </w:t>
      </w:r>
      <w:r w:rsidR="00BF5883" w:rsidRPr="00B06F3E">
        <w:t>In this study mouse embryonic fibroblast cells (GPE-86</w:t>
      </w:r>
      <w:r w:rsidR="00170CF8" w:rsidRPr="00B06F3E">
        <w:t>; ATCC, CRL-9642</w:t>
      </w:r>
      <w:r w:rsidR="00BF5883" w:rsidRPr="00B06F3E">
        <w:t xml:space="preserve">) cells were chosen. </w:t>
      </w:r>
      <w:r w:rsidR="00FD664F" w:rsidRPr="00B06F3E">
        <w:t xml:space="preserve">The </w:t>
      </w:r>
      <w:r w:rsidR="00DD4F59" w:rsidRPr="00B06F3E">
        <w:t>GPE</w:t>
      </w:r>
      <w:r w:rsidR="003273AC" w:rsidRPr="00B06F3E">
        <w:t>-</w:t>
      </w:r>
      <w:r w:rsidR="00DD4F59" w:rsidRPr="00B06F3E">
        <w:t xml:space="preserve">86 cells were grown and maintained in </w:t>
      </w:r>
      <w:r w:rsidR="00EC2033" w:rsidRPr="00B06F3E">
        <w:t xml:space="preserve">complete </w:t>
      </w:r>
      <w:r w:rsidR="00DD4F59" w:rsidRPr="00B06F3E">
        <w:t>Dulbecco’s modified Eagle’s medium (DMEM, Gibco) supplemented with 10% fetal bovine serum (FBS, Gibco), 1 mM sodium pyruvate (Gibco), 2 mM L-glutamine (Gibco), 100 U mL</w:t>
      </w:r>
      <w:r w:rsidR="00DD4F59" w:rsidRPr="00B06F3E">
        <w:rPr>
          <w:vertAlign w:val="superscript"/>
        </w:rPr>
        <w:t>–1</w:t>
      </w:r>
      <w:r w:rsidR="00DD4F59" w:rsidRPr="00B06F3E">
        <w:t xml:space="preserve"> penicillin (Gibco), and 100 μg mL</w:t>
      </w:r>
      <w:r w:rsidR="00DD4F59" w:rsidRPr="00B06F3E">
        <w:rPr>
          <w:vertAlign w:val="superscript"/>
        </w:rPr>
        <w:t>–1</w:t>
      </w:r>
      <w:r w:rsidR="00DD4F59" w:rsidRPr="00B06F3E">
        <w:t xml:space="preserve"> streptomycin (Gibco). </w:t>
      </w:r>
      <w:r w:rsidR="006619D3" w:rsidRPr="00B06F3E">
        <w:t>For cell seeding</w:t>
      </w:r>
      <w:r w:rsidRPr="00B06F3E">
        <w:t xml:space="preserve">, first 70 µL of the cell </w:t>
      </w:r>
      <w:r w:rsidRPr="00B06F3E">
        <w:lastRenderedPageBreak/>
        <w:t xml:space="preserve">suspension (0.1 </w:t>
      </w:r>
      <w:r w:rsidR="009D3DD1" w:rsidRPr="00B06F3E">
        <w:t>×</w:t>
      </w:r>
      <w:r w:rsidRPr="00B06F3E">
        <w:t xml:space="preserve"> 10</w:t>
      </w:r>
      <w:r w:rsidRPr="00B06F3E">
        <w:rPr>
          <w:vertAlign w:val="superscript"/>
        </w:rPr>
        <w:t>6</w:t>
      </w:r>
      <w:r w:rsidRPr="00B06F3E">
        <w:t xml:space="preserve"> cells/mL in </w:t>
      </w:r>
      <w:r w:rsidR="00A1263D" w:rsidRPr="00B06F3E">
        <w:t xml:space="preserve">complete </w:t>
      </w:r>
      <w:r w:rsidR="00814846" w:rsidRPr="00B06F3E">
        <w:t>DMEM</w:t>
      </w:r>
      <w:r w:rsidRPr="00B06F3E">
        <w:t xml:space="preserve">) was placed inside the PDMS </w:t>
      </w:r>
      <w:r w:rsidR="00906C44" w:rsidRPr="00B06F3E">
        <w:t>enclosure</w:t>
      </w:r>
      <w:r w:rsidRPr="00B06F3E">
        <w:t>. The presence of enclosure confine</w:t>
      </w:r>
      <w:r w:rsidR="005131B7" w:rsidRPr="00B06F3E">
        <w:t>d</w:t>
      </w:r>
      <w:r w:rsidRPr="00B06F3E">
        <w:t xml:space="preserve"> the cells onto the pattern area. The sample was then incubated at 37 ºC with 5% CO</w:t>
      </w:r>
      <w:r w:rsidRPr="00B06F3E">
        <w:rPr>
          <w:vertAlign w:val="subscript"/>
        </w:rPr>
        <w:t>2</w:t>
      </w:r>
      <w:r w:rsidRPr="00B06F3E">
        <w:t xml:space="preserve"> for 3 </w:t>
      </w:r>
      <w:r w:rsidR="0035025A" w:rsidRPr="00B06F3E">
        <w:t>h</w:t>
      </w:r>
      <w:r w:rsidR="007D4B97" w:rsidRPr="00B06F3E">
        <w:t xml:space="preserve"> to </w:t>
      </w:r>
      <w:r w:rsidRPr="00B06F3E">
        <w:t xml:space="preserve">allow the cells to spread and adhere to the </w:t>
      </w:r>
      <w:r w:rsidR="00FF0199" w:rsidRPr="00B06F3E">
        <w:t xml:space="preserve">PDL-coated </w:t>
      </w:r>
      <w:r w:rsidR="00AB1034" w:rsidRPr="00B06F3E">
        <w:t>NTs</w:t>
      </w:r>
      <w:r w:rsidRPr="00B06F3E">
        <w:t xml:space="preserve">. </w:t>
      </w:r>
      <w:r w:rsidR="00AC0D06" w:rsidRPr="00B06F3E">
        <w:t>Due to</w:t>
      </w:r>
      <w:r w:rsidRPr="00B06F3E">
        <w:t xml:space="preserve"> highly hydrophobic</w:t>
      </w:r>
      <w:r w:rsidR="00AC0D06" w:rsidRPr="00B06F3E">
        <w:t xml:space="preserve"> nature of</w:t>
      </w:r>
      <w:r w:rsidRPr="00B06F3E">
        <w:t xml:space="preserve"> PDMS</w:t>
      </w:r>
      <w:r w:rsidR="00AC0D06" w:rsidRPr="00B06F3E">
        <w:t>,</w:t>
      </w:r>
      <w:r w:rsidR="00AE7945" w:rsidRPr="00B06F3E">
        <w:t xml:space="preserve"> the</w:t>
      </w:r>
      <w:r w:rsidR="00AC0D06" w:rsidRPr="00B06F3E">
        <w:t xml:space="preserve"> </w:t>
      </w:r>
      <w:r w:rsidR="00E85A83" w:rsidRPr="00B06F3E">
        <w:t xml:space="preserve">enclosure </w:t>
      </w:r>
      <w:r w:rsidR="00E208BD" w:rsidRPr="00B06F3E">
        <w:t>promoted</w:t>
      </w:r>
      <w:r w:rsidRPr="00B06F3E">
        <w:t xml:space="preserve"> the cells to only attach to the platform and not to the side walls of the PDMS enclosure. After the incubation period, the </w:t>
      </w:r>
      <w:r w:rsidR="001D783C" w:rsidRPr="00B06F3E">
        <w:t xml:space="preserve">PDMS </w:t>
      </w:r>
      <w:r w:rsidRPr="00B06F3E">
        <w:t xml:space="preserve">enclosure </w:t>
      </w:r>
      <w:r w:rsidR="00FA11E5" w:rsidRPr="00B06F3E">
        <w:t>was</w:t>
      </w:r>
      <w:r w:rsidRPr="00B06F3E">
        <w:t xml:space="preserve"> easily peeled</w:t>
      </w:r>
      <w:r w:rsidR="00B20F12" w:rsidRPr="00B06F3E">
        <w:t>-</w:t>
      </w:r>
      <w:r w:rsidRPr="00B06F3E">
        <w:t>off using a tweezer.</w:t>
      </w:r>
    </w:p>
    <w:p w14:paraId="28BD8E52" w14:textId="1F5D875D" w:rsidR="00342F75" w:rsidRPr="00B06F3E" w:rsidRDefault="00654C16" w:rsidP="00F7536C">
      <w:pPr>
        <w:pStyle w:val="NormalWeb"/>
        <w:numPr>
          <w:ilvl w:val="2"/>
          <w:numId w:val="1"/>
        </w:numPr>
        <w:tabs>
          <w:tab w:val="left" w:pos="567"/>
        </w:tabs>
        <w:spacing w:line="360" w:lineRule="auto"/>
        <w:ind w:left="0" w:firstLine="0"/>
        <w:jc w:val="both"/>
        <w:outlineLvl w:val="2"/>
      </w:pPr>
      <w:r w:rsidRPr="00B06F3E">
        <w:rPr>
          <w:b/>
          <w:bCs/>
        </w:rPr>
        <w:t>Nanoscale-</w:t>
      </w:r>
      <w:r w:rsidR="00342F75" w:rsidRPr="00B06F3E">
        <w:rPr>
          <w:b/>
          <w:bCs/>
        </w:rPr>
        <w:t>EP</w:t>
      </w:r>
      <w:r w:rsidR="00A65FF0" w:rsidRPr="00B06F3E">
        <w:rPr>
          <w:b/>
          <w:bCs/>
        </w:rPr>
        <w:t xml:space="preserve"> via the ENI platform</w:t>
      </w:r>
      <w:r w:rsidR="004C7941" w:rsidRPr="00B06F3E">
        <w:rPr>
          <w:b/>
          <w:bCs/>
        </w:rPr>
        <w:t>:</w:t>
      </w:r>
      <w:r w:rsidR="00342F75" w:rsidRPr="00B06F3E">
        <w:rPr>
          <w:b/>
          <w:bCs/>
        </w:rPr>
        <w:t xml:space="preserve"> </w:t>
      </w:r>
      <w:r w:rsidR="00342F75" w:rsidRPr="00B06F3E">
        <w:t xml:space="preserve">To perform </w:t>
      </w:r>
      <w:r w:rsidR="00AD0AEE" w:rsidRPr="00B06F3E">
        <w:t>nanoscale-</w:t>
      </w:r>
      <w:r w:rsidR="00342F75" w:rsidRPr="00B06F3E">
        <w:t>EP</w:t>
      </w:r>
      <w:r w:rsidR="0039567D" w:rsidRPr="00B06F3E">
        <w:t xml:space="preserve"> using the engineered </w:t>
      </w:r>
      <w:r w:rsidR="006D231F" w:rsidRPr="00B06F3E">
        <w:t xml:space="preserve">ENI </w:t>
      </w:r>
      <w:r w:rsidR="0039567D" w:rsidRPr="00B06F3E">
        <w:t>platform</w:t>
      </w:r>
      <w:r w:rsidR="00342F75" w:rsidRPr="00B06F3E">
        <w:t xml:space="preserve">, the 33220A Function/Arbitrary Waveform Generator (Agilent Technologies) was used. After 3 </w:t>
      </w:r>
      <w:r w:rsidR="0035025A" w:rsidRPr="00B06F3E">
        <w:t>h</w:t>
      </w:r>
      <w:r w:rsidR="00342F75" w:rsidRPr="00B06F3E">
        <w:t xml:space="preserve"> incubation at 37 ºC and 5% CO</w:t>
      </w:r>
      <w:r w:rsidR="00342F75" w:rsidRPr="00B06F3E">
        <w:rPr>
          <w:vertAlign w:val="subscript"/>
        </w:rPr>
        <w:t>2</w:t>
      </w:r>
      <w:r w:rsidR="00342F75" w:rsidRPr="00B06F3E">
        <w:t>, the sample</w:t>
      </w:r>
      <w:r w:rsidR="00D0274C" w:rsidRPr="00B06F3E">
        <w:t>s</w:t>
      </w:r>
      <w:r w:rsidR="00342F75" w:rsidRPr="00B06F3E">
        <w:t xml:space="preserve"> </w:t>
      </w:r>
      <w:r w:rsidR="00B36430" w:rsidRPr="00B06F3E">
        <w:t>w</w:t>
      </w:r>
      <w:r w:rsidR="00D0274C" w:rsidRPr="00B06F3E">
        <w:t>ere</w:t>
      </w:r>
      <w:r w:rsidR="00342F75" w:rsidRPr="00B06F3E">
        <w:t xml:space="preserve"> placed in the holder and series of monophasic square-wave pulses were applied to each sample separately (amplitude</w:t>
      </w:r>
      <w:r w:rsidR="0065013D" w:rsidRPr="00B06F3E">
        <w:t>s</w:t>
      </w:r>
      <w:r w:rsidR="00342F75" w:rsidRPr="00B06F3E">
        <w:t xml:space="preserve"> 5 V</w:t>
      </w:r>
      <w:r w:rsidR="00184D1A" w:rsidRPr="00B06F3E">
        <w:t xml:space="preserve"> and</w:t>
      </w:r>
      <w:r w:rsidR="00342F75" w:rsidRPr="00B06F3E">
        <w:t xml:space="preserve"> 10 V</w:t>
      </w:r>
      <w:r w:rsidR="00435B9A" w:rsidRPr="00B06F3E">
        <w:t>;</w:t>
      </w:r>
      <w:r w:rsidR="00342F75" w:rsidRPr="00B06F3E">
        <w:t xml:space="preserve"> frequency 20 Hz</w:t>
      </w:r>
      <w:r w:rsidR="00AF24D2" w:rsidRPr="00B06F3E">
        <w:t>;</w:t>
      </w:r>
      <w:r w:rsidR="00342F75" w:rsidRPr="00B06F3E">
        <w:t xml:space="preserve"> pulse width 400 μs</w:t>
      </w:r>
      <w:r w:rsidR="00AF24D2" w:rsidRPr="00B06F3E">
        <w:t>;</w:t>
      </w:r>
      <w:r w:rsidR="00342F75" w:rsidRPr="00B06F3E">
        <w:t xml:space="preserve"> </w:t>
      </w:r>
      <w:r w:rsidR="00571818" w:rsidRPr="00B06F3E">
        <w:rPr>
          <w:bCs/>
          <w:lang w:val="en-US"/>
        </w:rPr>
        <w:t xml:space="preserve">number of </w:t>
      </w:r>
      <w:r w:rsidR="00342F75" w:rsidRPr="00B06F3E">
        <w:t>cycles 600). The</w:t>
      </w:r>
      <w:r w:rsidR="00AD0AEE" w:rsidRPr="00B06F3E">
        <w:t xml:space="preserve"> nanoscale-</w:t>
      </w:r>
      <w:r w:rsidR="00342F75" w:rsidRPr="00B06F3E">
        <w:t>EP process was followed by incubati</w:t>
      </w:r>
      <w:r w:rsidR="00C65D91" w:rsidRPr="00B06F3E">
        <w:t>on of</w:t>
      </w:r>
      <w:r w:rsidR="00342F75" w:rsidRPr="00B06F3E">
        <w:t xml:space="preserve"> the samples for 30 </w:t>
      </w:r>
      <w:r w:rsidR="00525E40" w:rsidRPr="00B06F3E">
        <w:t>min</w:t>
      </w:r>
      <w:r w:rsidR="00342F75" w:rsidRPr="00B06F3E">
        <w:t xml:space="preserve"> in fresh </w:t>
      </w:r>
      <w:r w:rsidR="0026320A" w:rsidRPr="00B06F3E">
        <w:t xml:space="preserve">complete </w:t>
      </w:r>
      <w:r w:rsidR="00E873EA" w:rsidRPr="00B06F3E">
        <w:t>DMEM</w:t>
      </w:r>
      <w:r w:rsidR="00342F75" w:rsidRPr="00B06F3E">
        <w:t>.</w:t>
      </w:r>
      <w:r w:rsidR="00AF1670" w:rsidRPr="00B06F3E">
        <w:t xml:space="preserve"> </w:t>
      </w:r>
    </w:p>
    <w:p w14:paraId="08961F27" w14:textId="583C9A7E" w:rsidR="005F7D59" w:rsidRPr="00B06F3E" w:rsidRDefault="00A8058D" w:rsidP="00F7536C">
      <w:pPr>
        <w:pStyle w:val="NormalWeb"/>
        <w:numPr>
          <w:ilvl w:val="2"/>
          <w:numId w:val="1"/>
        </w:numPr>
        <w:tabs>
          <w:tab w:val="left" w:pos="567"/>
        </w:tabs>
        <w:spacing w:line="360" w:lineRule="auto"/>
        <w:ind w:left="0" w:firstLine="0"/>
        <w:jc w:val="both"/>
        <w:outlineLvl w:val="2"/>
      </w:pPr>
      <w:r w:rsidRPr="00B06F3E">
        <w:rPr>
          <w:b/>
          <w:bCs/>
        </w:rPr>
        <w:t>Preparing c</w:t>
      </w:r>
      <w:r w:rsidR="005F7D59" w:rsidRPr="00B06F3E">
        <w:rPr>
          <w:b/>
          <w:bCs/>
        </w:rPr>
        <w:t xml:space="preserve">ells </w:t>
      </w:r>
      <w:r w:rsidR="009D054F" w:rsidRPr="00B06F3E">
        <w:rPr>
          <w:b/>
          <w:bCs/>
        </w:rPr>
        <w:t xml:space="preserve">for analysis </w:t>
      </w:r>
      <w:r w:rsidR="005F7D59" w:rsidRPr="00B06F3E">
        <w:rPr>
          <w:b/>
          <w:bCs/>
        </w:rPr>
        <w:t xml:space="preserve">post nanoscale-EP: </w:t>
      </w:r>
      <w:r w:rsidR="00E65049" w:rsidRPr="00B06F3E">
        <w:t>To analy</w:t>
      </w:r>
      <w:r w:rsidR="003A05D7" w:rsidRPr="00B06F3E">
        <w:t>z</w:t>
      </w:r>
      <w:r w:rsidR="00E65049" w:rsidRPr="00B06F3E">
        <w:t xml:space="preserve">e the cells post nanoscale-EP, </w:t>
      </w:r>
      <w:r w:rsidR="003C26EE" w:rsidRPr="00B06F3E">
        <w:t xml:space="preserve">the cells were lifted off from the NT arrays by adding </w:t>
      </w:r>
      <w:r w:rsidR="00E65049" w:rsidRPr="00B06F3E">
        <w:t>200 µL of</w:t>
      </w:r>
      <w:r w:rsidR="000E405C" w:rsidRPr="00B06F3E">
        <w:t xml:space="preserve"> trypsin-EDTA</w:t>
      </w:r>
      <w:r w:rsidR="000E405C" w:rsidRPr="00B06F3E">
        <w:rPr>
          <w:color w:val="000000" w:themeColor="text1"/>
        </w:rPr>
        <w:t xml:space="preserve"> (0.25%) </w:t>
      </w:r>
      <w:r w:rsidR="003C26EE" w:rsidRPr="00B06F3E">
        <w:rPr>
          <w:color w:val="000000" w:themeColor="text1"/>
        </w:rPr>
        <w:t>o</w:t>
      </w:r>
      <w:r w:rsidR="000E405C" w:rsidRPr="00B06F3E">
        <w:rPr>
          <w:color w:val="000000" w:themeColor="text1"/>
        </w:rPr>
        <w:t xml:space="preserve">nto </w:t>
      </w:r>
      <w:r w:rsidR="003C26EE" w:rsidRPr="00B06F3E">
        <w:rPr>
          <w:color w:val="000000" w:themeColor="text1"/>
        </w:rPr>
        <w:t xml:space="preserve">the </w:t>
      </w:r>
      <w:r w:rsidR="000E405C" w:rsidRPr="00B06F3E">
        <w:rPr>
          <w:color w:val="000000" w:themeColor="text1"/>
        </w:rPr>
        <w:t>sample</w:t>
      </w:r>
      <w:r w:rsidR="00BF1B5D" w:rsidRPr="00B06F3E">
        <w:rPr>
          <w:color w:val="000000" w:themeColor="text1"/>
        </w:rPr>
        <w:t>s</w:t>
      </w:r>
      <w:r w:rsidR="000E405C" w:rsidRPr="00B06F3E">
        <w:rPr>
          <w:color w:val="000000" w:themeColor="text1"/>
        </w:rPr>
        <w:t>. After 2 mi</w:t>
      </w:r>
      <w:r w:rsidR="00BF1B5D" w:rsidRPr="00B06F3E">
        <w:rPr>
          <w:color w:val="000000" w:themeColor="text1"/>
        </w:rPr>
        <w:t xml:space="preserve">n incubation at </w:t>
      </w:r>
      <w:r w:rsidR="00BF1B5D" w:rsidRPr="00B06F3E">
        <w:t>37 ºC and 5% CO</w:t>
      </w:r>
      <w:r w:rsidR="00BF1B5D" w:rsidRPr="00B06F3E">
        <w:rPr>
          <w:vertAlign w:val="subscript"/>
        </w:rPr>
        <w:t>2</w:t>
      </w:r>
      <w:r w:rsidR="00BF1B5D" w:rsidRPr="00B06F3E">
        <w:t>, 300 µL of fresh complete DMEM was added onto the samples</w:t>
      </w:r>
      <w:r w:rsidR="003C26EE" w:rsidRPr="00B06F3E">
        <w:t xml:space="preserve"> to neutralize the trypsin. Once the cells </w:t>
      </w:r>
      <w:r w:rsidR="00AA3AE0" w:rsidRPr="00B06F3E">
        <w:t xml:space="preserve">were lifted off, they incubated </w:t>
      </w:r>
      <w:r w:rsidR="00AA3AE0" w:rsidRPr="00B06F3E">
        <w:rPr>
          <w:color w:val="000000" w:themeColor="text1"/>
        </w:rPr>
        <w:t xml:space="preserve">at </w:t>
      </w:r>
      <w:r w:rsidR="00AA3AE0" w:rsidRPr="00B06F3E">
        <w:t>37 ºC and 5% CO</w:t>
      </w:r>
      <w:r w:rsidR="00AA3AE0" w:rsidRPr="00B06F3E">
        <w:rPr>
          <w:vertAlign w:val="subscript"/>
        </w:rPr>
        <w:t>2</w:t>
      </w:r>
      <w:r w:rsidR="00AA3AE0" w:rsidRPr="00B06F3E">
        <w:t xml:space="preserve"> for further analysis.</w:t>
      </w:r>
    </w:p>
    <w:p w14:paraId="72EE5F2B" w14:textId="3D872288" w:rsidR="00CD7A5C" w:rsidRPr="00B06F3E" w:rsidRDefault="00342F75" w:rsidP="003E39C7">
      <w:pPr>
        <w:pStyle w:val="NormalWeb"/>
        <w:numPr>
          <w:ilvl w:val="2"/>
          <w:numId w:val="1"/>
        </w:numPr>
        <w:tabs>
          <w:tab w:val="left" w:pos="567"/>
        </w:tabs>
        <w:spacing w:line="360" w:lineRule="auto"/>
        <w:ind w:left="0" w:firstLine="0"/>
        <w:contextualSpacing/>
        <w:jc w:val="both"/>
        <w:outlineLvl w:val="2"/>
      </w:pPr>
      <w:r w:rsidRPr="00B06F3E">
        <w:rPr>
          <w:b/>
          <w:bCs/>
        </w:rPr>
        <w:t xml:space="preserve">Recycling </w:t>
      </w:r>
      <w:r w:rsidR="00AC580D" w:rsidRPr="00B06F3E">
        <w:rPr>
          <w:b/>
          <w:bCs/>
        </w:rPr>
        <w:t>and reusability of the ENI platform</w:t>
      </w:r>
      <w:r w:rsidR="00D26695" w:rsidRPr="00B06F3E">
        <w:rPr>
          <w:b/>
          <w:bCs/>
        </w:rPr>
        <w:t>:</w:t>
      </w:r>
      <w:r w:rsidRPr="00B06F3E">
        <w:rPr>
          <w:b/>
          <w:bCs/>
        </w:rPr>
        <w:t xml:space="preserve"> </w:t>
      </w:r>
      <w:r w:rsidRPr="00B06F3E">
        <w:t xml:space="preserve">To confirm the structural integrity of the PDL-coated NTs (Ti/Au-coated) post </w:t>
      </w:r>
      <w:r w:rsidR="00AD0AEE" w:rsidRPr="00B06F3E">
        <w:t>nanoscale-</w:t>
      </w:r>
      <w:r w:rsidRPr="00B06F3E">
        <w:t xml:space="preserve">EP, SEM images were obtained from NTs before and after applying a series of 10 V pulses with 400 μs pulse width for 30 s. The SEM images showed that the Ti/Au coating remained intact, confirming platform stability post </w:t>
      </w:r>
      <w:r w:rsidR="00AD0AEE" w:rsidRPr="00B06F3E">
        <w:t>nanoscale-</w:t>
      </w:r>
      <w:r w:rsidRPr="00B06F3E">
        <w:t>EP (Fig</w:t>
      </w:r>
      <w:r w:rsidR="00067309" w:rsidRPr="00B06F3E">
        <w:t>.</w:t>
      </w:r>
      <w:r w:rsidRPr="00B06F3E">
        <w:t xml:space="preserve"> S</w:t>
      </w:r>
      <w:r w:rsidR="00F45F26" w:rsidRPr="00B06F3E">
        <w:t>6</w:t>
      </w:r>
      <w:r w:rsidRPr="00B06F3E">
        <w:t xml:space="preserve">). We attributed this largely to the high quality and stability of the Ti layer under the Au layer. This preservation of the NTs and the metal coating post </w:t>
      </w:r>
      <w:r w:rsidR="00AD0AEE" w:rsidRPr="00B06F3E">
        <w:t>nanoscale-</w:t>
      </w:r>
      <w:r w:rsidRPr="00B06F3E">
        <w:t xml:space="preserve">EP </w:t>
      </w:r>
      <w:r w:rsidR="00C56804" w:rsidRPr="00B06F3E">
        <w:t xml:space="preserve">allowed </w:t>
      </w:r>
      <w:r w:rsidRPr="00B06F3E">
        <w:t xml:space="preserve">for </w:t>
      </w:r>
      <w:r w:rsidR="00C56804" w:rsidRPr="00B06F3E">
        <w:t xml:space="preserve">recyclability </w:t>
      </w:r>
      <w:r w:rsidRPr="00B06F3E">
        <w:t>of the platform</w:t>
      </w:r>
      <w:r w:rsidR="00C70FE8" w:rsidRPr="00B06F3E">
        <w:t>.</w:t>
      </w:r>
      <w:r w:rsidR="00C232D2" w:rsidRPr="00B06F3E">
        <w:t xml:space="preserve"> </w:t>
      </w:r>
      <w:r w:rsidR="005F7D59" w:rsidRPr="00B06F3E">
        <w:t xml:space="preserve">For recycling and reusing the NT samples, they were </w:t>
      </w:r>
      <w:r w:rsidR="00CD7A5C" w:rsidRPr="00B06F3E">
        <w:t xml:space="preserve">first </w:t>
      </w:r>
      <w:r w:rsidR="005F7D59" w:rsidRPr="00B06F3E">
        <w:t xml:space="preserve">immersed in </w:t>
      </w:r>
      <w:r w:rsidR="00CD7A5C" w:rsidRPr="00B06F3E">
        <w:t xml:space="preserve">pre-warmed (37 ºC) </w:t>
      </w:r>
      <w:r w:rsidR="00E65049" w:rsidRPr="00B06F3E">
        <w:t>trypsin-EDTA</w:t>
      </w:r>
      <w:r w:rsidR="00CD7A5C" w:rsidRPr="00B06F3E">
        <w:rPr>
          <w:color w:val="000000" w:themeColor="text1"/>
        </w:rPr>
        <w:t xml:space="preserve"> (0.25%) </w:t>
      </w:r>
      <w:r w:rsidR="00EE01B5" w:rsidRPr="00B06F3E">
        <w:rPr>
          <w:color w:val="000000" w:themeColor="text1"/>
        </w:rPr>
        <w:t xml:space="preserve">and incubated at </w:t>
      </w:r>
      <w:r w:rsidR="00EE01B5" w:rsidRPr="00B06F3E">
        <w:t>37 ºC and 5% CO</w:t>
      </w:r>
      <w:r w:rsidR="00FE652C" w:rsidRPr="00B06F3E">
        <w:rPr>
          <w:vertAlign w:val="subscript"/>
        </w:rPr>
        <w:t>2</w:t>
      </w:r>
      <w:r w:rsidR="00EE01B5" w:rsidRPr="00B06F3E">
        <w:rPr>
          <w:color w:val="000000" w:themeColor="text1"/>
        </w:rPr>
        <w:t xml:space="preserve"> </w:t>
      </w:r>
      <w:r w:rsidR="00CD7A5C" w:rsidRPr="00B06F3E">
        <w:rPr>
          <w:color w:val="000000" w:themeColor="text1"/>
        </w:rPr>
        <w:t xml:space="preserve">for 5 min. </w:t>
      </w:r>
      <w:r w:rsidR="00BC25C3" w:rsidRPr="00B06F3E">
        <w:rPr>
          <w:color w:val="000000" w:themeColor="text1"/>
        </w:rPr>
        <w:t xml:space="preserve">Next, the samples were rinsed with 70% (v/v) ethanol and ultrapure water, </w:t>
      </w:r>
      <w:r w:rsidR="00BC25C3" w:rsidRPr="00B06F3E">
        <w:t>and dried under a nitrogen jet</w:t>
      </w:r>
      <w:r w:rsidR="00BC25C3" w:rsidRPr="00B06F3E">
        <w:rPr>
          <w:color w:val="000000" w:themeColor="text1"/>
        </w:rPr>
        <w:t>. Post cleaning, the samples were treated with UV/Oz for 30 min to remove any organic residues from the surface and immersed in immersed in 70% (v/v) ethanol and dried under the laminar biosafety cabinet. Next, a new PDL coating was reapplied as described in section 1.3.1. Before each experiment, the samples were placed under UV in the laminar hood for 30 min</w:t>
      </w:r>
      <w:r w:rsidR="00D43314" w:rsidRPr="00B06F3E">
        <w:rPr>
          <w:color w:val="000000" w:themeColor="text1"/>
        </w:rPr>
        <w:t>.</w:t>
      </w:r>
    </w:p>
    <w:p w14:paraId="0B099EF5" w14:textId="07377859" w:rsidR="00342F75" w:rsidRPr="00B06F3E" w:rsidRDefault="00CD7A5C" w:rsidP="00F7536C">
      <w:pPr>
        <w:pStyle w:val="NormalWeb"/>
        <w:tabs>
          <w:tab w:val="left" w:pos="426"/>
        </w:tabs>
        <w:spacing w:line="360" w:lineRule="auto"/>
        <w:contextualSpacing/>
        <w:jc w:val="both"/>
        <w:outlineLvl w:val="2"/>
      </w:pPr>
      <w:r w:rsidRPr="00B06F3E">
        <w:rPr>
          <w:b/>
          <w:bCs/>
        </w:rPr>
        <w:tab/>
      </w:r>
      <w:r w:rsidR="00BC35EC" w:rsidRPr="00B06F3E">
        <w:t xml:space="preserve">For samples with significant levels of residues from cells post experiment, </w:t>
      </w:r>
      <w:r w:rsidR="00DB0B30" w:rsidRPr="00B06F3E">
        <w:t>complete restor</w:t>
      </w:r>
      <w:r w:rsidR="00FC6CDF" w:rsidRPr="00B06F3E">
        <w:t>ation was performed.</w:t>
      </w:r>
      <w:r w:rsidR="00E56FCD" w:rsidRPr="00B06F3E">
        <w:t xml:space="preserve"> </w:t>
      </w:r>
      <w:r w:rsidR="00A057E8" w:rsidRPr="00B06F3E">
        <w:t>For this process, t</w:t>
      </w:r>
      <w:r w:rsidR="00342F75" w:rsidRPr="00B06F3E">
        <w:t>he samples were</w:t>
      </w:r>
      <w:r w:rsidR="00097930" w:rsidRPr="00B06F3E">
        <w:t xml:space="preserve"> first</w:t>
      </w:r>
      <w:r w:rsidR="00342F75" w:rsidRPr="00B06F3E">
        <w:t xml:space="preserve"> immersed in piranha</w:t>
      </w:r>
      <w:r w:rsidR="00294A96" w:rsidRPr="00B06F3E">
        <w:t xml:space="preserve"> (3:1</w:t>
      </w:r>
      <w:r w:rsidR="005E420B" w:rsidRPr="00B06F3E">
        <w:t>,</w:t>
      </w:r>
      <w:r w:rsidR="00294A96" w:rsidRPr="00B06F3E">
        <w:t xml:space="preserve"> H</w:t>
      </w:r>
      <w:r w:rsidR="00294A96" w:rsidRPr="00B06F3E">
        <w:rPr>
          <w:vertAlign w:val="subscript"/>
        </w:rPr>
        <w:t>2</w:t>
      </w:r>
      <w:r w:rsidR="00294A96" w:rsidRPr="00B06F3E">
        <w:t>SO</w:t>
      </w:r>
      <w:r w:rsidR="00294A96" w:rsidRPr="00B06F3E">
        <w:rPr>
          <w:vertAlign w:val="subscript"/>
        </w:rPr>
        <w:t>4</w:t>
      </w:r>
      <w:r w:rsidR="00294A96" w:rsidRPr="00B06F3E">
        <w:t>:H</w:t>
      </w:r>
      <w:r w:rsidR="00294A96" w:rsidRPr="00B06F3E">
        <w:rPr>
          <w:vertAlign w:val="subscript"/>
        </w:rPr>
        <w:t>2</w:t>
      </w:r>
      <w:r w:rsidR="00294A96" w:rsidRPr="00B06F3E">
        <w:t>O</w:t>
      </w:r>
      <w:r w:rsidR="00294A96" w:rsidRPr="00B06F3E">
        <w:rPr>
          <w:vertAlign w:val="subscript"/>
        </w:rPr>
        <w:t>2</w:t>
      </w:r>
      <w:r w:rsidR="00294A96" w:rsidRPr="00B06F3E">
        <w:t xml:space="preserve"> v/v)</w:t>
      </w:r>
      <w:r w:rsidR="00342F75" w:rsidRPr="00B06F3E">
        <w:t xml:space="preserve"> for 10 </w:t>
      </w:r>
      <w:r w:rsidR="00525E40" w:rsidRPr="00B06F3E">
        <w:t>min</w:t>
      </w:r>
      <w:r w:rsidR="00342F75" w:rsidRPr="00B06F3E">
        <w:t>.</w:t>
      </w:r>
      <w:r w:rsidR="00450249" w:rsidRPr="00B06F3E">
        <w:t xml:space="preserve"> </w:t>
      </w:r>
      <w:r w:rsidR="00342F75" w:rsidRPr="00B06F3E">
        <w:t>Next, the samples were rinsed with</w:t>
      </w:r>
      <w:r w:rsidR="007A6863" w:rsidRPr="00B06F3E">
        <w:t xml:space="preserve"> DI</w:t>
      </w:r>
      <w:r w:rsidR="00342F75" w:rsidRPr="00B06F3E">
        <w:t xml:space="preserve"> water and dried under a </w:t>
      </w:r>
      <w:r w:rsidR="00342F75" w:rsidRPr="00B06F3E">
        <w:lastRenderedPageBreak/>
        <w:t xml:space="preserve">nitrogen jet. </w:t>
      </w:r>
      <w:r w:rsidR="00580A63" w:rsidRPr="00B06F3E">
        <w:t>T</w:t>
      </w:r>
      <w:r w:rsidR="00342F75" w:rsidRPr="00B06F3E">
        <w:t>he samples were</w:t>
      </w:r>
      <w:r w:rsidR="00102227" w:rsidRPr="00B06F3E">
        <w:t xml:space="preserve"> then</w:t>
      </w:r>
      <w:r w:rsidR="00342F75" w:rsidRPr="00B06F3E">
        <w:t xml:space="preserve"> immersed in </w:t>
      </w:r>
      <w:r w:rsidR="00C9733F" w:rsidRPr="00B06F3E">
        <w:t xml:space="preserve">Au </w:t>
      </w:r>
      <w:r w:rsidR="00342F75" w:rsidRPr="00B06F3E">
        <w:t>etchant</w:t>
      </w:r>
      <w:r w:rsidR="00366D6D" w:rsidRPr="00B06F3E">
        <w:t xml:space="preserve"> (Gold Etchant TFA; Transene Company Inc.)</w:t>
      </w:r>
      <w:r w:rsidR="00342F75" w:rsidRPr="00B06F3E">
        <w:t xml:space="preserve"> for 5 </w:t>
      </w:r>
      <w:r w:rsidR="00525E40" w:rsidRPr="00B06F3E">
        <w:t>min</w:t>
      </w:r>
      <w:r w:rsidR="00342F75" w:rsidRPr="00B06F3E">
        <w:t xml:space="preserve">. </w:t>
      </w:r>
      <w:r w:rsidR="00DD4C4C" w:rsidRPr="00B06F3E">
        <w:t>Next, t</w:t>
      </w:r>
      <w:r w:rsidR="00342F75" w:rsidRPr="00B06F3E">
        <w:t xml:space="preserve">he samples were thoroughly rinsed with </w:t>
      </w:r>
      <w:r w:rsidR="00BB7FE8" w:rsidRPr="00B06F3E">
        <w:t xml:space="preserve">DI </w:t>
      </w:r>
      <w:r w:rsidR="00342F75" w:rsidRPr="00B06F3E">
        <w:t xml:space="preserve">water and dried under a nitrogen jet. </w:t>
      </w:r>
      <w:r w:rsidR="00E1132B" w:rsidRPr="00B06F3E">
        <w:t>T</w:t>
      </w:r>
      <w:r w:rsidR="00342F75" w:rsidRPr="00B06F3E">
        <w:t xml:space="preserve">he samples were </w:t>
      </w:r>
      <w:r w:rsidR="00B82400" w:rsidRPr="00B06F3E">
        <w:t xml:space="preserve">then </w:t>
      </w:r>
      <w:r w:rsidR="00342F75" w:rsidRPr="00B06F3E">
        <w:t>cleaned again with piranha</w:t>
      </w:r>
      <w:r w:rsidR="004458D1" w:rsidRPr="00B06F3E">
        <w:t xml:space="preserve"> (3:1</w:t>
      </w:r>
      <w:r w:rsidR="005E420B" w:rsidRPr="00B06F3E">
        <w:t>,</w:t>
      </w:r>
      <w:r w:rsidR="004458D1" w:rsidRPr="00B06F3E">
        <w:t xml:space="preserve"> H</w:t>
      </w:r>
      <w:r w:rsidR="004458D1" w:rsidRPr="00B06F3E">
        <w:rPr>
          <w:vertAlign w:val="subscript"/>
        </w:rPr>
        <w:t>2</w:t>
      </w:r>
      <w:r w:rsidR="004458D1" w:rsidRPr="00B06F3E">
        <w:t>SO</w:t>
      </w:r>
      <w:r w:rsidR="004458D1" w:rsidRPr="00B06F3E">
        <w:rPr>
          <w:vertAlign w:val="subscript"/>
        </w:rPr>
        <w:t>4</w:t>
      </w:r>
      <w:r w:rsidR="004458D1" w:rsidRPr="00B06F3E">
        <w:t>:H</w:t>
      </w:r>
      <w:r w:rsidR="004458D1" w:rsidRPr="00B06F3E">
        <w:rPr>
          <w:vertAlign w:val="subscript"/>
        </w:rPr>
        <w:t>2</w:t>
      </w:r>
      <w:r w:rsidR="004458D1" w:rsidRPr="00B06F3E">
        <w:t>O</w:t>
      </w:r>
      <w:r w:rsidR="004458D1" w:rsidRPr="00B06F3E">
        <w:rPr>
          <w:vertAlign w:val="subscript"/>
        </w:rPr>
        <w:t>2</w:t>
      </w:r>
      <w:r w:rsidR="004458D1" w:rsidRPr="00B06F3E">
        <w:t xml:space="preserve"> v/v)</w:t>
      </w:r>
      <w:r w:rsidR="00342F75" w:rsidRPr="00B06F3E">
        <w:t xml:space="preserve"> for 10 </w:t>
      </w:r>
      <w:r w:rsidR="00525E40" w:rsidRPr="00B06F3E">
        <w:t>min</w:t>
      </w:r>
      <w:r w:rsidR="006B7AD0" w:rsidRPr="00B06F3E">
        <w:t xml:space="preserve"> and thoroughly rinsed with DI water and dried under a nitrogen jet</w:t>
      </w:r>
      <w:r w:rsidR="00342F75" w:rsidRPr="00B06F3E">
        <w:t xml:space="preserve">. Finally, the samples were </w:t>
      </w:r>
      <w:r w:rsidR="008378C2" w:rsidRPr="00B06F3E">
        <w:t xml:space="preserve">loaded into </w:t>
      </w:r>
      <w:r w:rsidR="0026605A" w:rsidRPr="00B06F3E">
        <w:t>the</w:t>
      </w:r>
      <w:r w:rsidR="008378C2" w:rsidRPr="00B06F3E">
        <w:t xml:space="preserve"> DC/RF sputtering system (Hummer BC-20 Anatech). At 10</w:t>
      </w:r>
      <w:r w:rsidR="008378C2" w:rsidRPr="00B06F3E">
        <w:rPr>
          <w:vertAlign w:val="superscript"/>
        </w:rPr>
        <w:t>-7</w:t>
      </w:r>
      <w:r w:rsidR="008378C2" w:rsidRPr="00B06F3E">
        <w:t xml:space="preserve"> Torr, first a thin layer of Ti (10 nm) was sputter coated onto the samples. Next, without breaking the vacuum, Au was deposited onto the samples (50 nm).</w:t>
      </w:r>
      <w:r w:rsidR="00B00638" w:rsidRPr="00B06F3E">
        <w:t xml:space="preserve"> </w:t>
      </w:r>
    </w:p>
    <w:p w14:paraId="78B7C66F" w14:textId="39376222" w:rsidR="00196495" w:rsidRPr="00B06F3E" w:rsidRDefault="00D90DED" w:rsidP="00F7536C">
      <w:pPr>
        <w:pStyle w:val="NormalWeb"/>
        <w:numPr>
          <w:ilvl w:val="1"/>
          <w:numId w:val="1"/>
        </w:numPr>
        <w:tabs>
          <w:tab w:val="left" w:pos="426"/>
        </w:tabs>
        <w:spacing w:line="360" w:lineRule="auto"/>
        <w:ind w:left="0" w:firstLine="0"/>
        <w:contextualSpacing/>
        <w:jc w:val="both"/>
        <w:outlineLvl w:val="1"/>
        <w:rPr>
          <w:b/>
          <w:bCs/>
        </w:rPr>
      </w:pPr>
      <w:r w:rsidRPr="00B06F3E">
        <w:rPr>
          <w:b/>
          <w:bCs/>
        </w:rPr>
        <w:t xml:space="preserve">Conventional </w:t>
      </w:r>
      <w:r w:rsidR="00327C9B" w:rsidRPr="00B06F3E">
        <w:rPr>
          <w:b/>
          <w:bCs/>
        </w:rPr>
        <w:t>b</w:t>
      </w:r>
      <w:r w:rsidR="00342F75" w:rsidRPr="00B06F3E">
        <w:rPr>
          <w:b/>
          <w:bCs/>
        </w:rPr>
        <w:t>ulk EP</w:t>
      </w:r>
      <w:r w:rsidR="00A8723B" w:rsidRPr="00B06F3E">
        <w:rPr>
          <w:b/>
          <w:bCs/>
        </w:rPr>
        <w:t xml:space="preserve"> (BEP)</w:t>
      </w:r>
      <w:r w:rsidR="00C45D08" w:rsidRPr="00B06F3E">
        <w:rPr>
          <w:b/>
          <w:bCs/>
        </w:rPr>
        <w:t>:</w:t>
      </w:r>
      <w:r w:rsidR="00342F75" w:rsidRPr="00B06F3E">
        <w:rPr>
          <w:b/>
          <w:bCs/>
        </w:rPr>
        <w:t xml:space="preserve"> </w:t>
      </w:r>
      <w:r w:rsidR="00342F75" w:rsidRPr="00B06F3E">
        <w:t xml:space="preserve">For delivery of Cy5-mRNA-GFP into GPE-86 cells via conventional BEP, we used </w:t>
      </w:r>
      <w:r w:rsidR="00BB44DF" w:rsidRPr="00B06F3E">
        <w:t xml:space="preserve">the </w:t>
      </w:r>
      <w:r w:rsidR="00342F75" w:rsidRPr="00B06F3E">
        <w:t xml:space="preserve">Bio-rad </w:t>
      </w:r>
      <w:r w:rsidR="00D50E37" w:rsidRPr="00B06F3E">
        <w:t xml:space="preserve">Gene Pulser Xcell Electroporation System </w:t>
      </w:r>
      <w:r w:rsidR="00342F75" w:rsidRPr="00B06F3E">
        <w:t xml:space="preserve">and </w:t>
      </w:r>
      <w:r w:rsidR="00667CF5" w:rsidRPr="00B06F3E">
        <w:t>Gene Pulser electroporation buffer</w:t>
      </w:r>
      <w:r w:rsidR="00F72542" w:rsidRPr="00B06F3E">
        <w:t xml:space="preserve"> (Bio-Rad Laboratories, US)</w:t>
      </w:r>
      <w:r w:rsidR="00342F75" w:rsidRPr="00B06F3E">
        <w:t xml:space="preserve">. For bulk EP </w:t>
      </w:r>
      <w:r w:rsidR="00930FFB" w:rsidRPr="00B06F3E">
        <w:t xml:space="preserve">two </w:t>
      </w:r>
      <w:r w:rsidR="00342F75" w:rsidRPr="00B06F3E">
        <w:t>conditions were used. In condition 1</w:t>
      </w:r>
      <w:r w:rsidR="00432A9F" w:rsidRPr="00B06F3E">
        <w:t>,</w:t>
      </w:r>
      <w:r w:rsidR="00342F75" w:rsidRPr="00B06F3E">
        <w:t xml:space="preserve"> the cells were electroporated without Cy5-mRNA-GFP</w:t>
      </w:r>
      <w:r w:rsidR="00D46D2A" w:rsidRPr="00B06F3E">
        <w:t xml:space="preserve"> (</w:t>
      </w:r>
      <w:r w:rsidR="00871F6E" w:rsidRPr="00B06F3E">
        <w:t>n</w:t>
      </w:r>
      <w:r w:rsidR="00D46D2A" w:rsidRPr="00B06F3E">
        <w:t>egative</w:t>
      </w:r>
      <w:r w:rsidR="00246F0D" w:rsidRPr="00B06F3E">
        <w:t xml:space="preserve"> control</w:t>
      </w:r>
      <w:r w:rsidR="00C67422" w:rsidRPr="00B06F3E">
        <w:t xml:space="preserve"> (</w:t>
      </w:r>
      <w:r w:rsidR="00251FDD" w:rsidRPr="00B06F3E">
        <w:t>N</w:t>
      </w:r>
      <w:r w:rsidR="00C67422" w:rsidRPr="00B06F3E">
        <w:t>eg.)</w:t>
      </w:r>
      <w:r w:rsidR="00D46D2A" w:rsidRPr="00B06F3E">
        <w:t>)</w:t>
      </w:r>
      <w:r w:rsidR="00342F75" w:rsidRPr="00B06F3E">
        <w:t>. In condition 2</w:t>
      </w:r>
      <w:r w:rsidR="003A0847" w:rsidRPr="00B06F3E">
        <w:t>,</w:t>
      </w:r>
      <w:r w:rsidR="00342F75" w:rsidRPr="00B06F3E">
        <w:t xml:space="preserve"> the cells were electroporated with the mRNA at a concentration equivalent to the capacity of the NTs (1.8 ng mRNA/10</w:t>
      </w:r>
      <w:r w:rsidR="00342F75" w:rsidRPr="00B06F3E">
        <w:rPr>
          <w:vertAlign w:val="superscript"/>
        </w:rPr>
        <w:t>6</w:t>
      </w:r>
      <w:r w:rsidR="00342F75" w:rsidRPr="00B06F3E">
        <w:t xml:space="preserve"> cells</w:t>
      </w:r>
      <w:r w:rsidR="00E81367" w:rsidRPr="00B06F3E">
        <w:t>;</w:t>
      </w:r>
      <w:r w:rsidR="00342F75" w:rsidRPr="00B06F3E">
        <w:t xml:space="preserve"> </w:t>
      </w:r>
      <w:r w:rsidR="00B123E9" w:rsidRPr="00B06F3E">
        <w:t>equimolar amount converted from that used in ENI for direct comparison</w:t>
      </w:r>
      <w:r w:rsidR="00342F75" w:rsidRPr="00B06F3E">
        <w:t xml:space="preserve">). </w:t>
      </w:r>
      <w:r w:rsidR="000110AB" w:rsidRPr="00B06F3E">
        <w:t>The capacity of NTs in the engineered ENI platform was calculated using: Volume of internal (NT) = πr</w:t>
      </w:r>
      <w:r w:rsidR="000110AB" w:rsidRPr="00B06F3E">
        <w:rPr>
          <w:vertAlign w:val="superscript"/>
        </w:rPr>
        <w:t>2</w:t>
      </w:r>
      <w:r w:rsidR="000110AB" w:rsidRPr="00B06F3E">
        <w:t xml:space="preserve">h; NT inner radius (r) = 150 nm; internal height </w:t>
      </w:r>
      <w:r w:rsidR="009D2997" w:rsidRPr="00B06F3E">
        <w:t xml:space="preserve">of cavity within each NT </w:t>
      </w:r>
      <w:r w:rsidR="000110AB" w:rsidRPr="00B06F3E">
        <w:t>(h) = 1.</w:t>
      </w:r>
      <w:r w:rsidR="00BF201A" w:rsidRPr="00B06F3E">
        <w:t>7</w:t>
      </w:r>
      <w:r w:rsidR="000110AB" w:rsidRPr="00B06F3E">
        <w:t xml:space="preserve"> μm.</w:t>
      </w:r>
      <w:r w:rsidR="00FB77A0" w:rsidRPr="00B06F3E">
        <w:t xml:space="preserve"> This calculates the volume capacity of each NT to be 0.12 μm</w:t>
      </w:r>
      <w:r w:rsidR="00FB77A0" w:rsidRPr="00B06F3E">
        <w:rPr>
          <w:vertAlign w:val="superscript"/>
        </w:rPr>
        <w:t>3</w:t>
      </w:r>
      <w:r w:rsidR="00FB77A0" w:rsidRPr="00B06F3E">
        <w:t>.</w:t>
      </w:r>
    </w:p>
    <w:p w14:paraId="56DED11A" w14:textId="1BFC93A7" w:rsidR="00DC5E05" w:rsidRPr="00B06F3E" w:rsidRDefault="00196495" w:rsidP="00F7536C">
      <w:pPr>
        <w:pStyle w:val="NormalWeb"/>
        <w:tabs>
          <w:tab w:val="left" w:pos="426"/>
        </w:tabs>
        <w:spacing w:line="360" w:lineRule="auto"/>
        <w:contextualSpacing/>
        <w:jc w:val="both"/>
        <w:outlineLvl w:val="1"/>
        <w:rPr>
          <w:b/>
          <w:bCs/>
        </w:rPr>
      </w:pPr>
      <w:r w:rsidRPr="00B06F3E">
        <w:rPr>
          <w:b/>
          <w:bCs/>
        </w:rPr>
        <w:tab/>
      </w:r>
      <w:r w:rsidR="00E226EC" w:rsidRPr="00B06F3E">
        <w:t>T</w:t>
      </w:r>
      <w:r w:rsidR="00342F75" w:rsidRPr="00B06F3E">
        <w:t xml:space="preserve">he </w:t>
      </w:r>
      <w:r w:rsidR="007D0717" w:rsidRPr="00B06F3E">
        <w:t>ENI plat</w:t>
      </w:r>
      <w:r w:rsidR="009527AD" w:rsidRPr="00B06F3E">
        <w:t>form</w:t>
      </w:r>
      <w:r w:rsidR="00FD5FBD" w:rsidRPr="00B06F3E">
        <w:t xml:space="preserve">’s performance was also tested against BEP with the optimized condition, which required 1000-fold higher </w:t>
      </w:r>
      <w:r w:rsidR="003A0847" w:rsidRPr="00B06F3E">
        <w:t xml:space="preserve">cargo </w:t>
      </w:r>
      <w:r w:rsidR="00FD5FBD" w:rsidRPr="00B06F3E">
        <w:t>concentration (1.6 µg mRNA/10</w:t>
      </w:r>
      <w:r w:rsidR="00FD5FBD" w:rsidRPr="00B06F3E">
        <w:rPr>
          <w:vertAlign w:val="superscript"/>
        </w:rPr>
        <w:t>6</w:t>
      </w:r>
      <w:r w:rsidR="00FD5FBD" w:rsidRPr="00B06F3E">
        <w:t xml:space="preserve"> cells</w:t>
      </w:r>
      <w:r w:rsidR="00E81367" w:rsidRPr="00B06F3E">
        <w:t>; optimi</w:t>
      </w:r>
      <w:r w:rsidR="00B662E4" w:rsidRPr="00B06F3E">
        <w:t>z</w:t>
      </w:r>
      <w:r w:rsidR="00E81367" w:rsidRPr="00B06F3E">
        <w:t>ed</w:t>
      </w:r>
      <w:r w:rsidR="000D5710" w:rsidRPr="00B06F3E">
        <w:t xml:space="preserve"> amount of mRNA</w:t>
      </w:r>
      <w:r w:rsidR="00FD5FBD" w:rsidRPr="00B06F3E">
        <w:t>) compared to the ENI platform</w:t>
      </w:r>
      <w:r w:rsidR="001008F4" w:rsidRPr="00B06F3E">
        <w:t xml:space="preserve"> (Fig</w:t>
      </w:r>
      <w:r w:rsidR="00067309" w:rsidRPr="00B06F3E">
        <w:t>.</w:t>
      </w:r>
      <w:r w:rsidR="001008F4" w:rsidRPr="00B06F3E">
        <w:t xml:space="preserve"> S9)</w:t>
      </w:r>
      <w:r w:rsidR="00FD5FBD" w:rsidRPr="00B06F3E">
        <w:t xml:space="preserve">. </w:t>
      </w:r>
      <w:r w:rsidR="00342F75" w:rsidRPr="00B06F3E">
        <w:t xml:space="preserve"> </w:t>
      </w:r>
    </w:p>
    <w:p w14:paraId="7E0838A7" w14:textId="3BB59562" w:rsidR="00866798" w:rsidRPr="00B06F3E" w:rsidRDefault="00DC5E05" w:rsidP="00F7536C">
      <w:pPr>
        <w:pStyle w:val="NormalWeb"/>
        <w:tabs>
          <w:tab w:val="left" w:pos="426"/>
        </w:tabs>
        <w:spacing w:line="360" w:lineRule="auto"/>
        <w:contextualSpacing/>
        <w:jc w:val="both"/>
        <w:outlineLvl w:val="1"/>
      </w:pPr>
      <w:r w:rsidRPr="00B06F3E">
        <w:rPr>
          <w:b/>
          <w:bCs/>
        </w:rPr>
        <w:tab/>
      </w:r>
      <w:r w:rsidR="00342F75" w:rsidRPr="00B06F3E">
        <w:t>To perform bulk EP, the cell suspension in</w:t>
      </w:r>
      <w:r w:rsidR="00FD72DA" w:rsidRPr="00B06F3E">
        <w:t xml:space="preserve"> complete</w:t>
      </w:r>
      <w:r w:rsidR="00342F75" w:rsidRPr="00B06F3E">
        <w:t xml:space="preserve"> DMEM was centrifuged (1300 rpm, 5 </w:t>
      </w:r>
      <w:r w:rsidR="00525E40" w:rsidRPr="00B06F3E">
        <w:t>min</w:t>
      </w:r>
      <w:r w:rsidR="00342F75" w:rsidRPr="00B06F3E">
        <w:t xml:space="preserve">). After removing the supernatant, the EP buffer was added to resuspend the cells. </w:t>
      </w:r>
      <w:r w:rsidR="0022305A" w:rsidRPr="00B06F3E">
        <w:t>Immediately after</w:t>
      </w:r>
      <w:r w:rsidR="00342F75" w:rsidRPr="00B06F3E">
        <w:t>, 400 µL of the cell suspension was added to the EP cuvette (</w:t>
      </w:r>
      <w:r w:rsidR="005E30F0" w:rsidRPr="00B06F3E">
        <w:t xml:space="preserve">0.4 cm </w:t>
      </w:r>
      <w:r w:rsidR="0089635D" w:rsidRPr="00B06F3E">
        <w:t>g</w:t>
      </w:r>
      <w:r w:rsidR="005E30F0" w:rsidRPr="00B06F3E">
        <w:t>ap</w:t>
      </w:r>
      <w:r w:rsidR="00D817DB" w:rsidRPr="00B06F3E">
        <w:t>;</w:t>
      </w:r>
      <w:r w:rsidR="005E30F0" w:rsidRPr="00B06F3E">
        <w:t xml:space="preserve"> Bio-Rad</w:t>
      </w:r>
      <w:r w:rsidR="00342F75" w:rsidRPr="00B06F3E">
        <w:t>) along with the desired amount of cargo. After placing the cuvette in the electroporator holder, square-wave pulses were applied to the sample (amplitude 200 V</w:t>
      </w:r>
      <w:r w:rsidR="002437BC" w:rsidRPr="00B06F3E">
        <w:t>;</w:t>
      </w:r>
      <w:r w:rsidR="00342F75" w:rsidRPr="00B06F3E">
        <w:t xml:space="preserve"> pulse width </w:t>
      </w:r>
      <w:r w:rsidR="00A14FE5" w:rsidRPr="00B06F3E">
        <w:t>8</w:t>
      </w:r>
      <w:r w:rsidR="00342F75" w:rsidRPr="00B06F3E">
        <w:t xml:space="preserve"> ms). Post EP, the cells were added into fresh </w:t>
      </w:r>
      <w:r w:rsidR="006233D5" w:rsidRPr="00B06F3E">
        <w:t xml:space="preserve">complete </w:t>
      </w:r>
      <w:r w:rsidR="00342F75" w:rsidRPr="00B06F3E">
        <w:t xml:space="preserve">DMEM and incubated for 6 </w:t>
      </w:r>
      <w:r w:rsidR="0035025A" w:rsidRPr="00B06F3E">
        <w:t>h</w:t>
      </w:r>
      <w:r w:rsidR="00342F75" w:rsidRPr="00B06F3E">
        <w:t xml:space="preserve"> before analysis via flow cytometry.</w:t>
      </w:r>
      <w:r w:rsidR="00342F75" w:rsidRPr="00B06F3E">
        <w:rPr>
          <w:b/>
          <w:bCs/>
        </w:rPr>
        <w:t xml:space="preserve"> </w:t>
      </w:r>
      <w:r w:rsidR="003844FA" w:rsidRPr="00B06F3E">
        <w:t xml:space="preserve"> </w:t>
      </w:r>
    </w:p>
    <w:p w14:paraId="700864CC" w14:textId="48B5889F" w:rsidR="00843671" w:rsidRPr="00B06F3E" w:rsidRDefault="00341B66" w:rsidP="00843671">
      <w:pPr>
        <w:pStyle w:val="NormalWeb"/>
        <w:tabs>
          <w:tab w:val="left" w:pos="426"/>
        </w:tabs>
        <w:spacing w:line="360" w:lineRule="auto"/>
        <w:contextualSpacing/>
        <w:jc w:val="both"/>
        <w:outlineLvl w:val="1"/>
      </w:pPr>
      <w:r w:rsidRPr="00B06F3E">
        <w:rPr>
          <w:b/>
          <w:bCs/>
        </w:rPr>
        <w:t>1.5.</w:t>
      </w:r>
      <w:r w:rsidR="00843671" w:rsidRPr="00B06F3E">
        <w:rPr>
          <w:b/>
          <w:bCs/>
        </w:rPr>
        <w:t xml:space="preserve"> Preparation </w:t>
      </w:r>
      <w:r w:rsidR="005A721C" w:rsidRPr="00B06F3E">
        <w:rPr>
          <w:b/>
          <w:bCs/>
        </w:rPr>
        <w:t xml:space="preserve">and maintenance </w:t>
      </w:r>
      <w:r w:rsidR="00843671" w:rsidRPr="00B06F3E">
        <w:rPr>
          <w:b/>
          <w:bCs/>
        </w:rPr>
        <w:t xml:space="preserve">of primary human T cells: </w:t>
      </w:r>
      <w:r w:rsidR="001B26DA" w:rsidRPr="00B06F3E">
        <w:t xml:space="preserve">Human primary T cells were obtained from Australian Red Cross Lifeblood from healthy donors (age 20–40 years’ old). Peripheral blood mononuclear cells (PBMCs) were harvested via density gradient centrifugation using Ficoll Paque Plus (Sigma-Aldrich). Red blood cells (RBCs) were removed from PBMCs using 1× RBC lysis buffer (ThermoFisher). Before each experiment, a frozen vial containing the collected PBMCs was thawed. The primary human T cells were isolated and purified from the PBMC collection using the MACS Pan T Cell Isolation Kit (human, Miltenyi </w:t>
      </w:r>
      <w:r w:rsidR="001B26DA" w:rsidRPr="00B06F3E">
        <w:lastRenderedPageBreak/>
        <w:t>Biotec), and were stimulated with anti-human CD3, anti-human CD28, and recombinant human IL-2 (rhIL-2) for 48 h before cell seeding onto the ENI platform. Primary human T cells were grown and maintained in complete RPMI (RPMI-1640 (Gibco), consisting of 10% FBS, 10 × 10</w:t>
      </w:r>
      <w:r w:rsidR="001B26DA" w:rsidRPr="00B06F3E">
        <w:rPr>
          <w:vertAlign w:val="superscript"/>
        </w:rPr>
        <w:t>−3</w:t>
      </w:r>
      <w:r w:rsidR="001B26DA" w:rsidRPr="00B06F3E">
        <w:t xml:space="preserve"> M 4-(2-hydroxyethyl)-1- piperazineethanesulfonic acid, 1 × nonessential amino acids solution (Gibco), 1 × 10</w:t>
      </w:r>
      <w:r w:rsidR="001B26DA" w:rsidRPr="00B06F3E">
        <w:rPr>
          <w:vertAlign w:val="superscript"/>
        </w:rPr>
        <w:t>−3</w:t>
      </w:r>
      <w:r w:rsidR="001B26DA" w:rsidRPr="00B06F3E">
        <w:t xml:space="preserve"> M sodium pyruvate, 2 × 10</w:t>
      </w:r>
      <w:r w:rsidR="001B26DA" w:rsidRPr="00B06F3E">
        <w:rPr>
          <w:vertAlign w:val="superscript"/>
        </w:rPr>
        <w:t>−3</w:t>
      </w:r>
      <w:r w:rsidR="001B26DA" w:rsidRPr="00B06F3E">
        <w:t xml:space="preserve"> M L-glutamine, 100 U mL</w:t>
      </w:r>
      <w:r w:rsidR="001B26DA" w:rsidRPr="00B06F3E">
        <w:rPr>
          <w:vertAlign w:val="superscript"/>
        </w:rPr>
        <w:t>–1</w:t>
      </w:r>
      <w:r w:rsidR="001B26DA" w:rsidRPr="00B06F3E">
        <w:t xml:space="preserve"> penicillin, 100 μg mL</w:t>
      </w:r>
      <w:r w:rsidR="001B26DA" w:rsidRPr="00B06F3E">
        <w:rPr>
          <w:vertAlign w:val="superscript"/>
        </w:rPr>
        <w:t>–1</w:t>
      </w:r>
      <w:r w:rsidR="001B26DA" w:rsidRPr="00B06F3E">
        <w:t xml:space="preserve"> streptomycin, and 55 × 10</w:t>
      </w:r>
      <w:r w:rsidR="001B26DA" w:rsidRPr="00B06F3E">
        <w:rPr>
          <w:vertAlign w:val="superscript"/>
        </w:rPr>
        <w:t>−6</w:t>
      </w:r>
      <w:r w:rsidR="001B26DA" w:rsidRPr="00B06F3E">
        <w:t xml:space="preserve"> M 2-mercaptoethanol (Gibco)) supplemented with rhIL-2 (100 IU mL</w:t>
      </w:r>
      <w:r w:rsidR="001B26DA" w:rsidRPr="00B06F3E">
        <w:rPr>
          <w:vertAlign w:val="superscript"/>
        </w:rPr>
        <w:t>–1</w:t>
      </w:r>
      <w:r w:rsidR="001B26DA" w:rsidRPr="00B06F3E">
        <w:t>, Roche). For pre-activation and expansion, high-binding 96-well-plate coated with anti-CD3 (5 μg mL</w:t>
      </w:r>
      <w:r w:rsidR="001B26DA" w:rsidRPr="00B06F3E">
        <w:rPr>
          <w:vertAlign w:val="superscript"/>
        </w:rPr>
        <w:t>–1</w:t>
      </w:r>
      <w:r w:rsidR="001B26DA" w:rsidRPr="00B06F3E">
        <w:t>) and anti-CD28 (5 μg mL</w:t>
      </w:r>
      <w:r w:rsidR="001B26DA" w:rsidRPr="00B06F3E">
        <w:rPr>
          <w:vertAlign w:val="superscript"/>
        </w:rPr>
        <w:t>–1</w:t>
      </w:r>
      <w:r w:rsidR="001B26DA" w:rsidRPr="00B06F3E">
        <w:t>) were used to stimulate the T cells for 48 h. All cells were incubated at 37 °C with 5% CO</w:t>
      </w:r>
      <w:r w:rsidR="001B26DA" w:rsidRPr="00B06F3E">
        <w:rPr>
          <w:vertAlign w:val="subscript"/>
        </w:rPr>
        <w:t>2</w:t>
      </w:r>
      <w:r w:rsidR="001B26DA" w:rsidRPr="00B06F3E">
        <w:t>.</w:t>
      </w:r>
      <w:r w:rsidR="00843671" w:rsidRPr="00B06F3E">
        <w:t xml:space="preserve"> </w:t>
      </w:r>
      <w:r w:rsidRPr="00B06F3E">
        <w:t xml:space="preserve"> </w:t>
      </w:r>
    </w:p>
    <w:p w14:paraId="65445CB4" w14:textId="0B640CF5" w:rsidR="00A044E8" w:rsidRPr="00B06F3E" w:rsidRDefault="00843671" w:rsidP="00F7536C">
      <w:pPr>
        <w:pStyle w:val="NormalWeb"/>
        <w:tabs>
          <w:tab w:val="left" w:pos="426"/>
        </w:tabs>
        <w:spacing w:line="360" w:lineRule="auto"/>
        <w:contextualSpacing/>
        <w:jc w:val="both"/>
        <w:outlineLvl w:val="1"/>
      </w:pPr>
      <w:r w:rsidRPr="00B06F3E">
        <w:rPr>
          <w:b/>
          <w:bCs/>
        </w:rPr>
        <w:t xml:space="preserve">1.6 </w:t>
      </w:r>
      <w:r w:rsidR="00341B66" w:rsidRPr="00B06F3E">
        <w:rPr>
          <w:b/>
          <w:bCs/>
        </w:rPr>
        <w:t>Nanoinjection of pDNAs into primary human T cells</w:t>
      </w:r>
      <w:r w:rsidR="00994E6C" w:rsidRPr="00B06F3E">
        <w:rPr>
          <w:b/>
          <w:bCs/>
        </w:rPr>
        <w:t xml:space="preserve"> via ENI platform</w:t>
      </w:r>
      <w:r w:rsidR="00A044E8" w:rsidRPr="00B06F3E">
        <w:rPr>
          <w:b/>
          <w:bCs/>
        </w:rPr>
        <w:t xml:space="preserve">: </w:t>
      </w:r>
      <w:r w:rsidR="00590C0E" w:rsidRPr="00B06F3E">
        <w:t>Here, we have shown the ENI platform’s capacity to nanoinject pDNAs (Cy5-tagged pDNAs encoded for GFP) into hard-to-transfect primary human T cells. For this purpose, we used NT arrays of 3 µm spacing to accommodate for primary human T cells that are smaller in size than GPE-86 mouse fibroblast cells. First, we demonstrated the successful loading of the Cy5-tagged pDNAs into the Au-coated NTs, indicated by the bright fluorescent spots at each NT location (Fig. S10a). After 24 h, the quantification of flow cytometry showed a significantly higher percentage of Cy5</w:t>
      </w:r>
      <w:r w:rsidR="00590C0E" w:rsidRPr="00B06F3E">
        <w:rPr>
          <w:vertAlign w:val="superscript"/>
        </w:rPr>
        <w:t>+</w:t>
      </w:r>
      <w:r w:rsidR="00590C0E" w:rsidRPr="00B06F3E">
        <w:t xml:space="preserve"> population and therefore a higher pDNA delivery in the ENI-10 V transfected cells (45.9%) compared to the ENI-0 V transfected group (29.1%; Fig. S10b,c). Similarly, when analyzing the GFP expression in the T cells post-treatment, it was evident that the percentage of GFP</w:t>
      </w:r>
      <w:r w:rsidR="00590C0E" w:rsidRPr="00B06F3E">
        <w:rPr>
          <w:vertAlign w:val="superscript"/>
        </w:rPr>
        <w:t>+</w:t>
      </w:r>
      <w:r w:rsidR="00590C0E" w:rsidRPr="00B06F3E">
        <w:t xml:space="preserve"> population was significantly higher in ENI-10 V transfected cells (18.1%) compared to the ENI-0 V transfected group (4.5%; Fig. S10d, e). Additionally, confocal imaging further confirmed both Cy5 and GFP signals in ENI-10 V transfected T cells (Fig. S10f), suggesting successful delivery and expression of the pDNA constructs in the primary human T cells. It should also be noted that the ENI process (10 V) had negligible impact on the cells’ health, achieving a 90.9% viability.</w:t>
      </w:r>
    </w:p>
    <w:p w14:paraId="788ABFA3" w14:textId="1A6E87CB" w:rsidR="00F7536C" w:rsidRPr="00B06F3E" w:rsidRDefault="00A044E8" w:rsidP="00F7536C">
      <w:pPr>
        <w:pStyle w:val="NormalWeb"/>
        <w:tabs>
          <w:tab w:val="left" w:pos="426"/>
        </w:tabs>
        <w:spacing w:line="360" w:lineRule="auto"/>
        <w:contextualSpacing/>
        <w:jc w:val="both"/>
        <w:outlineLvl w:val="1"/>
      </w:pPr>
      <w:r w:rsidRPr="00B06F3E">
        <w:tab/>
      </w:r>
      <w:r w:rsidR="009D6202" w:rsidRPr="00B06F3E">
        <w:t>We also conducted a comparison between the ENI platform and conventional BEP using the Bio-Rad Gene Pulser Xcell from Bio-Rad Laboratories. When the BEP approach was used with an equivalent amount of pDNA to the loading capacity of the NTs within the ENI platform (1.</w:t>
      </w:r>
      <w:r w:rsidR="00A701E9" w:rsidRPr="00B06F3E">
        <w:t>8</w:t>
      </w:r>
      <w:r w:rsidR="009D6202" w:rsidRPr="00B06F3E">
        <w:t xml:space="preserve"> ng pDNA/10</w:t>
      </w:r>
      <w:r w:rsidR="009D6202" w:rsidRPr="00B06F3E">
        <w:rPr>
          <w:vertAlign w:val="superscript"/>
        </w:rPr>
        <w:t>6</w:t>
      </w:r>
      <w:r w:rsidR="009D6202" w:rsidRPr="00B06F3E">
        <w:t xml:space="preserve"> cells; direct comparison), it resulted in significantly lower pDNA delivery (approximately 12-fold) and GFP expression (18-fold) compared to the ENI-10 V transfected group. </w:t>
      </w:r>
      <w:r w:rsidR="009D6202" w:rsidRPr="00B06F3E">
        <w:rPr>
          <w:color w:val="000000" w:themeColor="text1"/>
        </w:rPr>
        <w:t>We also considered the optimized concentration of pDNA for BEP (1.</w:t>
      </w:r>
      <w:r w:rsidR="00A701E9" w:rsidRPr="00B06F3E">
        <w:rPr>
          <w:color w:val="000000" w:themeColor="text1"/>
        </w:rPr>
        <w:t>6</w:t>
      </w:r>
      <w:r w:rsidR="009D6202" w:rsidRPr="00B06F3E">
        <w:rPr>
          <w:color w:val="000000" w:themeColor="text1"/>
        </w:rPr>
        <w:t xml:space="preserve"> µg pDNA/10</w:t>
      </w:r>
      <w:r w:rsidR="009D6202" w:rsidRPr="00B06F3E">
        <w:rPr>
          <w:color w:val="000000" w:themeColor="text1"/>
          <w:vertAlign w:val="superscript"/>
        </w:rPr>
        <w:t>6</w:t>
      </w:r>
      <w:r w:rsidR="009D6202" w:rsidRPr="00B06F3E">
        <w:rPr>
          <w:color w:val="000000" w:themeColor="text1"/>
        </w:rPr>
        <w:t xml:space="preserve"> cells; Optimized), which is 1000-fold higher than the quantity required by the ENI platform.</w:t>
      </w:r>
      <w:r w:rsidR="009D6202" w:rsidRPr="00B06F3E">
        <w:t xml:space="preserve"> Flow cytometry analysis showed a </w:t>
      </w:r>
      <w:r w:rsidR="009D6202" w:rsidRPr="00B06F3E">
        <w:rPr>
          <w:color w:val="000000" w:themeColor="text1"/>
        </w:rPr>
        <w:t>significantly lower percentage of Cy5</w:t>
      </w:r>
      <w:r w:rsidR="009D6202" w:rsidRPr="00B06F3E">
        <w:rPr>
          <w:color w:val="000000" w:themeColor="text1"/>
          <w:vertAlign w:val="superscript"/>
        </w:rPr>
        <w:t>+</w:t>
      </w:r>
      <w:r w:rsidR="009D6202" w:rsidRPr="00B06F3E">
        <w:rPr>
          <w:color w:val="000000" w:themeColor="text1"/>
        </w:rPr>
        <w:t xml:space="preserve"> (38.1%) and GFP</w:t>
      </w:r>
      <w:r w:rsidR="009D6202" w:rsidRPr="00B06F3E">
        <w:rPr>
          <w:color w:val="000000" w:themeColor="text1"/>
          <w:vertAlign w:val="superscript"/>
        </w:rPr>
        <w:t xml:space="preserve">+ </w:t>
      </w:r>
      <w:r w:rsidR="009D6202" w:rsidRPr="00B06F3E">
        <w:rPr>
          <w:color w:val="000000" w:themeColor="text1"/>
        </w:rPr>
        <w:t>(9.1%) population compared to the ENI-10 V transfected group (45.9% for Cy5</w:t>
      </w:r>
      <w:r w:rsidR="009D6202" w:rsidRPr="00B06F3E">
        <w:rPr>
          <w:color w:val="000000" w:themeColor="text1"/>
          <w:vertAlign w:val="superscript"/>
        </w:rPr>
        <w:t>+</w:t>
      </w:r>
      <w:r w:rsidR="009D6202" w:rsidRPr="00B06F3E">
        <w:rPr>
          <w:color w:val="000000" w:themeColor="text1"/>
        </w:rPr>
        <w:t xml:space="preserve">) and (18.1% </w:t>
      </w:r>
      <w:r w:rsidR="009D6202" w:rsidRPr="00B06F3E">
        <w:rPr>
          <w:color w:val="000000" w:themeColor="text1"/>
        </w:rPr>
        <w:lastRenderedPageBreak/>
        <w:t>for GFP</w:t>
      </w:r>
      <w:r w:rsidR="009D6202" w:rsidRPr="00B06F3E">
        <w:rPr>
          <w:color w:val="000000" w:themeColor="text1"/>
          <w:vertAlign w:val="superscript"/>
        </w:rPr>
        <w:t>+</w:t>
      </w:r>
      <w:r w:rsidR="009D6202" w:rsidRPr="00B06F3E">
        <w:rPr>
          <w:color w:val="000000" w:themeColor="text1"/>
        </w:rPr>
        <w:t>). This comparison serves to highlight the improved performance of the ENI platform over the BEP approach.</w:t>
      </w:r>
      <w:r w:rsidRPr="00B06F3E">
        <w:t xml:space="preserve"> </w:t>
      </w:r>
    </w:p>
    <w:p w14:paraId="0123F7AA" w14:textId="77777777" w:rsidR="00F4281A" w:rsidRPr="00B06F3E" w:rsidRDefault="00F4281A" w:rsidP="00F7536C">
      <w:pPr>
        <w:pStyle w:val="NormalWeb"/>
        <w:tabs>
          <w:tab w:val="left" w:pos="426"/>
        </w:tabs>
        <w:spacing w:line="360" w:lineRule="auto"/>
        <w:contextualSpacing/>
        <w:jc w:val="both"/>
        <w:outlineLvl w:val="1"/>
      </w:pPr>
    </w:p>
    <w:p w14:paraId="313AE5B4" w14:textId="567B3829" w:rsidR="00525DD1" w:rsidRPr="00B06F3E" w:rsidRDefault="00342F75" w:rsidP="00525DD1">
      <w:pPr>
        <w:pStyle w:val="NormalWeb"/>
        <w:numPr>
          <w:ilvl w:val="0"/>
          <w:numId w:val="1"/>
        </w:numPr>
        <w:tabs>
          <w:tab w:val="left" w:pos="284"/>
        </w:tabs>
        <w:ind w:left="0" w:firstLine="0"/>
        <w:jc w:val="both"/>
        <w:outlineLvl w:val="0"/>
        <w:rPr>
          <w:sz w:val="28"/>
          <w:szCs w:val="28"/>
        </w:rPr>
      </w:pPr>
      <w:r w:rsidRPr="00B06F3E">
        <w:rPr>
          <w:b/>
          <w:bCs/>
          <w:sz w:val="28"/>
          <w:szCs w:val="28"/>
        </w:rPr>
        <w:t xml:space="preserve">Theoretical </w:t>
      </w:r>
      <w:r w:rsidR="009B7B15" w:rsidRPr="00B06F3E">
        <w:rPr>
          <w:b/>
          <w:bCs/>
          <w:sz w:val="28"/>
          <w:szCs w:val="28"/>
        </w:rPr>
        <w:t>simulations</w:t>
      </w:r>
      <w:r w:rsidRPr="00B06F3E">
        <w:rPr>
          <w:b/>
          <w:bCs/>
          <w:sz w:val="28"/>
          <w:szCs w:val="28"/>
        </w:rPr>
        <w:t xml:space="preserve"> of </w:t>
      </w:r>
      <w:r w:rsidR="008958F0" w:rsidRPr="00B06F3E">
        <w:rPr>
          <w:b/>
          <w:bCs/>
          <w:sz w:val="28"/>
          <w:szCs w:val="28"/>
        </w:rPr>
        <w:t>electric field across the ENI platform</w:t>
      </w:r>
    </w:p>
    <w:p w14:paraId="4146C620" w14:textId="6A257986" w:rsidR="00F7536C" w:rsidRPr="00B06F3E" w:rsidRDefault="00525DD1" w:rsidP="00F4281A">
      <w:pPr>
        <w:pStyle w:val="NormalWeb"/>
        <w:tabs>
          <w:tab w:val="left" w:pos="284"/>
        </w:tabs>
        <w:spacing w:before="120" w:beforeAutospacing="0" w:line="360" w:lineRule="auto"/>
        <w:jc w:val="both"/>
        <w:outlineLvl w:val="0"/>
      </w:pPr>
      <w:r w:rsidRPr="00B06F3E">
        <w:t>T</w:t>
      </w:r>
      <w:r w:rsidR="00342F75" w:rsidRPr="00B06F3E">
        <w:t xml:space="preserve">he electric field distribution across the platform during </w:t>
      </w:r>
      <w:r w:rsidR="00AD0AEE" w:rsidRPr="00B06F3E">
        <w:t>the nanoscale-</w:t>
      </w:r>
      <w:r w:rsidR="00342F75" w:rsidRPr="00B06F3E">
        <w:t>EP was simulated through Ansys (2020 R1) using the Maxwell 2D module. One key assumption considered during electric field modeling was the absence gap at the NT–</w:t>
      </w:r>
      <w:r w:rsidR="00F56C24" w:rsidRPr="00B06F3E">
        <w:t xml:space="preserve">cell </w:t>
      </w:r>
      <w:r w:rsidR="00342F75" w:rsidRPr="00B06F3E">
        <w:t xml:space="preserve">membrane interface. </w:t>
      </w:r>
      <w:r w:rsidR="0040226C" w:rsidRPr="00B06F3E">
        <w:t>For these simulations, a 2D model of NTs with 2 µm height and 100 nm thick walls was created. The computational domain was set to be a region (20 µm wide) that included four NTs evenly spaced 5 µm apart.</w:t>
      </w:r>
      <w:r w:rsidR="00342F75" w:rsidRPr="00B06F3E">
        <w:t xml:space="preserve"> The bottom planar electrode and NTs were set as Au</w:t>
      </w:r>
      <w:r w:rsidR="0011057B" w:rsidRPr="00B06F3E">
        <w:t xml:space="preserve"> and </w:t>
      </w:r>
      <w:r w:rsidR="00342F75" w:rsidRPr="00B06F3E">
        <w:t xml:space="preserve">the reference electrode was Pt using ANSYS default material properties. Following the experimental </w:t>
      </w:r>
      <w:r w:rsidR="00084F17" w:rsidRPr="00B06F3E">
        <w:t>ENI</w:t>
      </w:r>
      <w:r w:rsidR="00342F75" w:rsidRPr="00B06F3E">
        <w:t xml:space="preserve"> setup, the distance between Au-coated NTs and Pt electrode was set to be 200 µm</w:t>
      </w:r>
      <w:r w:rsidR="006C3F3A" w:rsidRPr="00B06F3E">
        <w:t xml:space="preserve"> (Fig</w:t>
      </w:r>
      <w:r w:rsidR="00067309" w:rsidRPr="00B06F3E">
        <w:t>.</w:t>
      </w:r>
      <w:r w:rsidR="006C3F3A" w:rsidRPr="00B06F3E">
        <w:t xml:space="preserve"> S4a)</w:t>
      </w:r>
      <w:r w:rsidR="00342F75" w:rsidRPr="00B06F3E">
        <w:t xml:space="preserve">. The region above the cell and within all NTs was assumed to be filled with </w:t>
      </w:r>
      <w:r w:rsidR="00B64F1C" w:rsidRPr="00B06F3E">
        <w:t xml:space="preserve">culture </w:t>
      </w:r>
      <w:r w:rsidR="00342F75" w:rsidRPr="00B06F3E">
        <w:t xml:space="preserve">media with a conductivity of 0.5 S/m and a relative permittivity of 80. The cell was </w:t>
      </w:r>
      <w:r w:rsidR="003A27B7" w:rsidRPr="00B06F3E">
        <w:t xml:space="preserve">designed to be </w:t>
      </w:r>
      <w:r w:rsidR="00342F75" w:rsidRPr="00B06F3E">
        <w:t>10 µm wide and 5 µm high, with a membrane 6 nm thick. The cytoplasm conductivity and relative permittivity were 0.2 S/M and 59.9 respectively and 5 × 10</w:t>
      </w:r>
      <w:r w:rsidR="00342F75" w:rsidRPr="00B06F3E">
        <w:rPr>
          <w:vertAlign w:val="superscript"/>
        </w:rPr>
        <w:t>-7</w:t>
      </w:r>
      <w:r w:rsidR="00342F75" w:rsidRPr="00B06F3E">
        <w:t xml:space="preserve"> S/m and 88.1 for the cell membrane. Cells were assumed to conform to the shape of the </w:t>
      </w:r>
      <w:r w:rsidR="00307A3D" w:rsidRPr="00B06F3E">
        <w:t xml:space="preserve">NTs </w:t>
      </w:r>
      <w:r w:rsidR="00342F75" w:rsidRPr="00B06F3E">
        <w:t>and be in close contact with the conductive NTs, avoiding presence of media between cell membrane and the NTs. This model resulted in a mesh convergence containing approximately 200,000 elements with additional refinement in the cell membrane region around the top of the NTs (Fig</w:t>
      </w:r>
      <w:r w:rsidR="00067309" w:rsidRPr="00B06F3E">
        <w:t>.</w:t>
      </w:r>
      <w:r w:rsidR="00342F75" w:rsidRPr="00B06F3E">
        <w:t xml:space="preserve"> S</w:t>
      </w:r>
      <w:r w:rsidR="000E6CDE" w:rsidRPr="00B06F3E">
        <w:t>4</w:t>
      </w:r>
      <w:r w:rsidR="00342F75" w:rsidRPr="00B06F3E">
        <w:t>b). The mesh convergence study identified the top corners of the NTs as the region of highest gradient in the electric field strength (E). To accurately measure E in this region</w:t>
      </w:r>
      <w:r w:rsidR="00CD3AB3" w:rsidRPr="00B06F3E">
        <w:t>,</w:t>
      </w:r>
      <w:r w:rsidR="00342F75" w:rsidRPr="00B06F3E">
        <w:t xml:space="preserve"> the maximum element size was specified for each region as follows. </w:t>
      </w:r>
      <w:r w:rsidR="005D15CE" w:rsidRPr="00B06F3E">
        <w:rPr>
          <w:color w:val="000000" w:themeColor="text1"/>
        </w:rPr>
        <w:t>In the cytoplasm of the cell</w:t>
      </w:r>
      <w:r w:rsidR="00457AD5" w:rsidRPr="00B06F3E">
        <w:rPr>
          <w:color w:val="000000" w:themeColor="text1"/>
        </w:rPr>
        <w:t xml:space="preserve">, the maximum element size </w:t>
      </w:r>
      <w:r w:rsidR="005D15CE" w:rsidRPr="00B06F3E">
        <w:rPr>
          <w:color w:val="000000" w:themeColor="text1"/>
        </w:rPr>
        <w:t xml:space="preserve">was set </w:t>
      </w:r>
      <w:r w:rsidR="00C6580B" w:rsidRPr="00B06F3E">
        <w:rPr>
          <w:color w:val="000000" w:themeColor="text1"/>
        </w:rPr>
        <w:t>to</w:t>
      </w:r>
      <w:r w:rsidR="00457AD5" w:rsidRPr="00B06F3E">
        <w:rPr>
          <w:color w:val="000000" w:themeColor="text1"/>
        </w:rPr>
        <w:t xml:space="preserve"> 100 nm </w:t>
      </w:r>
      <w:r w:rsidR="005D15CE" w:rsidRPr="00B06F3E">
        <w:rPr>
          <w:color w:val="000000" w:themeColor="text1"/>
        </w:rPr>
        <w:t>(</w:t>
      </w:r>
      <w:r w:rsidR="0026093D" w:rsidRPr="00B06F3E">
        <w:t>Fig</w:t>
      </w:r>
      <w:r w:rsidR="00067309" w:rsidRPr="00B06F3E">
        <w:t>.</w:t>
      </w:r>
      <w:r w:rsidR="0026093D" w:rsidRPr="00B06F3E">
        <w:t xml:space="preserve"> S4bi,ii</w:t>
      </w:r>
      <w:r w:rsidR="005D15CE" w:rsidRPr="00B06F3E">
        <w:rPr>
          <w:color w:val="000000" w:themeColor="text1"/>
        </w:rPr>
        <w:t>)</w:t>
      </w:r>
      <w:r w:rsidR="00CD3AB3" w:rsidRPr="00B06F3E">
        <w:rPr>
          <w:color w:val="000000" w:themeColor="text1"/>
        </w:rPr>
        <w:t>.</w:t>
      </w:r>
      <w:r w:rsidR="004A1C79" w:rsidRPr="00B06F3E">
        <w:rPr>
          <w:color w:val="000000" w:themeColor="text1"/>
        </w:rPr>
        <w:t xml:space="preserve"> </w:t>
      </w:r>
      <w:r w:rsidR="00342F75" w:rsidRPr="00B06F3E">
        <w:t xml:space="preserve">In the cell membrane the maximum element size was </w:t>
      </w:r>
      <w:r w:rsidR="00085FB6" w:rsidRPr="00B06F3E">
        <w:t xml:space="preserve">set to </w:t>
      </w:r>
      <w:r w:rsidR="00342F75" w:rsidRPr="00B06F3E">
        <w:t>10 nm (Fig</w:t>
      </w:r>
      <w:r w:rsidR="00067309" w:rsidRPr="00B06F3E">
        <w:t>.</w:t>
      </w:r>
      <w:r w:rsidR="00342F75" w:rsidRPr="00B06F3E">
        <w:t xml:space="preserve"> S</w:t>
      </w:r>
      <w:r w:rsidR="000E6CDE" w:rsidRPr="00B06F3E">
        <w:t>4</w:t>
      </w:r>
      <w:r w:rsidR="00342F75" w:rsidRPr="00B06F3E">
        <w:t>b</w:t>
      </w:r>
      <w:r w:rsidR="001911A0" w:rsidRPr="00B06F3E">
        <w:t>iii</w:t>
      </w:r>
      <w:r w:rsidR="00342F75" w:rsidRPr="00B06F3E">
        <w:t>)</w:t>
      </w:r>
      <w:r w:rsidR="002D0771" w:rsidRPr="00B06F3E">
        <w:t>.</w:t>
      </w:r>
      <w:r w:rsidR="00342F75" w:rsidRPr="00B06F3E">
        <w:t xml:space="preserve"> </w:t>
      </w:r>
      <w:r w:rsidR="002D0771" w:rsidRPr="00B06F3E">
        <w:t>H</w:t>
      </w:r>
      <w:r w:rsidR="00342F75" w:rsidRPr="00B06F3E">
        <w:t>owever</w:t>
      </w:r>
      <w:r w:rsidR="00945C94" w:rsidRPr="00B06F3E">
        <w:t>,</w:t>
      </w:r>
      <w:r w:rsidR="00342F75" w:rsidRPr="00B06F3E">
        <w:t xml:space="preserve"> in the region near the NT</w:t>
      </w:r>
      <w:r w:rsidR="00AC7071" w:rsidRPr="00B06F3E">
        <w:t xml:space="preserve">’s rim </w:t>
      </w:r>
      <w:r w:rsidR="00342F75" w:rsidRPr="00B06F3E">
        <w:t xml:space="preserve">the maximum element size was </w:t>
      </w:r>
      <w:r w:rsidR="001760EF" w:rsidRPr="00B06F3E">
        <w:t xml:space="preserve">set to </w:t>
      </w:r>
      <w:r w:rsidR="00342F75" w:rsidRPr="00B06F3E">
        <w:t>0.1 nm (Fig</w:t>
      </w:r>
      <w:r w:rsidR="00067309" w:rsidRPr="00B06F3E">
        <w:t>.</w:t>
      </w:r>
      <w:r w:rsidR="00342F75" w:rsidRPr="00B06F3E">
        <w:t xml:space="preserve"> S</w:t>
      </w:r>
      <w:r w:rsidR="000E6CDE" w:rsidRPr="00B06F3E">
        <w:t>4</w:t>
      </w:r>
      <w:r w:rsidR="00342F75" w:rsidRPr="00B06F3E">
        <w:t>b</w:t>
      </w:r>
      <w:r w:rsidR="00A319E7" w:rsidRPr="00B06F3E">
        <w:t>i</w:t>
      </w:r>
      <w:r w:rsidR="004A6034" w:rsidRPr="00B06F3E">
        <w:t>v</w:t>
      </w:r>
      <w:r w:rsidR="00342F75" w:rsidRPr="00B06F3E">
        <w:t>).</w:t>
      </w:r>
      <w:r w:rsidR="008C6544" w:rsidRPr="00B06F3E">
        <w:t xml:space="preserve"> </w:t>
      </w:r>
      <w:r w:rsidR="00342F75" w:rsidRPr="00B06F3E">
        <w:t xml:space="preserve">To confirm the concentration of electric field at the NT’s </w:t>
      </w:r>
      <w:r w:rsidR="00AC7071" w:rsidRPr="00B06F3E">
        <w:t>rim</w:t>
      </w:r>
      <w:r w:rsidR="00342F75" w:rsidRPr="00B06F3E">
        <w:t xml:space="preserve">, a 2D profile plot of electric field intensity was obtained at the NT’s </w:t>
      </w:r>
      <w:r w:rsidR="00AC7071" w:rsidRPr="00B06F3E">
        <w:t>rim</w:t>
      </w:r>
      <w:r w:rsidR="00342F75" w:rsidRPr="00B06F3E">
        <w:t xml:space="preserve"> during </w:t>
      </w:r>
      <w:r w:rsidR="006649D1" w:rsidRPr="00B06F3E">
        <w:t>the nanoscale-</w:t>
      </w:r>
      <w:r w:rsidR="00342F75" w:rsidRPr="00B06F3E">
        <w:t xml:space="preserve">EP (5 V applied voltage). As demonstrated </w:t>
      </w:r>
      <w:r w:rsidR="00F67C10" w:rsidRPr="00B06F3E">
        <w:t>in Fig</w:t>
      </w:r>
      <w:r w:rsidR="00067309" w:rsidRPr="00B06F3E">
        <w:t xml:space="preserve">. </w:t>
      </w:r>
      <w:r w:rsidR="00F67C10" w:rsidRPr="00B06F3E">
        <w:t>S5</w:t>
      </w:r>
      <w:r w:rsidR="001043C4" w:rsidRPr="00B06F3E">
        <w:t>a</w:t>
      </w:r>
      <w:r w:rsidR="00342F75" w:rsidRPr="00B06F3E">
        <w:t xml:space="preserve">, the cross-sectional plot of NT’s </w:t>
      </w:r>
      <w:r w:rsidR="00AC7071" w:rsidRPr="00B06F3E">
        <w:t>rim</w:t>
      </w:r>
      <w:r w:rsidR="00342F75" w:rsidRPr="00B06F3E">
        <w:t xml:space="preserve"> </w:t>
      </w:r>
      <w:r w:rsidR="00330BB7" w:rsidRPr="00B06F3E">
        <w:t>indicated</w:t>
      </w:r>
      <w:r w:rsidR="00342F75" w:rsidRPr="00B06F3E">
        <w:t xml:space="preserve"> the maximum electric field at the edges of the NTs</w:t>
      </w:r>
      <w:r w:rsidR="003A414D" w:rsidRPr="00B06F3E">
        <w:t xml:space="preserve"> with highest electric field intensity at the outer edge of the NTs (Fig</w:t>
      </w:r>
      <w:r w:rsidR="00067309" w:rsidRPr="00B06F3E">
        <w:t>.</w:t>
      </w:r>
      <w:r w:rsidR="003A414D" w:rsidRPr="00B06F3E">
        <w:t xml:space="preserve"> S5b)</w:t>
      </w:r>
      <w:r w:rsidR="00342F75" w:rsidRPr="00B06F3E">
        <w:t xml:space="preserve">. </w:t>
      </w:r>
    </w:p>
    <w:p w14:paraId="6D0B48BE" w14:textId="77777777" w:rsidR="00F4281A" w:rsidRPr="00B06F3E" w:rsidRDefault="00F4281A" w:rsidP="00F4281A">
      <w:pPr>
        <w:pStyle w:val="NormalWeb"/>
        <w:tabs>
          <w:tab w:val="left" w:pos="284"/>
        </w:tabs>
        <w:spacing w:before="120" w:beforeAutospacing="0" w:line="360" w:lineRule="auto"/>
        <w:jc w:val="both"/>
        <w:outlineLvl w:val="0"/>
      </w:pPr>
    </w:p>
    <w:p w14:paraId="0226E411" w14:textId="77777777" w:rsidR="00F7536C" w:rsidRPr="00B06F3E" w:rsidRDefault="00F7536C" w:rsidP="005C091F">
      <w:pPr>
        <w:pStyle w:val="NormalWeb"/>
        <w:tabs>
          <w:tab w:val="left" w:pos="284"/>
        </w:tabs>
        <w:spacing w:line="480" w:lineRule="auto"/>
        <w:jc w:val="both"/>
        <w:outlineLvl w:val="0"/>
      </w:pPr>
    </w:p>
    <w:p w14:paraId="44C74276" w14:textId="16A6C22F" w:rsidR="00342F75" w:rsidRPr="00B06F3E" w:rsidRDefault="00342F75" w:rsidP="006532B9">
      <w:pPr>
        <w:pStyle w:val="NormalWeb"/>
        <w:numPr>
          <w:ilvl w:val="0"/>
          <w:numId w:val="1"/>
        </w:numPr>
        <w:tabs>
          <w:tab w:val="left" w:pos="284"/>
        </w:tabs>
        <w:spacing w:line="480" w:lineRule="auto"/>
        <w:ind w:left="0" w:firstLine="0"/>
        <w:outlineLvl w:val="0"/>
        <w:rPr>
          <w:b/>
          <w:bCs/>
          <w:sz w:val="21"/>
          <w:szCs w:val="22"/>
        </w:rPr>
      </w:pPr>
      <w:r w:rsidRPr="00B06F3E">
        <w:rPr>
          <w:b/>
          <w:bCs/>
          <w:sz w:val="28"/>
          <w:szCs w:val="28"/>
        </w:rPr>
        <w:lastRenderedPageBreak/>
        <w:t>Additional figure</w:t>
      </w:r>
      <w:r w:rsidR="009363DB" w:rsidRPr="00B06F3E">
        <w:rPr>
          <w:b/>
          <w:bCs/>
          <w:sz w:val="28"/>
          <w:szCs w:val="28"/>
        </w:rPr>
        <w:t>s</w:t>
      </w:r>
      <w:r w:rsidRPr="00B06F3E">
        <w:rPr>
          <w:b/>
          <w:bCs/>
          <w:sz w:val="28"/>
          <w:szCs w:val="28"/>
        </w:rPr>
        <w:t xml:space="preserve"> and data</w:t>
      </w:r>
    </w:p>
    <w:p w14:paraId="2B4D7B11" w14:textId="77777777" w:rsidR="00342F75" w:rsidRPr="00B06F3E" w:rsidRDefault="00342F75" w:rsidP="00D17F85">
      <w:pPr>
        <w:pStyle w:val="NormalWeb"/>
        <w:keepNext/>
        <w:ind w:left="360"/>
        <w:jc w:val="center"/>
        <w:outlineLvl w:val="1"/>
      </w:pPr>
      <w:r w:rsidRPr="00B06F3E">
        <w:rPr>
          <w:noProof/>
        </w:rPr>
        <w:drawing>
          <wp:inline distT="0" distB="0" distL="0" distR="0" wp14:anchorId="67340052" wp14:editId="23742C4B">
            <wp:extent cx="5529498" cy="244308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57431" cy="2455431"/>
                    </a:xfrm>
                    <a:prstGeom prst="rect">
                      <a:avLst/>
                    </a:prstGeom>
                  </pic:spPr>
                </pic:pic>
              </a:graphicData>
            </a:graphic>
          </wp:inline>
        </w:drawing>
      </w:r>
    </w:p>
    <w:p w14:paraId="5676F89E" w14:textId="3EBC47BD" w:rsidR="00342F75" w:rsidRPr="00B06F3E" w:rsidRDefault="00342F75" w:rsidP="00F7536C">
      <w:pPr>
        <w:pStyle w:val="Caption"/>
        <w:spacing w:line="360" w:lineRule="auto"/>
        <w:ind w:left="360"/>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Scheme S1</w:t>
      </w:r>
      <w:r w:rsidR="00514373" w:rsidRPr="00B06F3E">
        <w:rPr>
          <w:rFonts w:ascii="Times New Roman" w:hAnsi="Times New Roman" w:cs="Times New Roman"/>
          <w:b/>
          <w:bCs/>
          <w:i w:val="0"/>
          <w:iCs w:val="0"/>
          <w:color w:val="000000" w:themeColor="text1"/>
          <w:sz w:val="24"/>
          <w:szCs w:val="24"/>
        </w:rPr>
        <w:t xml:space="preserve"> </w:t>
      </w:r>
      <w:r w:rsidRPr="00B06F3E">
        <w:rPr>
          <w:rFonts w:ascii="Times New Roman" w:hAnsi="Times New Roman" w:cs="Times New Roman"/>
          <w:i w:val="0"/>
          <w:iCs w:val="0"/>
          <w:color w:val="000000" w:themeColor="text1"/>
          <w:sz w:val="24"/>
          <w:szCs w:val="24"/>
        </w:rPr>
        <w:t xml:space="preserve">Fabrication </w:t>
      </w:r>
      <w:r w:rsidR="003B1DCE" w:rsidRPr="00B06F3E">
        <w:rPr>
          <w:rFonts w:ascii="Times New Roman" w:hAnsi="Times New Roman" w:cs="Times New Roman"/>
          <w:i w:val="0"/>
          <w:iCs w:val="0"/>
          <w:color w:val="000000" w:themeColor="text1"/>
          <w:sz w:val="24"/>
          <w:szCs w:val="24"/>
        </w:rPr>
        <w:t xml:space="preserve">process </w:t>
      </w:r>
      <w:r w:rsidRPr="00B06F3E">
        <w:rPr>
          <w:rFonts w:ascii="Times New Roman" w:hAnsi="Times New Roman" w:cs="Times New Roman"/>
          <w:i w:val="0"/>
          <w:iCs w:val="0"/>
          <w:color w:val="000000" w:themeColor="text1"/>
          <w:sz w:val="24"/>
          <w:szCs w:val="24"/>
        </w:rPr>
        <w:t>of ENI platform</w:t>
      </w:r>
      <w:r w:rsidR="00412D22" w:rsidRPr="00B06F3E">
        <w:rPr>
          <w:rFonts w:ascii="Times New Roman" w:hAnsi="Times New Roman" w:cs="Times New Roman"/>
          <w:i w:val="0"/>
          <w:iCs w:val="0"/>
          <w:color w:val="000000" w:themeColor="text1"/>
          <w:sz w:val="24"/>
          <w:szCs w:val="24"/>
        </w:rPr>
        <w:t>’s Au-coated VA-SiNTs</w:t>
      </w:r>
      <w:r w:rsidRPr="00B06F3E">
        <w:rPr>
          <w:rFonts w:ascii="Times New Roman" w:hAnsi="Times New Roman" w:cs="Times New Roman"/>
          <w:i w:val="0"/>
          <w:iCs w:val="0"/>
          <w:color w:val="000000" w:themeColor="text1"/>
          <w:sz w:val="24"/>
          <w:szCs w:val="24"/>
        </w:rPr>
        <w:t xml:space="preserve">. </w:t>
      </w:r>
      <w:r w:rsidR="00430EBE"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1) The piranha cleaned Si wafer </w:t>
      </w:r>
      <w:r w:rsidR="004A4635" w:rsidRPr="00B06F3E">
        <w:rPr>
          <w:rFonts w:ascii="Times New Roman" w:hAnsi="Times New Roman" w:cs="Times New Roman"/>
          <w:i w:val="0"/>
          <w:iCs w:val="0"/>
          <w:color w:val="000000" w:themeColor="text1"/>
          <w:sz w:val="24"/>
          <w:szCs w:val="24"/>
        </w:rPr>
        <w:t xml:space="preserve">was </w:t>
      </w:r>
      <w:r w:rsidRPr="00B06F3E">
        <w:rPr>
          <w:rFonts w:ascii="Times New Roman" w:hAnsi="Times New Roman" w:cs="Times New Roman"/>
          <w:i w:val="0"/>
          <w:iCs w:val="0"/>
          <w:color w:val="000000" w:themeColor="text1"/>
          <w:sz w:val="24"/>
          <w:szCs w:val="24"/>
        </w:rPr>
        <w:t xml:space="preserve">coated with a thin layer of electron sensitive resist (HSQ). </w:t>
      </w:r>
      <w:r w:rsidR="00430EBE"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2) The resist-coated </w:t>
      </w:r>
      <w:r w:rsidR="00802F63" w:rsidRPr="00B06F3E">
        <w:rPr>
          <w:rFonts w:ascii="Times New Roman" w:hAnsi="Times New Roman" w:cs="Times New Roman"/>
          <w:i w:val="0"/>
          <w:iCs w:val="0"/>
          <w:color w:val="000000" w:themeColor="text1"/>
          <w:sz w:val="24"/>
          <w:szCs w:val="24"/>
        </w:rPr>
        <w:t xml:space="preserve">wafer </w:t>
      </w:r>
      <w:r w:rsidR="004C7F7C" w:rsidRPr="00B06F3E">
        <w:rPr>
          <w:rFonts w:ascii="Times New Roman" w:hAnsi="Times New Roman" w:cs="Times New Roman"/>
          <w:i w:val="0"/>
          <w:iCs w:val="0"/>
          <w:color w:val="000000" w:themeColor="text1"/>
          <w:sz w:val="24"/>
          <w:szCs w:val="24"/>
        </w:rPr>
        <w:t xml:space="preserve">was </w:t>
      </w:r>
      <w:r w:rsidRPr="00B06F3E">
        <w:rPr>
          <w:rFonts w:ascii="Times New Roman" w:hAnsi="Times New Roman" w:cs="Times New Roman"/>
          <w:i w:val="0"/>
          <w:iCs w:val="0"/>
          <w:color w:val="000000" w:themeColor="text1"/>
          <w:sz w:val="24"/>
          <w:szCs w:val="24"/>
        </w:rPr>
        <w:t xml:space="preserve">exposed by an electron beam to create the desired </w:t>
      </w:r>
      <w:r w:rsidR="009726D3" w:rsidRPr="00B06F3E">
        <w:rPr>
          <w:rFonts w:ascii="Times New Roman" w:hAnsi="Times New Roman" w:cs="Times New Roman"/>
          <w:i w:val="0"/>
          <w:iCs w:val="0"/>
          <w:color w:val="000000" w:themeColor="text1"/>
          <w:sz w:val="24"/>
          <w:szCs w:val="24"/>
        </w:rPr>
        <w:t xml:space="preserve">ring </w:t>
      </w:r>
      <w:r w:rsidRPr="00B06F3E">
        <w:rPr>
          <w:rFonts w:ascii="Times New Roman" w:hAnsi="Times New Roman" w:cs="Times New Roman"/>
          <w:i w:val="0"/>
          <w:iCs w:val="0"/>
          <w:color w:val="000000" w:themeColor="text1"/>
          <w:sz w:val="24"/>
          <w:szCs w:val="24"/>
        </w:rPr>
        <w:t>patterns</w:t>
      </w:r>
      <w:r w:rsidR="009726D3" w:rsidRPr="00B06F3E">
        <w:rPr>
          <w:rFonts w:ascii="Times New Roman" w:hAnsi="Times New Roman" w:cs="Times New Roman"/>
          <w:i w:val="0"/>
          <w:iCs w:val="0"/>
          <w:color w:val="000000" w:themeColor="text1"/>
          <w:sz w:val="24"/>
          <w:szCs w:val="24"/>
        </w:rPr>
        <w:t xml:space="preserve"> (300 nm inner and 500 nm outer diameter</w:t>
      </w:r>
      <w:r w:rsidR="0077248F" w:rsidRPr="00B06F3E">
        <w:rPr>
          <w:rFonts w:ascii="Times New Roman" w:hAnsi="Times New Roman" w:cs="Times New Roman"/>
          <w:i w:val="0"/>
          <w:iCs w:val="0"/>
          <w:color w:val="000000" w:themeColor="text1"/>
          <w:sz w:val="24"/>
          <w:szCs w:val="24"/>
        </w:rPr>
        <w:t xml:space="preserve"> with 5 µm spacing</w:t>
      </w:r>
      <w:r w:rsidR="009726D3"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 </w:t>
      </w:r>
      <w:r w:rsidR="00430EBE" w:rsidRPr="00B06F3E">
        <w:rPr>
          <w:rFonts w:ascii="Times New Roman" w:hAnsi="Times New Roman" w:cs="Times New Roman"/>
          <w:i w:val="0"/>
          <w:iCs w:val="0"/>
          <w:color w:val="000000" w:themeColor="text1"/>
          <w:sz w:val="24"/>
          <w:szCs w:val="24"/>
        </w:rPr>
        <w:t>(</w:t>
      </w:r>
      <w:r w:rsidR="0083283F" w:rsidRPr="00B06F3E">
        <w:rPr>
          <w:rFonts w:ascii="Times New Roman" w:hAnsi="Times New Roman" w:cs="Times New Roman"/>
          <w:i w:val="0"/>
          <w:iCs w:val="0"/>
          <w:color w:val="000000" w:themeColor="text1"/>
          <w:sz w:val="24"/>
          <w:szCs w:val="24"/>
        </w:rPr>
        <w:t xml:space="preserve">3) </w:t>
      </w:r>
      <w:r w:rsidRPr="00B06F3E">
        <w:rPr>
          <w:rFonts w:ascii="Times New Roman" w:hAnsi="Times New Roman" w:cs="Times New Roman"/>
          <w:i w:val="0"/>
          <w:iCs w:val="0"/>
          <w:color w:val="000000" w:themeColor="text1"/>
          <w:sz w:val="24"/>
          <w:szCs w:val="24"/>
        </w:rPr>
        <w:t xml:space="preserve">The sample </w:t>
      </w:r>
      <w:r w:rsidR="00295B27" w:rsidRPr="00B06F3E">
        <w:rPr>
          <w:rFonts w:ascii="Times New Roman" w:hAnsi="Times New Roman" w:cs="Times New Roman"/>
          <w:i w:val="0"/>
          <w:iCs w:val="0"/>
          <w:color w:val="000000" w:themeColor="text1"/>
          <w:sz w:val="24"/>
          <w:szCs w:val="24"/>
        </w:rPr>
        <w:t xml:space="preserve">was </w:t>
      </w:r>
      <w:r w:rsidR="00986469" w:rsidRPr="00B06F3E">
        <w:rPr>
          <w:rFonts w:ascii="Times New Roman" w:hAnsi="Times New Roman" w:cs="Times New Roman"/>
          <w:i w:val="0"/>
          <w:iCs w:val="0"/>
          <w:color w:val="000000" w:themeColor="text1"/>
          <w:sz w:val="24"/>
          <w:szCs w:val="24"/>
        </w:rPr>
        <w:t xml:space="preserve">chemically </w:t>
      </w:r>
      <w:r w:rsidRPr="00B06F3E">
        <w:rPr>
          <w:rFonts w:ascii="Times New Roman" w:hAnsi="Times New Roman" w:cs="Times New Roman"/>
          <w:i w:val="0"/>
          <w:iCs w:val="0"/>
          <w:color w:val="000000" w:themeColor="text1"/>
          <w:sz w:val="24"/>
          <w:szCs w:val="24"/>
        </w:rPr>
        <w:t xml:space="preserve">developed to remove unexposed resist. </w:t>
      </w:r>
      <w:r w:rsidR="00430EBE" w:rsidRPr="00B06F3E">
        <w:rPr>
          <w:rFonts w:ascii="Times New Roman" w:hAnsi="Times New Roman" w:cs="Times New Roman"/>
          <w:i w:val="0"/>
          <w:iCs w:val="0"/>
          <w:color w:val="000000" w:themeColor="text1"/>
          <w:sz w:val="24"/>
          <w:szCs w:val="24"/>
        </w:rPr>
        <w:t>(</w:t>
      </w:r>
      <w:r w:rsidR="00864721" w:rsidRPr="00B06F3E">
        <w:rPr>
          <w:rFonts w:ascii="Times New Roman" w:hAnsi="Times New Roman" w:cs="Times New Roman"/>
          <w:i w:val="0"/>
          <w:iCs w:val="0"/>
          <w:color w:val="000000" w:themeColor="text1"/>
          <w:sz w:val="24"/>
          <w:szCs w:val="24"/>
        </w:rPr>
        <w:t>4</w:t>
      </w:r>
      <w:r w:rsidRPr="00B06F3E">
        <w:rPr>
          <w:rFonts w:ascii="Times New Roman" w:hAnsi="Times New Roman" w:cs="Times New Roman"/>
          <w:i w:val="0"/>
          <w:iCs w:val="0"/>
          <w:color w:val="000000" w:themeColor="text1"/>
          <w:sz w:val="24"/>
          <w:szCs w:val="24"/>
        </w:rPr>
        <w:t xml:space="preserve">) Reactive ion etching </w:t>
      </w:r>
      <w:r w:rsidR="00D40616" w:rsidRPr="00B06F3E">
        <w:rPr>
          <w:rFonts w:ascii="Times New Roman" w:hAnsi="Times New Roman" w:cs="Times New Roman"/>
          <w:i w:val="0"/>
          <w:iCs w:val="0"/>
          <w:color w:val="000000" w:themeColor="text1"/>
          <w:sz w:val="24"/>
          <w:szCs w:val="24"/>
        </w:rPr>
        <w:t xml:space="preserve">was </w:t>
      </w:r>
      <w:r w:rsidRPr="00B06F3E">
        <w:rPr>
          <w:rFonts w:ascii="Times New Roman" w:hAnsi="Times New Roman" w:cs="Times New Roman"/>
          <w:i w:val="0"/>
          <w:iCs w:val="0"/>
          <w:color w:val="000000" w:themeColor="text1"/>
          <w:sz w:val="24"/>
          <w:szCs w:val="24"/>
        </w:rPr>
        <w:t xml:space="preserve">used to etch </w:t>
      </w:r>
      <w:r w:rsidR="00313FB8" w:rsidRPr="00B06F3E">
        <w:rPr>
          <w:rFonts w:ascii="Times New Roman" w:hAnsi="Times New Roman" w:cs="Times New Roman"/>
          <w:i w:val="0"/>
          <w:iCs w:val="0"/>
          <w:color w:val="000000" w:themeColor="text1"/>
          <w:sz w:val="24"/>
          <w:szCs w:val="24"/>
        </w:rPr>
        <w:t>NTs</w:t>
      </w:r>
      <w:r w:rsidRPr="00B06F3E">
        <w:rPr>
          <w:rFonts w:ascii="Times New Roman" w:hAnsi="Times New Roman" w:cs="Times New Roman"/>
          <w:i w:val="0"/>
          <w:iCs w:val="0"/>
          <w:color w:val="000000" w:themeColor="text1"/>
          <w:sz w:val="24"/>
          <w:szCs w:val="24"/>
        </w:rPr>
        <w:t xml:space="preserve"> into the Si substrate. </w:t>
      </w:r>
      <w:r w:rsidR="00121696" w:rsidRPr="00B06F3E">
        <w:rPr>
          <w:rFonts w:ascii="Times New Roman" w:hAnsi="Times New Roman" w:cs="Times New Roman"/>
          <w:i w:val="0"/>
          <w:iCs w:val="0"/>
          <w:color w:val="000000" w:themeColor="text1"/>
          <w:sz w:val="24"/>
          <w:szCs w:val="24"/>
        </w:rPr>
        <w:t>(</w:t>
      </w:r>
      <w:r w:rsidR="00124ADF" w:rsidRPr="00B06F3E">
        <w:rPr>
          <w:rFonts w:ascii="Times New Roman" w:hAnsi="Times New Roman" w:cs="Times New Roman"/>
          <w:i w:val="0"/>
          <w:iCs w:val="0"/>
          <w:color w:val="000000" w:themeColor="text1"/>
          <w:sz w:val="24"/>
          <w:szCs w:val="24"/>
        </w:rPr>
        <w:t>5</w:t>
      </w:r>
      <w:r w:rsidRPr="00B06F3E">
        <w:rPr>
          <w:rFonts w:ascii="Times New Roman" w:hAnsi="Times New Roman" w:cs="Times New Roman"/>
          <w:i w:val="0"/>
          <w:iCs w:val="0"/>
          <w:color w:val="000000" w:themeColor="text1"/>
          <w:sz w:val="24"/>
          <w:szCs w:val="24"/>
        </w:rPr>
        <w:t xml:space="preserve">) The </w:t>
      </w:r>
      <w:r w:rsidR="00A85C8E" w:rsidRPr="00B06F3E">
        <w:rPr>
          <w:rFonts w:ascii="Times New Roman" w:hAnsi="Times New Roman" w:cs="Times New Roman"/>
          <w:i w:val="0"/>
          <w:iCs w:val="0"/>
          <w:color w:val="000000" w:themeColor="text1"/>
          <w:sz w:val="24"/>
          <w:szCs w:val="24"/>
        </w:rPr>
        <w:t xml:space="preserve">piranha cleaned </w:t>
      </w:r>
      <w:r w:rsidRPr="00B06F3E">
        <w:rPr>
          <w:rFonts w:ascii="Times New Roman" w:hAnsi="Times New Roman" w:cs="Times New Roman"/>
          <w:i w:val="0"/>
          <w:iCs w:val="0"/>
          <w:color w:val="000000" w:themeColor="text1"/>
          <w:sz w:val="24"/>
          <w:szCs w:val="24"/>
        </w:rPr>
        <w:t xml:space="preserve">sample </w:t>
      </w:r>
      <w:r w:rsidR="002B4A7D" w:rsidRPr="00B06F3E">
        <w:rPr>
          <w:rFonts w:ascii="Times New Roman" w:hAnsi="Times New Roman" w:cs="Times New Roman"/>
          <w:i w:val="0"/>
          <w:iCs w:val="0"/>
          <w:color w:val="000000" w:themeColor="text1"/>
          <w:sz w:val="24"/>
          <w:szCs w:val="24"/>
        </w:rPr>
        <w:t>was</w:t>
      </w:r>
      <w:r w:rsidRPr="00B06F3E">
        <w:rPr>
          <w:rFonts w:ascii="Times New Roman" w:hAnsi="Times New Roman" w:cs="Times New Roman"/>
          <w:i w:val="0"/>
          <w:iCs w:val="0"/>
          <w:color w:val="000000" w:themeColor="text1"/>
          <w:sz w:val="24"/>
          <w:szCs w:val="24"/>
        </w:rPr>
        <w:t xml:space="preserve"> sputter coated with a thin layer of Ti (~10 nm) and Au (~50 nm).</w:t>
      </w:r>
    </w:p>
    <w:p w14:paraId="300A6FD3" w14:textId="77777777" w:rsidR="00F7536C" w:rsidRPr="00B06F3E" w:rsidRDefault="00F7536C" w:rsidP="00F7536C">
      <w:pPr>
        <w:rPr>
          <w:lang w:val="en-AU" w:eastAsia="en-US"/>
        </w:rPr>
      </w:pPr>
    </w:p>
    <w:p w14:paraId="3864E2A2" w14:textId="115730BA" w:rsidR="00F7536C" w:rsidRPr="00B06F3E" w:rsidRDefault="00F7536C" w:rsidP="00F7536C">
      <w:pPr>
        <w:rPr>
          <w:lang w:val="en-AU" w:eastAsia="en-US"/>
        </w:rPr>
      </w:pPr>
    </w:p>
    <w:p w14:paraId="58F51B2C" w14:textId="4E204B63" w:rsidR="00F7536C" w:rsidRPr="00B06F3E" w:rsidRDefault="00F7536C" w:rsidP="00F7536C">
      <w:pPr>
        <w:rPr>
          <w:lang w:val="en-AU" w:eastAsia="en-US"/>
        </w:rPr>
      </w:pPr>
    </w:p>
    <w:p w14:paraId="47F8FE17" w14:textId="77777777" w:rsidR="00F7536C" w:rsidRPr="00B06F3E" w:rsidRDefault="00F7536C" w:rsidP="00F7536C">
      <w:pPr>
        <w:rPr>
          <w:lang w:val="en-AU" w:eastAsia="en-US"/>
        </w:rPr>
      </w:pPr>
    </w:p>
    <w:p w14:paraId="45BDA7B5" w14:textId="77777777" w:rsidR="00310B90" w:rsidRPr="00B06F3E" w:rsidRDefault="00310B90" w:rsidP="00D17F85">
      <w:pPr>
        <w:rPr>
          <w:lang w:val="en-AU" w:eastAsia="en-US"/>
        </w:rPr>
      </w:pPr>
    </w:p>
    <w:p w14:paraId="2D2C9D24" w14:textId="77777777" w:rsidR="00342F75" w:rsidRPr="00B06F3E" w:rsidRDefault="00342F75" w:rsidP="00D17F85">
      <w:pPr>
        <w:pStyle w:val="NormalWeb"/>
        <w:keepNext/>
        <w:tabs>
          <w:tab w:val="left" w:pos="567"/>
        </w:tabs>
        <w:ind w:left="360"/>
        <w:jc w:val="center"/>
        <w:outlineLvl w:val="2"/>
      </w:pPr>
      <w:r w:rsidRPr="00B06F3E">
        <w:rPr>
          <w:b/>
          <w:bCs/>
          <w:noProof/>
        </w:rPr>
        <w:lastRenderedPageBreak/>
        <w:drawing>
          <wp:inline distT="0" distB="0" distL="0" distR="0" wp14:anchorId="1ABFA3FD" wp14:editId="42DDDDB2">
            <wp:extent cx="5536123" cy="1996123"/>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36123" cy="1996123"/>
                    </a:xfrm>
                    <a:prstGeom prst="rect">
                      <a:avLst/>
                    </a:prstGeom>
                  </pic:spPr>
                </pic:pic>
              </a:graphicData>
            </a:graphic>
          </wp:inline>
        </w:drawing>
      </w:r>
    </w:p>
    <w:p w14:paraId="32B80E09" w14:textId="09006FC9" w:rsidR="00B6313B" w:rsidRPr="00B06F3E" w:rsidRDefault="00342F75" w:rsidP="00F7536C">
      <w:pPr>
        <w:pStyle w:val="Caption"/>
        <w:spacing w:line="360" w:lineRule="auto"/>
        <w:ind w:left="360"/>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w:t>
      </w:r>
      <w:r w:rsidR="0041179C" w:rsidRPr="00B06F3E">
        <w:rPr>
          <w:rFonts w:ascii="Times New Roman" w:hAnsi="Times New Roman" w:cs="Times New Roman"/>
          <w:b/>
          <w:bCs/>
          <w:i w:val="0"/>
          <w:iCs w:val="0"/>
          <w:color w:val="000000" w:themeColor="text1"/>
          <w:sz w:val="24"/>
          <w:szCs w:val="24"/>
        </w:rPr>
        <w:t>.</w:t>
      </w:r>
      <w:r w:rsidRPr="00B06F3E">
        <w:rPr>
          <w:rFonts w:ascii="Times New Roman" w:hAnsi="Times New Roman" w:cs="Times New Roman"/>
          <w:b/>
          <w:bCs/>
          <w:i w:val="0"/>
          <w:iCs w:val="0"/>
          <w:color w:val="000000" w:themeColor="text1"/>
          <w:sz w:val="24"/>
          <w:szCs w:val="24"/>
        </w:rPr>
        <w:t xml:space="preserve"> S1</w:t>
      </w:r>
      <w:r w:rsidRPr="00B06F3E">
        <w:rPr>
          <w:rFonts w:ascii="Times New Roman" w:hAnsi="Times New Roman" w:cs="Times New Roman"/>
          <w:i w:val="0"/>
          <w:iCs w:val="0"/>
          <w:color w:val="000000" w:themeColor="text1"/>
          <w:sz w:val="24"/>
          <w:szCs w:val="24"/>
        </w:rPr>
        <w:t xml:space="preserve"> The biocompatible </w:t>
      </w:r>
      <w:r w:rsidR="0004370E" w:rsidRPr="00B06F3E">
        <w:rPr>
          <w:rFonts w:ascii="Times New Roman" w:hAnsi="Times New Roman" w:cs="Times New Roman"/>
          <w:i w:val="0"/>
          <w:iCs w:val="0"/>
          <w:color w:val="000000" w:themeColor="text1"/>
          <w:sz w:val="24"/>
          <w:szCs w:val="24"/>
        </w:rPr>
        <w:t xml:space="preserve">PDMS </w:t>
      </w:r>
      <w:r w:rsidRPr="00B06F3E">
        <w:rPr>
          <w:rFonts w:ascii="Times New Roman" w:hAnsi="Times New Roman" w:cs="Times New Roman"/>
          <w:i w:val="0"/>
          <w:iCs w:val="0"/>
          <w:color w:val="000000" w:themeColor="text1"/>
          <w:sz w:val="24"/>
          <w:szCs w:val="24"/>
        </w:rPr>
        <w:t>enclosure. The enclosure (height = 5 mm, width = 8 mm, opening diameter = 5 mm) consists of an opening consistent with the size of the pattern area (3</w:t>
      </w:r>
      <w:r w:rsidR="00D2548C" w:rsidRPr="00B06F3E">
        <w:rPr>
          <w:rFonts w:ascii="Times New Roman" w:hAnsi="Times New Roman" w:cs="Times New Roman"/>
          <w:i w:val="0"/>
          <w:iCs w:val="0"/>
          <w:color w:val="000000" w:themeColor="text1"/>
          <w:sz w:val="24"/>
          <w:szCs w:val="24"/>
        </w:rPr>
        <w:t xml:space="preserve"> mm</w:t>
      </w:r>
      <w:r w:rsidRPr="00B06F3E">
        <w:rPr>
          <w:rFonts w:ascii="Times New Roman" w:hAnsi="Times New Roman" w:cs="Times New Roman"/>
          <w:i w:val="0"/>
          <w:iCs w:val="0"/>
          <w:color w:val="000000" w:themeColor="text1"/>
          <w:sz w:val="24"/>
          <w:szCs w:val="24"/>
        </w:rPr>
        <w:t xml:space="preserve"> × 3 mm).</w:t>
      </w:r>
    </w:p>
    <w:p w14:paraId="620AB07C" w14:textId="4F217477" w:rsidR="000303FA" w:rsidRPr="00B06F3E" w:rsidRDefault="000303FA" w:rsidP="000303FA">
      <w:pPr>
        <w:rPr>
          <w:lang w:val="en-AU" w:eastAsia="en-US"/>
        </w:rPr>
      </w:pPr>
    </w:p>
    <w:p w14:paraId="517DD6E4" w14:textId="63A9C49D" w:rsidR="000303FA" w:rsidRPr="00B06F3E" w:rsidRDefault="000303FA" w:rsidP="000303FA">
      <w:pPr>
        <w:rPr>
          <w:lang w:val="en-AU" w:eastAsia="en-US"/>
        </w:rPr>
      </w:pPr>
    </w:p>
    <w:p w14:paraId="02E8A86F" w14:textId="3292654B" w:rsidR="000303FA" w:rsidRPr="00B06F3E" w:rsidRDefault="000303FA" w:rsidP="000303FA">
      <w:pPr>
        <w:rPr>
          <w:lang w:val="en-AU" w:eastAsia="en-US"/>
        </w:rPr>
      </w:pPr>
    </w:p>
    <w:p w14:paraId="3544C637" w14:textId="2A74FFE7" w:rsidR="000303FA" w:rsidRPr="00B06F3E" w:rsidRDefault="000303FA" w:rsidP="000303FA">
      <w:pPr>
        <w:rPr>
          <w:lang w:val="en-AU" w:eastAsia="en-US"/>
        </w:rPr>
      </w:pPr>
    </w:p>
    <w:p w14:paraId="658A052D" w14:textId="7AF57B64" w:rsidR="000303FA" w:rsidRPr="00B06F3E" w:rsidRDefault="000303FA" w:rsidP="000303FA">
      <w:pPr>
        <w:rPr>
          <w:lang w:val="en-AU" w:eastAsia="en-US"/>
        </w:rPr>
      </w:pPr>
    </w:p>
    <w:p w14:paraId="368BA8AF" w14:textId="1B70CA72" w:rsidR="000303FA" w:rsidRPr="00B06F3E" w:rsidRDefault="000303FA" w:rsidP="000303FA">
      <w:pPr>
        <w:rPr>
          <w:lang w:val="en-AU" w:eastAsia="en-US"/>
        </w:rPr>
      </w:pPr>
    </w:p>
    <w:p w14:paraId="51133441" w14:textId="68C88E55" w:rsidR="00F7536C" w:rsidRPr="00B06F3E" w:rsidRDefault="00F7536C" w:rsidP="000303FA">
      <w:pPr>
        <w:rPr>
          <w:lang w:val="en-AU" w:eastAsia="en-US"/>
        </w:rPr>
      </w:pPr>
    </w:p>
    <w:p w14:paraId="71094238" w14:textId="0B3E5B67" w:rsidR="00F7536C" w:rsidRPr="00B06F3E" w:rsidRDefault="00F7536C" w:rsidP="000303FA">
      <w:pPr>
        <w:rPr>
          <w:lang w:val="en-AU" w:eastAsia="en-US"/>
        </w:rPr>
      </w:pPr>
    </w:p>
    <w:p w14:paraId="72453809" w14:textId="77777777" w:rsidR="00F7536C" w:rsidRPr="00B06F3E" w:rsidRDefault="00F7536C" w:rsidP="000303FA">
      <w:pPr>
        <w:rPr>
          <w:lang w:val="en-AU" w:eastAsia="en-US"/>
        </w:rPr>
      </w:pPr>
    </w:p>
    <w:p w14:paraId="56CB68E9" w14:textId="54848AD6" w:rsidR="000303FA" w:rsidRPr="00B06F3E" w:rsidRDefault="000303FA" w:rsidP="000303FA">
      <w:pPr>
        <w:rPr>
          <w:lang w:val="en-AU" w:eastAsia="en-US"/>
        </w:rPr>
      </w:pPr>
    </w:p>
    <w:p w14:paraId="7BCF0590" w14:textId="77777777" w:rsidR="000303FA" w:rsidRPr="00B06F3E" w:rsidRDefault="000303FA" w:rsidP="000303FA">
      <w:pPr>
        <w:rPr>
          <w:lang w:val="en-AU" w:eastAsia="en-US"/>
        </w:rPr>
      </w:pPr>
    </w:p>
    <w:p w14:paraId="1F73F531" w14:textId="2DD4A498" w:rsidR="00A52E6D" w:rsidRPr="00B06F3E" w:rsidRDefault="00B00638" w:rsidP="00C1052E">
      <w:pPr>
        <w:pStyle w:val="Caption"/>
        <w:spacing w:line="480" w:lineRule="auto"/>
        <w:ind w:left="360"/>
        <w:jc w:val="both"/>
      </w:pPr>
      <w:r w:rsidRPr="00B06F3E">
        <w:rPr>
          <w:rFonts w:ascii="Times New Roman" w:hAnsi="Times New Roman" w:cs="Times New Roman"/>
          <w:i w:val="0"/>
          <w:iCs w:val="0"/>
          <w:color w:val="000000" w:themeColor="text1"/>
          <w:sz w:val="24"/>
          <w:szCs w:val="24"/>
        </w:rPr>
        <w:t xml:space="preserve"> </w:t>
      </w:r>
    </w:p>
    <w:p w14:paraId="2F3D07D5" w14:textId="77777777" w:rsidR="00342F75" w:rsidRPr="00B06F3E" w:rsidRDefault="00342F75" w:rsidP="00C1052E">
      <w:pPr>
        <w:pStyle w:val="NormalWeb"/>
        <w:keepNext/>
        <w:tabs>
          <w:tab w:val="left" w:pos="142"/>
          <w:tab w:val="left" w:pos="426"/>
        </w:tabs>
        <w:spacing w:before="240"/>
        <w:ind w:left="360"/>
        <w:jc w:val="center"/>
        <w:outlineLvl w:val="1"/>
      </w:pPr>
      <w:r w:rsidRPr="00B06F3E">
        <w:rPr>
          <w:noProof/>
        </w:rPr>
        <w:lastRenderedPageBreak/>
        <w:drawing>
          <wp:inline distT="0" distB="0" distL="0" distR="0" wp14:anchorId="1C943DDC" wp14:editId="23D6E62D">
            <wp:extent cx="5446866" cy="2779928"/>
            <wp:effectExtent l="0" t="0" r="190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6">
                      <a:extLst>
                        <a:ext uri="{28A0092B-C50C-407E-A947-70E740481C1C}">
                          <a14:useLocalDpi xmlns:a14="http://schemas.microsoft.com/office/drawing/2010/main" val="0"/>
                        </a:ext>
                      </a:extLst>
                    </a:blip>
                    <a:srcRect l="5071" r="1510"/>
                    <a:stretch/>
                  </pic:blipFill>
                  <pic:spPr bwMode="auto">
                    <a:xfrm>
                      <a:off x="0" y="0"/>
                      <a:ext cx="5447464" cy="2780233"/>
                    </a:xfrm>
                    <a:prstGeom prst="rect">
                      <a:avLst/>
                    </a:prstGeom>
                    <a:ln>
                      <a:noFill/>
                    </a:ln>
                    <a:extLst>
                      <a:ext uri="{53640926-AAD7-44D8-BBD7-CCE9431645EC}">
                        <a14:shadowObscured xmlns:a14="http://schemas.microsoft.com/office/drawing/2010/main"/>
                      </a:ext>
                    </a:extLst>
                  </pic:spPr>
                </pic:pic>
              </a:graphicData>
            </a:graphic>
          </wp:inline>
        </w:drawing>
      </w:r>
    </w:p>
    <w:p w14:paraId="53623A1D" w14:textId="7995F5B7" w:rsidR="00342F75" w:rsidRPr="00B06F3E" w:rsidRDefault="00342F75" w:rsidP="00F7536C">
      <w:pPr>
        <w:pStyle w:val="Caption"/>
        <w:spacing w:line="360" w:lineRule="auto"/>
        <w:ind w:left="360"/>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w:t>
      </w:r>
      <w:r w:rsidR="0041179C" w:rsidRPr="00B06F3E">
        <w:rPr>
          <w:rFonts w:ascii="Times New Roman" w:hAnsi="Times New Roman" w:cs="Times New Roman"/>
          <w:b/>
          <w:bCs/>
          <w:i w:val="0"/>
          <w:iCs w:val="0"/>
          <w:color w:val="000000" w:themeColor="text1"/>
          <w:sz w:val="24"/>
          <w:szCs w:val="24"/>
        </w:rPr>
        <w:t>.</w:t>
      </w:r>
      <w:r w:rsidRPr="00B06F3E">
        <w:rPr>
          <w:rFonts w:ascii="Times New Roman" w:hAnsi="Times New Roman" w:cs="Times New Roman"/>
          <w:b/>
          <w:bCs/>
          <w:i w:val="0"/>
          <w:iCs w:val="0"/>
          <w:color w:val="000000" w:themeColor="text1"/>
          <w:sz w:val="24"/>
          <w:szCs w:val="24"/>
        </w:rPr>
        <w:t xml:space="preserve"> S2 </w:t>
      </w:r>
      <w:r w:rsidRPr="00B06F3E">
        <w:rPr>
          <w:rFonts w:ascii="Times New Roman" w:hAnsi="Times New Roman" w:cs="Times New Roman"/>
          <w:i w:val="0"/>
          <w:iCs w:val="0"/>
          <w:color w:val="000000" w:themeColor="text1"/>
          <w:sz w:val="24"/>
          <w:szCs w:val="24"/>
        </w:rPr>
        <w:t>The 3D printed</w:t>
      </w:r>
      <w:r w:rsidR="0073550F" w:rsidRPr="00B06F3E">
        <w:rPr>
          <w:rFonts w:ascii="Times New Roman" w:hAnsi="Times New Roman" w:cs="Times New Roman"/>
          <w:i w:val="0"/>
          <w:iCs w:val="0"/>
          <w:color w:val="000000" w:themeColor="text1"/>
          <w:sz w:val="24"/>
          <w:szCs w:val="24"/>
        </w:rPr>
        <w:t xml:space="preserve"> biocompatible</w:t>
      </w:r>
      <w:r w:rsidRPr="00B06F3E">
        <w:rPr>
          <w:rFonts w:ascii="Times New Roman" w:hAnsi="Times New Roman" w:cs="Times New Roman"/>
          <w:i w:val="0"/>
          <w:iCs w:val="0"/>
          <w:color w:val="000000" w:themeColor="text1"/>
          <w:sz w:val="24"/>
          <w:szCs w:val="24"/>
        </w:rPr>
        <w:t xml:space="preserve"> holder. The two portions of holder are held together with four magnets. The Cu is pressed onto the samples once the holder is put together. The Pt electrode is housed in the top portion of the holder</w:t>
      </w:r>
      <w:r w:rsidR="0091577C" w:rsidRPr="00B06F3E">
        <w:rPr>
          <w:rFonts w:ascii="Times New Roman" w:hAnsi="Times New Roman" w:cs="Times New Roman"/>
          <w:i w:val="0"/>
          <w:iCs w:val="0"/>
          <w:color w:val="000000" w:themeColor="text1"/>
          <w:sz w:val="24"/>
          <w:szCs w:val="24"/>
        </w:rPr>
        <w:t>. S</w:t>
      </w:r>
      <w:r w:rsidRPr="00B06F3E">
        <w:rPr>
          <w:rFonts w:ascii="Times New Roman" w:hAnsi="Times New Roman" w:cs="Times New Roman"/>
          <w:i w:val="0"/>
          <w:iCs w:val="0"/>
          <w:color w:val="000000" w:themeColor="text1"/>
          <w:sz w:val="24"/>
          <w:szCs w:val="24"/>
        </w:rPr>
        <w:t>cale bars</w:t>
      </w:r>
      <w:r w:rsidR="0091577C"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 10 mm.</w:t>
      </w:r>
    </w:p>
    <w:p w14:paraId="2967B5B6" w14:textId="0AB2CDB4" w:rsidR="00F7536C" w:rsidRPr="00B06F3E" w:rsidRDefault="00F7536C" w:rsidP="00F7536C">
      <w:pPr>
        <w:rPr>
          <w:lang w:val="en-AU" w:eastAsia="en-US"/>
        </w:rPr>
      </w:pPr>
    </w:p>
    <w:p w14:paraId="088A29EB" w14:textId="77777777" w:rsidR="00F7536C" w:rsidRPr="00B06F3E" w:rsidRDefault="00F7536C" w:rsidP="00F7536C">
      <w:pPr>
        <w:rPr>
          <w:lang w:val="en-AU" w:eastAsia="en-US"/>
        </w:rPr>
      </w:pPr>
    </w:p>
    <w:p w14:paraId="5C29F5A2" w14:textId="50C141AF" w:rsidR="000303FA" w:rsidRPr="00B06F3E" w:rsidRDefault="000303FA" w:rsidP="000303FA">
      <w:pPr>
        <w:rPr>
          <w:lang w:val="en-AU" w:eastAsia="en-US"/>
        </w:rPr>
      </w:pPr>
    </w:p>
    <w:p w14:paraId="2101BDC1" w14:textId="77777777" w:rsidR="000303FA" w:rsidRPr="00B06F3E" w:rsidRDefault="000303FA" w:rsidP="000303FA">
      <w:pPr>
        <w:rPr>
          <w:lang w:val="en-AU" w:eastAsia="en-US"/>
        </w:rPr>
      </w:pPr>
    </w:p>
    <w:p w14:paraId="430FCA05" w14:textId="4FC5FB6E" w:rsidR="00B6313B" w:rsidRPr="00B06F3E" w:rsidRDefault="00B6313B" w:rsidP="00B6313B">
      <w:pPr>
        <w:rPr>
          <w:lang w:val="en-AU" w:eastAsia="en-US"/>
        </w:rPr>
      </w:pPr>
    </w:p>
    <w:p w14:paraId="794B8E17" w14:textId="77777777" w:rsidR="00B6313B" w:rsidRPr="00B06F3E" w:rsidRDefault="00B6313B" w:rsidP="00C1052E">
      <w:pPr>
        <w:rPr>
          <w:lang w:val="en-AU" w:eastAsia="en-US"/>
        </w:rPr>
      </w:pPr>
    </w:p>
    <w:p w14:paraId="7A5C4C2A" w14:textId="77777777" w:rsidR="00342F75" w:rsidRPr="00B06F3E" w:rsidRDefault="00342F75" w:rsidP="00D17F85">
      <w:pPr>
        <w:pStyle w:val="NormalWeb"/>
        <w:keepNext/>
        <w:tabs>
          <w:tab w:val="left" w:pos="426"/>
        </w:tabs>
        <w:ind w:left="360"/>
        <w:jc w:val="center"/>
        <w:outlineLvl w:val="1"/>
      </w:pPr>
      <w:r w:rsidRPr="00B06F3E">
        <w:rPr>
          <w:noProof/>
        </w:rPr>
        <w:lastRenderedPageBreak/>
        <w:drawing>
          <wp:inline distT="0" distB="0" distL="0" distR="0" wp14:anchorId="2648A151" wp14:editId="7F644B93">
            <wp:extent cx="5500948" cy="341606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00948" cy="3416069"/>
                    </a:xfrm>
                    <a:prstGeom prst="rect">
                      <a:avLst/>
                    </a:prstGeom>
                  </pic:spPr>
                </pic:pic>
              </a:graphicData>
            </a:graphic>
          </wp:inline>
        </w:drawing>
      </w:r>
    </w:p>
    <w:p w14:paraId="07814E8D" w14:textId="4D7BB6D6" w:rsidR="00A00E48" w:rsidRPr="00B06F3E" w:rsidRDefault="00342F75" w:rsidP="00F7536C">
      <w:pPr>
        <w:pStyle w:val="Caption"/>
        <w:spacing w:line="360" w:lineRule="auto"/>
        <w:ind w:left="360"/>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Scheme S2</w:t>
      </w:r>
      <w:r w:rsidRPr="00B06F3E">
        <w:rPr>
          <w:rFonts w:ascii="Times New Roman" w:hAnsi="Times New Roman" w:cs="Times New Roman"/>
          <w:i w:val="0"/>
          <w:iCs w:val="0"/>
          <w:color w:val="000000" w:themeColor="text1"/>
          <w:sz w:val="24"/>
          <w:szCs w:val="24"/>
        </w:rPr>
        <w:t xml:space="preserve"> The complete process of the ENI</w:t>
      </w:r>
      <w:r w:rsidR="009A7355" w:rsidRPr="00B06F3E">
        <w:rPr>
          <w:rFonts w:ascii="Times New Roman" w:hAnsi="Times New Roman" w:cs="Times New Roman"/>
          <w:i w:val="0"/>
          <w:iCs w:val="0"/>
          <w:color w:val="000000" w:themeColor="text1"/>
          <w:sz w:val="24"/>
          <w:szCs w:val="24"/>
        </w:rPr>
        <w:t xml:space="preserve"> platform</w:t>
      </w:r>
      <w:r w:rsidRPr="00B06F3E">
        <w:rPr>
          <w:rFonts w:ascii="Times New Roman" w:hAnsi="Times New Roman" w:cs="Times New Roman"/>
          <w:i w:val="0"/>
          <w:iCs w:val="0"/>
          <w:color w:val="000000" w:themeColor="text1"/>
          <w:sz w:val="24"/>
          <w:szCs w:val="24"/>
        </w:rPr>
        <w:t xml:space="preserve">’s operation. </w:t>
      </w:r>
      <w:r w:rsidR="00DD1E20"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1) </w:t>
      </w:r>
      <w:r w:rsidR="0021385B" w:rsidRPr="00B06F3E">
        <w:rPr>
          <w:rFonts w:ascii="Times New Roman" w:hAnsi="Times New Roman" w:cs="Times New Roman"/>
          <w:i w:val="0"/>
          <w:iCs w:val="0"/>
          <w:color w:val="000000" w:themeColor="text1"/>
          <w:sz w:val="24"/>
          <w:szCs w:val="24"/>
        </w:rPr>
        <w:t xml:space="preserve">The sterilized PDMS enclosure is placed </w:t>
      </w:r>
      <w:r w:rsidRPr="00B06F3E">
        <w:rPr>
          <w:rFonts w:ascii="Times New Roman" w:hAnsi="Times New Roman" w:cs="Times New Roman"/>
          <w:i w:val="0"/>
          <w:iCs w:val="0"/>
          <w:color w:val="000000" w:themeColor="text1"/>
          <w:sz w:val="24"/>
          <w:szCs w:val="24"/>
        </w:rPr>
        <w:t xml:space="preserve">onto the </w:t>
      </w:r>
      <w:r w:rsidR="00AA4AA7" w:rsidRPr="00B06F3E">
        <w:rPr>
          <w:rFonts w:ascii="Times New Roman" w:hAnsi="Times New Roman" w:cs="Times New Roman"/>
          <w:i w:val="0"/>
          <w:iCs w:val="0"/>
          <w:color w:val="000000" w:themeColor="text1"/>
          <w:sz w:val="24"/>
          <w:szCs w:val="24"/>
        </w:rPr>
        <w:t xml:space="preserve">ENI </w:t>
      </w:r>
      <w:r w:rsidRPr="00B06F3E">
        <w:rPr>
          <w:rFonts w:ascii="Times New Roman" w:hAnsi="Times New Roman" w:cs="Times New Roman"/>
          <w:i w:val="0"/>
          <w:iCs w:val="0"/>
          <w:color w:val="000000" w:themeColor="text1"/>
          <w:sz w:val="24"/>
          <w:szCs w:val="24"/>
        </w:rPr>
        <w:t xml:space="preserve">platform. </w:t>
      </w:r>
      <w:r w:rsidR="00DD1E20"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2) </w:t>
      </w:r>
      <w:r w:rsidR="007E055F" w:rsidRPr="00B06F3E">
        <w:rPr>
          <w:rFonts w:ascii="Times New Roman" w:hAnsi="Times New Roman" w:cs="Times New Roman"/>
          <w:i w:val="0"/>
          <w:iCs w:val="0"/>
          <w:color w:val="000000" w:themeColor="text1"/>
          <w:sz w:val="24"/>
          <w:szCs w:val="24"/>
        </w:rPr>
        <w:t>T</w:t>
      </w:r>
      <w:r w:rsidRPr="00B06F3E">
        <w:rPr>
          <w:rFonts w:ascii="Times New Roman" w:hAnsi="Times New Roman" w:cs="Times New Roman"/>
          <w:i w:val="0"/>
          <w:iCs w:val="0"/>
          <w:color w:val="000000" w:themeColor="text1"/>
          <w:sz w:val="24"/>
          <w:szCs w:val="24"/>
        </w:rPr>
        <w:t>he cargo</w:t>
      </w:r>
      <w:r w:rsidR="007E055F" w:rsidRPr="00B06F3E">
        <w:rPr>
          <w:rFonts w:ascii="Times New Roman" w:hAnsi="Times New Roman" w:cs="Times New Roman"/>
          <w:i w:val="0"/>
          <w:iCs w:val="0"/>
          <w:color w:val="000000" w:themeColor="text1"/>
          <w:sz w:val="24"/>
          <w:szCs w:val="24"/>
        </w:rPr>
        <w:t xml:space="preserve"> solution is added</w:t>
      </w:r>
      <w:r w:rsidRPr="00B06F3E">
        <w:rPr>
          <w:rFonts w:ascii="Times New Roman" w:hAnsi="Times New Roman" w:cs="Times New Roman"/>
          <w:i w:val="0"/>
          <w:iCs w:val="0"/>
          <w:color w:val="000000" w:themeColor="text1"/>
          <w:sz w:val="24"/>
          <w:szCs w:val="24"/>
        </w:rPr>
        <w:t xml:space="preserve"> into the PDMS enclosure. </w:t>
      </w:r>
      <w:r w:rsidR="00DD1E20"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3) </w:t>
      </w:r>
      <w:r w:rsidR="00EF333E" w:rsidRPr="00B06F3E">
        <w:rPr>
          <w:rFonts w:ascii="Times New Roman" w:hAnsi="Times New Roman" w:cs="Times New Roman"/>
          <w:i w:val="0"/>
          <w:iCs w:val="0"/>
          <w:color w:val="000000" w:themeColor="text1"/>
          <w:sz w:val="24"/>
          <w:szCs w:val="24"/>
        </w:rPr>
        <w:t>The</w:t>
      </w:r>
      <w:r w:rsidRPr="00B06F3E">
        <w:rPr>
          <w:rFonts w:ascii="Times New Roman" w:hAnsi="Times New Roman" w:cs="Times New Roman"/>
          <w:i w:val="0"/>
          <w:iCs w:val="0"/>
          <w:color w:val="000000" w:themeColor="text1"/>
          <w:sz w:val="24"/>
          <w:szCs w:val="24"/>
        </w:rPr>
        <w:t xml:space="preserve"> cell suspension in fresh </w:t>
      </w:r>
      <w:r w:rsidR="00052F3C" w:rsidRPr="00B06F3E">
        <w:rPr>
          <w:rFonts w:ascii="Times New Roman" w:hAnsi="Times New Roman" w:cs="Times New Roman"/>
          <w:i w:val="0"/>
          <w:iCs w:val="0"/>
          <w:color w:val="000000" w:themeColor="text1"/>
          <w:sz w:val="24"/>
          <w:szCs w:val="24"/>
        </w:rPr>
        <w:t xml:space="preserve">complete </w:t>
      </w:r>
      <w:r w:rsidR="00F13D85" w:rsidRPr="00B06F3E">
        <w:rPr>
          <w:rFonts w:ascii="Times New Roman" w:hAnsi="Times New Roman" w:cs="Times New Roman"/>
          <w:i w:val="0"/>
          <w:iCs w:val="0"/>
          <w:color w:val="000000" w:themeColor="text1"/>
          <w:sz w:val="24"/>
          <w:szCs w:val="24"/>
        </w:rPr>
        <w:t xml:space="preserve">DMEM </w:t>
      </w:r>
      <w:r w:rsidRPr="00B06F3E">
        <w:rPr>
          <w:rFonts w:ascii="Times New Roman" w:hAnsi="Times New Roman" w:cs="Times New Roman"/>
          <w:i w:val="0"/>
          <w:iCs w:val="0"/>
          <w:color w:val="000000" w:themeColor="text1"/>
          <w:sz w:val="24"/>
          <w:szCs w:val="24"/>
        </w:rPr>
        <w:t>media</w:t>
      </w:r>
      <w:r w:rsidR="00EF333E" w:rsidRPr="00B06F3E">
        <w:rPr>
          <w:rFonts w:ascii="Times New Roman" w:hAnsi="Times New Roman" w:cs="Times New Roman"/>
          <w:i w:val="0"/>
          <w:iCs w:val="0"/>
          <w:color w:val="000000" w:themeColor="text1"/>
          <w:sz w:val="24"/>
          <w:szCs w:val="24"/>
        </w:rPr>
        <w:t xml:space="preserve"> is added</w:t>
      </w:r>
      <w:r w:rsidR="00756D9E" w:rsidRPr="00B06F3E">
        <w:rPr>
          <w:rFonts w:ascii="Times New Roman" w:hAnsi="Times New Roman" w:cs="Times New Roman"/>
          <w:i w:val="0"/>
          <w:iCs w:val="0"/>
          <w:color w:val="000000" w:themeColor="text1"/>
          <w:sz w:val="24"/>
          <w:szCs w:val="24"/>
        </w:rPr>
        <w:t xml:space="preserve"> to the PDMS </w:t>
      </w:r>
      <w:r w:rsidR="00CD504A" w:rsidRPr="00B06F3E">
        <w:rPr>
          <w:rFonts w:ascii="Times New Roman" w:hAnsi="Times New Roman" w:cs="Times New Roman"/>
          <w:i w:val="0"/>
          <w:iCs w:val="0"/>
          <w:color w:val="000000" w:themeColor="text1"/>
          <w:sz w:val="24"/>
          <w:szCs w:val="24"/>
        </w:rPr>
        <w:t>enclosure</w:t>
      </w:r>
      <w:r w:rsidRPr="00B06F3E">
        <w:rPr>
          <w:rFonts w:ascii="Times New Roman" w:hAnsi="Times New Roman" w:cs="Times New Roman"/>
          <w:i w:val="0"/>
          <w:iCs w:val="0"/>
          <w:color w:val="000000" w:themeColor="text1"/>
          <w:sz w:val="24"/>
          <w:szCs w:val="24"/>
        </w:rPr>
        <w:t xml:space="preserve">. </w:t>
      </w:r>
      <w:r w:rsidR="00DD1E20"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4) </w:t>
      </w:r>
      <w:r w:rsidR="00FE6D48" w:rsidRPr="00B06F3E">
        <w:rPr>
          <w:rFonts w:ascii="Times New Roman" w:hAnsi="Times New Roman" w:cs="Times New Roman"/>
          <w:i w:val="0"/>
          <w:iCs w:val="0"/>
          <w:color w:val="000000" w:themeColor="text1"/>
          <w:sz w:val="24"/>
          <w:szCs w:val="24"/>
        </w:rPr>
        <w:t xml:space="preserve">Samples are incubated </w:t>
      </w:r>
      <w:r w:rsidRPr="00B06F3E">
        <w:rPr>
          <w:rFonts w:ascii="Times New Roman" w:hAnsi="Times New Roman" w:cs="Times New Roman"/>
          <w:i w:val="0"/>
          <w:iCs w:val="0"/>
          <w:color w:val="000000" w:themeColor="text1"/>
          <w:sz w:val="24"/>
          <w:szCs w:val="24"/>
        </w:rPr>
        <w:t>at 37 ºC and 5% CO</w:t>
      </w:r>
      <w:r w:rsidRPr="00B06F3E">
        <w:rPr>
          <w:rFonts w:ascii="Times New Roman" w:hAnsi="Times New Roman" w:cs="Times New Roman"/>
          <w:i w:val="0"/>
          <w:iCs w:val="0"/>
          <w:color w:val="000000" w:themeColor="text1"/>
          <w:sz w:val="24"/>
          <w:szCs w:val="24"/>
          <w:vertAlign w:val="subscript"/>
        </w:rPr>
        <w:t>2</w:t>
      </w:r>
      <w:r w:rsidRPr="00B06F3E">
        <w:rPr>
          <w:rFonts w:ascii="Times New Roman" w:hAnsi="Times New Roman" w:cs="Times New Roman"/>
          <w:i w:val="0"/>
          <w:iCs w:val="0"/>
          <w:color w:val="000000" w:themeColor="text1"/>
          <w:sz w:val="24"/>
          <w:szCs w:val="24"/>
        </w:rPr>
        <w:t xml:space="preserve"> for 3 h and </w:t>
      </w:r>
      <w:r w:rsidR="00232417" w:rsidRPr="00B06F3E">
        <w:rPr>
          <w:rFonts w:ascii="Times New Roman" w:hAnsi="Times New Roman" w:cs="Times New Roman"/>
          <w:i w:val="0"/>
          <w:iCs w:val="0"/>
          <w:color w:val="000000" w:themeColor="text1"/>
          <w:sz w:val="24"/>
          <w:szCs w:val="24"/>
        </w:rPr>
        <w:t xml:space="preserve">the </w:t>
      </w:r>
      <w:r w:rsidRPr="00B06F3E">
        <w:rPr>
          <w:rFonts w:ascii="Times New Roman" w:hAnsi="Times New Roman" w:cs="Times New Roman"/>
          <w:i w:val="0"/>
          <w:iCs w:val="0"/>
          <w:color w:val="000000" w:themeColor="text1"/>
          <w:sz w:val="24"/>
          <w:szCs w:val="24"/>
        </w:rPr>
        <w:t>PDMS enclosure</w:t>
      </w:r>
      <w:r w:rsidR="00FE6D48" w:rsidRPr="00B06F3E">
        <w:rPr>
          <w:rFonts w:ascii="Times New Roman" w:hAnsi="Times New Roman" w:cs="Times New Roman"/>
          <w:i w:val="0"/>
          <w:iCs w:val="0"/>
          <w:color w:val="000000" w:themeColor="text1"/>
          <w:sz w:val="24"/>
          <w:szCs w:val="24"/>
        </w:rPr>
        <w:t xml:space="preserve"> is </w:t>
      </w:r>
      <w:r w:rsidR="001F0664" w:rsidRPr="00B06F3E">
        <w:rPr>
          <w:rFonts w:ascii="Times New Roman" w:hAnsi="Times New Roman" w:cs="Times New Roman"/>
          <w:i w:val="0"/>
          <w:iCs w:val="0"/>
          <w:color w:val="000000" w:themeColor="text1"/>
          <w:sz w:val="24"/>
          <w:szCs w:val="24"/>
        </w:rPr>
        <w:t>peeled-off</w:t>
      </w:r>
      <w:r w:rsidR="00FE6D48" w:rsidRPr="00B06F3E">
        <w:rPr>
          <w:rFonts w:ascii="Times New Roman" w:hAnsi="Times New Roman" w:cs="Times New Roman"/>
          <w:i w:val="0"/>
          <w:iCs w:val="0"/>
          <w:color w:val="000000" w:themeColor="text1"/>
          <w:sz w:val="24"/>
          <w:szCs w:val="24"/>
        </w:rPr>
        <w:t xml:space="preserve"> after the incubation period</w:t>
      </w:r>
      <w:r w:rsidRPr="00B06F3E">
        <w:rPr>
          <w:rFonts w:ascii="Times New Roman" w:hAnsi="Times New Roman" w:cs="Times New Roman"/>
          <w:i w:val="0"/>
          <w:iCs w:val="0"/>
          <w:color w:val="000000" w:themeColor="text1"/>
          <w:sz w:val="24"/>
          <w:szCs w:val="24"/>
        </w:rPr>
        <w:t xml:space="preserve">. </w:t>
      </w:r>
      <w:r w:rsidR="00DD1E20"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5) Treatment of samples with </w:t>
      </w:r>
      <w:r w:rsidR="006649D1" w:rsidRPr="00B06F3E">
        <w:rPr>
          <w:rFonts w:ascii="Times New Roman" w:hAnsi="Times New Roman" w:cs="Times New Roman"/>
          <w:i w:val="0"/>
          <w:iCs w:val="0"/>
          <w:color w:val="000000" w:themeColor="text1"/>
          <w:sz w:val="24"/>
          <w:szCs w:val="24"/>
        </w:rPr>
        <w:t>the nanoscale-</w:t>
      </w:r>
      <w:r w:rsidRPr="00B06F3E">
        <w:rPr>
          <w:rFonts w:ascii="Times New Roman" w:hAnsi="Times New Roman" w:cs="Times New Roman"/>
          <w:i w:val="0"/>
          <w:iCs w:val="0"/>
          <w:color w:val="000000" w:themeColor="text1"/>
          <w:sz w:val="24"/>
          <w:szCs w:val="24"/>
        </w:rPr>
        <w:t>EP</w:t>
      </w:r>
      <w:r w:rsidR="00737234" w:rsidRPr="00B06F3E">
        <w:rPr>
          <w:rFonts w:ascii="Times New Roman" w:hAnsi="Times New Roman" w:cs="Times New Roman"/>
          <w:i w:val="0"/>
          <w:iCs w:val="0"/>
          <w:color w:val="000000" w:themeColor="text1"/>
          <w:sz w:val="24"/>
          <w:szCs w:val="24"/>
        </w:rPr>
        <w:t xml:space="preserve"> by placing the samples inside the holder</w:t>
      </w:r>
      <w:r w:rsidRPr="00B06F3E">
        <w:rPr>
          <w:rFonts w:ascii="Times New Roman" w:hAnsi="Times New Roman" w:cs="Times New Roman"/>
          <w:i w:val="0"/>
          <w:iCs w:val="0"/>
          <w:color w:val="000000" w:themeColor="text1"/>
          <w:sz w:val="24"/>
          <w:szCs w:val="24"/>
        </w:rPr>
        <w:t xml:space="preserve">. </w:t>
      </w:r>
      <w:r w:rsidR="00DD1E20"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6) </w:t>
      </w:r>
      <w:r w:rsidR="00510DD1" w:rsidRPr="00B06F3E">
        <w:rPr>
          <w:rFonts w:ascii="Times New Roman" w:hAnsi="Times New Roman" w:cs="Times New Roman"/>
          <w:i w:val="0"/>
          <w:iCs w:val="0"/>
          <w:color w:val="000000" w:themeColor="text1"/>
          <w:sz w:val="24"/>
          <w:szCs w:val="24"/>
        </w:rPr>
        <w:t>T</w:t>
      </w:r>
      <w:r w:rsidRPr="00B06F3E">
        <w:rPr>
          <w:rFonts w:ascii="Times New Roman" w:hAnsi="Times New Roman" w:cs="Times New Roman"/>
          <w:i w:val="0"/>
          <w:iCs w:val="0"/>
          <w:color w:val="000000" w:themeColor="text1"/>
          <w:sz w:val="24"/>
          <w:szCs w:val="24"/>
        </w:rPr>
        <w:t>he cells outside of the pattern area</w:t>
      </w:r>
      <w:r w:rsidR="00510DD1" w:rsidRPr="00B06F3E">
        <w:rPr>
          <w:rFonts w:ascii="Times New Roman" w:hAnsi="Times New Roman" w:cs="Times New Roman"/>
          <w:i w:val="0"/>
          <w:iCs w:val="0"/>
          <w:color w:val="000000" w:themeColor="text1"/>
          <w:sz w:val="24"/>
          <w:szCs w:val="24"/>
        </w:rPr>
        <w:t xml:space="preserve"> are removed</w:t>
      </w:r>
      <w:r w:rsidRPr="00B06F3E">
        <w:rPr>
          <w:rFonts w:ascii="Times New Roman" w:hAnsi="Times New Roman" w:cs="Times New Roman"/>
          <w:i w:val="0"/>
          <w:iCs w:val="0"/>
          <w:color w:val="000000" w:themeColor="text1"/>
          <w:sz w:val="24"/>
          <w:szCs w:val="24"/>
        </w:rPr>
        <w:t xml:space="preserve">. </w:t>
      </w:r>
      <w:r w:rsidR="00DD1E20"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7) </w:t>
      </w:r>
      <w:r w:rsidR="00E65049" w:rsidRPr="00B06F3E">
        <w:rPr>
          <w:rFonts w:ascii="Times New Roman" w:hAnsi="Times New Roman" w:cs="Times New Roman"/>
          <w:i w:val="0"/>
          <w:iCs w:val="0"/>
          <w:color w:val="000000" w:themeColor="text1"/>
          <w:sz w:val="24"/>
          <w:szCs w:val="24"/>
        </w:rPr>
        <w:t xml:space="preserve">Trypsin-EDTA </w:t>
      </w:r>
      <w:r w:rsidR="009B0B48" w:rsidRPr="00B06F3E">
        <w:rPr>
          <w:rFonts w:ascii="Times New Roman" w:hAnsi="Times New Roman" w:cs="Times New Roman"/>
          <w:i w:val="0"/>
          <w:iCs w:val="0"/>
          <w:color w:val="000000" w:themeColor="text1"/>
          <w:sz w:val="24"/>
          <w:szCs w:val="24"/>
        </w:rPr>
        <w:t>(0.25%) is added onto the pattern area</w:t>
      </w:r>
      <w:r w:rsidRPr="00B06F3E">
        <w:rPr>
          <w:rFonts w:ascii="Times New Roman" w:hAnsi="Times New Roman" w:cs="Times New Roman"/>
          <w:i w:val="0"/>
          <w:iCs w:val="0"/>
          <w:color w:val="000000" w:themeColor="text1"/>
          <w:sz w:val="24"/>
          <w:szCs w:val="24"/>
        </w:rPr>
        <w:t xml:space="preserve">. </w:t>
      </w:r>
      <w:r w:rsidR="00DD1E20"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8) </w:t>
      </w:r>
      <w:r w:rsidR="006571AB" w:rsidRPr="00B06F3E">
        <w:rPr>
          <w:rFonts w:ascii="Times New Roman" w:hAnsi="Times New Roman" w:cs="Times New Roman"/>
          <w:i w:val="0"/>
          <w:iCs w:val="0"/>
          <w:color w:val="000000" w:themeColor="text1"/>
          <w:sz w:val="24"/>
          <w:szCs w:val="24"/>
        </w:rPr>
        <w:t>T</w:t>
      </w:r>
      <w:r w:rsidRPr="00B06F3E">
        <w:rPr>
          <w:rFonts w:ascii="Times New Roman" w:hAnsi="Times New Roman" w:cs="Times New Roman"/>
          <w:i w:val="0"/>
          <w:iCs w:val="0"/>
          <w:color w:val="000000" w:themeColor="text1"/>
          <w:sz w:val="24"/>
          <w:szCs w:val="24"/>
        </w:rPr>
        <w:t xml:space="preserve">he samples </w:t>
      </w:r>
      <w:r w:rsidR="00C32870" w:rsidRPr="00B06F3E">
        <w:rPr>
          <w:rFonts w:ascii="Times New Roman" w:hAnsi="Times New Roman" w:cs="Times New Roman"/>
          <w:i w:val="0"/>
          <w:iCs w:val="0"/>
          <w:color w:val="000000" w:themeColor="text1"/>
          <w:sz w:val="24"/>
          <w:szCs w:val="24"/>
        </w:rPr>
        <w:t xml:space="preserve">are washed </w:t>
      </w:r>
      <w:r w:rsidRPr="00B06F3E">
        <w:rPr>
          <w:rFonts w:ascii="Times New Roman" w:hAnsi="Times New Roman" w:cs="Times New Roman"/>
          <w:i w:val="0"/>
          <w:iCs w:val="0"/>
          <w:color w:val="000000" w:themeColor="text1"/>
          <w:sz w:val="24"/>
          <w:szCs w:val="24"/>
        </w:rPr>
        <w:t>with 200 μL of fresh culture media</w:t>
      </w:r>
      <w:r w:rsidR="003F4C91" w:rsidRPr="00B06F3E">
        <w:rPr>
          <w:rFonts w:ascii="Times New Roman" w:hAnsi="Times New Roman" w:cs="Times New Roman"/>
          <w:i w:val="0"/>
          <w:iCs w:val="0"/>
          <w:color w:val="000000" w:themeColor="text1"/>
          <w:sz w:val="24"/>
          <w:szCs w:val="24"/>
        </w:rPr>
        <w:t xml:space="preserve"> and the cells are removed</w:t>
      </w:r>
      <w:r w:rsidRPr="00B06F3E">
        <w:rPr>
          <w:rFonts w:ascii="Times New Roman" w:hAnsi="Times New Roman" w:cs="Times New Roman"/>
          <w:i w:val="0"/>
          <w:iCs w:val="0"/>
          <w:color w:val="000000" w:themeColor="text1"/>
          <w:sz w:val="24"/>
          <w:szCs w:val="24"/>
        </w:rPr>
        <w:t xml:space="preserve">. </w:t>
      </w:r>
      <w:r w:rsidR="00DD1E20"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9) </w:t>
      </w:r>
      <w:r w:rsidR="00F42969" w:rsidRPr="00B06F3E">
        <w:rPr>
          <w:rFonts w:ascii="Times New Roman" w:hAnsi="Times New Roman" w:cs="Times New Roman"/>
          <w:i w:val="0"/>
          <w:iCs w:val="0"/>
          <w:color w:val="000000" w:themeColor="text1"/>
          <w:sz w:val="24"/>
          <w:szCs w:val="24"/>
        </w:rPr>
        <w:t>The</w:t>
      </w:r>
      <w:r w:rsidR="004D5A07" w:rsidRPr="00B06F3E">
        <w:rPr>
          <w:rFonts w:ascii="Times New Roman" w:hAnsi="Times New Roman" w:cs="Times New Roman"/>
          <w:i w:val="0"/>
          <w:iCs w:val="0"/>
          <w:color w:val="000000" w:themeColor="text1"/>
          <w:sz w:val="24"/>
          <w:szCs w:val="24"/>
        </w:rPr>
        <w:t xml:space="preserve"> extracted cells</w:t>
      </w:r>
      <w:r w:rsidR="00F42969" w:rsidRPr="00B06F3E">
        <w:rPr>
          <w:rFonts w:ascii="Times New Roman" w:hAnsi="Times New Roman" w:cs="Times New Roman"/>
          <w:i w:val="0"/>
          <w:iCs w:val="0"/>
          <w:color w:val="000000" w:themeColor="text1"/>
          <w:sz w:val="24"/>
          <w:szCs w:val="24"/>
        </w:rPr>
        <w:t xml:space="preserve"> are analy</w:t>
      </w:r>
      <w:r w:rsidR="00652702" w:rsidRPr="00B06F3E">
        <w:rPr>
          <w:rFonts w:ascii="Times New Roman" w:hAnsi="Times New Roman" w:cs="Times New Roman"/>
          <w:i w:val="0"/>
          <w:iCs w:val="0"/>
          <w:color w:val="000000" w:themeColor="text1"/>
          <w:sz w:val="24"/>
          <w:szCs w:val="24"/>
        </w:rPr>
        <w:t>z</w:t>
      </w:r>
      <w:r w:rsidR="00F42969" w:rsidRPr="00B06F3E">
        <w:rPr>
          <w:rFonts w:ascii="Times New Roman" w:hAnsi="Times New Roman" w:cs="Times New Roman"/>
          <w:i w:val="0"/>
          <w:iCs w:val="0"/>
          <w:color w:val="000000" w:themeColor="text1"/>
          <w:sz w:val="24"/>
          <w:szCs w:val="24"/>
        </w:rPr>
        <w:t>ed</w:t>
      </w:r>
      <w:r w:rsidRPr="00B06F3E">
        <w:rPr>
          <w:rFonts w:ascii="Times New Roman" w:hAnsi="Times New Roman" w:cs="Times New Roman"/>
          <w:i w:val="0"/>
          <w:iCs w:val="0"/>
          <w:color w:val="000000" w:themeColor="text1"/>
          <w:sz w:val="24"/>
          <w:szCs w:val="24"/>
        </w:rPr>
        <w:t>.</w:t>
      </w:r>
    </w:p>
    <w:p w14:paraId="61BD8446" w14:textId="3E8853E3" w:rsidR="00F7536C" w:rsidRPr="00B06F3E" w:rsidRDefault="00F7536C" w:rsidP="00F7536C">
      <w:pPr>
        <w:rPr>
          <w:lang w:val="en-AU" w:eastAsia="en-US"/>
        </w:rPr>
      </w:pPr>
    </w:p>
    <w:p w14:paraId="0F06F8DE" w14:textId="1986287B" w:rsidR="00F7536C" w:rsidRPr="00B06F3E" w:rsidRDefault="00F7536C" w:rsidP="00F7536C">
      <w:pPr>
        <w:rPr>
          <w:lang w:val="en-AU" w:eastAsia="en-US"/>
        </w:rPr>
      </w:pPr>
    </w:p>
    <w:p w14:paraId="4ACBA344" w14:textId="01434478" w:rsidR="00F7536C" w:rsidRPr="00B06F3E" w:rsidRDefault="00F7536C" w:rsidP="00F7536C">
      <w:pPr>
        <w:rPr>
          <w:lang w:val="en-AU" w:eastAsia="en-US"/>
        </w:rPr>
      </w:pPr>
    </w:p>
    <w:p w14:paraId="0CA65E21" w14:textId="6575C3BF" w:rsidR="00F7536C" w:rsidRPr="00B06F3E" w:rsidRDefault="00F7536C" w:rsidP="00F7536C">
      <w:pPr>
        <w:rPr>
          <w:lang w:val="en-AU" w:eastAsia="en-US"/>
        </w:rPr>
      </w:pPr>
    </w:p>
    <w:p w14:paraId="71E35EB9" w14:textId="77777777" w:rsidR="00F7536C" w:rsidRPr="00B06F3E" w:rsidRDefault="00F7536C" w:rsidP="00F7536C">
      <w:pPr>
        <w:rPr>
          <w:lang w:val="en-AU" w:eastAsia="en-US"/>
        </w:rPr>
      </w:pPr>
    </w:p>
    <w:p w14:paraId="5D71F2A3" w14:textId="77777777" w:rsidR="000303FA" w:rsidRPr="00B06F3E" w:rsidRDefault="000303FA" w:rsidP="000303FA">
      <w:pPr>
        <w:rPr>
          <w:lang w:val="en-AU" w:eastAsia="en-US"/>
        </w:rPr>
      </w:pPr>
    </w:p>
    <w:p w14:paraId="1699CF58" w14:textId="77777777" w:rsidR="00AA1A25" w:rsidRPr="00B06F3E" w:rsidRDefault="00AA1A25" w:rsidP="00D17F85">
      <w:pPr>
        <w:rPr>
          <w:lang w:val="en-AU" w:eastAsia="en-US"/>
        </w:rPr>
      </w:pPr>
    </w:p>
    <w:p w14:paraId="018BE64F" w14:textId="77777777" w:rsidR="00342F75" w:rsidRPr="00B06F3E" w:rsidRDefault="00342F75" w:rsidP="00D17F85">
      <w:pPr>
        <w:pStyle w:val="NormalWeb"/>
        <w:keepNext/>
        <w:tabs>
          <w:tab w:val="left" w:pos="567"/>
        </w:tabs>
        <w:ind w:left="360"/>
        <w:jc w:val="center"/>
        <w:outlineLvl w:val="2"/>
      </w:pPr>
      <w:r w:rsidRPr="00B06F3E">
        <w:rPr>
          <w:noProof/>
        </w:rPr>
        <w:lastRenderedPageBreak/>
        <w:drawing>
          <wp:inline distT="0" distB="0" distL="0" distR="0" wp14:anchorId="70AB8D47" wp14:editId="4A84D478">
            <wp:extent cx="5561862" cy="1024191"/>
            <wp:effectExtent l="0" t="0" r="127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61862" cy="1024191"/>
                    </a:xfrm>
                    <a:prstGeom prst="rect">
                      <a:avLst/>
                    </a:prstGeom>
                  </pic:spPr>
                </pic:pic>
              </a:graphicData>
            </a:graphic>
          </wp:inline>
        </w:drawing>
      </w:r>
    </w:p>
    <w:p w14:paraId="6F0F133A" w14:textId="17C84028" w:rsidR="00342F75" w:rsidRPr="00B06F3E" w:rsidRDefault="00342F75" w:rsidP="00F7536C">
      <w:pPr>
        <w:pStyle w:val="Caption"/>
        <w:spacing w:line="360" w:lineRule="auto"/>
        <w:ind w:left="360"/>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w:t>
      </w:r>
      <w:r w:rsidR="0041179C" w:rsidRPr="00B06F3E">
        <w:rPr>
          <w:rFonts w:ascii="Times New Roman" w:hAnsi="Times New Roman" w:cs="Times New Roman"/>
          <w:b/>
          <w:bCs/>
          <w:i w:val="0"/>
          <w:iCs w:val="0"/>
          <w:color w:val="000000" w:themeColor="text1"/>
          <w:sz w:val="24"/>
          <w:szCs w:val="24"/>
        </w:rPr>
        <w:t>.</w:t>
      </w:r>
      <w:r w:rsidRPr="00B06F3E">
        <w:rPr>
          <w:rFonts w:ascii="Times New Roman" w:hAnsi="Times New Roman" w:cs="Times New Roman"/>
          <w:b/>
          <w:bCs/>
          <w:i w:val="0"/>
          <w:iCs w:val="0"/>
          <w:color w:val="000000" w:themeColor="text1"/>
          <w:sz w:val="24"/>
          <w:szCs w:val="24"/>
        </w:rPr>
        <w:t xml:space="preserve"> S3 </w:t>
      </w:r>
      <w:r w:rsidRPr="00B06F3E">
        <w:rPr>
          <w:rFonts w:ascii="Times New Roman" w:hAnsi="Times New Roman" w:cs="Times New Roman"/>
          <w:i w:val="0"/>
          <w:iCs w:val="0"/>
          <w:color w:val="000000" w:themeColor="text1"/>
          <w:sz w:val="24"/>
          <w:szCs w:val="24"/>
        </w:rPr>
        <w:t xml:space="preserve">Contact angle measurements </w:t>
      </w:r>
      <w:r w:rsidR="00594F0C" w:rsidRPr="00B06F3E">
        <w:rPr>
          <w:rFonts w:ascii="Times New Roman" w:hAnsi="Times New Roman" w:cs="Times New Roman"/>
          <w:i w:val="0"/>
          <w:iCs w:val="0"/>
          <w:color w:val="000000" w:themeColor="text1"/>
          <w:sz w:val="24"/>
          <w:szCs w:val="24"/>
        </w:rPr>
        <w:t xml:space="preserve">at the pattern area (3 mm × 3 mm) </w:t>
      </w:r>
      <w:r w:rsidR="00044CCF" w:rsidRPr="00B06F3E">
        <w:rPr>
          <w:rFonts w:ascii="Times New Roman" w:hAnsi="Times New Roman" w:cs="Times New Roman"/>
          <w:i w:val="0"/>
          <w:iCs w:val="0"/>
          <w:color w:val="000000" w:themeColor="text1"/>
          <w:sz w:val="24"/>
          <w:szCs w:val="24"/>
        </w:rPr>
        <w:t>within the</w:t>
      </w:r>
      <w:r w:rsidRPr="00B06F3E">
        <w:rPr>
          <w:rFonts w:ascii="Times New Roman" w:hAnsi="Times New Roman" w:cs="Times New Roman"/>
          <w:i w:val="0"/>
          <w:iCs w:val="0"/>
          <w:color w:val="000000" w:themeColor="text1"/>
          <w:sz w:val="24"/>
          <w:szCs w:val="24"/>
        </w:rPr>
        <w:t xml:space="preserve"> ENI platform. Three conditions were investigated</w:t>
      </w:r>
      <w:r w:rsidR="00730842"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 immediately after UV/Oz treatment (Au-only</w:t>
      </w:r>
      <w:r w:rsidR="00C41AA5" w:rsidRPr="00B06F3E">
        <w:rPr>
          <w:rFonts w:ascii="Times New Roman" w:hAnsi="Times New Roman" w:cs="Times New Roman"/>
          <w:i w:val="0"/>
          <w:iCs w:val="0"/>
          <w:color w:val="000000" w:themeColor="text1"/>
          <w:sz w:val="24"/>
          <w:szCs w:val="24"/>
        </w:rPr>
        <w:t>; left)</w:t>
      </w:r>
      <w:r w:rsidRPr="00B06F3E">
        <w:rPr>
          <w:rFonts w:ascii="Times New Roman" w:hAnsi="Times New Roman" w:cs="Times New Roman"/>
          <w:i w:val="0"/>
          <w:iCs w:val="0"/>
          <w:color w:val="000000" w:themeColor="text1"/>
          <w:sz w:val="24"/>
          <w:szCs w:val="24"/>
        </w:rPr>
        <w:t xml:space="preserve">, 30 </w:t>
      </w:r>
      <w:r w:rsidR="00525E40" w:rsidRPr="00B06F3E">
        <w:rPr>
          <w:rFonts w:ascii="Times New Roman" w:hAnsi="Times New Roman" w:cs="Times New Roman"/>
          <w:i w:val="0"/>
          <w:iCs w:val="0"/>
          <w:color w:val="000000" w:themeColor="text1"/>
          <w:sz w:val="24"/>
          <w:szCs w:val="24"/>
        </w:rPr>
        <w:t>min</w:t>
      </w:r>
      <w:r w:rsidRPr="00B06F3E">
        <w:rPr>
          <w:rFonts w:ascii="Times New Roman" w:hAnsi="Times New Roman" w:cs="Times New Roman"/>
          <w:i w:val="0"/>
          <w:iCs w:val="0"/>
          <w:color w:val="000000" w:themeColor="text1"/>
          <w:sz w:val="24"/>
          <w:szCs w:val="24"/>
        </w:rPr>
        <w:t xml:space="preserve"> after UV sterili</w:t>
      </w:r>
      <w:r w:rsidR="004575D3" w:rsidRPr="00B06F3E">
        <w:rPr>
          <w:rFonts w:ascii="Times New Roman" w:hAnsi="Times New Roman" w:cs="Times New Roman"/>
          <w:i w:val="0"/>
          <w:iCs w:val="0"/>
          <w:color w:val="000000" w:themeColor="text1"/>
          <w:sz w:val="24"/>
          <w:szCs w:val="24"/>
        </w:rPr>
        <w:t>z</w:t>
      </w:r>
      <w:r w:rsidRPr="00B06F3E">
        <w:rPr>
          <w:rFonts w:ascii="Times New Roman" w:hAnsi="Times New Roman" w:cs="Times New Roman"/>
          <w:i w:val="0"/>
          <w:iCs w:val="0"/>
          <w:color w:val="000000" w:themeColor="text1"/>
          <w:sz w:val="24"/>
          <w:szCs w:val="24"/>
        </w:rPr>
        <w:t>ation (Au-only</w:t>
      </w:r>
      <w:r w:rsidR="00C41AA5" w:rsidRPr="00B06F3E">
        <w:rPr>
          <w:rFonts w:ascii="Times New Roman" w:hAnsi="Times New Roman" w:cs="Times New Roman"/>
          <w:i w:val="0"/>
          <w:iCs w:val="0"/>
          <w:color w:val="000000" w:themeColor="text1"/>
          <w:sz w:val="24"/>
          <w:szCs w:val="24"/>
        </w:rPr>
        <w:t>; middle</w:t>
      </w:r>
      <w:r w:rsidRPr="00B06F3E">
        <w:rPr>
          <w:rFonts w:ascii="Times New Roman" w:hAnsi="Times New Roman" w:cs="Times New Roman"/>
          <w:i w:val="0"/>
          <w:iCs w:val="0"/>
          <w:color w:val="000000" w:themeColor="text1"/>
          <w:sz w:val="24"/>
          <w:szCs w:val="24"/>
        </w:rPr>
        <w:t xml:space="preserve">), and 30 </w:t>
      </w:r>
      <w:r w:rsidR="00525E40" w:rsidRPr="00B06F3E">
        <w:rPr>
          <w:rFonts w:ascii="Times New Roman" w:hAnsi="Times New Roman" w:cs="Times New Roman"/>
          <w:i w:val="0"/>
          <w:iCs w:val="0"/>
          <w:color w:val="000000" w:themeColor="text1"/>
          <w:sz w:val="24"/>
          <w:szCs w:val="24"/>
        </w:rPr>
        <w:t>min</w:t>
      </w:r>
      <w:r w:rsidRPr="00B06F3E">
        <w:rPr>
          <w:rFonts w:ascii="Times New Roman" w:hAnsi="Times New Roman" w:cs="Times New Roman"/>
          <w:i w:val="0"/>
          <w:iCs w:val="0"/>
          <w:color w:val="000000" w:themeColor="text1"/>
          <w:sz w:val="24"/>
          <w:szCs w:val="24"/>
        </w:rPr>
        <w:t xml:space="preserve"> after UV sterili</w:t>
      </w:r>
      <w:r w:rsidR="001248CE" w:rsidRPr="00B06F3E">
        <w:rPr>
          <w:rFonts w:ascii="Times New Roman" w:hAnsi="Times New Roman" w:cs="Times New Roman"/>
          <w:i w:val="0"/>
          <w:iCs w:val="0"/>
          <w:color w:val="000000" w:themeColor="text1"/>
          <w:sz w:val="24"/>
          <w:szCs w:val="24"/>
        </w:rPr>
        <w:t>z</w:t>
      </w:r>
      <w:r w:rsidRPr="00B06F3E">
        <w:rPr>
          <w:rFonts w:ascii="Times New Roman" w:hAnsi="Times New Roman" w:cs="Times New Roman"/>
          <w:i w:val="0"/>
          <w:iCs w:val="0"/>
          <w:color w:val="000000" w:themeColor="text1"/>
          <w:sz w:val="24"/>
          <w:szCs w:val="24"/>
        </w:rPr>
        <w:t>ation (PDL-coated</w:t>
      </w:r>
      <w:r w:rsidR="00C41AA5" w:rsidRPr="00B06F3E">
        <w:rPr>
          <w:rFonts w:ascii="Times New Roman" w:hAnsi="Times New Roman" w:cs="Times New Roman"/>
          <w:i w:val="0"/>
          <w:iCs w:val="0"/>
          <w:color w:val="000000" w:themeColor="text1"/>
          <w:sz w:val="24"/>
          <w:szCs w:val="24"/>
        </w:rPr>
        <w:t>; right</w:t>
      </w:r>
      <w:r w:rsidRPr="00B06F3E">
        <w:rPr>
          <w:rFonts w:ascii="Times New Roman" w:hAnsi="Times New Roman" w:cs="Times New Roman"/>
          <w:i w:val="0"/>
          <w:iCs w:val="0"/>
          <w:color w:val="000000" w:themeColor="text1"/>
          <w:sz w:val="24"/>
          <w:szCs w:val="24"/>
        </w:rPr>
        <w:t xml:space="preserve">). </w:t>
      </w:r>
    </w:p>
    <w:p w14:paraId="6B09D657" w14:textId="77777777" w:rsidR="00F7536C" w:rsidRPr="00B06F3E" w:rsidRDefault="00F7536C" w:rsidP="00F7536C">
      <w:pPr>
        <w:rPr>
          <w:lang w:val="en-AU" w:eastAsia="en-US"/>
        </w:rPr>
      </w:pPr>
    </w:p>
    <w:p w14:paraId="3061908F" w14:textId="77777777" w:rsidR="00342F75" w:rsidRPr="00B06F3E" w:rsidRDefault="00342F75" w:rsidP="00D17F85">
      <w:pPr>
        <w:pStyle w:val="NormalWeb"/>
        <w:keepNext/>
        <w:tabs>
          <w:tab w:val="left" w:pos="284"/>
        </w:tabs>
        <w:jc w:val="center"/>
        <w:outlineLvl w:val="0"/>
      </w:pPr>
      <w:r w:rsidRPr="00B06F3E">
        <w:rPr>
          <w:b/>
          <w:bCs/>
          <w:noProof/>
        </w:rPr>
        <w:lastRenderedPageBreak/>
        <w:drawing>
          <wp:inline distT="0" distB="0" distL="0" distR="0" wp14:anchorId="417BE5C9" wp14:editId="6A40D14E">
            <wp:extent cx="5701468" cy="5642811"/>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9">
                      <a:extLst>
                        <a:ext uri="{28A0092B-C50C-407E-A947-70E740481C1C}">
                          <a14:useLocalDpi xmlns:a14="http://schemas.microsoft.com/office/drawing/2010/main" val="0"/>
                        </a:ext>
                      </a:extLst>
                    </a:blip>
                    <a:stretch>
                      <a:fillRect/>
                    </a:stretch>
                  </pic:blipFill>
                  <pic:spPr>
                    <a:xfrm>
                      <a:off x="0" y="0"/>
                      <a:ext cx="5709867" cy="5651123"/>
                    </a:xfrm>
                    <a:prstGeom prst="rect">
                      <a:avLst/>
                    </a:prstGeom>
                  </pic:spPr>
                </pic:pic>
              </a:graphicData>
            </a:graphic>
          </wp:inline>
        </w:drawing>
      </w:r>
    </w:p>
    <w:p w14:paraId="29F37FF6" w14:textId="4BAAC421" w:rsidR="00342F75" w:rsidRPr="00B06F3E" w:rsidRDefault="00342F75" w:rsidP="00F7536C">
      <w:pPr>
        <w:pStyle w:val="Caption"/>
        <w:spacing w:line="360" w:lineRule="auto"/>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w:t>
      </w:r>
      <w:r w:rsidR="00694DF1" w:rsidRPr="00B06F3E">
        <w:rPr>
          <w:rFonts w:ascii="Times New Roman" w:hAnsi="Times New Roman" w:cs="Times New Roman"/>
          <w:b/>
          <w:bCs/>
          <w:i w:val="0"/>
          <w:iCs w:val="0"/>
          <w:color w:val="000000" w:themeColor="text1"/>
          <w:sz w:val="24"/>
          <w:szCs w:val="24"/>
        </w:rPr>
        <w:t>.</w:t>
      </w:r>
      <w:r w:rsidRPr="00B06F3E">
        <w:rPr>
          <w:rFonts w:ascii="Times New Roman" w:hAnsi="Times New Roman" w:cs="Times New Roman"/>
          <w:b/>
          <w:bCs/>
          <w:i w:val="0"/>
          <w:iCs w:val="0"/>
          <w:color w:val="000000" w:themeColor="text1"/>
          <w:sz w:val="24"/>
          <w:szCs w:val="24"/>
        </w:rPr>
        <w:t xml:space="preserve"> S4</w:t>
      </w:r>
      <w:r w:rsidRPr="00B06F3E">
        <w:rPr>
          <w:rFonts w:ascii="Times New Roman" w:hAnsi="Times New Roman" w:cs="Times New Roman"/>
          <w:i w:val="0"/>
          <w:iCs w:val="0"/>
          <w:color w:val="000000" w:themeColor="text1"/>
          <w:sz w:val="24"/>
          <w:szCs w:val="24"/>
        </w:rPr>
        <w:t xml:space="preserve"> The mesh convergence model</w:t>
      </w:r>
      <w:r w:rsidR="001A4312" w:rsidRPr="00B06F3E">
        <w:rPr>
          <w:rFonts w:ascii="Times New Roman" w:hAnsi="Times New Roman" w:cs="Times New Roman"/>
          <w:i w:val="0"/>
          <w:iCs w:val="0"/>
          <w:color w:val="000000" w:themeColor="text1"/>
          <w:sz w:val="24"/>
          <w:szCs w:val="24"/>
        </w:rPr>
        <w:t xml:space="preserve"> for electric field simulation across the ENI platform during </w:t>
      </w:r>
      <w:r w:rsidR="006649D1" w:rsidRPr="00B06F3E">
        <w:rPr>
          <w:rFonts w:ascii="Times New Roman" w:hAnsi="Times New Roman" w:cs="Times New Roman"/>
          <w:i w:val="0"/>
          <w:iCs w:val="0"/>
          <w:color w:val="000000" w:themeColor="text1"/>
          <w:sz w:val="24"/>
          <w:szCs w:val="24"/>
        </w:rPr>
        <w:t>the nanoscale-</w:t>
      </w:r>
      <w:r w:rsidR="001A4312" w:rsidRPr="00B06F3E">
        <w:rPr>
          <w:rFonts w:ascii="Times New Roman" w:hAnsi="Times New Roman" w:cs="Times New Roman"/>
          <w:i w:val="0"/>
          <w:iCs w:val="0"/>
          <w:color w:val="000000" w:themeColor="text1"/>
          <w:sz w:val="24"/>
          <w:szCs w:val="24"/>
        </w:rPr>
        <w:t>EP</w:t>
      </w:r>
      <w:r w:rsidRPr="00B06F3E">
        <w:rPr>
          <w:rFonts w:ascii="Times New Roman" w:hAnsi="Times New Roman" w:cs="Times New Roman"/>
          <w:i w:val="0"/>
          <w:iCs w:val="0"/>
          <w:color w:val="000000" w:themeColor="text1"/>
          <w:sz w:val="24"/>
          <w:szCs w:val="24"/>
        </w:rPr>
        <w:t xml:space="preserve">. </w:t>
      </w:r>
      <w:r w:rsidRPr="00B06F3E">
        <w:rPr>
          <w:rFonts w:ascii="Times New Roman" w:hAnsi="Times New Roman" w:cs="Times New Roman"/>
          <w:b/>
          <w:bCs/>
          <w:i w:val="0"/>
          <w:iCs w:val="0"/>
          <w:color w:val="000000" w:themeColor="text1"/>
          <w:sz w:val="24"/>
          <w:szCs w:val="24"/>
        </w:rPr>
        <w:t>a</w:t>
      </w:r>
      <w:r w:rsidRPr="00B06F3E">
        <w:rPr>
          <w:rFonts w:ascii="Times New Roman" w:hAnsi="Times New Roman" w:cs="Times New Roman"/>
          <w:i w:val="0"/>
          <w:iCs w:val="0"/>
          <w:color w:val="000000" w:themeColor="text1"/>
          <w:sz w:val="24"/>
          <w:szCs w:val="24"/>
        </w:rPr>
        <w:t xml:space="preserve"> The overview of mesh convergence model of the entire ENI setup, demonstrating approximately 200,000 elements with refinement at the cell–NTs region. </w:t>
      </w:r>
      <w:r w:rsidRPr="00B06F3E">
        <w:rPr>
          <w:rFonts w:ascii="Times New Roman" w:hAnsi="Times New Roman" w:cs="Times New Roman"/>
          <w:b/>
          <w:bCs/>
          <w:i w:val="0"/>
          <w:iCs w:val="0"/>
          <w:color w:val="000000" w:themeColor="text1"/>
          <w:sz w:val="24"/>
          <w:szCs w:val="24"/>
        </w:rPr>
        <w:t>b</w:t>
      </w:r>
      <w:r w:rsidRPr="00B06F3E">
        <w:rPr>
          <w:rFonts w:ascii="Times New Roman" w:hAnsi="Times New Roman" w:cs="Times New Roman"/>
          <w:i w:val="0"/>
          <w:iCs w:val="0"/>
          <w:color w:val="000000" w:themeColor="text1"/>
          <w:sz w:val="24"/>
          <w:szCs w:val="24"/>
        </w:rPr>
        <w:t xml:space="preserve"> The overview of the mesh convergence model at the cell–NTs region with maximum element size of 100 nm for the cytoplasm of the cell</w:t>
      </w:r>
      <w:r w:rsidR="003F76C8" w:rsidRPr="00B06F3E">
        <w:rPr>
          <w:rFonts w:ascii="Times New Roman" w:hAnsi="Times New Roman" w:cs="Times New Roman"/>
          <w:i w:val="0"/>
          <w:iCs w:val="0"/>
          <w:color w:val="000000" w:themeColor="text1"/>
          <w:sz w:val="24"/>
          <w:szCs w:val="24"/>
        </w:rPr>
        <w:t xml:space="preserve"> (i,</w:t>
      </w:r>
      <w:r w:rsidR="00EC20E8" w:rsidRPr="00B06F3E">
        <w:rPr>
          <w:rFonts w:ascii="Times New Roman" w:hAnsi="Times New Roman" w:cs="Times New Roman"/>
          <w:i w:val="0"/>
          <w:iCs w:val="0"/>
          <w:color w:val="000000" w:themeColor="text1"/>
          <w:sz w:val="24"/>
          <w:szCs w:val="24"/>
        </w:rPr>
        <w:t xml:space="preserve"> zoom-in view </w:t>
      </w:r>
      <w:r w:rsidR="00C2609F" w:rsidRPr="00B06F3E">
        <w:rPr>
          <w:rFonts w:ascii="Times New Roman" w:hAnsi="Times New Roman" w:cs="Times New Roman"/>
          <w:i w:val="0"/>
          <w:iCs w:val="0"/>
          <w:color w:val="000000" w:themeColor="text1"/>
          <w:sz w:val="24"/>
          <w:szCs w:val="24"/>
        </w:rPr>
        <w:t>(</w:t>
      </w:r>
      <w:r w:rsidR="003F76C8" w:rsidRPr="00B06F3E">
        <w:rPr>
          <w:rFonts w:ascii="Times New Roman" w:hAnsi="Times New Roman" w:cs="Times New Roman"/>
          <w:i w:val="0"/>
          <w:iCs w:val="0"/>
          <w:color w:val="000000" w:themeColor="text1"/>
          <w:sz w:val="24"/>
          <w:szCs w:val="24"/>
        </w:rPr>
        <w:t>ii</w:t>
      </w:r>
      <w:r w:rsidR="00C2609F" w:rsidRPr="00B06F3E">
        <w:rPr>
          <w:rFonts w:ascii="Times New Roman" w:hAnsi="Times New Roman" w:cs="Times New Roman"/>
          <w:i w:val="0"/>
          <w:iCs w:val="0"/>
          <w:color w:val="000000" w:themeColor="text1"/>
          <w:sz w:val="24"/>
          <w:szCs w:val="24"/>
        </w:rPr>
        <w:t>)</w:t>
      </w:r>
      <w:r w:rsidR="003F76C8" w:rsidRPr="00B06F3E">
        <w:rPr>
          <w:rFonts w:ascii="Times New Roman" w:hAnsi="Times New Roman" w:cs="Times New Roman"/>
          <w:i w:val="0"/>
          <w:iCs w:val="0"/>
          <w:color w:val="000000" w:themeColor="text1"/>
          <w:sz w:val="24"/>
          <w:szCs w:val="24"/>
        </w:rPr>
        <w:t xml:space="preserve">) and </w:t>
      </w:r>
      <w:r w:rsidRPr="00B06F3E">
        <w:rPr>
          <w:rFonts w:ascii="Times New Roman" w:hAnsi="Times New Roman" w:cs="Times New Roman"/>
          <w:i w:val="0"/>
          <w:iCs w:val="0"/>
          <w:color w:val="000000" w:themeColor="text1"/>
          <w:sz w:val="24"/>
          <w:szCs w:val="24"/>
        </w:rPr>
        <w:t>additional mesh convergence refinement at the top corners of the NTs with maximum element size of 10 nm (</w:t>
      </w:r>
      <w:r w:rsidR="003F76C8" w:rsidRPr="00B06F3E">
        <w:rPr>
          <w:rFonts w:ascii="Times New Roman" w:hAnsi="Times New Roman" w:cs="Times New Roman"/>
          <w:i w:val="0"/>
          <w:iCs w:val="0"/>
          <w:color w:val="000000" w:themeColor="text1"/>
          <w:sz w:val="24"/>
          <w:szCs w:val="24"/>
        </w:rPr>
        <w:t>iii</w:t>
      </w:r>
      <w:r w:rsidRPr="00B06F3E">
        <w:rPr>
          <w:rFonts w:ascii="Times New Roman" w:hAnsi="Times New Roman" w:cs="Times New Roman"/>
          <w:i w:val="0"/>
          <w:iCs w:val="0"/>
          <w:color w:val="000000" w:themeColor="text1"/>
          <w:sz w:val="24"/>
          <w:szCs w:val="24"/>
        </w:rPr>
        <w:t>) and 0.1 nm (</w:t>
      </w:r>
      <w:r w:rsidR="003F76C8" w:rsidRPr="00B06F3E">
        <w:rPr>
          <w:rFonts w:ascii="Times New Roman" w:hAnsi="Times New Roman" w:cs="Times New Roman"/>
          <w:i w:val="0"/>
          <w:iCs w:val="0"/>
          <w:color w:val="000000" w:themeColor="text1"/>
          <w:sz w:val="24"/>
          <w:szCs w:val="24"/>
        </w:rPr>
        <w:t>i</w:t>
      </w:r>
      <w:r w:rsidR="00B6617A" w:rsidRPr="00B06F3E">
        <w:rPr>
          <w:rFonts w:ascii="Times New Roman" w:hAnsi="Times New Roman" w:cs="Times New Roman"/>
          <w:i w:val="0"/>
          <w:iCs w:val="0"/>
          <w:color w:val="000000" w:themeColor="text1"/>
          <w:sz w:val="24"/>
          <w:szCs w:val="24"/>
        </w:rPr>
        <w:t>v</w:t>
      </w:r>
      <w:r w:rsidRPr="00B06F3E">
        <w:rPr>
          <w:rFonts w:ascii="Times New Roman" w:hAnsi="Times New Roman" w:cs="Times New Roman"/>
          <w:i w:val="0"/>
          <w:iCs w:val="0"/>
          <w:color w:val="000000" w:themeColor="text1"/>
          <w:sz w:val="24"/>
          <w:szCs w:val="24"/>
        </w:rPr>
        <w:t>).</w:t>
      </w:r>
    </w:p>
    <w:p w14:paraId="70A652BB" w14:textId="37C0BE61" w:rsidR="00BA5C01" w:rsidRPr="00B06F3E" w:rsidRDefault="00BA5C01" w:rsidP="00BA5C01">
      <w:pPr>
        <w:rPr>
          <w:lang w:val="en-AU" w:eastAsia="en-US"/>
        </w:rPr>
      </w:pPr>
    </w:p>
    <w:p w14:paraId="78545F2F" w14:textId="77777777" w:rsidR="00BA5C01" w:rsidRPr="00B06F3E" w:rsidRDefault="00BA5C01" w:rsidP="00C1052E">
      <w:pPr>
        <w:rPr>
          <w:lang w:val="en-AU" w:eastAsia="en-US"/>
        </w:rPr>
      </w:pPr>
    </w:p>
    <w:p w14:paraId="7D80DB2D" w14:textId="77777777" w:rsidR="00342F75" w:rsidRPr="00B06F3E" w:rsidRDefault="00342F75" w:rsidP="00D17F85">
      <w:pPr>
        <w:pStyle w:val="NormalWeb"/>
        <w:keepNext/>
        <w:tabs>
          <w:tab w:val="left" w:pos="284"/>
        </w:tabs>
        <w:jc w:val="center"/>
        <w:outlineLvl w:val="0"/>
      </w:pPr>
      <w:r w:rsidRPr="00B06F3E">
        <w:rPr>
          <w:b/>
          <w:bCs/>
          <w:noProof/>
        </w:rPr>
        <w:lastRenderedPageBreak/>
        <w:drawing>
          <wp:inline distT="0" distB="0" distL="0" distR="0" wp14:anchorId="191F8F67" wp14:editId="153E28DA">
            <wp:extent cx="5498432" cy="4629772"/>
            <wp:effectExtent l="0" t="0" r="127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0">
                      <a:extLst>
                        <a:ext uri="{28A0092B-C50C-407E-A947-70E740481C1C}">
                          <a14:useLocalDpi xmlns:a14="http://schemas.microsoft.com/office/drawing/2010/main" val="0"/>
                        </a:ext>
                      </a:extLst>
                    </a:blip>
                    <a:stretch>
                      <a:fillRect/>
                    </a:stretch>
                  </pic:blipFill>
                  <pic:spPr>
                    <a:xfrm>
                      <a:off x="0" y="0"/>
                      <a:ext cx="5570988" cy="4690865"/>
                    </a:xfrm>
                    <a:prstGeom prst="rect">
                      <a:avLst/>
                    </a:prstGeom>
                  </pic:spPr>
                </pic:pic>
              </a:graphicData>
            </a:graphic>
          </wp:inline>
        </w:drawing>
      </w:r>
    </w:p>
    <w:p w14:paraId="5365533E" w14:textId="257D9208" w:rsidR="00342F75" w:rsidRPr="00B06F3E" w:rsidRDefault="00342F75" w:rsidP="00F7536C">
      <w:pPr>
        <w:pStyle w:val="Caption"/>
        <w:spacing w:line="360" w:lineRule="auto"/>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w:t>
      </w:r>
      <w:r w:rsidR="00694DF1" w:rsidRPr="00B06F3E">
        <w:rPr>
          <w:rFonts w:ascii="Times New Roman" w:hAnsi="Times New Roman" w:cs="Times New Roman"/>
          <w:b/>
          <w:bCs/>
          <w:i w:val="0"/>
          <w:iCs w:val="0"/>
          <w:color w:val="000000" w:themeColor="text1"/>
          <w:sz w:val="24"/>
          <w:szCs w:val="24"/>
        </w:rPr>
        <w:t>.</w:t>
      </w:r>
      <w:r w:rsidRPr="00B06F3E">
        <w:rPr>
          <w:rFonts w:ascii="Times New Roman" w:hAnsi="Times New Roman" w:cs="Times New Roman"/>
          <w:b/>
          <w:bCs/>
          <w:i w:val="0"/>
          <w:iCs w:val="0"/>
          <w:color w:val="000000" w:themeColor="text1"/>
          <w:sz w:val="24"/>
          <w:szCs w:val="24"/>
        </w:rPr>
        <w:t xml:space="preserve"> S5</w:t>
      </w:r>
      <w:r w:rsidRPr="00B06F3E">
        <w:rPr>
          <w:rFonts w:ascii="Times New Roman" w:hAnsi="Times New Roman" w:cs="Times New Roman"/>
          <w:i w:val="0"/>
          <w:iCs w:val="0"/>
          <w:color w:val="000000" w:themeColor="text1"/>
          <w:sz w:val="24"/>
          <w:szCs w:val="24"/>
        </w:rPr>
        <w:t xml:space="preserve"> The 2D electric field profile at the NT’s </w:t>
      </w:r>
      <w:r w:rsidR="00AC7071" w:rsidRPr="00B06F3E">
        <w:rPr>
          <w:rFonts w:ascii="Times New Roman" w:hAnsi="Times New Roman" w:cs="Times New Roman"/>
          <w:i w:val="0"/>
          <w:iCs w:val="0"/>
          <w:color w:val="000000" w:themeColor="text1"/>
          <w:sz w:val="24"/>
          <w:szCs w:val="24"/>
        </w:rPr>
        <w:t>rim</w:t>
      </w:r>
      <w:r w:rsidRPr="00B06F3E">
        <w:rPr>
          <w:rFonts w:ascii="Times New Roman" w:hAnsi="Times New Roman" w:cs="Times New Roman"/>
          <w:i w:val="0"/>
          <w:iCs w:val="0"/>
          <w:color w:val="000000" w:themeColor="text1"/>
          <w:sz w:val="24"/>
          <w:szCs w:val="24"/>
        </w:rPr>
        <w:t xml:space="preserve"> during 5 V applied voltage. </w:t>
      </w:r>
      <w:r w:rsidRPr="00B06F3E">
        <w:rPr>
          <w:rFonts w:ascii="Times New Roman" w:hAnsi="Times New Roman" w:cs="Times New Roman"/>
          <w:b/>
          <w:bCs/>
          <w:i w:val="0"/>
          <w:iCs w:val="0"/>
          <w:color w:val="000000" w:themeColor="text1"/>
          <w:sz w:val="24"/>
          <w:szCs w:val="24"/>
        </w:rPr>
        <w:t>a</w:t>
      </w:r>
      <w:r w:rsidRPr="00B06F3E">
        <w:rPr>
          <w:rFonts w:ascii="Times New Roman" w:hAnsi="Times New Roman" w:cs="Times New Roman"/>
          <w:i w:val="0"/>
          <w:iCs w:val="0"/>
          <w:color w:val="000000" w:themeColor="text1"/>
          <w:sz w:val="24"/>
          <w:szCs w:val="24"/>
        </w:rPr>
        <w:t xml:space="preserve"> The</w:t>
      </w:r>
      <w:r w:rsidR="00AC21B4" w:rsidRPr="00B06F3E">
        <w:rPr>
          <w:rFonts w:ascii="Times New Roman" w:hAnsi="Times New Roman" w:cs="Times New Roman"/>
          <w:i w:val="0"/>
          <w:iCs w:val="0"/>
          <w:color w:val="000000" w:themeColor="text1"/>
          <w:sz w:val="24"/>
          <w:szCs w:val="24"/>
        </w:rPr>
        <w:t xml:space="preserve"> 2D visualization of NT’s cross-sectional profile, showing</w:t>
      </w:r>
      <w:r w:rsidRPr="00B06F3E">
        <w:rPr>
          <w:rFonts w:ascii="Times New Roman" w:hAnsi="Times New Roman" w:cs="Times New Roman"/>
          <w:i w:val="0"/>
          <w:iCs w:val="0"/>
          <w:color w:val="000000" w:themeColor="text1"/>
          <w:sz w:val="24"/>
          <w:szCs w:val="24"/>
        </w:rPr>
        <w:t xml:space="preserve"> maximum electric field strength varies over the width of the cell membrane. </w:t>
      </w:r>
      <w:r w:rsidR="00764EC5" w:rsidRPr="00B06F3E">
        <w:rPr>
          <w:rFonts w:ascii="Times New Roman" w:hAnsi="Times New Roman" w:cs="Times New Roman"/>
          <w:b/>
          <w:bCs/>
          <w:i w:val="0"/>
          <w:iCs w:val="0"/>
          <w:color w:val="000000" w:themeColor="text1"/>
          <w:sz w:val="24"/>
          <w:szCs w:val="24"/>
        </w:rPr>
        <w:t>b</w:t>
      </w:r>
      <w:r w:rsidR="00764EC5" w:rsidRPr="00B06F3E">
        <w:rPr>
          <w:rFonts w:ascii="Times New Roman" w:hAnsi="Times New Roman" w:cs="Times New Roman"/>
          <w:i w:val="0"/>
          <w:iCs w:val="0"/>
          <w:color w:val="000000" w:themeColor="text1"/>
          <w:sz w:val="24"/>
          <w:szCs w:val="24"/>
        </w:rPr>
        <w:t xml:space="preserve"> </w:t>
      </w:r>
      <w:r w:rsidRPr="00B06F3E">
        <w:rPr>
          <w:rFonts w:ascii="Times New Roman" w:hAnsi="Times New Roman" w:cs="Times New Roman"/>
          <w:i w:val="0"/>
          <w:iCs w:val="0"/>
          <w:color w:val="000000" w:themeColor="text1"/>
          <w:sz w:val="24"/>
          <w:szCs w:val="24"/>
        </w:rPr>
        <w:t xml:space="preserve">A 2D electric field </w:t>
      </w:r>
      <w:r w:rsidR="000069D1" w:rsidRPr="00B06F3E">
        <w:rPr>
          <w:rFonts w:ascii="Times New Roman" w:hAnsi="Times New Roman" w:cs="Times New Roman"/>
          <w:i w:val="0"/>
          <w:iCs w:val="0"/>
          <w:color w:val="000000" w:themeColor="text1"/>
          <w:sz w:val="24"/>
          <w:szCs w:val="24"/>
        </w:rPr>
        <w:t xml:space="preserve">intensity </w:t>
      </w:r>
      <w:r w:rsidRPr="00B06F3E">
        <w:rPr>
          <w:rFonts w:ascii="Times New Roman" w:hAnsi="Times New Roman" w:cs="Times New Roman"/>
          <w:i w:val="0"/>
          <w:iCs w:val="0"/>
          <w:color w:val="000000" w:themeColor="text1"/>
          <w:sz w:val="24"/>
          <w:szCs w:val="24"/>
        </w:rPr>
        <w:t>plot of NT’s cross-sectional view, showing</w:t>
      </w:r>
      <w:r w:rsidR="0059010C" w:rsidRPr="00B06F3E">
        <w:rPr>
          <w:rFonts w:ascii="Times New Roman" w:hAnsi="Times New Roman" w:cs="Times New Roman"/>
          <w:i w:val="0"/>
          <w:iCs w:val="0"/>
          <w:color w:val="000000" w:themeColor="text1"/>
          <w:sz w:val="24"/>
          <w:szCs w:val="24"/>
        </w:rPr>
        <w:t xml:space="preserve"> and confirming</w:t>
      </w:r>
      <w:r w:rsidRPr="00B06F3E">
        <w:rPr>
          <w:rFonts w:ascii="Times New Roman" w:hAnsi="Times New Roman" w:cs="Times New Roman"/>
          <w:i w:val="0"/>
          <w:iCs w:val="0"/>
          <w:color w:val="000000" w:themeColor="text1"/>
          <w:sz w:val="24"/>
          <w:szCs w:val="24"/>
        </w:rPr>
        <w:t xml:space="preserve"> the presence of maximum peak intensity at the NT’s edges.</w:t>
      </w:r>
    </w:p>
    <w:p w14:paraId="0E3D53EC" w14:textId="77777777" w:rsidR="00BE755D" w:rsidRPr="00B06F3E" w:rsidRDefault="00BE755D" w:rsidP="00BE755D">
      <w:pPr>
        <w:rPr>
          <w:lang w:val="en-AU" w:eastAsia="en-US"/>
        </w:rPr>
      </w:pPr>
    </w:p>
    <w:p w14:paraId="71376223" w14:textId="77777777" w:rsidR="00342F75" w:rsidRPr="00B06F3E" w:rsidRDefault="00342F75" w:rsidP="00D17F85">
      <w:pPr>
        <w:pStyle w:val="NormalWeb"/>
        <w:keepNext/>
        <w:tabs>
          <w:tab w:val="left" w:pos="567"/>
        </w:tabs>
        <w:jc w:val="center"/>
        <w:outlineLvl w:val="2"/>
      </w:pPr>
      <w:r w:rsidRPr="00B06F3E">
        <w:rPr>
          <w:noProof/>
        </w:rPr>
        <w:lastRenderedPageBreak/>
        <w:drawing>
          <wp:inline distT="0" distB="0" distL="0" distR="0" wp14:anchorId="5C293D32" wp14:editId="1AD342E9">
            <wp:extent cx="5660762" cy="1833463"/>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60762" cy="1833463"/>
                    </a:xfrm>
                    <a:prstGeom prst="rect">
                      <a:avLst/>
                    </a:prstGeom>
                  </pic:spPr>
                </pic:pic>
              </a:graphicData>
            </a:graphic>
          </wp:inline>
        </w:drawing>
      </w:r>
    </w:p>
    <w:p w14:paraId="74BCD924" w14:textId="2B893FE7" w:rsidR="00342F75" w:rsidRPr="00B06F3E" w:rsidRDefault="00342F75" w:rsidP="00F7536C">
      <w:pPr>
        <w:pStyle w:val="Caption"/>
        <w:spacing w:line="360" w:lineRule="auto"/>
        <w:ind w:right="-52"/>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w:t>
      </w:r>
      <w:r w:rsidR="000303FA" w:rsidRPr="00B06F3E">
        <w:rPr>
          <w:rFonts w:ascii="Times New Roman" w:hAnsi="Times New Roman" w:cs="Times New Roman"/>
          <w:b/>
          <w:bCs/>
          <w:i w:val="0"/>
          <w:iCs w:val="0"/>
          <w:color w:val="000000" w:themeColor="text1"/>
          <w:sz w:val="24"/>
          <w:szCs w:val="24"/>
        </w:rPr>
        <w:t>.</w:t>
      </w:r>
      <w:r w:rsidRPr="00B06F3E">
        <w:rPr>
          <w:rFonts w:ascii="Times New Roman" w:hAnsi="Times New Roman" w:cs="Times New Roman"/>
          <w:b/>
          <w:bCs/>
          <w:i w:val="0"/>
          <w:iCs w:val="0"/>
          <w:color w:val="000000" w:themeColor="text1"/>
          <w:sz w:val="24"/>
          <w:szCs w:val="24"/>
        </w:rPr>
        <w:t xml:space="preserve"> S6</w:t>
      </w:r>
      <w:r w:rsidRPr="00B06F3E">
        <w:rPr>
          <w:rFonts w:ascii="Times New Roman" w:hAnsi="Times New Roman" w:cs="Times New Roman"/>
          <w:i w:val="0"/>
          <w:iCs w:val="0"/>
          <w:color w:val="000000" w:themeColor="text1"/>
          <w:sz w:val="24"/>
          <w:szCs w:val="24"/>
        </w:rPr>
        <w:t xml:space="preserve"> Influence of applied voltage (10 V; 20 Hz; 400 µs; 600 cycles) on Au-coated NTs. SEM images showing the comparison between Au-coated NTs before (</w:t>
      </w:r>
      <w:r w:rsidR="00A21C17" w:rsidRPr="00B06F3E">
        <w:rPr>
          <w:rFonts w:ascii="Times New Roman" w:hAnsi="Times New Roman" w:cs="Times New Roman"/>
          <w:b/>
          <w:bCs/>
          <w:i w:val="0"/>
          <w:iCs w:val="0"/>
          <w:color w:val="000000" w:themeColor="text1"/>
          <w:sz w:val="24"/>
          <w:szCs w:val="24"/>
        </w:rPr>
        <w:t>a</w:t>
      </w:r>
      <w:r w:rsidRPr="00B06F3E">
        <w:rPr>
          <w:rFonts w:ascii="Times New Roman" w:hAnsi="Times New Roman" w:cs="Times New Roman"/>
          <w:i w:val="0"/>
          <w:iCs w:val="0"/>
          <w:color w:val="000000" w:themeColor="text1"/>
          <w:sz w:val="24"/>
          <w:szCs w:val="24"/>
        </w:rPr>
        <w:t>) and after (</w:t>
      </w:r>
      <w:r w:rsidR="00A21C17" w:rsidRPr="00B06F3E">
        <w:rPr>
          <w:rFonts w:ascii="Times New Roman" w:hAnsi="Times New Roman" w:cs="Times New Roman"/>
          <w:b/>
          <w:bCs/>
          <w:i w:val="0"/>
          <w:iCs w:val="0"/>
          <w:color w:val="000000" w:themeColor="text1"/>
          <w:sz w:val="24"/>
          <w:szCs w:val="24"/>
        </w:rPr>
        <w:t>b</w:t>
      </w:r>
      <w:r w:rsidRPr="00B06F3E">
        <w:rPr>
          <w:rFonts w:ascii="Times New Roman" w:hAnsi="Times New Roman" w:cs="Times New Roman"/>
          <w:i w:val="0"/>
          <w:iCs w:val="0"/>
          <w:color w:val="000000" w:themeColor="text1"/>
          <w:sz w:val="24"/>
          <w:szCs w:val="24"/>
        </w:rPr>
        <w:t xml:space="preserve">) </w:t>
      </w:r>
      <w:r w:rsidR="006649D1" w:rsidRPr="00B06F3E">
        <w:rPr>
          <w:rFonts w:ascii="Times New Roman" w:hAnsi="Times New Roman" w:cs="Times New Roman"/>
          <w:i w:val="0"/>
          <w:iCs w:val="0"/>
          <w:color w:val="000000" w:themeColor="text1"/>
          <w:sz w:val="24"/>
          <w:szCs w:val="24"/>
        </w:rPr>
        <w:t>nanoscale-</w:t>
      </w:r>
      <w:r w:rsidRPr="00B06F3E">
        <w:rPr>
          <w:rFonts w:ascii="Times New Roman" w:hAnsi="Times New Roman" w:cs="Times New Roman"/>
          <w:i w:val="0"/>
          <w:iCs w:val="0"/>
          <w:color w:val="000000" w:themeColor="text1"/>
          <w:sz w:val="24"/>
          <w:szCs w:val="24"/>
        </w:rPr>
        <w:t>EP</w:t>
      </w:r>
      <w:r w:rsidR="00E31F6B" w:rsidRPr="00B06F3E">
        <w:rPr>
          <w:rFonts w:ascii="Times New Roman" w:hAnsi="Times New Roman" w:cs="Times New Roman"/>
          <w:i w:val="0"/>
          <w:iCs w:val="0"/>
          <w:color w:val="000000" w:themeColor="text1"/>
          <w:sz w:val="24"/>
          <w:szCs w:val="24"/>
        </w:rPr>
        <w:t>. S</w:t>
      </w:r>
      <w:r w:rsidRPr="00B06F3E">
        <w:rPr>
          <w:rFonts w:ascii="Times New Roman" w:hAnsi="Times New Roman" w:cs="Times New Roman"/>
          <w:i w:val="0"/>
          <w:iCs w:val="0"/>
          <w:color w:val="000000" w:themeColor="text1"/>
          <w:sz w:val="24"/>
          <w:szCs w:val="24"/>
        </w:rPr>
        <w:t>cale bars</w:t>
      </w:r>
      <w:r w:rsidR="002B6CF9"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 3 µm and 500 nm (</w:t>
      </w:r>
      <w:r w:rsidR="00FD6CB4" w:rsidRPr="00B06F3E">
        <w:rPr>
          <w:rFonts w:ascii="Times New Roman" w:hAnsi="Times New Roman" w:cs="Times New Roman"/>
          <w:i w:val="0"/>
          <w:iCs w:val="0"/>
          <w:color w:val="000000" w:themeColor="text1"/>
          <w:sz w:val="24"/>
          <w:szCs w:val="24"/>
        </w:rPr>
        <w:t>zoom-in</w:t>
      </w:r>
      <w:r w:rsidRPr="00B06F3E">
        <w:rPr>
          <w:rFonts w:ascii="Times New Roman" w:hAnsi="Times New Roman" w:cs="Times New Roman"/>
          <w:i w:val="0"/>
          <w:iCs w:val="0"/>
          <w:color w:val="000000" w:themeColor="text1"/>
          <w:sz w:val="24"/>
          <w:szCs w:val="24"/>
        </w:rPr>
        <w:t>).</w:t>
      </w:r>
    </w:p>
    <w:p w14:paraId="0BE320CF" w14:textId="77777777" w:rsidR="00342F75" w:rsidRPr="00B06F3E" w:rsidRDefault="00342F75" w:rsidP="006532B9">
      <w:pPr>
        <w:pStyle w:val="NormalWeb"/>
        <w:tabs>
          <w:tab w:val="left" w:pos="284"/>
          <w:tab w:val="left" w:pos="567"/>
        </w:tabs>
        <w:spacing w:line="480" w:lineRule="auto"/>
        <w:jc w:val="center"/>
        <w:outlineLvl w:val="1"/>
        <w:rPr>
          <w:b/>
          <w:bCs/>
        </w:rPr>
      </w:pPr>
    </w:p>
    <w:p w14:paraId="236E59E0" w14:textId="77777777" w:rsidR="00342F75" w:rsidRPr="00B06F3E" w:rsidRDefault="00342F75" w:rsidP="00D17F85">
      <w:pPr>
        <w:pStyle w:val="NormalWeb"/>
        <w:keepNext/>
        <w:tabs>
          <w:tab w:val="left" w:pos="284"/>
          <w:tab w:val="left" w:pos="567"/>
        </w:tabs>
        <w:jc w:val="center"/>
        <w:outlineLvl w:val="1"/>
      </w:pPr>
      <w:r w:rsidRPr="00B06F3E">
        <w:rPr>
          <w:b/>
          <w:bCs/>
          <w:noProof/>
        </w:rPr>
        <w:lastRenderedPageBreak/>
        <w:drawing>
          <wp:inline distT="0" distB="0" distL="0" distR="0" wp14:anchorId="472D1D92" wp14:editId="38F927D5">
            <wp:extent cx="4826334" cy="7603938"/>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2">
                      <a:extLst>
                        <a:ext uri="{28A0092B-C50C-407E-A947-70E740481C1C}">
                          <a14:useLocalDpi xmlns:a14="http://schemas.microsoft.com/office/drawing/2010/main" val="0"/>
                        </a:ext>
                      </a:extLst>
                    </a:blip>
                    <a:stretch>
                      <a:fillRect/>
                    </a:stretch>
                  </pic:blipFill>
                  <pic:spPr>
                    <a:xfrm>
                      <a:off x="0" y="0"/>
                      <a:ext cx="4826334" cy="7603938"/>
                    </a:xfrm>
                    <a:prstGeom prst="rect">
                      <a:avLst/>
                    </a:prstGeom>
                  </pic:spPr>
                </pic:pic>
              </a:graphicData>
            </a:graphic>
          </wp:inline>
        </w:drawing>
      </w:r>
    </w:p>
    <w:p w14:paraId="0D6983F6" w14:textId="72F28245" w:rsidR="00342F75" w:rsidRPr="00B06F3E" w:rsidRDefault="00342F75" w:rsidP="00F7536C">
      <w:pPr>
        <w:pStyle w:val="Caption"/>
        <w:spacing w:line="360" w:lineRule="auto"/>
        <w:ind w:left="142" w:right="89"/>
        <w:jc w:val="both"/>
        <w:rPr>
          <w:rFonts w:ascii="Times New Roman" w:hAnsi="Times New Roman" w:cs="Times New Roman"/>
          <w:b/>
          <w:bCs/>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w:t>
      </w:r>
      <w:r w:rsidR="00694DF1" w:rsidRPr="00B06F3E">
        <w:rPr>
          <w:rFonts w:ascii="Times New Roman" w:hAnsi="Times New Roman" w:cs="Times New Roman"/>
          <w:b/>
          <w:bCs/>
          <w:i w:val="0"/>
          <w:iCs w:val="0"/>
          <w:color w:val="000000" w:themeColor="text1"/>
          <w:sz w:val="24"/>
          <w:szCs w:val="24"/>
        </w:rPr>
        <w:t>.</w:t>
      </w:r>
      <w:r w:rsidRPr="00B06F3E">
        <w:rPr>
          <w:rFonts w:ascii="Times New Roman" w:hAnsi="Times New Roman" w:cs="Times New Roman"/>
          <w:b/>
          <w:bCs/>
          <w:i w:val="0"/>
          <w:iCs w:val="0"/>
          <w:color w:val="000000" w:themeColor="text1"/>
          <w:sz w:val="24"/>
          <w:szCs w:val="24"/>
        </w:rPr>
        <w:t xml:space="preserve"> S7</w:t>
      </w:r>
      <w:r w:rsidRPr="00B06F3E">
        <w:rPr>
          <w:rFonts w:ascii="Times New Roman" w:hAnsi="Times New Roman" w:cs="Times New Roman"/>
          <w:i w:val="0"/>
          <w:iCs w:val="0"/>
          <w:color w:val="000000" w:themeColor="text1"/>
          <w:sz w:val="24"/>
          <w:szCs w:val="24"/>
        </w:rPr>
        <w:t xml:space="preserve"> FIB-SEM images of GPE-86 on Au-coated N</w:t>
      </w:r>
      <w:r w:rsidR="0010707C" w:rsidRPr="00B06F3E">
        <w:rPr>
          <w:rFonts w:ascii="Times New Roman" w:hAnsi="Times New Roman" w:cs="Times New Roman"/>
          <w:i w:val="0"/>
          <w:iCs w:val="0"/>
          <w:color w:val="000000" w:themeColor="text1"/>
          <w:sz w:val="24"/>
          <w:szCs w:val="24"/>
        </w:rPr>
        <w:t>Ts</w:t>
      </w:r>
      <w:r w:rsidR="005831ED"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 </w:t>
      </w:r>
      <w:r w:rsidR="005831ED" w:rsidRPr="00B06F3E">
        <w:rPr>
          <w:rFonts w:ascii="Times New Roman" w:hAnsi="Times New Roman" w:cs="Times New Roman"/>
          <w:i w:val="0"/>
          <w:iCs w:val="0"/>
          <w:color w:val="000000" w:themeColor="text1"/>
          <w:sz w:val="24"/>
          <w:szCs w:val="24"/>
        </w:rPr>
        <w:t xml:space="preserve">The </w:t>
      </w:r>
      <w:r w:rsidRPr="00B06F3E">
        <w:rPr>
          <w:rFonts w:ascii="Times New Roman" w:hAnsi="Times New Roman" w:cs="Times New Roman"/>
          <w:i w:val="0"/>
          <w:iCs w:val="0"/>
          <w:color w:val="000000" w:themeColor="text1"/>
          <w:sz w:val="24"/>
          <w:szCs w:val="24"/>
        </w:rPr>
        <w:t>compar</w:t>
      </w:r>
      <w:r w:rsidR="005831ED" w:rsidRPr="00B06F3E">
        <w:rPr>
          <w:rFonts w:ascii="Times New Roman" w:hAnsi="Times New Roman" w:cs="Times New Roman"/>
          <w:i w:val="0"/>
          <w:iCs w:val="0"/>
          <w:color w:val="000000" w:themeColor="text1"/>
          <w:sz w:val="24"/>
          <w:szCs w:val="24"/>
        </w:rPr>
        <w:t>ison of</w:t>
      </w:r>
      <w:r w:rsidRPr="00B06F3E">
        <w:rPr>
          <w:rFonts w:ascii="Times New Roman" w:hAnsi="Times New Roman" w:cs="Times New Roman"/>
          <w:i w:val="0"/>
          <w:iCs w:val="0"/>
          <w:color w:val="000000" w:themeColor="text1"/>
          <w:sz w:val="24"/>
          <w:szCs w:val="24"/>
        </w:rPr>
        <w:t xml:space="preserve"> cell–NT interface before</w:t>
      </w:r>
      <w:r w:rsidR="00230258" w:rsidRPr="00B06F3E">
        <w:rPr>
          <w:rFonts w:ascii="Times New Roman" w:hAnsi="Times New Roman" w:cs="Times New Roman"/>
          <w:i w:val="0"/>
          <w:iCs w:val="0"/>
          <w:color w:val="000000" w:themeColor="text1"/>
          <w:sz w:val="24"/>
          <w:szCs w:val="24"/>
        </w:rPr>
        <w:t xml:space="preserve"> (0 V</w:t>
      </w:r>
      <w:r w:rsidR="0031574F" w:rsidRPr="00B06F3E">
        <w:rPr>
          <w:rFonts w:ascii="Times New Roman" w:hAnsi="Times New Roman" w:cs="Times New Roman"/>
          <w:i w:val="0"/>
          <w:iCs w:val="0"/>
          <w:color w:val="000000" w:themeColor="text1"/>
          <w:sz w:val="24"/>
          <w:szCs w:val="24"/>
        </w:rPr>
        <w:t>; control</w:t>
      </w:r>
      <w:r w:rsidR="00230258"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 and after </w:t>
      </w:r>
      <w:r w:rsidR="006649D1" w:rsidRPr="00B06F3E">
        <w:rPr>
          <w:rFonts w:ascii="Times New Roman" w:hAnsi="Times New Roman" w:cs="Times New Roman"/>
          <w:i w:val="0"/>
          <w:iCs w:val="0"/>
          <w:color w:val="000000" w:themeColor="text1"/>
          <w:sz w:val="24"/>
          <w:szCs w:val="24"/>
        </w:rPr>
        <w:t>nanoscale-</w:t>
      </w:r>
      <w:r w:rsidRPr="00B06F3E">
        <w:rPr>
          <w:rFonts w:ascii="Times New Roman" w:hAnsi="Times New Roman" w:cs="Times New Roman"/>
          <w:i w:val="0"/>
          <w:iCs w:val="0"/>
          <w:color w:val="000000" w:themeColor="text1"/>
          <w:sz w:val="24"/>
          <w:szCs w:val="24"/>
        </w:rPr>
        <w:t>EP (5 and 10 V; 20 Hz; 400 µs; 600 cycles)</w:t>
      </w:r>
      <w:r w:rsidR="00E17223" w:rsidRPr="00B06F3E">
        <w:rPr>
          <w:rFonts w:ascii="Times New Roman" w:hAnsi="Times New Roman" w:cs="Times New Roman"/>
          <w:i w:val="0"/>
          <w:iCs w:val="0"/>
          <w:color w:val="000000" w:themeColor="text1"/>
          <w:sz w:val="24"/>
          <w:szCs w:val="24"/>
        </w:rPr>
        <w:t>. S</w:t>
      </w:r>
      <w:r w:rsidRPr="00B06F3E">
        <w:rPr>
          <w:rFonts w:ascii="Times New Roman" w:hAnsi="Times New Roman" w:cs="Times New Roman"/>
          <w:i w:val="0"/>
          <w:iCs w:val="0"/>
          <w:color w:val="000000" w:themeColor="text1"/>
          <w:sz w:val="24"/>
          <w:szCs w:val="24"/>
        </w:rPr>
        <w:t>cale bars</w:t>
      </w:r>
      <w:r w:rsidR="00E17223"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 2 µm.</w:t>
      </w:r>
    </w:p>
    <w:p w14:paraId="23F8223A" w14:textId="77777777" w:rsidR="00342F75" w:rsidRPr="00B06F3E" w:rsidRDefault="00342F75" w:rsidP="000612C1">
      <w:pPr>
        <w:pStyle w:val="NormalWeb"/>
        <w:keepNext/>
        <w:tabs>
          <w:tab w:val="left" w:pos="284"/>
          <w:tab w:val="left" w:pos="567"/>
        </w:tabs>
        <w:jc w:val="center"/>
        <w:outlineLvl w:val="1"/>
      </w:pPr>
      <w:r w:rsidRPr="00B06F3E">
        <w:rPr>
          <w:b/>
          <w:bCs/>
          <w:noProof/>
        </w:rPr>
        <w:lastRenderedPageBreak/>
        <w:drawing>
          <wp:inline distT="0" distB="0" distL="0" distR="0" wp14:anchorId="72AFDB3C" wp14:editId="6FF90864">
            <wp:extent cx="5817241" cy="28034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37802" cy="2813399"/>
                    </a:xfrm>
                    <a:prstGeom prst="rect">
                      <a:avLst/>
                    </a:prstGeom>
                  </pic:spPr>
                </pic:pic>
              </a:graphicData>
            </a:graphic>
          </wp:inline>
        </w:drawing>
      </w:r>
    </w:p>
    <w:p w14:paraId="0145C4D8" w14:textId="0E063FDA" w:rsidR="00342F75" w:rsidRPr="00B06F3E" w:rsidRDefault="00342F75" w:rsidP="00F7536C">
      <w:pPr>
        <w:pStyle w:val="Caption"/>
        <w:spacing w:line="360" w:lineRule="auto"/>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w:t>
      </w:r>
      <w:r w:rsidR="00694DF1" w:rsidRPr="00B06F3E">
        <w:rPr>
          <w:rFonts w:ascii="Times New Roman" w:hAnsi="Times New Roman" w:cs="Times New Roman"/>
          <w:b/>
          <w:bCs/>
          <w:i w:val="0"/>
          <w:iCs w:val="0"/>
          <w:color w:val="000000" w:themeColor="text1"/>
          <w:sz w:val="24"/>
          <w:szCs w:val="24"/>
        </w:rPr>
        <w:t>.</w:t>
      </w:r>
      <w:r w:rsidRPr="00B06F3E">
        <w:rPr>
          <w:rFonts w:ascii="Times New Roman" w:hAnsi="Times New Roman" w:cs="Times New Roman"/>
          <w:b/>
          <w:bCs/>
          <w:i w:val="0"/>
          <w:iCs w:val="0"/>
          <w:color w:val="000000" w:themeColor="text1"/>
          <w:sz w:val="24"/>
          <w:szCs w:val="24"/>
        </w:rPr>
        <w:t xml:space="preserve"> S8</w:t>
      </w:r>
      <w:r w:rsidRPr="00B06F3E">
        <w:rPr>
          <w:rFonts w:ascii="Times New Roman" w:hAnsi="Times New Roman" w:cs="Times New Roman"/>
          <w:i w:val="0"/>
          <w:iCs w:val="0"/>
          <w:color w:val="000000" w:themeColor="text1"/>
          <w:sz w:val="24"/>
          <w:szCs w:val="24"/>
        </w:rPr>
        <w:t xml:space="preserve"> Loading of the </w:t>
      </w:r>
      <w:r w:rsidR="00D40CF1" w:rsidRPr="00B06F3E">
        <w:rPr>
          <w:rFonts w:ascii="Times New Roman" w:hAnsi="Times New Roman" w:cs="Times New Roman"/>
          <w:i w:val="0"/>
          <w:iCs w:val="0"/>
          <w:color w:val="000000" w:themeColor="text1"/>
          <w:sz w:val="24"/>
          <w:szCs w:val="24"/>
        </w:rPr>
        <w:t>mRNA</w:t>
      </w:r>
      <w:r w:rsidR="00BF633A" w:rsidRPr="00B06F3E">
        <w:rPr>
          <w:rFonts w:ascii="Times New Roman" w:hAnsi="Times New Roman" w:cs="Times New Roman"/>
          <w:i w:val="0"/>
          <w:iCs w:val="0"/>
          <w:color w:val="000000" w:themeColor="text1"/>
          <w:sz w:val="24"/>
          <w:szCs w:val="24"/>
        </w:rPr>
        <w:t>s</w:t>
      </w:r>
      <w:r w:rsidR="00D40CF1" w:rsidRPr="00B06F3E">
        <w:rPr>
          <w:rFonts w:ascii="Times New Roman" w:hAnsi="Times New Roman" w:cs="Times New Roman"/>
          <w:i w:val="0"/>
          <w:iCs w:val="0"/>
          <w:color w:val="000000" w:themeColor="text1"/>
          <w:sz w:val="24"/>
          <w:szCs w:val="24"/>
        </w:rPr>
        <w:t xml:space="preserve"> and pDNA</w:t>
      </w:r>
      <w:r w:rsidR="00BF633A" w:rsidRPr="00B06F3E">
        <w:rPr>
          <w:rFonts w:ascii="Times New Roman" w:hAnsi="Times New Roman" w:cs="Times New Roman"/>
          <w:i w:val="0"/>
          <w:iCs w:val="0"/>
          <w:color w:val="000000" w:themeColor="text1"/>
          <w:sz w:val="24"/>
          <w:szCs w:val="24"/>
        </w:rPr>
        <w:t>s</w:t>
      </w:r>
      <w:r w:rsidR="00D40CF1" w:rsidRPr="00B06F3E">
        <w:rPr>
          <w:rFonts w:ascii="Times New Roman" w:hAnsi="Times New Roman" w:cs="Times New Roman"/>
          <w:i w:val="0"/>
          <w:iCs w:val="0"/>
          <w:color w:val="000000" w:themeColor="text1"/>
          <w:sz w:val="24"/>
          <w:szCs w:val="24"/>
        </w:rPr>
        <w:t xml:space="preserve"> </w:t>
      </w:r>
      <w:r w:rsidRPr="00B06F3E">
        <w:rPr>
          <w:rFonts w:ascii="Times New Roman" w:hAnsi="Times New Roman" w:cs="Times New Roman"/>
          <w:i w:val="0"/>
          <w:iCs w:val="0"/>
          <w:color w:val="000000" w:themeColor="text1"/>
          <w:sz w:val="24"/>
          <w:szCs w:val="24"/>
        </w:rPr>
        <w:t xml:space="preserve">into the </w:t>
      </w:r>
      <w:r w:rsidR="00BF0CCE" w:rsidRPr="00B06F3E">
        <w:rPr>
          <w:rFonts w:ascii="Times New Roman" w:hAnsi="Times New Roman" w:cs="Times New Roman"/>
          <w:i w:val="0"/>
          <w:iCs w:val="0"/>
          <w:color w:val="000000" w:themeColor="text1"/>
          <w:sz w:val="24"/>
          <w:szCs w:val="24"/>
        </w:rPr>
        <w:t>ENI platform</w:t>
      </w:r>
      <w:r w:rsidRPr="00B06F3E">
        <w:rPr>
          <w:rFonts w:ascii="Times New Roman" w:hAnsi="Times New Roman" w:cs="Times New Roman"/>
          <w:i w:val="0"/>
          <w:iCs w:val="0"/>
          <w:color w:val="000000" w:themeColor="text1"/>
          <w:sz w:val="24"/>
          <w:szCs w:val="24"/>
        </w:rPr>
        <w:t xml:space="preserve"> and the confirmation of loading. </w:t>
      </w:r>
      <w:r w:rsidR="006254EB" w:rsidRPr="00B06F3E">
        <w:rPr>
          <w:rFonts w:ascii="Times New Roman" w:hAnsi="Times New Roman" w:cs="Times New Roman"/>
          <w:b/>
          <w:bCs/>
          <w:i w:val="0"/>
          <w:iCs w:val="0"/>
          <w:color w:val="000000" w:themeColor="text1"/>
          <w:sz w:val="24"/>
          <w:szCs w:val="24"/>
        </w:rPr>
        <w:t>a</w:t>
      </w:r>
      <w:r w:rsidRPr="00B06F3E">
        <w:rPr>
          <w:rFonts w:ascii="Times New Roman" w:hAnsi="Times New Roman" w:cs="Times New Roman"/>
          <w:i w:val="0"/>
          <w:iCs w:val="0"/>
          <w:color w:val="000000" w:themeColor="text1"/>
          <w:sz w:val="24"/>
          <w:szCs w:val="24"/>
        </w:rPr>
        <w:t xml:space="preserve"> Loading of the Cy5-tagged GFP-encoding mRNA </w:t>
      </w:r>
      <w:r w:rsidR="00200633" w:rsidRPr="00B06F3E">
        <w:rPr>
          <w:rFonts w:ascii="Times New Roman" w:hAnsi="Times New Roman" w:cs="Times New Roman"/>
          <w:i w:val="0"/>
          <w:iCs w:val="0"/>
          <w:color w:val="000000" w:themeColor="text1"/>
          <w:sz w:val="24"/>
          <w:szCs w:val="24"/>
        </w:rPr>
        <w:t>and the c</w:t>
      </w:r>
      <w:r w:rsidRPr="00B06F3E">
        <w:rPr>
          <w:rFonts w:ascii="Times New Roman" w:hAnsi="Times New Roman" w:cs="Times New Roman"/>
          <w:i w:val="0"/>
          <w:iCs w:val="0"/>
          <w:color w:val="000000" w:themeColor="text1"/>
          <w:sz w:val="24"/>
          <w:szCs w:val="24"/>
        </w:rPr>
        <w:t xml:space="preserve">onfirmation of true loading by inducing </w:t>
      </w:r>
      <w:r w:rsidR="002E5D1E" w:rsidRPr="00B06F3E">
        <w:rPr>
          <w:rFonts w:ascii="Times New Roman" w:hAnsi="Times New Roman" w:cs="Times New Roman"/>
          <w:i w:val="0"/>
          <w:iCs w:val="0"/>
          <w:color w:val="000000" w:themeColor="text1"/>
          <w:sz w:val="24"/>
          <w:szCs w:val="24"/>
        </w:rPr>
        <w:t>quenching</w:t>
      </w:r>
      <w:r w:rsidRPr="00B06F3E">
        <w:rPr>
          <w:rFonts w:ascii="Times New Roman" w:hAnsi="Times New Roman" w:cs="Times New Roman"/>
          <w:i w:val="0"/>
          <w:iCs w:val="0"/>
          <w:color w:val="000000" w:themeColor="text1"/>
          <w:sz w:val="24"/>
          <w:szCs w:val="24"/>
        </w:rPr>
        <w:t xml:space="preserve">. </w:t>
      </w:r>
      <w:r w:rsidR="002E5D1E" w:rsidRPr="00B06F3E">
        <w:rPr>
          <w:rFonts w:ascii="Times New Roman" w:hAnsi="Times New Roman" w:cs="Times New Roman"/>
          <w:b/>
          <w:bCs/>
          <w:i w:val="0"/>
          <w:iCs w:val="0"/>
          <w:color w:val="000000" w:themeColor="text1"/>
          <w:sz w:val="24"/>
          <w:szCs w:val="24"/>
        </w:rPr>
        <w:t>b</w:t>
      </w:r>
      <w:r w:rsidR="002E5D1E" w:rsidRPr="00B06F3E">
        <w:rPr>
          <w:rFonts w:ascii="Times New Roman" w:hAnsi="Times New Roman" w:cs="Times New Roman"/>
          <w:i w:val="0"/>
          <w:iCs w:val="0"/>
          <w:color w:val="000000" w:themeColor="text1"/>
          <w:sz w:val="24"/>
          <w:szCs w:val="24"/>
        </w:rPr>
        <w:t xml:space="preserve"> </w:t>
      </w:r>
      <w:r w:rsidR="003C5F6C" w:rsidRPr="00B06F3E">
        <w:rPr>
          <w:rFonts w:ascii="Times New Roman" w:hAnsi="Times New Roman" w:cs="Times New Roman"/>
          <w:i w:val="0"/>
          <w:iCs w:val="0"/>
          <w:color w:val="000000" w:themeColor="text1"/>
          <w:sz w:val="24"/>
          <w:szCs w:val="24"/>
        </w:rPr>
        <w:t xml:space="preserve">Loading of the </w:t>
      </w:r>
      <w:r w:rsidR="002E5D1E" w:rsidRPr="00B06F3E">
        <w:rPr>
          <w:rFonts w:ascii="Times New Roman" w:hAnsi="Times New Roman" w:cs="Times New Roman"/>
          <w:i w:val="0"/>
          <w:iCs w:val="0"/>
          <w:color w:val="000000" w:themeColor="text1"/>
          <w:sz w:val="24"/>
          <w:szCs w:val="24"/>
        </w:rPr>
        <w:t xml:space="preserve">Cy3-tagged GFP-encoding </w:t>
      </w:r>
      <w:r w:rsidR="008D7E89" w:rsidRPr="00B06F3E">
        <w:rPr>
          <w:rFonts w:ascii="Times New Roman" w:hAnsi="Times New Roman" w:cs="Times New Roman"/>
          <w:i w:val="0"/>
          <w:iCs w:val="0"/>
          <w:color w:val="000000" w:themeColor="text1"/>
          <w:sz w:val="24"/>
          <w:szCs w:val="24"/>
        </w:rPr>
        <w:t>p</w:t>
      </w:r>
      <w:r w:rsidR="002E5D1E" w:rsidRPr="00B06F3E">
        <w:rPr>
          <w:rFonts w:ascii="Times New Roman" w:hAnsi="Times New Roman" w:cs="Times New Roman"/>
          <w:i w:val="0"/>
          <w:iCs w:val="0"/>
          <w:color w:val="000000" w:themeColor="text1"/>
          <w:sz w:val="24"/>
          <w:szCs w:val="24"/>
        </w:rPr>
        <w:t>DNA and the confirmation of true loading by inducing quenching</w:t>
      </w:r>
      <w:r w:rsidR="00FD3D70" w:rsidRPr="00B06F3E">
        <w:rPr>
          <w:rFonts w:ascii="Times New Roman" w:hAnsi="Times New Roman" w:cs="Times New Roman"/>
          <w:i w:val="0"/>
          <w:iCs w:val="0"/>
          <w:color w:val="000000" w:themeColor="text1"/>
          <w:sz w:val="24"/>
          <w:szCs w:val="24"/>
        </w:rPr>
        <w:t>. S</w:t>
      </w:r>
      <w:r w:rsidRPr="00B06F3E">
        <w:rPr>
          <w:rFonts w:ascii="Times New Roman" w:hAnsi="Times New Roman" w:cs="Times New Roman"/>
          <w:i w:val="0"/>
          <w:iCs w:val="0"/>
          <w:color w:val="000000" w:themeColor="text1"/>
          <w:sz w:val="24"/>
          <w:szCs w:val="24"/>
        </w:rPr>
        <w:t>cale bars</w:t>
      </w:r>
      <w:r w:rsidR="00FD3D70" w:rsidRPr="00B06F3E">
        <w:rPr>
          <w:rFonts w:ascii="Times New Roman" w:hAnsi="Times New Roman" w:cs="Times New Roman"/>
          <w:i w:val="0"/>
          <w:iCs w:val="0"/>
          <w:color w:val="000000" w:themeColor="text1"/>
          <w:sz w:val="24"/>
          <w:szCs w:val="24"/>
        </w:rPr>
        <w:t>:</w:t>
      </w:r>
      <w:r w:rsidRPr="00B06F3E">
        <w:rPr>
          <w:rFonts w:ascii="Times New Roman" w:hAnsi="Times New Roman" w:cs="Times New Roman"/>
          <w:i w:val="0"/>
          <w:iCs w:val="0"/>
          <w:color w:val="000000" w:themeColor="text1"/>
          <w:sz w:val="24"/>
          <w:szCs w:val="24"/>
        </w:rPr>
        <w:t xml:space="preserve"> 10 µm.</w:t>
      </w:r>
    </w:p>
    <w:p w14:paraId="32648450" w14:textId="5534BEFD" w:rsidR="00F7536C" w:rsidRPr="00B06F3E" w:rsidRDefault="00F7536C" w:rsidP="00F7536C">
      <w:pPr>
        <w:rPr>
          <w:lang w:val="en-AU" w:eastAsia="en-US"/>
        </w:rPr>
      </w:pPr>
    </w:p>
    <w:p w14:paraId="638FC627" w14:textId="1DB1A2A2" w:rsidR="00F7536C" w:rsidRPr="00B06F3E" w:rsidRDefault="00F7536C" w:rsidP="00F7536C">
      <w:pPr>
        <w:rPr>
          <w:lang w:val="en-AU" w:eastAsia="en-US"/>
        </w:rPr>
      </w:pPr>
    </w:p>
    <w:p w14:paraId="42B8D9DF" w14:textId="77777777" w:rsidR="00F7536C" w:rsidRPr="00B06F3E" w:rsidRDefault="00F7536C" w:rsidP="00F7536C">
      <w:pPr>
        <w:rPr>
          <w:lang w:val="en-AU" w:eastAsia="en-US"/>
        </w:rPr>
      </w:pPr>
    </w:p>
    <w:p w14:paraId="0EC5BAEC" w14:textId="77777777" w:rsidR="000303FA" w:rsidRPr="00B06F3E" w:rsidRDefault="000303FA" w:rsidP="000303FA">
      <w:pPr>
        <w:rPr>
          <w:lang w:val="en-AU" w:eastAsia="en-US"/>
        </w:rPr>
      </w:pPr>
    </w:p>
    <w:p w14:paraId="531CEC4C" w14:textId="77777777" w:rsidR="00B120B1" w:rsidRPr="00B06F3E" w:rsidRDefault="00B120B1" w:rsidP="00D17F85">
      <w:pPr>
        <w:rPr>
          <w:lang w:val="en-AU" w:eastAsia="en-US"/>
        </w:rPr>
      </w:pPr>
    </w:p>
    <w:p w14:paraId="53133B17" w14:textId="52A0A48F" w:rsidR="00930F16" w:rsidRPr="00B06F3E" w:rsidRDefault="00930F16" w:rsidP="00930F16">
      <w:pPr>
        <w:rPr>
          <w:lang w:val="en-AU" w:eastAsia="en-US"/>
        </w:rPr>
      </w:pPr>
    </w:p>
    <w:p w14:paraId="77D5DDF5" w14:textId="62B1024D" w:rsidR="000303FA" w:rsidRPr="00B06F3E" w:rsidRDefault="000303FA" w:rsidP="00930F16">
      <w:pPr>
        <w:rPr>
          <w:lang w:val="en-AU" w:eastAsia="en-US"/>
        </w:rPr>
      </w:pPr>
    </w:p>
    <w:p w14:paraId="3BB23F61" w14:textId="40364C4C" w:rsidR="000303FA" w:rsidRPr="00B06F3E" w:rsidRDefault="000303FA" w:rsidP="00930F16">
      <w:pPr>
        <w:rPr>
          <w:lang w:val="en-AU" w:eastAsia="en-US"/>
        </w:rPr>
      </w:pPr>
    </w:p>
    <w:p w14:paraId="7E19D433" w14:textId="3FEEAB81" w:rsidR="000303FA" w:rsidRPr="00B06F3E" w:rsidRDefault="000303FA" w:rsidP="00930F16">
      <w:pPr>
        <w:rPr>
          <w:lang w:val="en-AU" w:eastAsia="en-US"/>
        </w:rPr>
      </w:pPr>
    </w:p>
    <w:p w14:paraId="42363AD2" w14:textId="357B64A7" w:rsidR="000303FA" w:rsidRPr="00B06F3E" w:rsidRDefault="000303FA" w:rsidP="00930F16">
      <w:pPr>
        <w:rPr>
          <w:lang w:val="en-AU" w:eastAsia="en-US"/>
        </w:rPr>
      </w:pPr>
    </w:p>
    <w:p w14:paraId="59D136C1" w14:textId="4A2E6D05" w:rsidR="000303FA" w:rsidRPr="00B06F3E" w:rsidRDefault="000303FA" w:rsidP="00930F16">
      <w:pPr>
        <w:rPr>
          <w:lang w:val="en-AU" w:eastAsia="en-US"/>
        </w:rPr>
      </w:pPr>
    </w:p>
    <w:p w14:paraId="6859B80C" w14:textId="77777777" w:rsidR="000303FA" w:rsidRPr="00B06F3E" w:rsidRDefault="000303FA" w:rsidP="00930F16">
      <w:pPr>
        <w:rPr>
          <w:lang w:val="en-AU" w:eastAsia="en-US"/>
        </w:rPr>
      </w:pPr>
    </w:p>
    <w:p w14:paraId="4F29653B" w14:textId="77777777" w:rsidR="00930F16" w:rsidRPr="00B06F3E" w:rsidRDefault="00930F16" w:rsidP="007A7DC0">
      <w:pPr>
        <w:rPr>
          <w:lang w:val="en-AU" w:eastAsia="en-US"/>
        </w:rPr>
      </w:pPr>
    </w:p>
    <w:p w14:paraId="7A267721" w14:textId="30B53403" w:rsidR="00F009BB" w:rsidRPr="00B06F3E" w:rsidRDefault="00F009BB" w:rsidP="00F009BB">
      <w:pPr>
        <w:rPr>
          <w:lang w:val="en-AU" w:eastAsia="en-US"/>
        </w:rPr>
      </w:pPr>
    </w:p>
    <w:p w14:paraId="65E3D30F" w14:textId="77777777" w:rsidR="00F009BB" w:rsidRPr="00B06F3E" w:rsidRDefault="00F009BB" w:rsidP="00C1052E">
      <w:pPr>
        <w:keepNext/>
        <w:jc w:val="center"/>
      </w:pPr>
      <w:r w:rsidRPr="00B06F3E">
        <w:rPr>
          <w:noProof/>
          <w:lang w:val="en-AU" w:eastAsia="en-US"/>
        </w:rPr>
        <w:lastRenderedPageBreak/>
        <w:drawing>
          <wp:inline distT="0" distB="0" distL="0" distR="0" wp14:anchorId="01D219B1" wp14:editId="1DD8EFAD">
            <wp:extent cx="5699075" cy="2065020"/>
            <wp:effectExtent l="0" t="0" r="381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4" cstate="print">
                      <a:extLst>
                        <a:ext uri="{28A0092B-C50C-407E-A947-70E740481C1C}">
                          <a14:useLocalDpi xmlns:a14="http://schemas.microsoft.com/office/drawing/2010/main" val="0"/>
                        </a:ext>
                      </a:extLst>
                    </a:blip>
                    <a:srcRect l="339" r="339"/>
                    <a:stretch>
                      <a:fillRect/>
                    </a:stretch>
                  </pic:blipFill>
                  <pic:spPr bwMode="auto">
                    <a:xfrm>
                      <a:off x="0" y="0"/>
                      <a:ext cx="5699075" cy="2065020"/>
                    </a:xfrm>
                    <a:prstGeom prst="rect">
                      <a:avLst/>
                    </a:prstGeom>
                    <a:ln>
                      <a:noFill/>
                    </a:ln>
                    <a:extLst>
                      <a:ext uri="{53640926-AAD7-44D8-BBD7-CCE9431645EC}">
                        <a14:shadowObscured xmlns:a14="http://schemas.microsoft.com/office/drawing/2010/main"/>
                      </a:ext>
                    </a:extLst>
                  </pic:spPr>
                </pic:pic>
              </a:graphicData>
            </a:graphic>
          </wp:inline>
        </w:drawing>
      </w:r>
    </w:p>
    <w:p w14:paraId="329916DB" w14:textId="49C7F1C0" w:rsidR="00F009BB" w:rsidRPr="00B06F3E" w:rsidRDefault="00F009BB" w:rsidP="00F7536C">
      <w:pPr>
        <w:pStyle w:val="Caption"/>
        <w:spacing w:line="360" w:lineRule="auto"/>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w:t>
      </w:r>
      <w:r w:rsidR="00694DF1" w:rsidRPr="00B06F3E">
        <w:rPr>
          <w:rFonts w:ascii="Times New Roman" w:hAnsi="Times New Roman" w:cs="Times New Roman"/>
          <w:b/>
          <w:bCs/>
          <w:i w:val="0"/>
          <w:iCs w:val="0"/>
          <w:color w:val="000000" w:themeColor="text1"/>
          <w:sz w:val="24"/>
          <w:szCs w:val="24"/>
        </w:rPr>
        <w:t>.</w:t>
      </w:r>
      <w:r w:rsidRPr="00B06F3E">
        <w:rPr>
          <w:rFonts w:ascii="Times New Roman" w:hAnsi="Times New Roman" w:cs="Times New Roman"/>
          <w:b/>
          <w:bCs/>
          <w:i w:val="0"/>
          <w:iCs w:val="0"/>
          <w:color w:val="000000" w:themeColor="text1"/>
          <w:sz w:val="24"/>
          <w:szCs w:val="24"/>
        </w:rPr>
        <w:t xml:space="preserve"> S9</w:t>
      </w:r>
      <w:r w:rsidR="002356B9" w:rsidRPr="00B06F3E">
        <w:rPr>
          <w:rFonts w:ascii="Times New Roman" w:hAnsi="Times New Roman" w:cs="Times New Roman"/>
          <w:i w:val="0"/>
          <w:iCs w:val="0"/>
          <w:color w:val="000000" w:themeColor="text1"/>
          <w:sz w:val="24"/>
          <w:szCs w:val="24"/>
        </w:rPr>
        <w:t xml:space="preserve"> Delivery of Cy5-mRNA</w:t>
      </w:r>
      <w:r w:rsidR="00BE6410" w:rsidRPr="00B06F3E">
        <w:rPr>
          <w:rFonts w:ascii="Times New Roman" w:hAnsi="Times New Roman" w:cs="Times New Roman"/>
          <w:i w:val="0"/>
          <w:iCs w:val="0"/>
          <w:color w:val="000000" w:themeColor="text1"/>
          <w:sz w:val="24"/>
          <w:szCs w:val="24"/>
        </w:rPr>
        <w:t>-GFP</w:t>
      </w:r>
      <w:r w:rsidR="002356B9" w:rsidRPr="00B06F3E">
        <w:rPr>
          <w:rFonts w:ascii="Times New Roman" w:hAnsi="Times New Roman" w:cs="Times New Roman"/>
          <w:i w:val="0"/>
          <w:iCs w:val="0"/>
          <w:color w:val="000000" w:themeColor="text1"/>
          <w:sz w:val="24"/>
          <w:szCs w:val="24"/>
        </w:rPr>
        <w:t xml:space="preserve"> into GPE-86 cells through </w:t>
      </w:r>
      <w:r w:rsidR="0015288D" w:rsidRPr="00B06F3E">
        <w:rPr>
          <w:rFonts w:ascii="Times New Roman" w:hAnsi="Times New Roman" w:cs="Times New Roman"/>
          <w:i w:val="0"/>
          <w:iCs w:val="0"/>
          <w:color w:val="000000" w:themeColor="text1"/>
          <w:sz w:val="24"/>
          <w:szCs w:val="24"/>
        </w:rPr>
        <w:t xml:space="preserve">conventional </w:t>
      </w:r>
      <w:r w:rsidR="002356B9" w:rsidRPr="00B06F3E">
        <w:rPr>
          <w:rFonts w:ascii="Times New Roman" w:hAnsi="Times New Roman" w:cs="Times New Roman"/>
          <w:i w:val="0"/>
          <w:iCs w:val="0"/>
          <w:color w:val="000000" w:themeColor="text1"/>
          <w:sz w:val="24"/>
          <w:szCs w:val="24"/>
        </w:rPr>
        <w:t>BEP</w:t>
      </w:r>
      <w:r w:rsidR="00B32E35" w:rsidRPr="00B06F3E">
        <w:rPr>
          <w:rFonts w:ascii="Times New Roman" w:hAnsi="Times New Roman" w:cs="Times New Roman"/>
          <w:i w:val="0"/>
          <w:iCs w:val="0"/>
          <w:color w:val="000000" w:themeColor="text1"/>
          <w:sz w:val="24"/>
          <w:szCs w:val="24"/>
        </w:rPr>
        <w:t>.</w:t>
      </w:r>
      <w:r w:rsidR="002356B9" w:rsidRPr="00B06F3E">
        <w:rPr>
          <w:rFonts w:ascii="Times New Roman" w:hAnsi="Times New Roman" w:cs="Times New Roman"/>
          <w:i w:val="0"/>
          <w:iCs w:val="0"/>
          <w:color w:val="000000" w:themeColor="text1"/>
          <w:sz w:val="24"/>
          <w:szCs w:val="24"/>
        </w:rPr>
        <w:t xml:space="preserve"> </w:t>
      </w:r>
      <w:r w:rsidR="00B32E35" w:rsidRPr="00B06F3E">
        <w:rPr>
          <w:rFonts w:ascii="Times New Roman" w:hAnsi="Times New Roman" w:cs="Times New Roman"/>
          <w:b/>
          <w:bCs/>
          <w:i w:val="0"/>
          <w:iCs w:val="0"/>
          <w:color w:val="000000" w:themeColor="text1"/>
          <w:sz w:val="24"/>
          <w:szCs w:val="24"/>
        </w:rPr>
        <w:t>a</w:t>
      </w:r>
      <w:r w:rsidR="002356B9" w:rsidRPr="00B06F3E">
        <w:rPr>
          <w:rFonts w:ascii="Times New Roman" w:hAnsi="Times New Roman" w:cs="Times New Roman"/>
          <w:i w:val="0"/>
          <w:iCs w:val="0"/>
          <w:color w:val="000000" w:themeColor="text1"/>
          <w:sz w:val="24"/>
          <w:szCs w:val="24"/>
        </w:rPr>
        <w:t xml:space="preserve"> Flow cytometry analysis of GPE-86 cells processed using BEP</w:t>
      </w:r>
      <w:r w:rsidR="00FF529C" w:rsidRPr="00B06F3E">
        <w:rPr>
          <w:rFonts w:ascii="Times New Roman" w:hAnsi="Times New Roman" w:cs="Times New Roman"/>
          <w:i w:val="0"/>
          <w:iCs w:val="0"/>
          <w:color w:val="000000" w:themeColor="text1"/>
          <w:sz w:val="24"/>
          <w:szCs w:val="24"/>
        </w:rPr>
        <w:t xml:space="preserve"> with c</w:t>
      </w:r>
      <w:r w:rsidR="002356B9" w:rsidRPr="00B06F3E">
        <w:rPr>
          <w:rFonts w:ascii="Times New Roman" w:hAnsi="Times New Roman" w:cs="Times New Roman"/>
          <w:i w:val="0"/>
          <w:iCs w:val="0"/>
          <w:color w:val="000000" w:themeColor="text1"/>
          <w:sz w:val="24"/>
          <w:szCs w:val="24"/>
        </w:rPr>
        <w:t>ircle gating indicating Cy5</w:t>
      </w:r>
      <w:r w:rsidR="002356B9" w:rsidRPr="00B06F3E">
        <w:rPr>
          <w:rFonts w:ascii="Times New Roman" w:hAnsi="Times New Roman" w:cs="Times New Roman"/>
          <w:i w:val="0"/>
          <w:iCs w:val="0"/>
          <w:color w:val="000000" w:themeColor="text1"/>
          <w:sz w:val="24"/>
          <w:szCs w:val="24"/>
          <w:vertAlign w:val="superscript"/>
        </w:rPr>
        <w:t>+</w:t>
      </w:r>
      <w:r w:rsidR="002356B9" w:rsidRPr="00B06F3E">
        <w:rPr>
          <w:rFonts w:ascii="Times New Roman" w:hAnsi="Times New Roman" w:cs="Times New Roman"/>
          <w:i w:val="0"/>
          <w:iCs w:val="0"/>
          <w:color w:val="000000" w:themeColor="text1"/>
          <w:sz w:val="24"/>
          <w:szCs w:val="24"/>
        </w:rPr>
        <w:t>GFP</w:t>
      </w:r>
      <w:r w:rsidR="002356B9" w:rsidRPr="00B06F3E">
        <w:rPr>
          <w:rFonts w:ascii="Times New Roman" w:hAnsi="Times New Roman" w:cs="Times New Roman"/>
          <w:i w:val="0"/>
          <w:iCs w:val="0"/>
          <w:color w:val="000000" w:themeColor="text1"/>
          <w:sz w:val="24"/>
          <w:szCs w:val="24"/>
          <w:vertAlign w:val="superscript"/>
        </w:rPr>
        <w:t>+</w:t>
      </w:r>
      <w:r w:rsidR="002356B9" w:rsidRPr="00B06F3E">
        <w:rPr>
          <w:rFonts w:ascii="Times New Roman" w:hAnsi="Times New Roman" w:cs="Times New Roman"/>
          <w:i w:val="0"/>
          <w:iCs w:val="0"/>
          <w:color w:val="000000" w:themeColor="text1"/>
          <w:sz w:val="24"/>
          <w:szCs w:val="24"/>
        </w:rPr>
        <w:t xml:space="preserve"> population.</w:t>
      </w:r>
      <w:r w:rsidR="00B32E35" w:rsidRPr="00B06F3E">
        <w:rPr>
          <w:rFonts w:ascii="Times New Roman" w:hAnsi="Times New Roman" w:cs="Times New Roman"/>
          <w:i w:val="0"/>
          <w:iCs w:val="0"/>
          <w:color w:val="000000" w:themeColor="text1"/>
          <w:sz w:val="24"/>
          <w:szCs w:val="24"/>
        </w:rPr>
        <w:t xml:space="preserve"> </w:t>
      </w:r>
      <w:r w:rsidR="00B32E35" w:rsidRPr="00B06F3E">
        <w:rPr>
          <w:rFonts w:ascii="Times New Roman" w:hAnsi="Times New Roman" w:cs="Times New Roman"/>
          <w:b/>
          <w:bCs/>
          <w:i w:val="0"/>
          <w:iCs w:val="0"/>
          <w:color w:val="000000" w:themeColor="text1"/>
          <w:sz w:val="24"/>
          <w:szCs w:val="24"/>
        </w:rPr>
        <w:t>b</w:t>
      </w:r>
      <w:r w:rsidR="002356B9" w:rsidRPr="00B06F3E">
        <w:rPr>
          <w:rFonts w:ascii="Times New Roman" w:hAnsi="Times New Roman" w:cs="Times New Roman"/>
          <w:i w:val="0"/>
          <w:iCs w:val="0"/>
          <w:color w:val="000000" w:themeColor="text1"/>
          <w:sz w:val="24"/>
          <w:szCs w:val="24"/>
        </w:rPr>
        <w:t xml:space="preserve"> Quantification of the percentage of cells showing both Cy5 and GFP signals</w:t>
      </w:r>
      <w:r w:rsidR="000B18A0" w:rsidRPr="00B06F3E">
        <w:rPr>
          <w:rFonts w:ascii="Times New Roman" w:hAnsi="Times New Roman" w:cs="Times New Roman"/>
          <w:i w:val="0"/>
          <w:iCs w:val="0"/>
          <w:color w:val="000000" w:themeColor="text1"/>
          <w:sz w:val="24"/>
          <w:szCs w:val="24"/>
        </w:rPr>
        <w:t>. Error bars indicate ± SDs</w:t>
      </w:r>
      <w:r w:rsidR="003844FA" w:rsidRPr="00B06F3E">
        <w:rPr>
          <w:rFonts w:ascii="Times New Roman" w:hAnsi="Times New Roman" w:cs="Times New Roman"/>
          <w:i w:val="0"/>
          <w:iCs w:val="0"/>
          <w:color w:val="000000" w:themeColor="text1"/>
          <w:sz w:val="24"/>
          <w:szCs w:val="24"/>
        </w:rPr>
        <w:t>,</w:t>
      </w:r>
      <w:r w:rsidR="000B18A0" w:rsidRPr="00B06F3E">
        <w:rPr>
          <w:rFonts w:ascii="Times New Roman" w:hAnsi="Times New Roman" w:cs="Times New Roman"/>
          <w:i w:val="0"/>
          <w:iCs w:val="0"/>
          <w:color w:val="000000" w:themeColor="text1"/>
          <w:sz w:val="24"/>
          <w:szCs w:val="24"/>
        </w:rPr>
        <w:t xml:space="preserve"> </w:t>
      </w:r>
      <w:r w:rsidR="002356B9" w:rsidRPr="00B06F3E">
        <w:rPr>
          <w:rFonts w:ascii="Times New Roman" w:hAnsi="Times New Roman" w:cs="Times New Roman"/>
          <w:i w:val="0"/>
          <w:iCs w:val="0"/>
          <w:color w:val="000000" w:themeColor="text1"/>
          <w:sz w:val="24"/>
          <w:szCs w:val="24"/>
        </w:rPr>
        <w:t xml:space="preserve">n = </w:t>
      </w:r>
      <w:r w:rsidR="00775EFC" w:rsidRPr="00B06F3E">
        <w:rPr>
          <w:rFonts w:ascii="Times New Roman" w:hAnsi="Times New Roman" w:cs="Times New Roman"/>
          <w:i w:val="0"/>
          <w:iCs w:val="0"/>
          <w:color w:val="000000" w:themeColor="text1"/>
          <w:sz w:val="24"/>
          <w:szCs w:val="24"/>
        </w:rPr>
        <w:t>4</w:t>
      </w:r>
      <w:r w:rsidR="002356B9" w:rsidRPr="00B06F3E">
        <w:rPr>
          <w:rFonts w:ascii="Times New Roman" w:hAnsi="Times New Roman" w:cs="Times New Roman"/>
          <w:i w:val="0"/>
          <w:iCs w:val="0"/>
          <w:color w:val="000000" w:themeColor="text1"/>
          <w:sz w:val="24"/>
          <w:szCs w:val="24"/>
        </w:rPr>
        <w:t>, ****P &lt; 0.0001, one-way ANOVA.</w:t>
      </w:r>
    </w:p>
    <w:p w14:paraId="1470215C" w14:textId="2CBC7E2C" w:rsidR="000303FA" w:rsidRPr="00B06F3E" w:rsidRDefault="000303FA" w:rsidP="000303FA">
      <w:pPr>
        <w:rPr>
          <w:lang w:val="en-AU" w:eastAsia="en-US"/>
        </w:rPr>
      </w:pPr>
    </w:p>
    <w:p w14:paraId="564116DB" w14:textId="1A16A43B" w:rsidR="000303FA" w:rsidRPr="00B06F3E" w:rsidRDefault="000303FA" w:rsidP="000303FA">
      <w:pPr>
        <w:rPr>
          <w:lang w:val="en-AU" w:eastAsia="en-US"/>
        </w:rPr>
      </w:pPr>
    </w:p>
    <w:p w14:paraId="71A728A6" w14:textId="34CF5181" w:rsidR="000303FA" w:rsidRPr="00B06F3E" w:rsidRDefault="000303FA" w:rsidP="000303FA">
      <w:pPr>
        <w:rPr>
          <w:lang w:val="en-AU" w:eastAsia="en-US"/>
        </w:rPr>
      </w:pPr>
    </w:p>
    <w:p w14:paraId="10769C9B" w14:textId="31629883" w:rsidR="000303FA" w:rsidRPr="00B06F3E" w:rsidRDefault="000303FA" w:rsidP="000303FA">
      <w:pPr>
        <w:rPr>
          <w:lang w:val="en-AU" w:eastAsia="en-US"/>
        </w:rPr>
      </w:pPr>
    </w:p>
    <w:p w14:paraId="2E81A7E4" w14:textId="3F12A88D" w:rsidR="000303FA" w:rsidRPr="00B06F3E" w:rsidRDefault="000303FA" w:rsidP="000303FA">
      <w:pPr>
        <w:rPr>
          <w:lang w:val="en-AU" w:eastAsia="en-US"/>
        </w:rPr>
      </w:pPr>
    </w:p>
    <w:p w14:paraId="37ABB308" w14:textId="77777777" w:rsidR="00A044E8" w:rsidRPr="00B06F3E" w:rsidRDefault="00A044E8" w:rsidP="00A044E8">
      <w:pPr>
        <w:rPr>
          <w:lang w:val="en-AU" w:eastAsia="en-US"/>
        </w:rPr>
      </w:pPr>
    </w:p>
    <w:p w14:paraId="0BA350D2" w14:textId="77777777" w:rsidR="00A044E8" w:rsidRPr="00B06F3E" w:rsidRDefault="00A044E8" w:rsidP="00A044E8">
      <w:pPr>
        <w:rPr>
          <w:lang w:val="en-AU" w:eastAsia="en-US"/>
        </w:rPr>
      </w:pPr>
    </w:p>
    <w:p w14:paraId="6DB961AF" w14:textId="77777777" w:rsidR="00A044E8" w:rsidRPr="00B06F3E" w:rsidRDefault="00A044E8" w:rsidP="00A044E8">
      <w:pPr>
        <w:rPr>
          <w:lang w:val="en-AU" w:eastAsia="en-US"/>
        </w:rPr>
      </w:pPr>
    </w:p>
    <w:p w14:paraId="2A1F23AB" w14:textId="77777777" w:rsidR="00A044E8" w:rsidRPr="00B06F3E" w:rsidRDefault="00A044E8" w:rsidP="00A044E8">
      <w:pPr>
        <w:rPr>
          <w:lang w:val="en-AU" w:eastAsia="en-US"/>
        </w:rPr>
      </w:pPr>
    </w:p>
    <w:p w14:paraId="5540DA87" w14:textId="77777777" w:rsidR="00A044E8" w:rsidRPr="00B06F3E" w:rsidRDefault="00A044E8" w:rsidP="00A044E8">
      <w:pPr>
        <w:rPr>
          <w:lang w:val="en-AU" w:eastAsia="en-US"/>
        </w:rPr>
      </w:pPr>
    </w:p>
    <w:p w14:paraId="58584322" w14:textId="77777777" w:rsidR="00A044E8" w:rsidRPr="00B06F3E" w:rsidRDefault="00A044E8" w:rsidP="00A044E8">
      <w:pPr>
        <w:rPr>
          <w:lang w:val="en-AU" w:eastAsia="en-US"/>
        </w:rPr>
      </w:pPr>
    </w:p>
    <w:p w14:paraId="1D79B7C9" w14:textId="77777777" w:rsidR="00A044E8" w:rsidRPr="00B06F3E" w:rsidRDefault="00A044E8" w:rsidP="00A044E8">
      <w:pPr>
        <w:rPr>
          <w:lang w:val="en-AU" w:eastAsia="en-US"/>
        </w:rPr>
      </w:pPr>
    </w:p>
    <w:p w14:paraId="62AD62F5" w14:textId="77777777" w:rsidR="00A044E8" w:rsidRPr="00B06F3E" w:rsidRDefault="00A044E8" w:rsidP="00A044E8">
      <w:pPr>
        <w:rPr>
          <w:lang w:val="en-AU" w:eastAsia="en-US"/>
        </w:rPr>
      </w:pPr>
    </w:p>
    <w:p w14:paraId="726EE21A" w14:textId="77777777" w:rsidR="00A044E8" w:rsidRPr="00B06F3E" w:rsidRDefault="00A044E8" w:rsidP="00A044E8">
      <w:pPr>
        <w:rPr>
          <w:lang w:val="en-AU" w:eastAsia="en-US"/>
        </w:rPr>
      </w:pPr>
    </w:p>
    <w:p w14:paraId="4447AB09" w14:textId="77777777" w:rsidR="00A044E8" w:rsidRPr="00B06F3E" w:rsidRDefault="00A044E8" w:rsidP="00A044E8">
      <w:pPr>
        <w:rPr>
          <w:lang w:val="en-AU" w:eastAsia="en-US"/>
        </w:rPr>
      </w:pPr>
    </w:p>
    <w:p w14:paraId="27CB1144" w14:textId="77777777" w:rsidR="00A044E8" w:rsidRPr="00B06F3E" w:rsidRDefault="00A044E8" w:rsidP="00A044E8">
      <w:pPr>
        <w:rPr>
          <w:lang w:val="en-AU" w:eastAsia="en-US"/>
        </w:rPr>
      </w:pPr>
    </w:p>
    <w:p w14:paraId="32A6F2F6" w14:textId="77777777" w:rsidR="00A044E8" w:rsidRPr="00B06F3E" w:rsidRDefault="00A044E8" w:rsidP="00A044E8">
      <w:pPr>
        <w:rPr>
          <w:lang w:val="en-AU" w:eastAsia="en-US"/>
        </w:rPr>
      </w:pPr>
    </w:p>
    <w:p w14:paraId="6D494B3F" w14:textId="77777777" w:rsidR="00A044E8" w:rsidRPr="00B06F3E" w:rsidRDefault="00A044E8" w:rsidP="00A044E8">
      <w:pPr>
        <w:rPr>
          <w:lang w:val="en-AU" w:eastAsia="en-US"/>
        </w:rPr>
      </w:pPr>
    </w:p>
    <w:p w14:paraId="26C2D5DC" w14:textId="77777777" w:rsidR="00A044E8" w:rsidRPr="00B06F3E" w:rsidRDefault="00A044E8" w:rsidP="00A044E8">
      <w:pPr>
        <w:rPr>
          <w:lang w:val="en-AU" w:eastAsia="en-US"/>
        </w:rPr>
      </w:pPr>
    </w:p>
    <w:p w14:paraId="779C6531" w14:textId="77777777" w:rsidR="00A044E8" w:rsidRPr="00B06F3E" w:rsidRDefault="00A044E8" w:rsidP="00A044E8">
      <w:pPr>
        <w:rPr>
          <w:lang w:val="en-AU" w:eastAsia="en-US"/>
        </w:rPr>
      </w:pPr>
    </w:p>
    <w:p w14:paraId="30FA2741" w14:textId="77777777" w:rsidR="00A044E8" w:rsidRPr="00B06F3E" w:rsidRDefault="00A044E8" w:rsidP="00A044E8">
      <w:pPr>
        <w:rPr>
          <w:lang w:val="en-AU" w:eastAsia="en-US"/>
        </w:rPr>
      </w:pPr>
    </w:p>
    <w:p w14:paraId="05EB709B" w14:textId="77777777" w:rsidR="00A044E8" w:rsidRPr="00B06F3E" w:rsidRDefault="00A044E8" w:rsidP="00A044E8">
      <w:pPr>
        <w:rPr>
          <w:lang w:val="en-AU" w:eastAsia="en-US"/>
        </w:rPr>
      </w:pPr>
    </w:p>
    <w:p w14:paraId="53476152" w14:textId="77777777" w:rsidR="00A044E8" w:rsidRPr="00B06F3E" w:rsidRDefault="00A044E8" w:rsidP="00A044E8">
      <w:pPr>
        <w:rPr>
          <w:lang w:val="en-AU" w:eastAsia="en-US"/>
        </w:rPr>
      </w:pPr>
    </w:p>
    <w:p w14:paraId="2500DC91" w14:textId="77777777" w:rsidR="00A044E8" w:rsidRPr="00B06F3E" w:rsidRDefault="00A044E8" w:rsidP="00A044E8">
      <w:pPr>
        <w:rPr>
          <w:lang w:val="en-AU" w:eastAsia="en-US"/>
        </w:rPr>
      </w:pPr>
    </w:p>
    <w:p w14:paraId="674C187A" w14:textId="77777777" w:rsidR="00A044E8" w:rsidRPr="00B06F3E" w:rsidRDefault="00A044E8" w:rsidP="00A044E8">
      <w:pPr>
        <w:rPr>
          <w:lang w:val="en-AU" w:eastAsia="en-US"/>
        </w:rPr>
      </w:pPr>
    </w:p>
    <w:p w14:paraId="46049BA2" w14:textId="77777777" w:rsidR="00A044E8" w:rsidRPr="00B06F3E" w:rsidRDefault="00A044E8" w:rsidP="00A044E8">
      <w:pPr>
        <w:rPr>
          <w:lang w:val="en-AU" w:eastAsia="en-US"/>
        </w:rPr>
      </w:pPr>
    </w:p>
    <w:p w14:paraId="00E09A6C" w14:textId="77777777" w:rsidR="00A044E8" w:rsidRPr="00B06F3E" w:rsidRDefault="00A044E8" w:rsidP="00A044E8">
      <w:pPr>
        <w:rPr>
          <w:lang w:val="en-AU" w:eastAsia="en-US"/>
        </w:rPr>
      </w:pPr>
    </w:p>
    <w:p w14:paraId="279BCC04" w14:textId="77777777" w:rsidR="00A044E8" w:rsidRPr="00B06F3E" w:rsidRDefault="00A044E8" w:rsidP="00A044E8">
      <w:pPr>
        <w:rPr>
          <w:lang w:val="en-AU" w:eastAsia="en-US"/>
        </w:rPr>
      </w:pPr>
    </w:p>
    <w:p w14:paraId="3C47981B" w14:textId="77777777" w:rsidR="00A044E8" w:rsidRPr="00B06F3E" w:rsidRDefault="00A044E8" w:rsidP="00A044E8">
      <w:pPr>
        <w:rPr>
          <w:lang w:val="en-AU" w:eastAsia="en-US"/>
        </w:rPr>
      </w:pPr>
    </w:p>
    <w:p w14:paraId="09B25B1C" w14:textId="77777777" w:rsidR="00A044E8" w:rsidRPr="00B06F3E" w:rsidRDefault="00A044E8" w:rsidP="00A044E8">
      <w:pPr>
        <w:rPr>
          <w:lang w:val="en-AU" w:eastAsia="en-US"/>
        </w:rPr>
      </w:pPr>
    </w:p>
    <w:p w14:paraId="220C2FA4" w14:textId="77777777" w:rsidR="00A044E8" w:rsidRPr="00B06F3E" w:rsidRDefault="00A044E8" w:rsidP="00A044E8">
      <w:pPr>
        <w:rPr>
          <w:lang w:val="en-AU" w:eastAsia="en-US"/>
        </w:rPr>
      </w:pPr>
    </w:p>
    <w:p w14:paraId="4F920CC7" w14:textId="77777777" w:rsidR="00A044E8" w:rsidRPr="00B06F3E" w:rsidRDefault="00A044E8" w:rsidP="00A044E8">
      <w:pPr>
        <w:rPr>
          <w:lang w:val="en-AU" w:eastAsia="en-US"/>
        </w:rPr>
      </w:pPr>
    </w:p>
    <w:p w14:paraId="1068291A" w14:textId="77777777" w:rsidR="00A044E8" w:rsidRPr="00B06F3E" w:rsidRDefault="00A044E8" w:rsidP="00A044E8">
      <w:pPr>
        <w:rPr>
          <w:lang w:val="en-AU" w:eastAsia="en-US"/>
        </w:rPr>
      </w:pPr>
    </w:p>
    <w:p w14:paraId="49249241" w14:textId="77777777" w:rsidR="00A044E8" w:rsidRPr="00B06F3E" w:rsidRDefault="00A044E8" w:rsidP="00A044E8">
      <w:pPr>
        <w:rPr>
          <w:lang w:val="en-AU" w:eastAsia="en-US"/>
        </w:rPr>
      </w:pPr>
    </w:p>
    <w:p w14:paraId="23CEE435" w14:textId="77777777" w:rsidR="00A044E8" w:rsidRPr="00B06F3E" w:rsidRDefault="00A044E8" w:rsidP="00A044E8">
      <w:pPr>
        <w:keepNext/>
        <w:ind w:left="142"/>
        <w:jc w:val="center"/>
      </w:pPr>
      <w:r w:rsidRPr="00B06F3E">
        <w:rPr>
          <w:noProof/>
          <w:color w:val="000000" w:themeColor="text1"/>
        </w:rPr>
        <w:drawing>
          <wp:inline distT="0" distB="0" distL="0" distR="0" wp14:anchorId="7D6E8571" wp14:editId="55193F63">
            <wp:extent cx="5241310" cy="5967029"/>
            <wp:effectExtent l="0" t="0" r="3810" b="2540"/>
            <wp:docPr id="96370724" name="Picture 96370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70724" name="Picture 9637072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41310" cy="5967029"/>
                    </a:xfrm>
                    <a:prstGeom prst="rect">
                      <a:avLst/>
                    </a:prstGeom>
                  </pic:spPr>
                </pic:pic>
              </a:graphicData>
            </a:graphic>
          </wp:inline>
        </w:drawing>
      </w:r>
    </w:p>
    <w:p w14:paraId="4B08F550" w14:textId="2C71E10F" w:rsidR="00342F75" w:rsidRPr="00B06F3E" w:rsidRDefault="00A044E8" w:rsidP="00C72079">
      <w:pPr>
        <w:pStyle w:val="Caption"/>
        <w:spacing w:line="360" w:lineRule="auto"/>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 S1</w:t>
      </w:r>
      <w:r w:rsidR="00003053" w:rsidRPr="00B06F3E">
        <w:rPr>
          <w:rFonts w:ascii="Times New Roman" w:hAnsi="Times New Roman" w:cs="Times New Roman"/>
          <w:b/>
          <w:bCs/>
          <w:i w:val="0"/>
          <w:iCs w:val="0"/>
          <w:color w:val="000000" w:themeColor="text1"/>
          <w:sz w:val="24"/>
          <w:szCs w:val="24"/>
        </w:rPr>
        <w:t>0</w:t>
      </w:r>
      <w:r w:rsidRPr="00B06F3E">
        <w:rPr>
          <w:rFonts w:ascii="Times New Roman" w:hAnsi="Times New Roman" w:cs="Times New Roman"/>
          <w:b/>
          <w:bCs/>
          <w:i w:val="0"/>
          <w:iCs w:val="0"/>
          <w:color w:val="000000" w:themeColor="text1"/>
          <w:sz w:val="24"/>
          <w:szCs w:val="24"/>
        </w:rPr>
        <w:t xml:space="preserve"> </w:t>
      </w:r>
      <w:r w:rsidR="001B26DA" w:rsidRPr="00B06F3E">
        <w:rPr>
          <w:rFonts w:ascii="Times New Roman" w:hAnsi="Times New Roman" w:cs="Times New Roman"/>
          <w:i w:val="0"/>
          <w:iCs w:val="0"/>
          <w:color w:val="000000" w:themeColor="text1"/>
          <w:sz w:val="24"/>
          <w:szCs w:val="24"/>
        </w:rPr>
        <w:t xml:space="preserve">Nanoinjection of Cy5-pDNA-GFP into primary human T cells using the ENI platform. </w:t>
      </w:r>
      <w:r w:rsidR="001B26DA" w:rsidRPr="00B06F3E">
        <w:rPr>
          <w:rFonts w:ascii="Times New Roman" w:hAnsi="Times New Roman" w:cs="Times New Roman"/>
          <w:b/>
          <w:bCs/>
          <w:i w:val="0"/>
          <w:iCs w:val="0"/>
          <w:color w:val="000000" w:themeColor="text1"/>
          <w:sz w:val="24"/>
          <w:szCs w:val="24"/>
        </w:rPr>
        <w:t>a</w:t>
      </w:r>
      <w:r w:rsidR="001B26DA" w:rsidRPr="00B06F3E">
        <w:rPr>
          <w:rFonts w:ascii="Times New Roman" w:hAnsi="Times New Roman" w:cs="Times New Roman"/>
          <w:i w:val="0"/>
          <w:iCs w:val="0"/>
          <w:color w:val="000000" w:themeColor="text1"/>
          <w:sz w:val="24"/>
          <w:szCs w:val="24"/>
        </w:rPr>
        <w:t xml:space="preserve"> Confocal images showing 3D-views of the loading of Cy5-tagged (magenta) pDNA. Scale bar: </w:t>
      </w:r>
      <w:r w:rsidR="00926575" w:rsidRPr="00B06F3E">
        <w:rPr>
          <w:rFonts w:ascii="Times New Roman" w:hAnsi="Times New Roman" w:cs="Times New Roman"/>
          <w:i w:val="0"/>
          <w:iCs w:val="0"/>
          <w:color w:val="000000" w:themeColor="text1"/>
          <w:sz w:val="24"/>
          <w:szCs w:val="24"/>
        </w:rPr>
        <w:t>3</w:t>
      </w:r>
      <w:r w:rsidR="001B26DA" w:rsidRPr="00B06F3E">
        <w:rPr>
          <w:rFonts w:ascii="Times New Roman" w:hAnsi="Times New Roman" w:cs="Times New Roman"/>
          <w:i w:val="0"/>
          <w:iCs w:val="0"/>
          <w:color w:val="000000" w:themeColor="text1"/>
          <w:sz w:val="24"/>
          <w:szCs w:val="24"/>
        </w:rPr>
        <w:t xml:space="preserve"> µm. </w:t>
      </w:r>
      <w:r w:rsidR="001B26DA" w:rsidRPr="00B06F3E">
        <w:rPr>
          <w:rFonts w:ascii="Times New Roman" w:hAnsi="Times New Roman" w:cs="Times New Roman"/>
          <w:b/>
          <w:bCs/>
          <w:i w:val="0"/>
          <w:iCs w:val="0"/>
          <w:color w:val="000000" w:themeColor="text1"/>
          <w:sz w:val="24"/>
          <w:szCs w:val="24"/>
        </w:rPr>
        <w:t>b</w:t>
      </w:r>
      <w:r w:rsidR="001B26DA" w:rsidRPr="00B06F3E">
        <w:rPr>
          <w:rFonts w:ascii="Times New Roman" w:hAnsi="Times New Roman" w:cs="Times New Roman"/>
          <w:i w:val="0"/>
          <w:iCs w:val="0"/>
          <w:color w:val="000000" w:themeColor="text1"/>
          <w:sz w:val="24"/>
          <w:szCs w:val="24"/>
        </w:rPr>
        <w:t xml:space="preserve"> Flow cytometry analysis showing the histogram and quantification of fluorescence intensity of Cy5 within T cells from each group. </w:t>
      </w:r>
      <w:r w:rsidR="001B26DA" w:rsidRPr="00B06F3E">
        <w:rPr>
          <w:rFonts w:ascii="Times New Roman" w:hAnsi="Times New Roman" w:cs="Times New Roman"/>
          <w:b/>
          <w:bCs/>
          <w:i w:val="0"/>
          <w:iCs w:val="0"/>
          <w:color w:val="000000" w:themeColor="text1"/>
          <w:sz w:val="24"/>
          <w:szCs w:val="24"/>
        </w:rPr>
        <w:t>c</w:t>
      </w:r>
      <w:r w:rsidR="001B26DA" w:rsidRPr="00B06F3E">
        <w:rPr>
          <w:rFonts w:ascii="Times New Roman" w:hAnsi="Times New Roman" w:cs="Times New Roman"/>
          <w:i w:val="0"/>
          <w:iCs w:val="0"/>
          <w:color w:val="000000" w:themeColor="text1"/>
          <w:sz w:val="24"/>
          <w:szCs w:val="24"/>
        </w:rPr>
        <w:t xml:space="preserve"> Quantification of the percentage of T cells exhibiting Cy5 signals. Error bars indicate ± SDs, n = 3, ****P</w:t>
      </w:r>
      <w:r w:rsidR="008B2829" w:rsidRPr="00B06F3E">
        <w:rPr>
          <w:rFonts w:ascii="Times New Roman" w:hAnsi="Times New Roman" w:cs="Times New Roman"/>
          <w:color w:val="000000" w:themeColor="text1"/>
          <w:sz w:val="24"/>
          <w:szCs w:val="24"/>
        </w:rPr>
        <w:t xml:space="preserve"> </w:t>
      </w:r>
      <w:r w:rsidR="001B26DA" w:rsidRPr="00B06F3E">
        <w:rPr>
          <w:rFonts w:ascii="Times New Roman" w:hAnsi="Times New Roman" w:cs="Times New Roman"/>
          <w:i w:val="0"/>
          <w:iCs w:val="0"/>
          <w:color w:val="000000" w:themeColor="text1"/>
          <w:sz w:val="24"/>
          <w:szCs w:val="24"/>
        </w:rPr>
        <w:t xml:space="preserve">&lt; 0.0001, one-way ANOVA. </w:t>
      </w:r>
      <w:r w:rsidR="001B26DA" w:rsidRPr="00B06F3E">
        <w:rPr>
          <w:rFonts w:ascii="Times New Roman" w:hAnsi="Times New Roman" w:cs="Times New Roman"/>
          <w:b/>
          <w:bCs/>
          <w:i w:val="0"/>
          <w:iCs w:val="0"/>
          <w:color w:val="000000" w:themeColor="text1"/>
          <w:sz w:val="24"/>
          <w:szCs w:val="24"/>
        </w:rPr>
        <w:t>d</w:t>
      </w:r>
      <w:r w:rsidR="001B26DA" w:rsidRPr="00B06F3E">
        <w:rPr>
          <w:rFonts w:ascii="Times New Roman" w:hAnsi="Times New Roman" w:cs="Times New Roman"/>
          <w:i w:val="0"/>
          <w:iCs w:val="0"/>
          <w:color w:val="000000" w:themeColor="text1"/>
          <w:sz w:val="24"/>
          <w:szCs w:val="24"/>
        </w:rPr>
        <w:t xml:space="preserve"> Flow cytometry analysis showing the histogram and quantification of fluorescence intensity of GFP within T cells from each group. </w:t>
      </w:r>
      <w:r w:rsidR="001B26DA" w:rsidRPr="00B06F3E">
        <w:rPr>
          <w:rFonts w:ascii="Times New Roman" w:hAnsi="Times New Roman" w:cs="Times New Roman"/>
          <w:b/>
          <w:bCs/>
          <w:i w:val="0"/>
          <w:iCs w:val="0"/>
          <w:color w:val="000000" w:themeColor="text1"/>
          <w:sz w:val="24"/>
          <w:szCs w:val="24"/>
        </w:rPr>
        <w:t>e</w:t>
      </w:r>
      <w:r w:rsidR="001B26DA" w:rsidRPr="00B06F3E">
        <w:rPr>
          <w:rFonts w:ascii="Times New Roman" w:hAnsi="Times New Roman" w:cs="Times New Roman"/>
          <w:i w:val="0"/>
          <w:iCs w:val="0"/>
          <w:color w:val="000000" w:themeColor="text1"/>
          <w:sz w:val="24"/>
          <w:szCs w:val="24"/>
        </w:rPr>
        <w:t xml:space="preserve"> Quantification of the percentage of T cells exhibiting GFP signals. Error bars indicate ± SDs, n = 3, ****P</w:t>
      </w:r>
      <w:r w:rsidR="008B2829" w:rsidRPr="00B06F3E">
        <w:rPr>
          <w:rFonts w:ascii="Times New Roman" w:hAnsi="Times New Roman" w:cs="Times New Roman"/>
          <w:color w:val="000000" w:themeColor="text1"/>
          <w:sz w:val="24"/>
          <w:szCs w:val="24"/>
        </w:rPr>
        <w:t xml:space="preserve"> </w:t>
      </w:r>
      <w:r w:rsidR="001B26DA" w:rsidRPr="00B06F3E">
        <w:rPr>
          <w:rFonts w:ascii="Times New Roman" w:hAnsi="Times New Roman" w:cs="Times New Roman"/>
          <w:i w:val="0"/>
          <w:iCs w:val="0"/>
          <w:color w:val="000000" w:themeColor="text1"/>
          <w:sz w:val="24"/>
          <w:szCs w:val="24"/>
        </w:rPr>
        <w:t xml:space="preserve">&lt; 0.0001, one-way ANOVA. </w:t>
      </w:r>
      <w:r w:rsidR="001B26DA" w:rsidRPr="00B06F3E">
        <w:rPr>
          <w:rFonts w:ascii="Times New Roman" w:hAnsi="Times New Roman" w:cs="Times New Roman"/>
          <w:b/>
          <w:bCs/>
          <w:i w:val="0"/>
          <w:iCs w:val="0"/>
          <w:color w:val="000000" w:themeColor="text1"/>
          <w:sz w:val="24"/>
          <w:szCs w:val="24"/>
        </w:rPr>
        <w:t>f</w:t>
      </w:r>
      <w:r w:rsidR="001B26DA" w:rsidRPr="00B06F3E">
        <w:rPr>
          <w:rFonts w:ascii="Times New Roman" w:hAnsi="Times New Roman" w:cs="Times New Roman"/>
          <w:i w:val="0"/>
          <w:iCs w:val="0"/>
          <w:color w:val="000000" w:themeColor="text1"/>
          <w:sz w:val="24"/>
          <w:szCs w:val="24"/>
        </w:rPr>
        <w:t xml:space="preserve"> Confocal microscopy images demonstrating the insertion of Cy5-pDNAs and the subsequent GFP expression in the T cells from the ENI-10 V group after 24 h. Scale bars: 10 µm.</w:t>
      </w:r>
    </w:p>
    <w:p w14:paraId="1C13A60E" w14:textId="77777777" w:rsidR="00E227F5" w:rsidRPr="00B06F3E" w:rsidRDefault="00E227F5" w:rsidP="00E227F5">
      <w:pPr>
        <w:keepNext/>
        <w:jc w:val="center"/>
      </w:pPr>
      <w:r w:rsidRPr="00B06F3E">
        <w:rPr>
          <w:noProof/>
        </w:rPr>
        <w:lastRenderedPageBreak/>
        <w:drawing>
          <wp:inline distT="0" distB="0" distL="0" distR="0" wp14:anchorId="08F995A9" wp14:editId="69EF29F7">
            <wp:extent cx="5759651" cy="20850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6">
                      <a:extLst>
                        <a:ext uri="{28A0092B-C50C-407E-A947-70E740481C1C}">
                          <a14:useLocalDpi xmlns:a14="http://schemas.microsoft.com/office/drawing/2010/main" val="0"/>
                        </a:ext>
                      </a:extLst>
                    </a:blip>
                    <a:stretch>
                      <a:fillRect/>
                    </a:stretch>
                  </pic:blipFill>
                  <pic:spPr>
                    <a:xfrm>
                      <a:off x="0" y="0"/>
                      <a:ext cx="5773004" cy="2089869"/>
                    </a:xfrm>
                    <a:prstGeom prst="rect">
                      <a:avLst/>
                    </a:prstGeom>
                  </pic:spPr>
                </pic:pic>
              </a:graphicData>
            </a:graphic>
          </wp:inline>
        </w:drawing>
      </w:r>
    </w:p>
    <w:p w14:paraId="38D61BE9" w14:textId="77C93230" w:rsidR="00E227F5" w:rsidRDefault="00E227F5" w:rsidP="00E227F5">
      <w:pPr>
        <w:pStyle w:val="Caption"/>
        <w:spacing w:before="240" w:line="360" w:lineRule="auto"/>
        <w:jc w:val="both"/>
        <w:rPr>
          <w:rFonts w:ascii="Times New Roman" w:hAnsi="Times New Roman" w:cs="Times New Roman"/>
          <w:i w:val="0"/>
          <w:iCs w:val="0"/>
          <w:color w:val="000000" w:themeColor="text1"/>
          <w:sz w:val="24"/>
          <w:szCs w:val="24"/>
        </w:rPr>
      </w:pPr>
      <w:r w:rsidRPr="00B06F3E">
        <w:rPr>
          <w:rFonts w:ascii="Times New Roman" w:hAnsi="Times New Roman" w:cs="Times New Roman"/>
          <w:b/>
          <w:bCs/>
          <w:i w:val="0"/>
          <w:iCs w:val="0"/>
          <w:color w:val="000000" w:themeColor="text1"/>
          <w:sz w:val="24"/>
          <w:szCs w:val="24"/>
        </w:rPr>
        <w:t>Fig. S1</w:t>
      </w:r>
      <w:r w:rsidR="00003053" w:rsidRPr="00B06F3E">
        <w:rPr>
          <w:rFonts w:ascii="Times New Roman" w:hAnsi="Times New Roman" w:cs="Times New Roman"/>
          <w:b/>
          <w:bCs/>
          <w:i w:val="0"/>
          <w:iCs w:val="0"/>
          <w:color w:val="000000" w:themeColor="text1"/>
          <w:sz w:val="24"/>
          <w:szCs w:val="24"/>
        </w:rPr>
        <w:t>1</w:t>
      </w:r>
      <w:r w:rsidRPr="00B06F3E">
        <w:rPr>
          <w:rFonts w:ascii="Times New Roman" w:hAnsi="Times New Roman" w:cs="Times New Roman"/>
          <w:i w:val="0"/>
          <w:iCs w:val="0"/>
          <w:color w:val="000000" w:themeColor="text1"/>
          <w:sz w:val="24"/>
          <w:szCs w:val="24"/>
        </w:rPr>
        <w:t xml:space="preserve"> Large-scan confocal microscopy images showing the distribution of GPE-86 cells after 24 h culture. </w:t>
      </w:r>
      <w:r w:rsidRPr="00B06F3E">
        <w:rPr>
          <w:rFonts w:ascii="Times New Roman" w:hAnsi="Times New Roman" w:cs="Times New Roman"/>
          <w:b/>
          <w:bCs/>
          <w:i w:val="0"/>
          <w:iCs w:val="0"/>
          <w:color w:val="000000" w:themeColor="text1"/>
          <w:sz w:val="24"/>
          <w:szCs w:val="24"/>
        </w:rPr>
        <w:t>a</w:t>
      </w:r>
      <w:r w:rsidRPr="00B06F3E">
        <w:rPr>
          <w:rFonts w:ascii="Times New Roman" w:hAnsi="Times New Roman" w:cs="Times New Roman"/>
          <w:i w:val="0"/>
          <w:iCs w:val="0"/>
          <w:color w:val="000000" w:themeColor="text1"/>
          <w:sz w:val="24"/>
          <w:szCs w:val="24"/>
        </w:rPr>
        <w:t xml:space="preserve"> Cells on NT arrays loaded with negative control scramble siRNA (Neg. siRNA (10 V)). </w:t>
      </w:r>
      <w:r w:rsidRPr="00B06F3E">
        <w:rPr>
          <w:rFonts w:ascii="Times New Roman" w:hAnsi="Times New Roman" w:cs="Times New Roman"/>
          <w:b/>
          <w:bCs/>
          <w:i w:val="0"/>
          <w:iCs w:val="0"/>
          <w:color w:val="000000" w:themeColor="text1"/>
          <w:sz w:val="24"/>
          <w:szCs w:val="24"/>
        </w:rPr>
        <w:t>b</w:t>
      </w:r>
      <w:r w:rsidRPr="00B06F3E">
        <w:rPr>
          <w:rFonts w:ascii="Times New Roman" w:hAnsi="Times New Roman" w:cs="Times New Roman"/>
          <w:i w:val="0"/>
          <w:iCs w:val="0"/>
          <w:color w:val="000000" w:themeColor="text1"/>
          <w:sz w:val="24"/>
          <w:szCs w:val="24"/>
        </w:rPr>
        <w:t xml:space="preserve"> Cells on NT arrays loaded with TRIOBP-targeting siRNAs (Anti-TRIOBP (0 V)), and </w:t>
      </w:r>
      <w:r w:rsidRPr="00B06F3E">
        <w:rPr>
          <w:rFonts w:ascii="Times New Roman" w:hAnsi="Times New Roman" w:cs="Times New Roman"/>
          <w:b/>
          <w:bCs/>
          <w:i w:val="0"/>
          <w:iCs w:val="0"/>
          <w:color w:val="000000" w:themeColor="text1"/>
          <w:sz w:val="24"/>
          <w:szCs w:val="24"/>
        </w:rPr>
        <w:t>c</w:t>
      </w:r>
      <w:r w:rsidRPr="00B06F3E">
        <w:rPr>
          <w:rFonts w:ascii="Times New Roman" w:hAnsi="Times New Roman" w:cs="Times New Roman"/>
          <w:i w:val="0"/>
          <w:iCs w:val="0"/>
          <w:color w:val="000000" w:themeColor="text1"/>
          <w:sz w:val="24"/>
          <w:szCs w:val="24"/>
        </w:rPr>
        <w:t xml:space="preserve"> Cells on NT arrays loaded with TRIOBP-targeting siRNAs (Anti-TRIOBP (10 V)). Cells were stained with Hoechst (blue), phalloidin (red), and TRIOBP antibody (green). Scale bars: 100 μm.</w:t>
      </w:r>
    </w:p>
    <w:p w14:paraId="4910943C" w14:textId="77777777" w:rsidR="00E227F5" w:rsidRPr="00E227F5" w:rsidRDefault="00E227F5" w:rsidP="00E227F5">
      <w:pPr>
        <w:rPr>
          <w:lang w:val="en-AU" w:eastAsia="en-US"/>
        </w:rPr>
      </w:pPr>
    </w:p>
    <w:sectPr w:rsidR="00E227F5" w:rsidRPr="00E227F5" w:rsidSect="00404548">
      <w:headerReference w:type="default" r:id="rId27"/>
      <w:footerReference w:type="default" r:id="rId28"/>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7037" w14:textId="77777777" w:rsidR="00D80695" w:rsidRDefault="00D80695">
      <w:r>
        <w:separator/>
      </w:r>
    </w:p>
  </w:endnote>
  <w:endnote w:type="continuationSeparator" w:id="0">
    <w:p w14:paraId="6C315ADA" w14:textId="77777777" w:rsidR="00D80695" w:rsidRDefault="00D8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96A1" w14:textId="77777777" w:rsidR="007B7A09" w:rsidRDefault="007B7A09">
    <w:pPr>
      <w:pStyle w:val="Footer"/>
      <w:jc w:val="center"/>
    </w:pPr>
    <w:r>
      <w:fldChar w:fldCharType="begin"/>
    </w:r>
    <w:r>
      <w:instrText>PAGE   \* MERGEFORMAT</w:instrText>
    </w:r>
    <w:r>
      <w:fldChar w:fldCharType="separate"/>
    </w:r>
    <w:r w:rsidR="00302E7A">
      <w:rPr>
        <w:noProof/>
      </w:rPr>
      <w:t>2</w:t>
    </w:r>
    <w:r>
      <w:fldChar w:fldCharType="end"/>
    </w:r>
  </w:p>
  <w:p w14:paraId="76AE581B" w14:textId="77777777" w:rsidR="00562E2B" w:rsidRDefault="00562E2B" w:rsidP="0088145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67B24" w14:textId="77777777" w:rsidR="00D80695" w:rsidRDefault="00D80695">
      <w:r>
        <w:separator/>
      </w:r>
    </w:p>
  </w:footnote>
  <w:footnote w:type="continuationSeparator" w:id="0">
    <w:p w14:paraId="1D726663" w14:textId="77777777" w:rsidR="00D80695" w:rsidRDefault="00D80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9236" w14:textId="5D14BAB2" w:rsidR="00562E2B" w:rsidRPr="009B44CC" w:rsidRDefault="00562E2B" w:rsidP="009B44CC">
    <w:pPr>
      <w:pStyle w:val="Header"/>
      <w:tabs>
        <w:tab w:val="left" w:pos="5003"/>
      </w:tabs>
      <w:jc w:val="right"/>
      <w:rPr>
        <w:lang w:val="en-US"/>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524A3A"/>
    <w:multiLevelType w:val="multilevel"/>
    <w:tmpl w:val="A7201F56"/>
    <w:lvl w:ilvl="0">
      <w:start w:val="1"/>
      <w:numFmt w:val="decimal"/>
      <w:lvlText w:val="%1."/>
      <w:lvlJc w:val="left"/>
      <w:pPr>
        <w:ind w:left="502" w:hanging="360"/>
      </w:pPr>
      <w:rPr>
        <w:b/>
        <w:bCs/>
        <w:sz w:val="28"/>
        <w:szCs w:val="32"/>
      </w:rPr>
    </w:lvl>
    <w:lvl w:ilvl="1">
      <w:start w:val="1"/>
      <w:numFmt w:val="decimal"/>
      <w:lvlText w:val="%1.%2."/>
      <w:lvlJc w:val="left"/>
      <w:pPr>
        <w:ind w:left="1000" w:hanging="432"/>
      </w:pPr>
      <w:rPr>
        <w:b/>
        <w:bCs/>
        <w:i w:val="0"/>
        <w:iCs w:val="0"/>
        <w:sz w:val="24"/>
        <w:szCs w:val="28"/>
      </w:rPr>
    </w:lvl>
    <w:lvl w:ilvl="2">
      <w:start w:val="1"/>
      <w:numFmt w:val="decimal"/>
      <w:lvlText w:val="%1.%2.%3."/>
      <w:lvlJc w:val="left"/>
      <w:pPr>
        <w:ind w:left="1224" w:hanging="504"/>
      </w:pPr>
      <w:rPr>
        <w:b/>
        <w:bCs/>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50950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dvanced Material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dea2d9dovt5w8ev2fixpzptxzxazxz0wt9e&quot;&gt;Manuscript_NatureNanotechnology&lt;record-ids&gt;&lt;item&gt;1&lt;/item&gt;&lt;item&gt;2&lt;/item&gt;&lt;item&gt;3&lt;/item&gt;&lt;item&gt;4&lt;/item&gt;&lt;item&gt;6&lt;/item&gt;&lt;item&gt;7&lt;/item&gt;&lt;item&gt;10&lt;/item&gt;&lt;item&gt;11&lt;/item&gt;&lt;item&gt;14&lt;/item&gt;&lt;item&gt;16&lt;/item&gt;&lt;item&gt;17&lt;/item&gt;&lt;item&gt;26&lt;/item&gt;&lt;item&gt;29&lt;/item&gt;&lt;item&gt;32&lt;/item&gt;&lt;item&gt;33&lt;/item&gt;&lt;item&gt;34&lt;/item&gt;&lt;item&gt;35&lt;/item&gt;&lt;item&gt;38&lt;/item&gt;&lt;item&gt;40&lt;/item&gt;&lt;item&gt;41&lt;/item&gt;&lt;item&gt;42&lt;/item&gt;&lt;item&gt;43&lt;/item&gt;&lt;item&gt;45&lt;/item&gt;&lt;item&gt;48&lt;/item&gt;&lt;item&gt;53&lt;/item&gt;&lt;item&gt;54&lt;/item&gt;&lt;item&gt;55&lt;/item&gt;&lt;item&gt;68&lt;/item&gt;&lt;item&gt;69&lt;/item&gt;&lt;item&gt;71&lt;/item&gt;&lt;item&gt;74&lt;/item&gt;&lt;item&gt;81&lt;/item&gt;&lt;item&gt;83&lt;/item&gt;&lt;item&gt;84&lt;/item&gt;&lt;item&gt;85&lt;/item&gt;&lt;item&gt;86&lt;/item&gt;&lt;item&gt;87&lt;/item&gt;&lt;item&gt;88&lt;/item&gt;&lt;item&gt;89&lt;/item&gt;&lt;item&gt;91&lt;/item&gt;&lt;item&gt;92&lt;/item&gt;&lt;item&gt;93&lt;/item&gt;&lt;item&gt;94&lt;/item&gt;&lt;item&gt;95&lt;/item&gt;&lt;item&gt;96&lt;/item&gt;&lt;item&gt;97&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4&lt;/item&gt;&lt;item&gt;125&lt;/item&gt;&lt;item&gt;126&lt;/item&gt;&lt;item&gt;127&lt;/item&gt;&lt;item&gt;129&lt;/item&gt;&lt;item&gt;133&lt;/item&gt;&lt;item&gt;136&lt;/item&gt;&lt;item&gt;137&lt;/item&gt;&lt;item&gt;139&lt;/item&gt;&lt;item&gt;140&lt;/item&gt;&lt;item&gt;142&lt;/item&gt;&lt;item&gt;143&lt;/item&gt;&lt;item&gt;144&lt;/item&gt;&lt;item&gt;145&lt;/item&gt;&lt;item&gt;147&lt;/item&gt;&lt;item&gt;148&lt;/item&gt;&lt;item&gt;149&lt;/item&gt;&lt;item&gt;151&lt;/item&gt;&lt;item&gt;152&lt;/item&gt;&lt;item&gt;154&lt;/item&gt;&lt;item&gt;155&lt;/item&gt;&lt;item&gt;156&lt;/item&gt;&lt;item&gt;157&lt;/item&gt;&lt;item&gt;159&lt;/item&gt;&lt;item&gt;161&lt;/item&gt;&lt;item&gt;162&lt;/item&gt;&lt;item&gt;164&lt;/item&gt;&lt;/record-ids&gt;&lt;/item&gt;&lt;/Libraries&gt;"/>
  </w:docVars>
  <w:rsids>
    <w:rsidRoot w:val="002D16A0"/>
    <w:rsid w:val="000002FD"/>
    <w:rsid w:val="000003BB"/>
    <w:rsid w:val="000005E1"/>
    <w:rsid w:val="00003053"/>
    <w:rsid w:val="0000374D"/>
    <w:rsid w:val="00003D75"/>
    <w:rsid w:val="00003E43"/>
    <w:rsid w:val="00004136"/>
    <w:rsid w:val="00004A23"/>
    <w:rsid w:val="00005282"/>
    <w:rsid w:val="000069D1"/>
    <w:rsid w:val="00006A0A"/>
    <w:rsid w:val="00006E6D"/>
    <w:rsid w:val="0000703E"/>
    <w:rsid w:val="000110AB"/>
    <w:rsid w:val="000112FC"/>
    <w:rsid w:val="00011792"/>
    <w:rsid w:val="000118A3"/>
    <w:rsid w:val="000118B0"/>
    <w:rsid w:val="00011F40"/>
    <w:rsid w:val="0001258D"/>
    <w:rsid w:val="0001454A"/>
    <w:rsid w:val="00014E79"/>
    <w:rsid w:val="00015993"/>
    <w:rsid w:val="00015EA9"/>
    <w:rsid w:val="0001683C"/>
    <w:rsid w:val="00016A27"/>
    <w:rsid w:val="000172E7"/>
    <w:rsid w:val="000214A8"/>
    <w:rsid w:val="0002234D"/>
    <w:rsid w:val="00023F64"/>
    <w:rsid w:val="0002608F"/>
    <w:rsid w:val="00026A66"/>
    <w:rsid w:val="00027FB5"/>
    <w:rsid w:val="000300A7"/>
    <w:rsid w:val="000303FA"/>
    <w:rsid w:val="00030D0A"/>
    <w:rsid w:val="000314D2"/>
    <w:rsid w:val="0003318F"/>
    <w:rsid w:val="00034569"/>
    <w:rsid w:val="00040122"/>
    <w:rsid w:val="0004094E"/>
    <w:rsid w:val="00040B7B"/>
    <w:rsid w:val="00041C1B"/>
    <w:rsid w:val="00042E0B"/>
    <w:rsid w:val="0004370E"/>
    <w:rsid w:val="000437F7"/>
    <w:rsid w:val="00043959"/>
    <w:rsid w:val="00043F83"/>
    <w:rsid w:val="00044CCF"/>
    <w:rsid w:val="000456A5"/>
    <w:rsid w:val="000464B6"/>
    <w:rsid w:val="00047BBD"/>
    <w:rsid w:val="00047D95"/>
    <w:rsid w:val="00047F35"/>
    <w:rsid w:val="00050985"/>
    <w:rsid w:val="00050B90"/>
    <w:rsid w:val="00050F8A"/>
    <w:rsid w:val="0005252E"/>
    <w:rsid w:val="0005269E"/>
    <w:rsid w:val="00052F3C"/>
    <w:rsid w:val="0005501E"/>
    <w:rsid w:val="00055883"/>
    <w:rsid w:val="00056CC2"/>
    <w:rsid w:val="0006027F"/>
    <w:rsid w:val="0006044D"/>
    <w:rsid w:val="00060D37"/>
    <w:rsid w:val="000612C1"/>
    <w:rsid w:val="00062324"/>
    <w:rsid w:val="00063C0E"/>
    <w:rsid w:val="0006408C"/>
    <w:rsid w:val="00067309"/>
    <w:rsid w:val="000679A1"/>
    <w:rsid w:val="00067E4F"/>
    <w:rsid w:val="00072E3C"/>
    <w:rsid w:val="00072EA7"/>
    <w:rsid w:val="0007307B"/>
    <w:rsid w:val="00073347"/>
    <w:rsid w:val="000733EB"/>
    <w:rsid w:val="00074235"/>
    <w:rsid w:val="000744F5"/>
    <w:rsid w:val="000761A3"/>
    <w:rsid w:val="0007676B"/>
    <w:rsid w:val="00076EAD"/>
    <w:rsid w:val="00080F1D"/>
    <w:rsid w:val="0008287E"/>
    <w:rsid w:val="00083031"/>
    <w:rsid w:val="0008444D"/>
    <w:rsid w:val="000844B4"/>
    <w:rsid w:val="00084F17"/>
    <w:rsid w:val="00085FB6"/>
    <w:rsid w:val="000864C5"/>
    <w:rsid w:val="00086638"/>
    <w:rsid w:val="0008740B"/>
    <w:rsid w:val="000904D3"/>
    <w:rsid w:val="0009187E"/>
    <w:rsid w:val="000919BB"/>
    <w:rsid w:val="0009309C"/>
    <w:rsid w:val="00093332"/>
    <w:rsid w:val="00093F1B"/>
    <w:rsid w:val="00094601"/>
    <w:rsid w:val="00094D4E"/>
    <w:rsid w:val="000952CE"/>
    <w:rsid w:val="00095C09"/>
    <w:rsid w:val="00097930"/>
    <w:rsid w:val="000A0F6E"/>
    <w:rsid w:val="000A133D"/>
    <w:rsid w:val="000A139D"/>
    <w:rsid w:val="000A1F4B"/>
    <w:rsid w:val="000A1F6A"/>
    <w:rsid w:val="000A21A9"/>
    <w:rsid w:val="000A367E"/>
    <w:rsid w:val="000A39F5"/>
    <w:rsid w:val="000A3E93"/>
    <w:rsid w:val="000A4209"/>
    <w:rsid w:val="000A472C"/>
    <w:rsid w:val="000A4BA5"/>
    <w:rsid w:val="000A4DED"/>
    <w:rsid w:val="000A5773"/>
    <w:rsid w:val="000A5948"/>
    <w:rsid w:val="000A5F45"/>
    <w:rsid w:val="000A61D0"/>
    <w:rsid w:val="000A67E5"/>
    <w:rsid w:val="000A682F"/>
    <w:rsid w:val="000A6972"/>
    <w:rsid w:val="000B05A0"/>
    <w:rsid w:val="000B06AD"/>
    <w:rsid w:val="000B18A0"/>
    <w:rsid w:val="000B2919"/>
    <w:rsid w:val="000B33EE"/>
    <w:rsid w:val="000B4293"/>
    <w:rsid w:val="000B4EAA"/>
    <w:rsid w:val="000B6016"/>
    <w:rsid w:val="000B69E0"/>
    <w:rsid w:val="000B6AD2"/>
    <w:rsid w:val="000B6E69"/>
    <w:rsid w:val="000B7C3F"/>
    <w:rsid w:val="000C05DE"/>
    <w:rsid w:val="000C07FD"/>
    <w:rsid w:val="000C0A7D"/>
    <w:rsid w:val="000C0ACD"/>
    <w:rsid w:val="000C259E"/>
    <w:rsid w:val="000C2740"/>
    <w:rsid w:val="000C3B6F"/>
    <w:rsid w:val="000C3E0C"/>
    <w:rsid w:val="000C4A5C"/>
    <w:rsid w:val="000C589B"/>
    <w:rsid w:val="000C5B37"/>
    <w:rsid w:val="000C5C45"/>
    <w:rsid w:val="000C6252"/>
    <w:rsid w:val="000C6F8A"/>
    <w:rsid w:val="000C7637"/>
    <w:rsid w:val="000D0669"/>
    <w:rsid w:val="000D27B4"/>
    <w:rsid w:val="000D27C1"/>
    <w:rsid w:val="000D2D4B"/>
    <w:rsid w:val="000D3360"/>
    <w:rsid w:val="000D3C6C"/>
    <w:rsid w:val="000D45F4"/>
    <w:rsid w:val="000D5710"/>
    <w:rsid w:val="000D5AB4"/>
    <w:rsid w:val="000D5D62"/>
    <w:rsid w:val="000D6404"/>
    <w:rsid w:val="000D66DB"/>
    <w:rsid w:val="000D75A7"/>
    <w:rsid w:val="000D7EBA"/>
    <w:rsid w:val="000E1544"/>
    <w:rsid w:val="000E157B"/>
    <w:rsid w:val="000E2A39"/>
    <w:rsid w:val="000E3CE5"/>
    <w:rsid w:val="000E405C"/>
    <w:rsid w:val="000E4247"/>
    <w:rsid w:val="000E5417"/>
    <w:rsid w:val="000E6034"/>
    <w:rsid w:val="000E6CDE"/>
    <w:rsid w:val="000E71F7"/>
    <w:rsid w:val="000E788B"/>
    <w:rsid w:val="000E79CC"/>
    <w:rsid w:val="000E7A5B"/>
    <w:rsid w:val="000E7BBA"/>
    <w:rsid w:val="000E7DCA"/>
    <w:rsid w:val="000F145E"/>
    <w:rsid w:val="000F512F"/>
    <w:rsid w:val="000F5170"/>
    <w:rsid w:val="000F692E"/>
    <w:rsid w:val="000F7464"/>
    <w:rsid w:val="001008F4"/>
    <w:rsid w:val="00100A54"/>
    <w:rsid w:val="001013F4"/>
    <w:rsid w:val="00101AFF"/>
    <w:rsid w:val="00102227"/>
    <w:rsid w:val="00103D56"/>
    <w:rsid w:val="001043C4"/>
    <w:rsid w:val="001054D4"/>
    <w:rsid w:val="001062E9"/>
    <w:rsid w:val="0010686C"/>
    <w:rsid w:val="00106A56"/>
    <w:rsid w:val="00106F07"/>
    <w:rsid w:val="0010707C"/>
    <w:rsid w:val="00107C1A"/>
    <w:rsid w:val="00107C5F"/>
    <w:rsid w:val="00107CCC"/>
    <w:rsid w:val="00110011"/>
    <w:rsid w:val="0011057B"/>
    <w:rsid w:val="001105BD"/>
    <w:rsid w:val="00112C8B"/>
    <w:rsid w:val="00114492"/>
    <w:rsid w:val="00114E3C"/>
    <w:rsid w:val="00115640"/>
    <w:rsid w:val="00116211"/>
    <w:rsid w:val="00116873"/>
    <w:rsid w:val="00116C82"/>
    <w:rsid w:val="00120BE6"/>
    <w:rsid w:val="00120E85"/>
    <w:rsid w:val="001213FA"/>
    <w:rsid w:val="00121696"/>
    <w:rsid w:val="001229E0"/>
    <w:rsid w:val="00123ADA"/>
    <w:rsid w:val="001242E1"/>
    <w:rsid w:val="001248CE"/>
    <w:rsid w:val="00124ADF"/>
    <w:rsid w:val="00125573"/>
    <w:rsid w:val="00125EE8"/>
    <w:rsid w:val="0012642A"/>
    <w:rsid w:val="00126D17"/>
    <w:rsid w:val="00126E47"/>
    <w:rsid w:val="001305BF"/>
    <w:rsid w:val="00131D58"/>
    <w:rsid w:val="00136837"/>
    <w:rsid w:val="00136883"/>
    <w:rsid w:val="001370B1"/>
    <w:rsid w:val="001375E1"/>
    <w:rsid w:val="001377CA"/>
    <w:rsid w:val="00140B94"/>
    <w:rsid w:val="00141349"/>
    <w:rsid w:val="0014297D"/>
    <w:rsid w:val="00143D24"/>
    <w:rsid w:val="00144844"/>
    <w:rsid w:val="001450FB"/>
    <w:rsid w:val="0014658A"/>
    <w:rsid w:val="001466DF"/>
    <w:rsid w:val="00147DB8"/>
    <w:rsid w:val="00150824"/>
    <w:rsid w:val="00151683"/>
    <w:rsid w:val="0015288D"/>
    <w:rsid w:val="00152E73"/>
    <w:rsid w:val="0015392F"/>
    <w:rsid w:val="00154BB5"/>
    <w:rsid w:val="00154C2E"/>
    <w:rsid w:val="0015502A"/>
    <w:rsid w:val="0015563E"/>
    <w:rsid w:val="00155F66"/>
    <w:rsid w:val="00156101"/>
    <w:rsid w:val="0015748A"/>
    <w:rsid w:val="00157E18"/>
    <w:rsid w:val="00161989"/>
    <w:rsid w:val="001630D3"/>
    <w:rsid w:val="0016390D"/>
    <w:rsid w:val="00164057"/>
    <w:rsid w:val="00164BC8"/>
    <w:rsid w:val="00165792"/>
    <w:rsid w:val="001658FE"/>
    <w:rsid w:val="00165B37"/>
    <w:rsid w:val="001661A4"/>
    <w:rsid w:val="0016624D"/>
    <w:rsid w:val="00166266"/>
    <w:rsid w:val="00170369"/>
    <w:rsid w:val="001704D1"/>
    <w:rsid w:val="00170CF8"/>
    <w:rsid w:val="0017316E"/>
    <w:rsid w:val="001734A2"/>
    <w:rsid w:val="00173757"/>
    <w:rsid w:val="00173BE3"/>
    <w:rsid w:val="00174176"/>
    <w:rsid w:val="001743DB"/>
    <w:rsid w:val="00174A24"/>
    <w:rsid w:val="00175402"/>
    <w:rsid w:val="001760EF"/>
    <w:rsid w:val="0017628A"/>
    <w:rsid w:val="001770E6"/>
    <w:rsid w:val="00177273"/>
    <w:rsid w:val="00177A4F"/>
    <w:rsid w:val="00177D10"/>
    <w:rsid w:val="00180A9D"/>
    <w:rsid w:val="00181D92"/>
    <w:rsid w:val="00181E91"/>
    <w:rsid w:val="0018236A"/>
    <w:rsid w:val="001823B6"/>
    <w:rsid w:val="001823EC"/>
    <w:rsid w:val="00182CD4"/>
    <w:rsid w:val="00182E24"/>
    <w:rsid w:val="0018384E"/>
    <w:rsid w:val="001848EB"/>
    <w:rsid w:val="00184D1A"/>
    <w:rsid w:val="00186CF9"/>
    <w:rsid w:val="00187886"/>
    <w:rsid w:val="00187DB9"/>
    <w:rsid w:val="0019077D"/>
    <w:rsid w:val="001911A0"/>
    <w:rsid w:val="0019194D"/>
    <w:rsid w:val="001937BC"/>
    <w:rsid w:val="00193838"/>
    <w:rsid w:val="00193FCD"/>
    <w:rsid w:val="0019415F"/>
    <w:rsid w:val="00194F8F"/>
    <w:rsid w:val="00196495"/>
    <w:rsid w:val="00196D7B"/>
    <w:rsid w:val="00197190"/>
    <w:rsid w:val="0019723B"/>
    <w:rsid w:val="001A00C3"/>
    <w:rsid w:val="001A12C5"/>
    <w:rsid w:val="001A1563"/>
    <w:rsid w:val="001A2E81"/>
    <w:rsid w:val="001A3EFA"/>
    <w:rsid w:val="001A4240"/>
    <w:rsid w:val="001A4312"/>
    <w:rsid w:val="001A46E2"/>
    <w:rsid w:val="001A52EC"/>
    <w:rsid w:val="001A6821"/>
    <w:rsid w:val="001A6D76"/>
    <w:rsid w:val="001A734D"/>
    <w:rsid w:val="001B07C5"/>
    <w:rsid w:val="001B1D2B"/>
    <w:rsid w:val="001B22F1"/>
    <w:rsid w:val="001B26DA"/>
    <w:rsid w:val="001B285F"/>
    <w:rsid w:val="001B4224"/>
    <w:rsid w:val="001B4E0B"/>
    <w:rsid w:val="001B51E3"/>
    <w:rsid w:val="001B649F"/>
    <w:rsid w:val="001B6CED"/>
    <w:rsid w:val="001B7472"/>
    <w:rsid w:val="001C0CFC"/>
    <w:rsid w:val="001C10AC"/>
    <w:rsid w:val="001C235B"/>
    <w:rsid w:val="001C2756"/>
    <w:rsid w:val="001C2E7D"/>
    <w:rsid w:val="001C2EE6"/>
    <w:rsid w:val="001C4D23"/>
    <w:rsid w:val="001C4E97"/>
    <w:rsid w:val="001C55FB"/>
    <w:rsid w:val="001C6948"/>
    <w:rsid w:val="001D0634"/>
    <w:rsid w:val="001D12BC"/>
    <w:rsid w:val="001D14D2"/>
    <w:rsid w:val="001D232B"/>
    <w:rsid w:val="001D2444"/>
    <w:rsid w:val="001D3669"/>
    <w:rsid w:val="001D3735"/>
    <w:rsid w:val="001D561D"/>
    <w:rsid w:val="001D59EC"/>
    <w:rsid w:val="001D5BF9"/>
    <w:rsid w:val="001D70EF"/>
    <w:rsid w:val="001D783C"/>
    <w:rsid w:val="001E18CC"/>
    <w:rsid w:val="001E2D33"/>
    <w:rsid w:val="001E3D2D"/>
    <w:rsid w:val="001E3DB1"/>
    <w:rsid w:val="001E4605"/>
    <w:rsid w:val="001E5F4E"/>
    <w:rsid w:val="001F0664"/>
    <w:rsid w:val="001F0904"/>
    <w:rsid w:val="001F1ABF"/>
    <w:rsid w:val="001F2689"/>
    <w:rsid w:val="001F2AB7"/>
    <w:rsid w:val="001F3C9B"/>
    <w:rsid w:val="001F3E77"/>
    <w:rsid w:val="001F4A4A"/>
    <w:rsid w:val="001F4BD1"/>
    <w:rsid w:val="001F5110"/>
    <w:rsid w:val="001F5702"/>
    <w:rsid w:val="001F63CE"/>
    <w:rsid w:val="001F65A2"/>
    <w:rsid w:val="001F75B6"/>
    <w:rsid w:val="002002FC"/>
    <w:rsid w:val="00200633"/>
    <w:rsid w:val="00200D4E"/>
    <w:rsid w:val="00201BFB"/>
    <w:rsid w:val="00201CF7"/>
    <w:rsid w:val="00201F71"/>
    <w:rsid w:val="00203934"/>
    <w:rsid w:val="00203CF4"/>
    <w:rsid w:val="00203D61"/>
    <w:rsid w:val="0020446B"/>
    <w:rsid w:val="00204BA7"/>
    <w:rsid w:val="00204DFE"/>
    <w:rsid w:val="002072AB"/>
    <w:rsid w:val="00207FA5"/>
    <w:rsid w:val="0021008C"/>
    <w:rsid w:val="00210140"/>
    <w:rsid w:val="002114A0"/>
    <w:rsid w:val="0021171E"/>
    <w:rsid w:val="00211942"/>
    <w:rsid w:val="0021385B"/>
    <w:rsid w:val="00213BE2"/>
    <w:rsid w:val="00214B28"/>
    <w:rsid w:val="00214D95"/>
    <w:rsid w:val="00215531"/>
    <w:rsid w:val="002162B2"/>
    <w:rsid w:val="002166E7"/>
    <w:rsid w:val="00216CE1"/>
    <w:rsid w:val="00216F54"/>
    <w:rsid w:val="002171F7"/>
    <w:rsid w:val="00220933"/>
    <w:rsid w:val="00220C72"/>
    <w:rsid w:val="00221C5D"/>
    <w:rsid w:val="0022305A"/>
    <w:rsid w:val="00223094"/>
    <w:rsid w:val="002240C0"/>
    <w:rsid w:val="00225396"/>
    <w:rsid w:val="0022540C"/>
    <w:rsid w:val="00225C4E"/>
    <w:rsid w:val="00226AA4"/>
    <w:rsid w:val="00230258"/>
    <w:rsid w:val="00230DE7"/>
    <w:rsid w:val="00232417"/>
    <w:rsid w:val="00232C39"/>
    <w:rsid w:val="00233C8A"/>
    <w:rsid w:val="00233E05"/>
    <w:rsid w:val="00234D3A"/>
    <w:rsid w:val="002356B9"/>
    <w:rsid w:val="00235AE2"/>
    <w:rsid w:val="00236036"/>
    <w:rsid w:val="00240D90"/>
    <w:rsid w:val="00242B95"/>
    <w:rsid w:val="002437BC"/>
    <w:rsid w:val="00246740"/>
    <w:rsid w:val="00246F0D"/>
    <w:rsid w:val="002472AA"/>
    <w:rsid w:val="00250043"/>
    <w:rsid w:val="002500F0"/>
    <w:rsid w:val="0025150B"/>
    <w:rsid w:val="002516BE"/>
    <w:rsid w:val="00251D3B"/>
    <w:rsid w:val="00251F52"/>
    <w:rsid w:val="00251FDD"/>
    <w:rsid w:val="00252456"/>
    <w:rsid w:val="0025284E"/>
    <w:rsid w:val="00253CB1"/>
    <w:rsid w:val="002543F9"/>
    <w:rsid w:val="00255462"/>
    <w:rsid w:val="00257ADD"/>
    <w:rsid w:val="0026015A"/>
    <w:rsid w:val="0026093D"/>
    <w:rsid w:val="00260BFF"/>
    <w:rsid w:val="00260F6D"/>
    <w:rsid w:val="002619CD"/>
    <w:rsid w:val="00262265"/>
    <w:rsid w:val="00262305"/>
    <w:rsid w:val="0026320A"/>
    <w:rsid w:val="0026368D"/>
    <w:rsid w:val="00263723"/>
    <w:rsid w:val="00263CF8"/>
    <w:rsid w:val="00265635"/>
    <w:rsid w:val="00265BB8"/>
    <w:rsid w:val="0026605A"/>
    <w:rsid w:val="00266158"/>
    <w:rsid w:val="00266389"/>
    <w:rsid w:val="002665CF"/>
    <w:rsid w:val="002675F7"/>
    <w:rsid w:val="00271B45"/>
    <w:rsid w:val="002725A5"/>
    <w:rsid w:val="0027314F"/>
    <w:rsid w:val="00273572"/>
    <w:rsid w:val="002760C5"/>
    <w:rsid w:val="0028017B"/>
    <w:rsid w:val="0028073A"/>
    <w:rsid w:val="002825B0"/>
    <w:rsid w:val="0028289F"/>
    <w:rsid w:val="002831BA"/>
    <w:rsid w:val="00283CDA"/>
    <w:rsid w:val="002840E5"/>
    <w:rsid w:val="00284157"/>
    <w:rsid w:val="00284D51"/>
    <w:rsid w:val="00285631"/>
    <w:rsid w:val="002856CE"/>
    <w:rsid w:val="00286AD3"/>
    <w:rsid w:val="00286FF4"/>
    <w:rsid w:val="00290D94"/>
    <w:rsid w:val="002912BD"/>
    <w:rsid w:val="0029203C"/>
    <w:rsid w:val="002920DE"/>
    <w:rsid w:val="00292E5B"/>
    <w:rsid w:val="00293528"/>
    <w:rsid w:val="00293EB1"/>
    <w:rsid w:val="00294873"/>
    <w:rsid w:val="00294A62"/>
    <w:rsid w:val="00294A92"/>
    <w:rsid w:val="00294A96"/>
    <w:rsid w:val="002950A9"/>
    <w:rsid w:val="00295B27"/>
    <w:rsid w:val="00297EBC"/>
    <w:rsid w:val="002A25FC"/>
    <w:rsid w:val="002A31F8"/>
    <w:rsid w:val="002A4509"/>
    <w:rsid w:val="002A4929"/>
    <w:rsid w:val="002A4A81"/>
    <w:rsid w:val="002A72EC"/>
    <w:rsid w:val="002A73A2"/>
    <w:rsid w:val="002A7CE8"/>
    <w:rsid w:val="002B0671"/>
    <w:rsid w:val="002B07F9"/>
    <w:rsid w:val="002B262F"/>
    <w:rsid w:val="002B323A"/>
    <w:rsid w:val="002B3553"/>
    <w:rsid w:val="002B41E7"/>
    <w:rsid w:val="002B4A7D"/>
    <w:rsid w:val="002B5A35"/>
    <w:rsid w:val="002B5E06"/>
    <w:rsid w:val="002B602E"/>
    <w:rsid w:val="002B626A"/>
    <w:rsid w:val="002B67F4"/>
    <w:rsid w:val="002B6CF9"/>
    <w:rsid w:val="002B745B"/>
    <w:rsid w:val="002B79A9"/>
    <w:rsid w:val="002C0A3F"/>
    <w:rsid w:val="002C0CFF"/>
    <w:rsid w:val="002C160E"/>
    <w:rsid w:val="002C2CC9"/>
    <w:rsid w:val="002C452C"/>
    <w:rsid w:val="002C462F"/>
    <w:rsid w:val="002C4678"/>
    <w:rsid w:val="002C55CA"/>
    <w:rsid w:val="002D011C"/>
    <w:rsid w:val="002D0771"/>
    <w:rsid w:val="002D09B9"/>
    <w:rsid w:val="002D16A0"/>
    <w:rsid w:val="002D1A12"/>
    <w:rsid w:val="002D2930"/>
    <w:rsid w:val="002D2DFF"/>
    <w:rsid w:val="002D3D6D"/>
    <w:rsid w:val="002D5465"/>
    <w:rsid w:val="002D5BF8"/>
    <w:rsid w:val="002D70E2"/>
    <w:rsid w:val="002D7C6F"/>
    <w:rsid w:val="002D7ECC"/>
    <w:rsid w:val="002E1B8F"/>
    <w:rsid w:val="002E28D3"/>
    <w:rsid w:val="002E2AE5"/>
    <w:rsid w:val="002E2B40"/>
    <w:rsid w:val="002E2DEF"/>
    <w:rsid w:val="002E426E"/>
    <w:rsid w:val="002E4E3E"/>
    <w:rsid w:val="002E5D1E"/>
    <w:rsid w:val="002E618A"/>
    <w:rsid w:val="002E6AC3"/>
    <w:rsid w:val="002E76B2"/>
    <w:rsid w:val="002E76F2"/>
    <w:rsid w:val="002E79A2"/>
    <w:rsid w:val="002F084B"/>
    <w:rsid w:val="002F08C1"/>
    <w:rsid w:val="002F231F"/>
    <w:rsid w:val="002F3472"/>
    <w:rsid w:val="002F4401"/>
    <w:rsid w:val="002F4BE4"/>
    <w:rsid w:val="002F4F4B"/>
    <w:rsid w:val="002F55FD"/>
    <w:rsid w:val="002F58BE"/>
    <w:rsid w:val="002F594C"/>
    <w:rsid w:val="002F5AAE"/>
    <w:rsid w:val="003004A4"/>
    <w:rsid w:val="003005F3"/>
    <w:rsid w:val="00300B1B"/>
    <w:rsid w:val="00300F80"/>
    <w:rsid w:val="00301984"/>
    <w:rsid w:val="00301B0B"/>
    <w:rsid w:val="00301E84"/>
    <w:rsid w:val="00302CB0"/>
    <w:rsid w:val="00302E7A"/>
    <w:rsid w:val="00303D1B"/>
    <w:rsid w:val="003046B7"/>
    <w:rsid w:val="003062E2"/>
    <w:rsid w:val="00307A3D"/>
    <w:rsid w:val="0031093E"/>
    <w:rsid w:val="00310B90"/>
    <w:rsid w:val="00310F8F"/>
    <w:rsid w:val="00312D63"/>
    <w:rsid w:val="00313FB8"/>
    <w:rsid w:val="0031574F"/>
    <w:rsid w:val="0031676E"/>
    <w:rsid w:val="00317170"/>
    <w:rsid w:val="00317A57"/>
    <w:rsid w:val="003200AD"/>
    <w:rsid w:val="00320451"/>
    <w:rsid w:val="00320A99"/>
    <w:rsid w:val="00320E62"/>
    <w:rsid w:val="0032144B"/>
    <w:rsid w:val="00321E38"/>
    <w:rsid w:val="00322D5B"/>
    <w:rsid w:val="00323BF7"/>
    <w:rsid w:val="00325AC2"/>
    <w:rsid w:val="00325CA9"/>
    <w:rsid w:val="00325E69"/>
    <w:rsid w:val="00326128"/>
    <w:rsid w:val="003266B9"/>
    <w:rsid w:val="00326A1C"/>
    <w:rsid w:val="003273AC"/>
    <w:rsid w:val="00327C9B"/>
    <w:rsid w:val="00327FDC"/>
    <w:rsid w:val="00330616"/>
    <w:rsid w:val="00330BB7"/>
    <w:rsid w:val="00330C81"/>
    <w:rsid w:val="00330D22"/>
    <w:rsid w:val="003313F4"/>
    <w:rsid w:val="0033158B"/>
    <w:rsid w:val="00331CDB"/>
    <w:rsid w:val="00332B92"/>
    <w:rsid w:val="003360E3"/>
    <w:rsid w:val="003371D5"/>
    <w:rsid w:val="003376CD"/>
    <w:rsid w:val="0034067A"/>
    <w:rsid w:val="00340EA0"/>
    <w:rsid w:val="0034153B"/>
    <w:rsid w:val="00341810"/>
    <w:rsid w:val="00341B66"/>
    <w:rsid w:val="00341F59"/>
    <w:rsid w:val="00342F75"/>
    <w:rsid w:val="003442F3"/>
    <w:rsid w:val="003452C3"/>
    <w:rsid w:val="00345813"/>
    <w:rsid w:val="0034731E"/>
    <w:rsid w:val="003501A7"/>
    <w:rsid w:val="00350203"/>
    <w:rsid w:val="0035022B"/>
    <w:rsid w:val="0035025A"/>
    <w:rsid w:val="0035048A"/>
    <w:rsid w:val="00352FEE"/>
    <w:rsid w:val="0035324D"/>
    <w:rsid w:val="00353768"/>
    <w:rsid w:val="00353ECE"/>
    <w:rsid w:val="00354B4D"/>
    <w:rsid w:val="00355043"/>
    <w:rsid w:val="00355A43"/>
    <w:rsid w:val="00356AD8"/>
    <w:rsid w:val="003612F3"/>
    <w:rsid w:val="00361784"/>
    <w:rsid w:val="003617A8"/>
    <w:rsid w:val="0036263B"/>
    <w:rsid w:val="00363B62"/>
    <w:rsid w:val="00363D14"/>
    <w:rsid w:val="003645B0"/>
    <w:rsid w:val="00364915"/>
    <w:rsid w:val="00364B2C"/>
    <w:rsid w:val="00365966"/>
    <w:rsid w:val="00365F7E"/>
    <w:rsid w:val="0036643C"/>
    <w:rsid w:val="003664F1"/>
    <w:rsid w:val="00366872"/>
    <w:rsid w:val="00366BC1"/>
    <w:rsid w:val="00366D6D"/>
    <w:rsid w:val="00367898"/>
    <w:rsid w:val="00367E3F"/>
    <w:rsid w:val="003710EC"/>
    <w:rsid w:val="003712BA"/>
    <w:rsid w:val="00371381"/>
    <w:rsid w:val="003752E3"/>
    <w:rsid w:val="003756BF"/>
    <w:rsid w:val="00375855"/>
    <w:rsid w:val="00377EA5"/>
    <w:rsid w:val="00377F77"/>
    <w:rsid w:val="00380AB7"/>
    <w:rsid w:val="00381206"/>
    <w:rsid w:val="0038251E"/>
    <w:rsid w:val="00382F69"/>
    <w:rsid w:val="00383073"/>
    <w:rsid w:val="00383BE1"/>
    <w:rsid w:val="0038438F"/>
    <w:rsid w:val="003844FA"/>
    <w:rsid w:val="00384892"/>
    <w:rsid w:val="00384EF8"/>
    <w:rsid w:val="00387922"/>
    <w:rsid w:val="00387C67"/>
    <w:rsid w:val="00387D98"/>
    <w:rsid w:val="00387DAB"/>
    <w:rsid w:val="00390A98"/>
    <w:rsid w:val="00390B0F"/>
    <w:rsid w:val="00390B38"/>
    <w:rsid w:val="00390B6B"/>
    <w:rsid w:val="0039110B"/>
    <w:rsid w:val="00391A23"/>
    <w:rsid w:val="00391CFE"/>
    <w:rsid w:val="00392290"/>
    <w:rsid w:val="003932F1"/>
    <w:rsid w:val="0039353B"/>
    <w:rsid w:val="0039382F"/>
    <w:rsid w:val="00394F9E"/>
    <w:rsid w:val="00395426"/>
    <w:rsid w:val="0039567D"/>
    <w:rsid w:val="00395B91"/>
    <w:rsid w:val="003962D2"/>
    <w:rsid w:val="00396615"/>
    <w:rsid w:val="0039700D"/>
    <w:rsid w:val="00397089"/>
    <w:rsid w:val="003978A8"/>
    <w:rsid w:val="003A05D7"/>
    <w:rsid w:val="003A0847"/>
    <w:rsid w:val="003A0F30"/>
    <w:rsid w:val="003A1CF2"/>
    <w:rsid w:val="003A2745"/>
    <w:rsid w:val="003A27B7"/>
    <w:rsid w:val="003A34E5"/>
    <w:rsid w:val="003A3BF6"/>
    <w:rsid w:val="003A414D"/>
    <w:rsid w:val="003A4C44"/>
    <w:rsid w:val="003A5899"/>
    <w:rsid w:val="003A5AD0"/>
    <w:rsid w:val="003A5EA4"/>
    <w:rsid w:val="003A6CE3"/>
    <w:rsid w:val="003A6E3E"/>
    <w:rsid w:val="003A727B"/>
    <w:rsid w:val="003A7899"/>
    <w:rsid w:val="003B15EE"/>
    <w:rsid w:val="003B1DCE"/>
    <w:rsid w:val="003B29A5"/>
    <w:rsid w:val="003B2BB1"/>
    <w:rsid w:val="003B2D8A"/>
    <w:rsid w:val="003B34F0"/>
    <w:rsid w:val="003B3692"/>
    <w:rsid w:val="003B43AD"/>
    <w:rsid w:val="003B4902"/>
    <w:rsid w:val="003B494B"/>
    <w:rsid w:val="003B517D"/>
    <w:rsid w:val="003B5529"/>
    <w:rsid w:val="003B5749"/>
    <w:rsid w:val="003B60EC"/>
    <w:rsid w:val="003B78AC"/>
    <w:rsid w:val="003C00ED"/>
    <w:rsid w:val="003C1834"/>
    <w:rsid w:val="003C1C0A"/>
    <w:rsid w:val="003C2400"/>
    <w:rsid w:val="003C26EE"/>
    <w:rsid w:val="003C35DF"/>
    <w:rsid w:val="003C3C78"/>
    <w:rsid w:val="003C3D6E"/>
    <w:rsid w:val="003C4A68"/>
    <w:rsid w:val="003C554F"/>
    <w:rsid w:val="003C5F6C"/>
    <w:rsid w:val="003C61DD"/>
    <w:rsid w:val="003C66AA"/>
    <w:rsid w:val="003D0CD6"/>
    <w:rsid w:val="003D1189"/>
    <w:rsid w:val="003D1334"/>
    <w:rsid w:val="003D3C8A"/>
    <w:rsid w:val="003D445B"/>
    <w:rsid w:val="003D448A"/>
    <w:rsid w:val="003D63E7"/>
    <w:rsid w:val="003E05F1"/>
    <w:rsid w:val="003E0731"/>
    <w:rsid w:val="003E0AD0"/>
    <w:rsid w:val="003E0B65"/>
    <w:rsid w:val="003E0F35"/>
    <w:rsid w:val="003E113B"/>
    <w:rsid w:val="003E1724"/>
    <w:rsid w:val="003E1C5F"/>
    <w:rsid w:val="003E39C7"/>
    <w:rsid w:val="003E3BC1"/>
    <w:rsid w:val="003E4F50"/>
    <w:rsid w:val="003E5092"/>
    <w:rsid w:val="003E715D"/>
    <w:rsid w:val="003E71C3"/>
    <w:rsid w:val="003E77F5"/>
    <w:rsid w:val="003F0C86"/>
    <w:rsid w:val="003F103E"/>
    <w:rsid w:val="003F19C3"/>
    <w:rsid w:val="003F23EC"/>
    <w:rsid w:val="003F2565"/>
    <w:rsid w:val="003F2E48"/>
    <w:rsid w:val="003F440C"/>
    <w:rsid w:val="003F4C91"/>
    <w:rsid w:val="003F525A"/>
    <w:rsid w:val="003F5DF0"/>
    <w:rsid w:val="003F6439"/>
    <w:rsid w:val="003F76C8"/>
    <w:rsid w:val="003F7BE6"/>
    <w:rsid w:val="004006A9"/>
    <w:rsid w:val="0040226C"/>
    <w:rsid w:val="00402A28"/>
    <w:rsid w:val="00403BF1"/>
    <w:rsid w:val="00404548"/>
    <w:rsid w:val="004052AE"/>
    <w:rsid w:val="00405839"/>
    <w:rsid w:val="00406A04"/>
    <w:rsid w:val="004106E2"/>
    <w:rsid w:val="00410822"/>
    <w:rsid w:val="0041179C"/>
    <w:rsid w:val="004118A5"/>
    <w:rsid w:val="00412D22"/>
    <w:rsid w:val="00413672"/>
    <w:rsid w:val="00414041"/>
    <w:rsid w:val="00414465"/>
    <w:rsid w:val="00414729"/>
    <w:rsid w:val="00414C80"/>
    <w:rsid w:val="00414EB2"/>
    <w:rsid w:val="00414F4B"/>
    <w:rsid w:val="00415EF9"/>
    <w:rsid w:val="00415FB1"/>
    <w:rsid w:val="00416629"/>
    <w:rsid w:val="00416D20"/>
    <w:rsid w:val="00417021"/>
    <w:rsid w:val="00417DA1"/>
    <w:rsid w:val="00417E9B"/>
    <w:rsid w:val="004205C4"/>
    <w:rsid w:val="00420EAA"/>
    <w:rsid w:val="00421D90"/>
    <w:rsid w:val="0042218B"/>
    <w:rsid w:val="0042256B"/>
    <w:rsid w:val="004231CC"/>
    <w:rsid w:val="00423478"/>
    <w:rsid w:val="00424337"/>
    <w:rsid w:val="00424ECB"/>
    <w:rsid w:val="004251C0"/>
    <w:rsid w:val="00425570"/>
    <w:rsid w:val="004255BD"/>
    <w:rsid w:val="00425B76"/>
    <w:rsid w:val="00425D1A"/>
    <w:rsid w:val="004260A2"/>
    <w:rsid w:val="00426FC6"/>
    <w:rsid w:val="004273BC"/>
    <w:rsid w:val="00427C5F"/>
    <w:rsid w:val="0043020C"/>
    <w:rsid w:val="00430EBE"/>
    <w:rsid w:val="00432607"/>
    <w:rsid w:val="00432A9F"/>
    <w:rsid w:val="00433A38"/>
    <w:rsid w:val="00435961"/>
    <w:rsid w:val="00435B9A"/>
    <w:rsid w:val="00440674"/>
    <w:rsid w:val="00441DB0"/>
    <w:rsid w:val="00441EAC"/>
    <w:rsid w:val="004457C5"/>
    <w:rsid w:val="004458D1"/>
    <w:rsid w:val="00447905"/>
    <w:rsid w:val="00447B65"/>
    <w:rsid w:val="00450249"/>
    <w:rsid w:val="004507E5"/>
    <w:rsid w:val="00451475"/>
    <w:rsid w:val="00451502"/>
    <w:rsid w:val="004519AD"/>
    <w:rsid w:val="0045459A"/>
    <w:rsid w:val="004545DB"/>
    <w:rsid w:val="00454831"/>
    <w:rsid w:val="00454E89"/>
    <w:rsid w:val="00456D7E"/>
    <w:rsid w:val="004575D3"/>
    <w:rsid w:val="0045786A"/>
    <w:rsid w:val="00457AD5"/>
    <w:rsid w:val="00460F76"/>
    <w:rsid w:val="00462F12"/>
    <w:rsid w:val="00463050"/>
    <w:rsid w:val="0046340F"/>
    <w:rsid w:val="00463879"/>
    <w:rsid w:val="00464EFD"/>
    <w:rsid w:val="00466168"/>
    <w:rsid w:val="0046690C"/>
    <w:rsid w:val="0046778B"/>
    <w:rsid w:val="00467C5F"/>
    <w:rsid w:val="00470C75"/>
    <w:rsid w:val="004714D4"/>
    <w:rsid w:val="00472629"/>
    <w:rsid w:val="004731C7"/>
    <w:rsid w:val="00474197"/>
    <w:rsid w:val="00474867"/>
    <w:rsid w:val="00475712"/>
    <w:rsid w:val="00475DD2"/>
    <w:rsid w:val="00476714"/>
    <w:rsid w:val="00476EC7"/>
    <w:rsid w:val="004772F8"/>
    <w:rsid w:val="00477D92"/>
    <w:rsid w:val="00477E2A"/>
    <w:rsid w:val="00480CCE"/>
    <w:rsid w:val="00482FAA"/>
    <w:rsid w:val="004844CB"/>
    <w:rsid w:val="00484C3A"/>
    <w:rsid w:val="0048546F"/>
    <w:rsid w:val="0048628E"/>
    <w:rsid w:val="004862CA"/>
    <w:rsid w:val="004865D7"/>
    <w:rsid w:val="00487088"/>
    <w:rsid w:val="00487211"/>
    <w:rsid w:val="0049075F"/>
    <w:rsid w:val="004917F5"/>
    <w:rsid w:val="00491A85"/>
    <w:rsid w:val="00492DA8"/>
    <w:rsid w:val="0049432E"/>
    <w:rsid w:val="00495B00"/>
    <w:rsid w:val="0049702D"/>
    <w:rsid w:val="004A0888"/>
    <w:rsid w:val="004A1C79"/>
    <w:rsid w:val="004A1E68"/>
    <w:rsid w:val="004A43B6"/>
    <w:rsid w:val="004A4635"/>
    <w:rsid w:val="004A6034"/>
    <w:rsid w:val="004A6802"/>
    <w:rsid w:val="004A70EE"/>
    <w:rsid w:val="004A774E"/>
    <w:rsid w:val="004A7D3E"/>
    <w:rsid w:val="004A7FF9"/>
    <w:rsid w:val="004B051A"/>
    <w:rsid w:val="004B07C5"/>
    <w:rsid w:val="004B2B05"/>
    <w:rsid w:val="004B2BD7"/>
    <w:rsid w:val="004B2D3C"/>
    <w:rsid w:val="004B379D"/>
    <w:rsid w:val="004B4DAE"/>
    <w:rsid w:val="004B4E0F"/>
    <w:rsid w:val="004B5F0C"/>
    <w:rsid w:val="004B6031"/>
    <w:rsid w:val="004B6A01"/>
    <w:rsid w:val="004B7A59"/>
    <w:rsid w:val="004C004F"/>
    <w:rsid w:val="004C046E"/>
    <w:rsid w:val="004C1215"/>
    <w:rsid w:val="004C1501"/>
    <w:rsid w:val="004C1609"/>
    <w:rsid w:val="004C1C8A"/>
    <w:rsid w:val="004C216B"/>
    <w:rsid w:val="004C3944"/>
    <w:rsid w:val="004C5DD3"/>
    <w:rsid w:val="004C61F0"/>
    <w:rsid w:val="004C7941"/>
    <w:rsid w:val="004C7B3A"/>
    <w:rsid w:val="004C7E47"/>
    <w:rsid w:val="004C7E6F"/>
    <w:rsid w:val="004C7EB4"/>
    <w:rsid w:val="004C7F7C"/>
    <w:rsid w:val="004D275E"/>
    <w:rsid w:val="004D30F9"/>
    <w:rsid w:val="004D4208"/>
    <w:rsid w:val="004D4A32"/>
    <w:rsid w:val="004D5A07"/>
    <w:rsid w:val="004D64AB"/>
    <w:rsid w:val="004D64E4"/>
    <w:rsid w:val="004E0809"/>
    <w:rsid w:val="004E13EA"/>
    <w:rsid w:val="004E2679"/>
    <w:rsid w:val="004E2915"/>
    <w:rsid w:val="004E5376"/>
    <w:rsid w:val="004E72FC"/>
    <w:rsid w:val="004E7CE8"/>
    <w:rsid w:val="004F0F78"/>
    <w:rsid w:val="004F210B"/>
    <w:rsid w:val="004F271D"/>
    <w:rsid w:val="004F2D49"/>
    <w:rsid w:val="004F3220"/>
    <w:rsid w:val="004F434B"/>
    <w:rsid w:val="004F5114"/>
    <w:rsid w:val="004F756C"/>
    <w:rsid w:val="005001FA"/>
    <w:rsid w:val="00501713"/>
    <w:rsid w:val="005019AF"/>
    <w:rsid w:val="00501B7A"/>
    <w:rsid w:val="0050488D"/>
    <w:rsid w:val="00504D12"/>
    <w:rsid w:val="0050527A"/>
    <w:rsid w:val="0050535A"/>
    <w:rsid w:val="005054C4"/>
    <w:rsid w:val="005106F5"/>
    <w:rsid w:val="00510DD1"/>
    <w:rsid w:val="00511192"/>
    <w:rsid w:val="005118AD"/>
    <w:rsid w:val="005119D5"/>
    <w:rsid w:val="00512353"/>
    <w:rsid w:val="005131B7"/>
    <w:rsid w:val="005134BF"/>
    <w:rsid w:val="00514373"/>
    <w:rsid w:val="005172DB"/>
    <w:rsid w:val="00520CEC"/>
    <w:rsid w:val="005220C2"/>
    <w:rsid w:val="00522E88"/>
    <w:rsid w:val="00523369"/>
    <w:rsid w:val="0052398F"/>
    <w:rsid w:val="00525DD1"/>
    <w:rsid w:val="00525E40"/>
    <w:rsid w:val="00526827"/>
    <w:rsid w:val="00527AA5"/>
    <w:rsid w:val="00530E3E"/>
    <w:rsid w:val="00531666"/>
    <w:rsid w:val="00532960"/>
    <w:rsid w:val="00545A73"/>
    <w:rsid w:val="00546094"/>
    <w:rsid w:val="00546DEB"/>
    <w:rsid w:val="00546EC3"/>
    <w:rsid w:val="00546F0F"/>
    <w:rsid w:val="005477E7"/>
    <w:rsid w:val="00550159"/>
    <w:rsid w:val="00551897"/>
    <w:rsid w:val="00551917"/>
    <w:rsid w:val="00551FFD"/>
    <w:rsid w:val="00552A0F"/>
    <w:rsid w:val="00553EAB"/>
    <w:rsid w:val="005547CF"/>
    <w:rsid w:val="00554EBB"/>
    <w:rsid w:val="005551ED"/>
    <w:rsid w:val="00555DBD"/>
    <w:rsid w:val="00556419"/>
    <w:rsid w:val="005572B4"/>
    <w:rsid w:val="005572DD"/>
    <w:rsid w:val="00560564"/>
    <w:rsid w:val="005614E8"/>
    <w:rsid w:val="00562E2B"/>
    <w:rsid w:val="00563807"/>
    <w:rsid w:val="00564668"/>
    <w:rsid w:val="00565B19"/>
    <w:rsid w:val="00566B5A"/>
    <w:rsid w:val="00566CF3"/>
    <w:rsid w:val="00567C52"/>
    <w:rsid w:val="00570353"/>
    <w:rsid w:val="0057111D"/>
    <w:rsid w:val="005713B7"/>
    <w:rsid w:val="005715F5"/>
    <w:rsid w:val="0057171E"/>
    <w:rsid w:val="00571818"/>
    <w:rsid w:val="00571EEC"/>
    <w:rsid w:val="00572666"/>
    <w:rsid w:val="0057267D"/>
    <w:rsid w:val="0057267E"/>
    <w:rsid w:val="005726BD"/>
    <w:rsid w:val="00573298"/>
    <w:rsid w:val="00574172"/>
    <w:rsid w:val="00574A5A"/>
    <w:rsid w:val="005753B8"/>
    <w:rsid w:val="0057683F"/>
    <w:rsid w:val="0057716C"/>
    <w:rsid w:val="005776A6"/>
    <w:rsid w:val="0057786C"/>
    <w:rsid w:val="00580A63"/>
    <w:rsid w:val="00580BA1"/>
    <w:rsid w:val="00582653"/>
    <w:rsid w:val="00582F35"/>
    <w:rsid w:val="005831ED"/>
    <w:rsid w:val="00583ED5"/>
    <w:rsid w:val="00585378"/>
    <w:rsid w:val="005868AC"/>
    <w:rsid w:val="00587437"/>
    <w:rsid w:val="00587D02"/>
    <w:rsid w:val="0059010C"/>
    <w:rsid w:val="0059093D"/>
    <w:rsid w:val="005909A5"/>
    <w:rsid w:val="00590C0E"/>
    <w:rsid w:val="00590E5A"/>
    <w:rsid w:val="00592678"/>
    <w:rsid w:val="0059334A"/>
    <w:rsid w:val="00594644"/>
    <w:rsid w:val="00594F0C"/>
    <w:rsid w:val="0059526F"/>
    <w:rsid w:val="00595602"/>
    <w:rsid w:val="00596018"/>
    <w:rsid w:val="00596F36"/>
    <w:rsid w:val="00597686"/>
    <w:rsid w:val="0059778E"/>
    <w:rsid w:val="00597C2A"/>
    <w:rsid w:val="005A0920"/>
    <w:rsid w:val="005A095F"/>
    <w:rsid w:val="005A1741"/>
    <w:rsid w:val="005A177D"/>
    <w:rsid w:val="005A235F"/>
    <w:rsid w:val="005A5233"/>
    <w:rsid w:val="005A5CDA"/>
    <w:rsid w:val="005A721C"/>
    <w:rsid w:val="005A74EA"/>
    <w:rsid w:val="005A751F"/>
    <w:rsid w:val="005A7719"/>
    <w:rsid w:val="005A77C2"/>
    <w:rsid w:val="005A79BF"/>
    <w:rsid w:val="005B034F"/>
    <w:rsid w:val="005B291B"/>
    <w:rsid w:val="005B33BC"/>
    <w:rsid w:val="005B370B"/>
    <w:rsid w:val="005B42D5"/>
    <w:rsid w:val="005B4D3C"/>
    <w:rsid w:val="005B59D4"/>
    <w:rsid w:val="005B69FF"/>
    <w:rsid w:val="005B6E7D"/>
    <w:rsid w:val="005B76C5"/>
    <w:rsid w:val="005B78B6"/>
    <w:rsid w:val="005B7AF0"/>
    <w:rsid w:val="005B7B8A"/>
    <w:rsid w:val="005C091F"/>
    <w:rsid w:val="005C09C6"/>
    <w:rsid w:val="005C3AB9"/>
    <w:rsid w:val="005C3B71"/>
    <w:rsid w:val="005C3D29"/>
    <w:rsid w:val="005C40D6"/>
    <w:rsid w:val="005C458D"/>
    <w:rsid w:val="005C491E"/>
    <w:rsid w:val="005C5E0A"/>
    <w:rsid w:val="005C64E8"/>
    <w:rsid w:val="005C6C0C"/>
    <w:rsid w:val="005C7278"/>
    <w:rsid w:val="005C7B63"/>
    <w:rsid w:val="005D08A5"/>
    <w:rsid w:val="005D0FB6"/>
    <w:rsid w:val="005D10C7"/>
    <w:rsid w:val="005D15CE"/>
    <w:rsid w:val="005D1DCF"/>
    <w:rsid w:val="005D2276"/>
    <w:rsid w:val="005D25FD"/>
    <w:rsid w:val="005D2808"/>
    <w:rsid w:val="005D2950"/>
    <w:rsid w:val="005D3911"/>
    <w:rsid w:val="005D4312"/>
    <w:rsid w:val="005D6114"/>
    <w:rsid w:val="005D6B02"/>
    <w:rsid w:val="005D70C1"/>
    <w:rsid w:val="005D7B70"/>
    <w:rsid w:val="005E0858"/>
    <w:rsid w:val="005E1DFC"/>
    <w:rsid w:val="005E25DB"/>
    <w:rsid w:val="005E2794"/>
    <w:rsid w:val="005E2D43"/>
    <w:rsid w:val="005E30F0"/>
    <w:rsid w:val="005E375E"/>
    <w:rsid w:val="005E3CBF"/>
    <w:rsid w:val="005E420B"/>
    <w:rsid w:val="005E6F9D"/>
    <w:rsid w:val="005E754A"/>
    <w:rsid w:val="005E7B5A"/>
    <w:rsid w:val="005F01FC"/>
    <w:rsid w:val="005F0C89"/>
    <w:rsid w:val="005F12B0"/>
    <w:rsid w:val="005F1491"/>
    <w:rsid w:val="005F23C8"/>
    <w:rsid w:val="005F3701"/>
    <w:rsid w:val="005F3717"/>
    <w:rsid w:val="005F3A1B"/>
    <w:rsid w:val="005F41DF"/>
    <w:rsid w:val="005F4521"/>
    <w:rsid w:val="005F45DB"/>
    <w:rsid w:val="005F5478"/>
    <w:rsid w:val="005F5A6C"/>
    <w:rsid w:val="005F6280"/>
    <w:rsid w:val="005F7D59"/>
    <w:rsid w:val="006006FC"/>
    <w:rsid w:val="006017AB"/>
    <w:rsid w:val="00602DA9"/>
    <w:rsid w:val="00603962"/>
    <w:rsid w:val="00603D72"/>
    <w:rsid w:val="006041B5"/>
    <w:rsid w:val="006045BA"/>
    <w:rsid w:val="006055F9"/>
    <w:rsid w:val="0060583A"/>
    <w:rsid w:val="006066B3"/>
    <w:rsid w:val="00606FFC"/>
    <w:rsid w:val="00607A4B"/>
    <w:rsid w:val="00611649"/>
    <w:rsid w:val="00611A0E"/>
    <w:rsid w:val="00611C5F"/>
    <w:rsid w:val="00611CAF"/>
    <w:rsid w:val="00614154"/>
    <w:rsid w:val="006142B2"/>
    <w:rsid w:val="00614BD3"/>
    <w:rsid w:val="00615CDB"/>
    <w:rsid w:val="0061625F"/>
    <w:rsid w:val="0061769D"/>
    <w:rsid w:val="00621A7F"/>
    <w:rsid w:val="0062278A"/>
    <w:rsid w:val="00622C5B"/>
    <w:rsid w:val="006233D5"/>
    <w:rsid w:val="00623A77"/>
    <w:rsid w:val="006254C5"/>
    <w:rsid w:val="006254EB"/>
    <w:rsid w:val="006256F5"/>
    <w:rsid w:val="00625725"/>
    <w:rsid w:val="00626D61"/>
    <w:rsid w:val="00627E93"/>
    <w:rsid w:val="00627FB2"/>
    <w:rsid w:val="0063034C"/>
    <w:rsid w:val="0063097B"/>
    <w:rsid w:val="00630A9A"/>
    <w:rsid w:val="00630BF8"/>
    <w:rsid w:val="006321FC"/>
    <w:rsid w:val="00634687"/>
    <w:rsid w:val="00636181"/>
    <w:rsid w:val="006364B8"/>
    <w:rsid w:val="00636A64"/>
    <w:rsid w:val="00636B93"/>
    <w:rsid w:val="00637F22"/>
    <w:rsid w:val="00640031"/>
    <w:rsid w:val="00640550"/>
    <w:rsid w:val="0064185C"/>
    <w:rsid w:val="00642FFA"/>
    <w:rsid w:val="0064326A"/>
    <w:rsid w:val="00643288"/>
    <w:rsid w:val="0064392D"/>
    <w:rsid w:val="00644902"/>
    <w:rsid w:val="00644D5D"/>
    <w:rsid w:val="0064695B"/>
    <w:rsid w:val="00646DC7"/>
    <w:rsid w:val="0065013D"/>
    <w:rsid w:val="00650454"/>
    <w:rsid w:val="006505A9"/>
    <w:rsid w:val="006511FB"/>
    <w:rsid w:val="00651A9D"/>
    <w:rsid w:val="00651FD8"/>
    <w:rsid w:val="00652702"/>
    <w:rsid w:val="00652B6F"/>
    <w:rsid w:val="006532B9"/>
    <w:rsid w:val="00653767"/>
    <w:rsid w:val="00654C16"/>
    <w:rsid w:val="00654C93"/>
    <w:rsid w:val="0065526F"/>
    <w:rsid w:val="00656075"/>
    <w:rsid w:val="00656092"/>
    <w:rsid w:val="0065620C"/>
    <w:rsid w:val="00656FF1"/>
    <w:rsid w:val="006571AB"/>
    <w:rsid w:val="0065741C"/>
    <w:rsid w:val="006578A1"/>
    <w:rsid w:val="00660B85"/>
    <w:rsid w:val="00660E93"/>
    <w:rsid w:val="00660F13"/>
    <w:rsid w:val="006619D3"/>
    <w:rsid w:val="006622E0"/>
    <w:rsid w:val="00662DCE"/>
    <w:rsid w:val="0066345E"/>
    <w:rsid w:val="006649D1"/>
    <w:rsid w:val="00664F6D"/>
    <w:rsid w:val="006650B8"/>
    <w:rsid w:val="00666329"/>
    <w:rsid w:val="00666A71"/>
    <w:rsid w:val="00666E24"/>
    <w:rsid w:val="006672EE"/>
    <w:rsid w:val="00667BEF"/>
    <w:rsid w:val="00667CF5"/>
    <w:rsid w:val="0067011F"/>
    <w:rsid w:val="0067015E"/>
    <w:rsid w:val="00670E3A"/>
    <w:rsid w:val="006712C3"/>
    <w:rsid w:val="0067287C"/>
    <w:rsid w:val="00672E4F"/>
    <w:rsid w:val="00674A48"/>
    <w:rsid w:val="006765C2"/>
    <w:rsid w:val="0067685A"/>
    <w:rsid w:val="00676A1E"/>
    <w:rsid w:val="00676E4B"/>
    <w:rsid w:val="00677760"/>
    <w:rsid w:val="00677803"/>
    <w:rsid w:val="00680453"/>
    <w:rsid w:val="00682526"/>
    <w:rsid w:val="00683555"/>
    <w:rsid w:val="00683F44"/>
    <w:rsid w:val="00686F1D"/>
    <w:rsid w:val="006878B1"/>
    <w:rsid w:val="00691D2A"/>
    <w:rsid w:val="00692F7A"/>
    <w:rsid w:val="00694DF1"/>
    <w:rsid w:val="00695E06"/>
    <w:rsid w:val="00696315"/>
    <w:rsid w:val="00697835"/>
    <w:rsid w:val="006A041C"/>
    <w:rsid w:val="006A0D51"/>
    <w:rsid w:val="006A1C05"/>
    <w:rsid w:val="006A225B"/>
    <w:rsid w:val="006A2270"/>
    <w:rsid w:val="006A30D2"/>
    <w:rsid w:val="006A44C8"/>
    <w:rsid w:val="006A4D0A"/>
    <w:rsid w:val="006A5A6A"/>
    <w:rsid w:val="006A5FE3"/>
    <w:rsid w:val="006A6006"/>
    <w:rsid w:val="006A61B0"/>
    <w:rsid w:val="006A7EBF"/>
    <w:rsid w:val="006B10BD"/>
    <w:rsid w:val="006B1B6B"/>
    <w:rsid w:val="006B23B2"/>
    <w:rsid w:val="006B2CF2"/>
    <w:rsid w:val="006B3F4E"/>
    <w:rsid w:val="006B4845"/>
    <w:rsid w:val="006B4E84"/>
    <w:rsid w:val="006B5A3C"/>
    <w:rsid w:val="006B635C"/>
    <w:rsid w:val="006B6829"/>
    <w:rsid w:val="006B74C7"/>
    <w:rsid w:val="006B7AD0"/>
    <w:rsid w:val="006B7FAC"/>
    <w:rsid w:val="006C109B"/>
    <w:rsid w:val="006C1438"/>
    <w:rsid w:val="006C16EC"/>
    <w:rsid w:val="006C1708"/>
    <w:rsid w:val="006C1C29"/>
    <w:rsid w:val="006C3782"/>
    <w:rsid w:val="006C3CDE"/>
    <w:rsid w:val="006C3F3A"/>
    <w:rsid w:val="006C4194"/>
    <w:rsid w:val="006C4745"/>
    <w:rsid w:val="006C580F"/>
    <w:rsid w:val="006C6BE2"/>
    <w:rsid w:val="006C6C4A"/>
    <w:rsid w:val="006D0EE8"/>
    <w:rsid w:val="006D1281"/>
    <w:rsid w:val="006D231F"/>
    <w:rsid w:val="006D3162"/>
    <w:rsid w:val="006D360A"/>
    <w:rsid w:val="006D37E7"/>
    <w:rsid w:val="006D5146"/>
    <w:rsid w:val="006D55FF"/>
    <w:rsid w:val="006D59D6"/>
    <w:rsid w:val="006D5C04"/>
    <w:rsid w:val="006D606E"/>
    <w:rsid w:val="006D7405"/>
    <w:rsid w:val="006D7508"/>
    <w:rsid w:val="006D7573"/>
    <w:rsid w:val="006E0AC3"/>
    <w:rsid w:val="006E0C47"/>
    <w:rsid w:val="006E0D5F"/>
    <w:rsid w:val="006E0F2F"/>
    <w:rsid w:val="006E1198"/>
    <w:rsid w:val="006E19D7"/>
    <w:rsid w:val="006E1CA0"/>
    <w:rsid w:val="006E2A0D"/>
    <w:rsid w:val="006E3773"/>
    <w:rsid w:val="006E5398"/>
    <w:rsid w:val="006E5DFA"/>
    <w:rsid w:val="006E666E"/>
    <w:rsid w:val="006E71B9"/>
    <w:rsid w:val="006E77EB"/>
    <w:rsid w:val="006E787C"/>
    <w:rsid w:val="006E7AD6"/>
    <w:rsid w:val="006E7E9C"/>
    <w:rsid w:val="006F1119"/>
    <w:rsid w:val="006F39B2"/>
    <w:rsid w:val="006F50BF"/>
    <w:rsid w:val="006F5384"/>
    <w:rsid w:val="006F575C"/>
    <w:rsid w:val="006F5F61"/>
    <w:rsid w:val="006F6604"/>
    <w:rsid w:val="006F6896"/>
    <w:rsid w:val="006F6908"/>
    <w:rsid w:val="006F6DC5"/>
    <w:rsid w:val="006F71D8"/>
    <w:rsid w:val="006F7D1A"/>
    <w:rsid w:val="00702F6F"/>
    <w:rsid w:val="0070346C"/>
    <w:rsid w:val="007051A0"/>
    <w:rsid w:val="007054E6"/>
    <w:rsid w:val="00705682"/>
    <w:rsid w:val="00706496"/>
    <w:rsid w:val="00707310"/>
    <w:rsid w:val="00707A91"/>
    <w:rsid w:val="007110C1"/>
    <w:rsid w:val="00711A12"/>
    <w:rsid w:val="00711F11"/>
    <w:rsid w:val="007122F1"/>
    <w:rsid w:val="00713C20"/>
    <w:rsid w:val="00713D8C"/>
    <w:rsid w:val="00714655"/>
    <w:rsid w:val="007154C4"/>
    <w:rsid w:val="00715DB9"/>
    <w:rsid w:val="00715E8A"/>
    <w:rsid w:val="007174BE"/>
    <w:rsid w:val="00720D95"/>
    <w:rsid w:val="007218A0"/>
    <w:rsid w:val="00722977"/>
    <w:rsid w:val="007238AF"/>
    <w:rsid w:val="00723F29"/>
    <w:rsid w:val="007264AE"/>
    <w:rsid w:val="00726908"/>
    <w:rsid w:val="007270C7"/>
    <w:rsid w:val="00727A91"/>
    <w:rsid w:val="0073062A"/>
    <w:rsid w:val="00730842"/>
    <w:rsid w:val="00730F3A"/>
    <w:rsid w:val="007311BA"/>
    <w:rsid w:val="00731879"/>
    <w:rsid w:val="00731F69"/>
    <w:rsid w:val="00734287"/>
    <w:rsid w:val="0073533C"/>
    <w:rsid w:val="00735391"/>
    <w:rsid w:val="0073550F"/>
    <w:rsid w:val="00735B39"/>
    <w:rsid w:val="00735F34"/>
    <w:rsid w:val="00736170"/>
    <w:rsid w:val="00736583"/>
    <w:rsid w:val="00736944"/>
    <w:rsid w:val="00736FA8"/>
    <w:rsid w:val="00737234"/>
    <w:rsid w:val="00737C1E"/>
    <w:rsid w:val="00740577"/>
    <w:rsid w:val="00740CAC"/>
    <w:rsid w:val="00740D83"/>
    <w:rsid w:val="00741200"/>
    <w:rsid w:val="00741333"/>
    <w:rsid w:val="00742CF1"/>
    <w:rsid w:val="00742E1B"/>
    <w:rsid w:val="00742FF2"/>
    <w:rsid w:val="0074353B"/>
    <w:rsid w:val="007436EA"/>
    <w:rsid w:val="00743BCF"/>
    <w:rsid w:val="00743D62"/>
    <w:rsid w:val="0074410A"/>
    <w:rsid w:val="00744D6A"/>
    <w:rsid w:val="007457CB"/>
    <w:rsid w:val="00746138"/>
    <w:rsid w:val="0074620A"/>
    <w:rsid w:val="00747006"/>
    <w:rsid w:val="00750215"/>
    <w:rsid w:val="00751808"/>
    <w:rsid w:val="00751D50"/>
    <w:rsid w:val="007527D5"/>
    <w:rsid w:val="00752A59"/>
    <w:rsid w:val="00752F3C"/>
    <w:rsid w:val="007542EF"/>
    <w:rsid w:val="007548F6"/>
    <w:rsid w:val="007551C7"/>
    <w:rsid w:val="007561FC"/>
    <w:rsid w:val="00756D9E"/>
    <w:rsid w:val="00757E4E"/>
    <w:rsid w:val="00760017"/>
    <w:rsid w:val="00760513"/>
    <w:rsid w:val="00760EF4"/>
    <w:rsid w:val="0076157E"/>
    <w:rsid w:val="00761727"/>
    <w:rsid w:val="00761D34"/>
    <w:rsid w:val="00762146"/>
    <w:rsid w:val="00762D2D"/>
    <w:rsid w:val="00764622"/>
    <w:rsid w:val="00764CAD"/>
    <w:rsid w:val="00764EC5"/>
    <w:rsid w:val="00766100"/>
    <w:rsid w:val="0076620B"/>
    <w:rsid w:val="00766381"/>
    <w:rsid w:val="00766FF1"/>
    <w:rsid w:val="0076769C"/>
    <w:rsid w:val="00770419"/>
    <w:rsid w:val="007707CC"/>
    <w:rsid w:val="00770FA1"/>
    <w:rsid w:val="0077245C"/>
    <w:rsid w:val="0077248F"/>
    <w:rsid w:val="00773884"/>
    <w:rsid w:val="00774813"/>
    <w:rsid w:val="00775596"/>
    <w:rsid w:val="007759FA"/>
    <w:rsid w:val="00775EFC"/>
    <w:rsid w:val="00776AB0"/>
    <w:rsid w:val="00777D2F"/>
    <w:rsid w:val="0078052A"/>
    <w:rsid w:val="007812FB"/>
    <w:rsid w:val="00781E87"/>
    <w:rsid w:val="007821D5"/>
    <w:rsid w:val="00783303"/>
    <w:rsid w:val="00784032"/>
    <w:rsid w:val="00785C11"/>
    <w:rsid w:val="00786723"/>
    <w:rsid w:val="00786E79"/>
    <w:rsid w:val="007874D1"/>
    <w:rsid w:val="00787925"/>
    <w:rsid w:val="00787DB1"/>
    <w:rsid w:val="00790E31"/>
    <w:rsid w:val="00791578"/>
    <w:rsid w:val="007921E7"/>
    <w:rsid w:val="00792403"/>
    <w:rsid w:val="00793B87"/>
    <w:rsid w:val="00793CE4"/>
    <w:rsid w:val="00794B8A"/>
    <w:rsid w:val="0079566E"/>
    <w:rsid w:val="00796509"/>
    <w:rsid w:val="0079691E"/>
    <w:rsid w:val="00796A2A"/>
    <w:rsid w:val="007970EC"/>
    <w:rsid w:val="00797594"/>
    <w:rsid w:val="00797723"/>
    <w:rsid w:val="00797A43"/>
    <w:rsid w:val="007A03D8"/>
    <w:rsid w:val="007A0400"/>
    <w:rsid w:val="007A2224"/>
    <w:rsid w:val="007A390D"/>
    <w:rsid w:val="007A5DD4"/>
    <w:rsid w:val="007A6863"/>
    <w:rsid w:val="007A7DC0"/>
    <w:rsid w:val="007B04B1"/>
    <w:rsid w:val="007B11FA"/>
    <w:rsid w:val="007B1EEE"/>
    <w:rsid w:val="007B249B"/>
    <w:rsid w:val="007B2D9D"/>
    <w:rsid w:val="007B4850"/>
    <w:rsid w:val="007B496E"/>
    <w:rsid w:val="007B58F8"/>
    <w:rsid w:val="007B5973"/>
    <w:rsid w:val="007B6542"/>
    <w:rsid w:val="007B66B6"/>
    <w:rsid w:val="007B6D4D"/>
    <w:rsid w:val="007B6FAF"/>
    <w:rsid w:val="007B7156"/>
    <w:rsid w:val="007B7A09"/>
    <w:rsid w:val="007C0E06"/>
    <w:rsid w:val="007C0F18"/>
    <w:rsid w:val="007C0F7A"/>
    <w:rsid w:val="007C1397"/>
    <w:rsid w:val="007C145D"/>
    <w:rsid w:val="007C25CE"/>
    <w:rsid w:val="007C317D"/>
    <w:rsid w:val="007C3D59"/>
    <w:rsid w:val="007C4803"/>
    <w:rsid w:val="007C72F3"/>
    <w:rsid w:val="007C7E5C"/>
    <w:rsid w:val="007C7F39"/>
    <w:rsid w:val="007D0717"/>
    <w:rsid w:val="007D24A9"/>
    <w:rsid w:val="007D27FA"/>
    <w:rsid w:val="007D30B5"/>
    <w:rsid w:val="007D42D9"/>
    <w:rsid w:val="007D4B97"/>
    <w:rsid w:val="007D5DF9"/>
    <w:rsid w:val="007D6218"/>
    <w:rsid w:val="007D6699"/>
    <w:rsid w:val="007D7972"/>
    <w:rsid w:val="007D7E30"/>
    <w:rsid w:val="007E055F"/>
    <w:rsid w:val="007E0A75"/>
    <w:rsid w:val="007E3369"/>
    <w:rsid w:val="007E4374"/>
    <w:rsid w:val="007E49B8"/>
    <w:rsid w:val="007E4FB0"/>
    <w:rsid w:val="007E58CE"/>
    <w:rsid w:val="007E5E50"/>
    <w:rsid w:val="007E6419"/>
    <w:rsid w:val="007E7392"/>
    <w:rsid w:val="007E7562"/>
    <w:rsid w:val="007E7929"/>
    <w:rsid w:val="007F0335"/>
    <w:rsid w:val="007F23C8"/>
    <w:rsid w:val="007F274E"/>
    <w:rsid w:val="007F36DA"/>
    <w:rsid w:val="007F3F56"/>
    <w:rsid w:val="007F44F9"/>
    <w:rsid w:val="007F6815"/>
    <w:rsid w:val="007F6BA8"/>
    <w:rsid w:val="00800588"/>
    <w:rsid w:val="00800E9A"/>
    <w:rsid w:val="0080104C"/>
    <w:rsid w:val="00801523"/>
    <w:rsid w:val="00802F63"/>
    <w:rsid w:val="00805A55"/>
    <w:rsid w:val="0080681B"/>
    <w:rsid w:val="00806B9B"/>
    <w:rsid w:val="0080738C"/>
    <w:rsid w:val="00807C5B"/>
    <w:rsid w:val="00810B77"/>
    <w:rsid w:val="008112FF"/>
    <w:rsid w:val="00811611"/>
    <w:rsid w:val="00811E5F"/>
    <w:rsid w:val="00813207"/>
    <w:rsid w:val="00813356"/>
    <w:rsid w:val="0081358B"/>
    <w:rsid w:val="00814846"/>
    <w:rsid w:val="00814A00"/>
    <w:rsid w:val="0081677F"/>
    <w:rsid w:val="00817436"/>
    <w:rsid w:val="008203A8"/>
    <w:rsid w:val="00822217"/>
    <w:rsid w:val="00822EEA"/>
    <w:rsid w:val="008249C6"/>
    <w:rsid w:val="00824B56"/>
    <w:rsid w:val="0082542D"/>
    <w:rsid w:val="00825D8A"/>
    <w:rsid w:val="0082768F"/>
    <w:rsid w:val="00827834"/>
    <w:rsid w:val="00827BB8"/>
    <w:rsid w:val="00832835"/>
    <w:rsid w:val="0083283F"/>
    <w:rsid w:val="0083471C"/>
    <w:rsid w:val="00834CFA"/>
    <w:rsid w:val="00835110"/>
    <w:rsid w:val="008351FC"/>
    <w:rsid w:val="008354A3"/>
    <w:rsid w:val="008378C2"/>
    <w:rsid w:val="008415BD"/>
    <w:rsid w:val="00841D49"/>
    <w:rsid w:val="00841F50"/>
    <w:rsid w:val="008429A0"/>
    <w:rsid w:val="00842DFC"/>
    <w:rsid w:val="00843671"/>
    <w:rsid w:val="00843A0E"/>
    <w:rsid w:val="00843F0F"/>
    <w:rsid w:val="008446E9"/>
    <w:rsid w:val="00845DFE"/>
    <w:rsid w:val="00846E17"/>
    <w:rsid w:val="00846F90"/>
    <w:rsid w:val="008473E2"/>
    <w:rsid w:val="008477CE"/>
    <w:rsid w:val="008503A3"/>
    <w:rsid w:val="00851743"/>
    <w:rsid w:val="0085200A"/>
    <w:rsid w:val="008520EB"/>
    <w:rsid w:val="00853B2C"/>
    <w:rsid w:val="00853E7C"/>
    <w:rsid w:val="00854283"/>
    <w:rsid w:val="0085529D"/>
    <w:rsid w:val="00855336"/>
    <w:rsid w:val="008573E3"/>
    <w:rsid w:val="00860EC1"/>
    <w:rsid w:val="00860FF7"/>
    <w:rsid w:val="00861C20"/>
    <w:rsid w:val="00861D39"/>
    <w:rsid w:val="00861E81"/>
    <w:rsid w:val="00862774"/>
    <w:rsid w:val="008634D8"/>
    <w:rsid w:val="00863D1C"/>
    <w:rsid w:val="008645FF"/>
    <w:rsid w:val="00864721"/>
    <w:rsid w:val="00865AB9"/>
    <w:rsid w:val="008665AB"/>
    <w:rsid w:val="00866798"/>
    <w:rsid w:val="00866D42"/>
    <w:rsid w:val="00866F49"/>
    <w:rsid w:val="00867238"/>
    <w:rsid w:val="0087030E"/>
    <w:rsid w:val="00870AAC"/>
    <w:rsid w:val="0087176C"/>
    <w:rsid w:val="00871F6E"/>
    <w:rsid w:val="00872566"/>
    <w:rsid w:val="008734F7"/>
    <w:rsid w:val="00873720"/>
    <w:rsid w:val="00874E9F"/>
    <w:rsid w:val="00875860"/>
    <w:rsid w:val="00875BF2"/>
    <w:rsid w:val="00875C9B"/>
    <w:rsid w:val="008760A5"/>
    <w:rsid w:val="008761EE"/>
    <w:rsid w:val="00876597"/>
    <w:rsid w:val="00876AE2"/>
    <w:rsid w:val="00876F85"/>
    <w:rsid w:val="00877842"/>
    <w:rsid w:val="00877B7A"/>
    <w:rsid w:val="008806F8"/>
    <w:rsid w:val="008808E2"/>
    <w:rsid w:val="00881456"/>
    <w:rsid w:val="008815CE"/>
    <w:rsid w:val="00881ACB"/>
    <w:rsid w:val="00882E98"/>
    <w:rsid w:val="00883637"/>
    <w:rsid w:val="00884B64"/>
    <w:rsid w:val="00885FC9"/>
    <w:rsid w:val="0088685F"/>
    <w:rsid w:val="00886BF1"/>
    <w:rsid w:val="00887B70"/>
    <w:rsid w:val="0089005C"/>
    <w:rsid w:val="00891328"/>
    <w:rsid w:val="00891A47"/>
    <w:rsid w:val="00892043"/>
    <w:rsid w:val="00892809"/>
    <w:rsid w:val="0089339A"/>
    <w:rsid w:val="0089370F"/>
    <w:rsid w:val="0089382A"/>
    <w:rsid w:val="008939AF"/>
    <w:rsid w:val="00893FED"/>
    <w:rsid w:val="0089449A"/>
    <w:rsid w:val="008954F8"/>
    <w:rsid w:val="008958F0"/>
    <w:rsid w:val="00895E48"/>
    <w:rsid w:val="0089635D"/>
    <w:rsid w:val="00896687"/>
    <w:rsid w:val="008971F4"/>
    <w:rsid w:val="008973D7"/>
    <w:rsid w:val="008976D3"/>
    <w:rsid w:val="008A0E7D"/>
    <w:rsid w:val="008A1B00"/>
    <w:rsid w:val="008A23F0"/>
    <w:rsid w:val="008A3023"/>
    <w:rsid w:val="008A3287"/>
    <w:rsid w:val="008A403F"/>
    <w:rsid w:val="008A478F"/>
    <w:rsid w:val="008A5D89"/>
    <w:rsid w:val="008A6815"/>
    <w:rsid w:val="008B0A6E"/>
    <w:rsid w:val="008B1031"/>
    <w:rsid w:val="008B1071"/>
    <w:rsid w:val="008B1362"/>
    <w:rsid w:val="008B2233"/>
    <w:rsid w:val="008B2303"/>
    <w:rsid w:val="008B2829"/>
    <w:rsid w:val="008B2C70"/>
    <w:rsid w:val="008B34A0"/>
    <w:rsid w:val="008B5740"/>
    <w:rsid w:val="008B593B"/>
    <w:rsid w:val="008C0B84"/>
    <w:rsid w:val="008C2B29"/>
    <w:rsid w:val="008C34A9"/>
    <w:rsid w:val="008C41DA"/>
    <w:rsid w:val="008C4288"/>
    <w:rsid w:val="008C553A"/>
    <w:rsid w:val="008C588E"/>
    <w:rsid w:val="008C5985"/>
    <w:rsid w:val="008C6544"/>
    <w:rsid w:val="008C6D5F"/>
    <w:rsid w:val="008C7226"/>
    <w:rsid w:val="008D0810"/>
    <w:rsid w:val="008D1699"/>
    <w:rsid w:val="008D34C0"/>
    <w:rsid w:val="008D4ACA"/>
    <w:rsid w:val="008D70F5"/>
    <w:rsid w:val="008D7B80"/>
    <w:rsid w:val="008D7E89"/>
    <w:rsid w:val="008E08F9"/>
    <w:rsid w:val="008E0EB4"/>
    <w:rsid w:val="008E243B"/>
    <w:rsid w:val="008E2B51"/>
    <w:rsid w:val="008E4184"/>
    <w:rsid w:val="008E4BCA"/>
    <w:rsid w:val="008E549F"/>
    <w:rsid w:val="008E6301"/>
    <w:rsid w:val="008E64D6"/>
    <w:rsid w:val="008E71CA"/>
    <w:rsid w:val="008F0C4C"/>
    <w:rsid w:val="008F10BC"/>
    <w:rsid w:val="008F127D"/>
    <w:rsid w:val="008F1CC3"/>
    <w:rsid w:val="008F2052"/>
    <w:rsid w:val="008F26ED"/>
    <w:rsid w:val="008F2A38"/>
    <w:rsid w:val="008F3012"/>
    <w:rsid w:val="008F58D1"/>
    <w:rsid w:val="008F592B"/>
    <w:rsid w:val="008F592C"/>
    <w:rsid w:val="008F7A22"/>
    <w:rsid w:val="00900B8C"/>
    <w:rsid w:val="00900BC8"/>
    <w:rsid w:val="009018AE"/>
    <w:rsid w:val="00901D14"/>
    <w:rsid w:val="00903547"/>
    <w:rsid w:val="00903775"/>
    <w:rsid w:val="009037D2"/>
    <w:rsid w:val="00904622"/>
    <w:rsid w:val="00904B7B"/>
    <w:rsid w:val="00904FFA"/>
    <w:rsid w:val="009055EF"/>
    <w:rsid w:val="00905BD7"/>
    <w:rsid w:val="00905C79"/>
    <w:rsid w:val="00905D56"/>
    <w:rsid w:val="009067DF"/>
    <w:rsid w:val="00906C44"/>
    <w:rsid w:val="00907265"/>
    <w:rsid w:val="00907A8F"/>
    <w:rsid w:val="009109F7"/>
    <w:rsid w:val="009114B8"/>
    <w:rsid w:val="00911A35"/>
    <w:rsid w:val="00911DAC"/>
    <w:rsid w:val="00912137"/>
    <w:rsid w:val="009134B0"/>
    <w:rsid w:val="009143A2"/>
    <w:rsid w:val="00915234"/>
    <w:rsid w:val="0091577C"/>
    <w:rsid w:val="00915BED"/>
    <w:rsid w:val="00915EB7"/>
    <w:rsid w:val="00916B64"/>
    <w:rsid w:val="009177E3"/>
    <w:rsid w:val="00920C8E"/>
    <w:rsid w:val="00920CB7"/>
    <w:rsid w:val="009213B2"/>
    <w:rsid w:val="0092145D"/>
    <w:rsid w:val="009245DE"/>
    <w:rsid w:val="00925614"/>
    <w:rsid w:val="00926575"/>
    <w:rsid w:val="009265F2"/>
    <w:rsid w:val="00926656"/>
    <w:rsid w:val="00926B3A"/>
    <w:rsid w:val="009277FE"/>
    <w:rsid w:val="00930762"/>
    <w:rsid w:val="00930C0C"/>
    <w:rsid w:val="00930F16"/>
    <w:rsid w:val="00930FFB"/>
    <w:rsid w:val="00931BED"/>
    <w:rsid w:val="009363DB"/>
    <w:rsid w:val="009369D4"/>
    <w:rsid w:val="00936B81"/>
    <w:rsid w:val="009377EE"/>
    <w:rsid w:val="009410B4"/>
    <w:rsid w:val="009422C8"/>
    <w:rsid w:val="009426A4"/>
    <w:rsid w:val="009433E8"/>
    <w:rsid w:val="0094444C"/>
    <w:rsid w:val="00944701"/>
    <w:rsid w:val="009449DA"/>
    <w:rsid w:val="00945C94"/>
    <w:rsid w:val="00945EB7"/>
    <w:rsid w:val="0094633E"/>
    <w:rsid w:val="00950ED1"/>
    <w:rsid w:val="009527AD"/>
    <w:rsid w:val="00952A7A"/>
    <w:rsid w:val="00952C4B"/>
    <w:rsid w:val="00952D85"/>
    <w:rsid w:val="00953A02"/>
    <w:rsid w:val="00953B49"/>
    <w:rsid w:val="0095444E"/>
    <w:rsid w:val="00955C67"/>
    <w:rsid w:val="00957B65"/>
    <w:rsid w:val="00957E24"/>
    <w:rsid w:val="00960AFF"/>
    <w:rsid w:val="009613C1"/>
    <w:rsid w:val="009614E2"/>
    <w:rsid w:val="0096272A"/>
    <w:rsid w:val="00963F62"/>
    <w:rsid w:val="00965048"/>
    <w:rsid w:val="00965E9B"/>
    <w:rsid w:val="00965EFC"/>
    <w:rsid w:val="00966C38"/>
    <w:rsid w:val="00967C22"/>
    <w:rsid w:val="00970F6E"/>
    <w:rsid w:val="0097161B"/>
    <w:rsid w:val="00971B6E"/>
    <w:rsid w:val="009726D3"/>
    <w:rsid w:val="0097346C"/>
    <w:rsid w:val="00973A7A"/>
    <w:rsid w:val="00974231"/>
    <w:rsid w:val="009751A1"/>
    <w:rsid w:val="0097520B"/>
    <w:rsid w:val="00975FD3"/>
    <w:rsid w:val="00976280"/>
    <w:rsid w:val="009762D2"/>
    <w:rsid w:val="009762F1"/>
    <w:rsid w:val="009762FE"/>
    <w:rsid w:val="0097692D"/>
    <w:rsid w:val="00976BC3"/>
    <w:rsid w:val="009772E6"/>
    <w:rsid w:val="009776C6"/>
    <w:rsid w:val="009776D2"/>
    <w:rsid w:val="00977992"/>
    <w:rsid w:val="00977EA8"/>
    <w:rsid w:val="0098140D"/>
    <w:rsid w:val="00981CED"/>
    <w:rsid w:val="009831CB"/>
    <w:rsid w:val="00983AC3"/>
    <w:rsid w:val="00984C3F"/>
    <w:rsid w:val="00984D2D"/>
    <w:rsid w:val="00986469"/>
    <w:rsid w:val="00987225"/>
    <w:rsid w:val="00990870"/>
    <w:rsid w:val="00990DCF"/>
    <w:rsid w:val="00991C42"/>
    <w:rsid w:val="009920F5"/>
    <w:rsid w:val="00992B56"/>
    <w:rsid w:val="00992BF4"/>
    <w:rsid w:val="00992CDA"/>
    <w:rsid w:val="00993342"/>
    <w:rsid w:val="00993A1B"/>
    <w:rsid w:val="00994147"/>
    <w:rsid w:val="00994E6C"/>
    <w:rsid w:val="009962D5"/>
    <w:rsid w:val="00996CE4"/>
    <w:rsid w:val="009973E9"/>
    <w:rsid w:val="009A0FB3"/>
    <w:rsid w:val="009A3F36"/>
    <w:rsid w:val="009A4664"/>
    <w:rsid w:val="009A47C8"/>
    <w:rsid w:val="009A48D8"/>
    <w:rsid w:val="009A60C4"/>
    <w:rsid w:val="009A6AF6"/>
    <w:rsid w:val="009A6BD1"/>
    <w:rsid w:val="009A6C59"/>
    <w:rsid w:val="009A7355"/>
    <w:rsid w:val="009A7878"/>
    <w:rsid w:val="009B0888"/>
    <w:rsid w:val="009B0B48"/>
    <w:rsid w:val="009B33DF"/>
    <w:rsid w:val="009B3478"/>
    <w:rsid w:val="009B4270"/>
    <w:rsid w:val="009B44CC"/>
    <w:rsid w:val="009B4C54"/>
    <w:rsid w:val="009B4CCB"/>
    <w:rsid w:val="009B5651"/>
    <w:rsid w:val="009B62E4"/>
    <w:rsid w:val="009B68D5"/>
    <w:rsid w:val="009B706A"/>
    <w:rsid w:val="009B7B15"/>
    <w:rsid w:val="009C08EF"/>
    <w:rsid w:val="009C3632"/>
    <w:rsid w:val="009C3C3E"/>
    <w:rsid w:val="009C4319"/>
    <w:rsid w:val="009C6964"/>
    <w:rsid w:val="009C7D49"/>
    <w:rsid w:val="009D054F"/>
    <w:rsid w:val="009D0EF7"/>
    <w:rsid w:val="009D109E"/>
    <w:rsid w:val="009D1CD9"/>
    <w:rsid w:val="009D1F28"/>
    <w:rsid w:val="009D28E5"/>
    <w:rsid w:val="009D2997"/>
    <w:rsid w:val="009D2C53"/>
    <w:rsid w:val="009D3DD1"/>
    <w:rsid w:val="009D4830"/>
    <w:rsid w:val="009D520D"/>
    <w:rsid w:val="009D551D"/>
    <w:rsid w:val="009D5FFB"/>
    <w:rsid w:val="009D6202"/>
    <w:rsid w:val="009D6249"/>
    <w:rsid w:val="009D797A"/>
    <w:rsid w:val="009E026A"/>
    <w:rsid w:val="009E3B56"/>
    <w:rsid w:val="009E49B3"/>
    <w:rsid w:val="009E49B5"/>
    <w:rsid w:val="009E50E9"/>
    <w:rsid w:val="009E551E"/>
    <w:rsid w:val="009E641E"/>
    <w:rsid w:val="009E7066"/>
    <w:rsid w:val="009E7A97"/>
    <w:rsid w:val="009F0784"/>
    <w:rsid w:val="009F1573"/>
    <w:rsid w:val="009F1EF8"/>
    <w:rsid w:val="009F26C1"/>
    <w:rsid w:val="009F2807"/>
    <w:rsid w:val="009F2DE2"/>
    <w:rsid w:val="009F4604"/>
    <w:rsid w:val="009F4796"/>
    <w:rsid w:val="009F4B78"/>
    <w:rsid w:val="009F606B"/>
    <w:rsid w:val="009F6E66"/>
    <w:rsid w:val="009F7888"/>
    <w:rsid w:val="00A000F4"/>
    <w:rsid w:val="00A00896"/>
    <w:rsid w:val="00A00E48"/>
    <w:rsid w:val="00A02AC3"/>
    <w:rsid w:val="00A044E8"/>
    <w:rsid w:val="00A05475"/>
    <w:rsid w:val="00A057E8"/>
    <w:rsid w:val="00A06840"/>
    <w:rsid w:val="00A06EAD"/>
    <w:rsid w:val="00A07F35"/>
    <w:rsid w:val="00A10B26"/>
    <w:rsid w:val="00A119C3"/>
    <w:rsid w:val="00A11BF7"/>
    <w:rsid w:val="00A11CD8"/>
    <w:rsid w:val="00A1263D"/>
    <w:rsid w:val="00A1293C"/>
    <w:rsid w:val="00A13D52"/>
    <w:rsid w:val="00A13FEC"/>
    <w:rsid w:val="00A14F63"/>
    <w:rsid w:val="00A14F9B"/>
    <w:rsid w:val="00A14FE5"/>
    <w:rsid w:val="00A167F1"/>
    <w:rsid w:val="00A1709B"/>
    <w:rsid w:val="00A17A64"/>
    <w:rsid w:val="00A2085F"/>
    <w:rsid w:val="00A20EC0"/>
    <w:rsid w:val="00A2150B"/>
    <w:rsid w:val="00A215D9"/>
    <w:rsid w:val="00A21C17"/>
    <w:rsid w:val="00A21CFA"/>
    <w:rsid w:val="00A2205C"/>
    <w:rsid w:val="00A2292C"/>
    <w:rsid w:val="00A23FC3"/>
    <w:rsid w:val="00A25103"/>
    <w:rsid w:val="00A25530"/>
    <w:rsid w:val="00A25F1B"/>
    <w:rsid w:val="00A2678C"/>
    <w:rsid w:val="00A26E94"/>
    <w:rsid w:val="00A273DF"/>
    <w:rsid w:val="00A276EA"/>
    <w:rsid w:val="00A27CCB"/>
    <w:rsid w:val="00A300DF"/>
    <w:rsid w:val="00A30C4D"/>
    <w:rsid w:val="00A30E3E"/>
    <w:rsid w:val="00A31828"/>
    <w:rsid w:val="00A319E7"/>
    <w:rsid w:val="00A31FB6"/>
    <w:rsid w:val="00A3288D"/>
    <w:rsid w:val="00A329DC"/>
    <w:rsid w:val="00A33425"/>
    <w:rsid w:val="00A3375E"/>
    <w:rsid w:val="00A41135"/>
    <w:rsid w:val="00A4190A"/>
    <w:rsid w:val="00A41FEB"/>
    <w:rsid w:val="00A42C56"/>
    <w:rsid w:val="00A42FBA"/>
    <w:rsid w:val="00A43DE9"/>
    <w:rsid w:val="00A44671"/>
    <w:rsid w:val="00A44DA6"/>
    <w:rsid w:val="00A45E82"/>
    <w:rsid w:val="00A50921"/>
    <w:rsid w:val="00A509B8"/>
    <w:rsid w:val="00A5160D"/>
    <w:rsid w:val="00A518AA"/>
    <w:rsid w:val="00A52B58"/>
    <w:rsid w:val="00A52E6D"/>
    <w:rsid w:val="00A5459D"/>
    <w:rsid w:val="00A558A1"/>
    <w:rsid w:val="00A56CA4"/>
    <w:rsid w:val="00A5790A"/>
    <w:rsid w:val="00A60066"/>
    <w:rsid w:val="00A60679"/>
    <w:rsid w:val="00A64F3C"/>
    <w:rsid w:val="00A65F04"/>
    <w:rsid w:val="00A65F2E"/>
    <w:rsid w:val="00A65FF0"/>
    <w:rsid w:val="00A660FF"/>
    <w:rsid w:val="00A671CF"/>
    <w:rsid w:val="00A67930"/>
    <w:rsid w:val="00A701E9"/>
    <w:rsid w:val="00A7086D"/>
    <w:rsid w:val="00A71AD5"/>
    <w:rsid w:val="00A71C6D"/>
    <w:rsid w:val="00A73118"/>
    <w:rsid w:val="00A73F95"/>
    <w:rsid w:val="00A7611E"/>
    <w:rsid w:val="00A763C3"/>
    <w:rsid w:val="00A76403"/>
    <w:rsid w:val="00A76691"/>
    <w:rsid w:val="00A774AB"/>
    <w:rsid w:val="00A77746"/>
    <w:rsid w:val="00A777DA"/>
    <w:rsid w:val="00A77D5E"/>
    <w:rsid w:val="00A77FB6"/>
    <w:rsid w:val="00A8051D"/>
    <w:rsid w:val="00A8058D"/>
    <w:rsid w:val="00A8073E"/>
    <w:rsid w:val="00A80883"/>
    <w:rsid w:val="00A80885"/>
    <w:rsid w:val="00A80CA4"/>
    <w:rsid w:val="00A81898"/>
    <w:rsid w:val="00A81BED"/>
    <w:rsid w:val="00A82E5D"/>
    <w:rsid w:val="00A82FC6"/>
    <w:rsid w:val="00A8390E"/>
    <w:rsid w:val="00A8548B"/>
    <w:rsid w:val="00A85A0D"/>
    <w:rsid w:val="00A85C8E"/>
    <w:rsid w:val="00A861C4"/>
    <w:rsid w:val="00A86243"/>
    <w:rsid w:val="00A86B2E"/>
    <w:rsid w:val="00A8723B"/>
    <w:rsid w:val="00A90476"/>
    <w:rsid w:val="00A91E74"/>
    <w:rsid w:val="00A91E93"/>
    <w:rsid w:val="00A92270"/>
    <w:rsid w:val="00A92918"/>
    <w:rsid w:val="00A938A4"/>
    <w:rsid w:val="00A9457D"/>
    <w:rsid w:val="00AA10AE"/>
    <w:rsid w:val="00AA1A25"/>
    <w:rsid w:val="00AA329F"/>
    <w:rsid w:val="00AA3AE0"/>
    <w:rsid w:val="00AA4AA7"/>
    <w:rsid w:val="00AA5B53"/>
    <w:rsid w:val="00AA5E4C"/>
    <w:rsid w:val="00AA7B6A"/>
    <w:rsid w:val="00AB1034"/>
    <w:rsid w:val="00AB184B"/>
    <w:rsid w:val="00AB2A01"/>
    <w:rsid w:val="00AB3A3A"/>
    <w:rsid w:val="00AB3B98"/>
    <w:rsid w:val="00AB4B52"/>
    <w:rsid w:val="00AB593E"/>
    <w:rsid w:val="00AB5C91"/>
    <w:rsid w:val="00AB5D37"/>
    <w:rsid w:val="00AB683F"/>
    <w:rsid w:val="00AB6CC9"/>
    <w:rsid w:val="00AB790A"/>
    <w:rsid w:val="00AC0D06"/>
    <w:rsid w:val="00AC1DF9"/>
    <w:rsid w:val="00AC21B4"/>
    <w:rsid w:val="00AC2FD2"/>
    <w:rsid w:val="00AC4A2E"/>
    <w:rsid w:val="00AC580D"/>
    <w:rsid w:val="00AC5D0A"/>
    <w:rsid w:val="00AC6480"/>
    <w:rsid w:val="00AC7071"/>
    <w:rsid w:val="00AC723A"/>
    <w:rsid w:val="00AC7B12"/>
    <w:rsid w:val="00AD0125"/>
    <w:rsid w:val="00AD0AEE"/>
    <w:rsid w:val="00AD1651"/>
    <w:rsid w:val="00AD173E"/>
    <w:rsid w:val="00AD1885"/>
    <w:rsid w:val="00AD26E5"/>
    <w:rsid w:val="00AD45EA"/>
    <w:rsid w:val="00AD50BA"/>
    <w:rsid w:val="00AD5C0A"/>
    <w:rsid w:val="00AD65C5"/>
    <w:rsid w:val="00AD687B"/>
    <w:rsid w:val="00AD6B7F"/>
    <w:rsid w:val="00AD7677"/>
    <w:rsid w:val="00AE02E7"/>
    <w:rsid w:val="00AE0F75"/>
    <w:rsid w:val="00AE22B1"/>
    <w:rsid w:val="00AE2420"/>
    <w:rsid w:val="00AE319E"/>
    <w:rsid w:val="00AE3B2C"/>
    <w:rsid w:val="00AE3B4E"/>
    <w:rsid w:val="00AE41BF"/>
    <w:rsid w:val="00AE63CD"/>
    <w:rsid w:val="00AE676F"/>
    <w:rsid w:val="00AE709C"/>
    <w:rsid w:val="00AE7945"/>
    <w:rsid w:val="00AE7DD9"/>
    <w:rsid w:val="00AF142F"/>
    <w:rsid w:val="00AF1670"/>
    <w:rsid w:val="00AF24D2"/>
    <w:rsid w:val="00AF2B38"/>
    <w:rsid w:val="00AF57EE"/>
    <w:rsid w:val="00AF6625"/>
    <w:rsid w:val="00AF6714"/>
    <w:rsid w:val="00AF7316"/>
    <w:rsid w:val="00AF7778"/>
    <w:rsid w:val="00B004C1"/>
    <w:rsid w:val="00B005F6"/>
    <w:rsid w:val="00B00638"/>
    <w:rsid w:val="00B0071D"/>
    <w:rsid w:val="00B00D5C"/>
    <w:rsid w:val="00B0128D"/>
    <w:rsid w:val="00B0168B"/>
    <w:rsid w:val="00B024D7"/>
    <w:rsid w:val="00B03458"/>
    <w:rsid w:val="00B04AFE"/>
    <w:rsid w:val="00B04B8E"/>
    <w:rsid w:val="00B04C95"/>
    <w:rsid w:val="00B0628D"/>
    <w:rsid w:val="00B06F3E"/>
    <w:rsid w:val="00B06F48"/>
    <w:rsid w:val="00B1072F"/>
    <w:rsid w:val="00B11408"/>
    <w:rsid w:val="00B120B1"/>
    <w:rsid w:val="00B123E9"/>
    <w:rsid w:val="00B12692"/>
    <w:rsid w:val="00B13CE7"/>
    <w:rsid w:val="00B15820"/>
    <w:rsid w:val="00B15FD0"/>
    <w:rsid w:val="00B16146"/>
    <w:rsid w:val="00B1623C"/>
    <w:rsid w:val="00B16735"/>
    <w:rsid w:val="00B1709C"/>
    <w:rsid w:val="00B17A10"/>
    <w:rsid w:val="00B200B3"/>
    <w:rsid w:val="00B20C7C"/>
    <w:rsid w:val="00B20F12"/>
    <w:rsid w:val="00B215D8"/>
    <w:rsid w:val="00B2218A"/>
    <w:rsid w:val="00B22C13"/>
    <w:rsid w:val="00B23E76"/>
    <w:rsid w:val="00B2457D"/>
    <w:rsid w:val="00B245B4"/>
    <w:rsid w:val="00B246ED"/>
    <w:rsid w:val="00B2490E"/>
    <w:rsid w:val="00B25511"/>
    <w:rsid w:val="00B26DD0"/>
    <w:rsid w:val="00B26F78"/>
    <w:rsid w:val="00B31ED1"/>
    <w:rsid w:val="00B32E35"/>
    <w:rsid w:val="00B338C8"/>
    <w:rsid w:val="00B341CC"/>
    <w:rsid w:val="00B342EF"/>
    <w:rsid w:val="00B35321"/>
    <w:rsid w:val="00B35505"/>
    <w:rsid w:val="00B35CB3"/>
    <w:rsid w:val="00B35E0A"/>
    <w:rsid w:val="00B36430"/>
    <w:rsid w:val="00B370C6"/>
    <w:rsid w:val="00B40124"/>
    <w:rsid w:val="00B40B86"/>
    <w:rsid w:val="00B4143E"/>
    <w:rsid w:val="00B41967"/>
    <w:rsid w:val="00B42748"/>
    <w:rsid w:val="00B42E03"/>
    <w:rsid w:val="00B43D0B"/>
    <w:rsid w:val="00B443E2"/>
    <w:rsid w:val="00B44622"/>
    <w:rsid w:val="00B4528E"/>
    <w:rsid w:val="00B46222"/>
    <w:rsid w:val="00B46A19"/>
    <w:rsid w:val="00B46B02"/>
    <w:rsid w:val="00B50E89"/>
    <w:rsid w:val="00B519A9"/>
    <w:rsid w:val="00B52842"/>
    <w:rsid w:val="00B53373"/>
    <w:rsid w:val="00B53A69"/>
    <w:rsid w:val="00B53C52"/>
    <w:rsid w:val="00B54092"/>
    <w:rsid w:val="00B5444C"/>
    <w:rsid w:val="00B5568B"/>
    <w:rsid w:val="00B557BF"/>
    <w:rsid w:val="00B55BD6"/>
    <w:rsid w:val="00B56147"/>
    <w:rsid w:val="00B5720A"/>
    <w:rsid w:val="00B57AC1"/>
    <w:rsid w:val="00B604A0"/>
    <w:rsid w:val="00B60761"/>
    <w:rsid w:val="00B612F4"/>
    <w:rsid w:val="00B61949"/>
    <w:rsid w:val="00B61BC0"/>
    <w:rsid w:val="00B620A5"/>
    <w:rsid w:val="00B6286B"/>
    <w:rsid w:val="00B62BB1"/>
    <w:rsid w:val="00B6313B"/>
    <w:rsid w:val="00B63559"/>
    <w:rsid w:val="00B63F66"/>
    <w:rsid w:val="00B64552"/>
    <w:rsid w:val="00B64F1C"/>
    <w:rsid w:val="00B6617A"/>
    <w:rsid w:val="00B662E4"/>
    <w:rsid w:val="00B71F51"/>
    <w:rsid w:val="00B730C3"/>
    <w:rsid w:val="00B73979"/>
    <w:rsid w:val="00B73D4B"/>
    <w:rsid w:val="00B751B0"/>
    <w:rsid w:val="00B762E0"/>
    <w:rsid w:val="00B7665D"/>
    <w:rsid w:val="00B802B6"/>
    <w:rsid w:val="00B80857"/>
    <w:rsid w:val="00B82193"/>
    <w:rsid w:val="00B82352"/>
    <w:rsid w:val="00B82400"/>
    <w:rsid w:val="00B8379E"/>
    <w:rsid w:val="00B839C9"/>
    <w:rsid w:val="00B83E46"/>
    <w:rsid w:val="00B84331"/>
    <w:rsid w:val="00B843CD"/>
    <w:rsid w:val="00B86188"/>
    <w:rsid w:val="00B86C54"/>
    <w:rsid w:val="00B874C4"/>
    <w:rsid w:val="00B87694"/>
    <w:rsid w:val="00B90184"/>
    <w:rsid w:val="00B918A5"/>
    <w:rsid w:val="00B933CB"/>
    <w:rsid w:val="00B93E50"/>
    <w:rsid w:val="00B94EF1"/>
    <w:rsid w:val="00B95A33"/>
    <w:rsid w:val="00B97AA2"/>
    <w:rsid w:val="00B97B8E"/>
    <w:rsid w:val="00BA00A8"/>
    <w:rsid w:val="00BA0250"/>
    <w:rsid w:val="00BA0378"/>
    <w:rsid w:val="00BA10E3"/>
    <w:rsid w:val="00BA16CE"/>
    <w:rsid w:val="00BA20EB"/>
    <w:rsid w:val="00BA37A4"/>
    <w:rsid w:val="00BA4FB0"/>
    <w:rsid w:val="00BA52F4"/>
    <w:rsid w:val="00BA5C01"/>
    <w:rsid w:val="00BA6138"/>
    <w:rsid w:val="00BA76F5"/>
    <w:rsid w:val="00BA7BB9"/>
    <w:rsid w:val="00BB0A50"/>
    <w:rsid w:val="00BB1930"/>
    <w:rsid w:val="00BB2285"/>
    <w:rsid w:val="00BB3478"/>
    <w:rsid w:val="00BB44DF"/>
    <w:rsid w:val="00BB4C02"/>
    <w:rsid w:val="00BB6275"/>
    <w:rsid w:val="00BB7249"/>
    <w:rsid w:val="00BB7660"/>
    <w:rsid w:val="00BB7C6D"/>
    <w:rsid w:val="00BB7FE8"/>
    <w:rsid w:val="00BC0D37"/>
    <w:rsid w:val="00BC1081"/>
    <w:rsid w:val="00BC10E2"/>
    <w:rsid w:val="00BC2247"/>
    <w:rsid w:val="00BC25C3"/>
    <w:rsid w:val="00BC35EC"/>
    <w:rsid w:val="00BC3CF1"/>
    <w:rsid w:val="00BC44A5"/>
    <w:rsid w:val="00BC5572"/>
    <w:rsid w:val="00BC561E"/>
    <w:rsid w:val="00BC5FAA"/>
    <w:rsid w:val="00BC637E"/>
    <w:rsid w:val="00BD497C"/>
    <w:rsid w:val="00BD57EE"/>
    <w:rsid w:val="00BD5AF0"/>
    <w:rsid w:val="00BE37A7"/>
    <w:rsid w:val="00BE42D0"/>
    <w:rsid w:val="00BE450B"/>
    <w:rsid w:val="00BE4E8A"/>
    <w:rsid w:val="00BE5F8F"/>
    <w:rsid w:val="00BE639C"/>
    <w:rsid w:val="00BE6410"/>
    <w:rsid w:val="00BE7096"/>
    <w:rsid w:val="00BE755D"/>
    <w:rsid w:val="00BF0CCE"/>
    <w:rsid w:val="00BF1481"/>
    <w:rsid w:val="00BF1B5D"/>
    <w:rsid w:val="00BF201A"/>
    <w:rsid w:val="00BF2537"/>
    <w:rsid w:val="00BF2A79"/>
    <w:rsid w:val="00BF375F"/>
    <w:rsid w:val="00BF3BBE"/>
    <w:rsid w:val="00BF4314"/>
    <w:rsid w:val="00BF5883"/>
    <w:rsid w:val="00BF5BC6"/>
    <w:rsid w:val="00BF633A"/>
    <w:rsid w:val="00C02372"/>
    <w:rsid w:val="00C02876"/>
    <w:rsid w:val="00C03C8A"/>
    <w:rsid w:val="00C0448F"/>
    <w:rsid w:val="00C044C3"/>
    <w:rsid w:val="00C05BBA"/>
    <w:rsid w:val="00C062B7"/>
    <w:rsid w:val="00C10453"/>
    <w:rsid w:val="00C1052E"/>
    <w:rsid w:val="00C1088C"/>
    <w:rsid w:val="00C10A06"/>
    <w:rsid w:val="00C110D2"/>
    <w:rsid w:val="00C124D1"/>
    <w:rsid w:val="00C126E5"/>
    <w:rsid w:val="00C12C09"/>
    <w:rsid w:val="00C12E60"/>
    <w:rsid w:val="00C13BCA"/>
    <w:rsid w:val="00C141B9"/>
    <w:rsid w:val="00C15071"/>
    <w:rsid w:val="00C15730"/>
    <w:rsid w:val="00C158CF"/>
    <w:rsid w:val="00C15904"/>
    <w:rsid w:val="00C16253"/>
    <w:rsid w:val="00C16518"/>
    <w:rsid w:val="00C16C78"/>
    <w:rsid w:val="00C1787D"/>
    <w:rsid w:val="00C20F14"/>
    <w:rsid w:val="00C211D6"/>
    <w:rsid w:val="00C22B7C"/>
    <w:rsid w:val="00C232D2"/>
    <w:rsid w:val="00C235D1"/>
    <w:rsid w:val="00C23942"/>
    <w:rsid w:val="00C23AE4"/>
    <w:rsid w:val="00C23B8E"/>
    <w:rsid w:val="00C2524C"/>
    <w:rsid w:val="00C2609F"/>
    <w:rsid w:val="00C30005"/>
    <w:rsid w:val="00C30FF9"/>
    <w:rsid w:val="00C3184D"/>
    <w:rsid w:val="00C32332"/>
    <w:rsid w:val="00C32870"/>
    <w:rsid w:val="00C32CFD"/>
    <w:rsid w:val="00C331FD"/>
    <w:rsid w:val="00C340CA"/>
    <w:rsid w:val="00C346E5"/>
    <w:rsid w:val="00C34DCB"/>
    <w:rsid w:val="00C354BB"/>
    <w:rsid w:val="00C35C94"/>
    <w:rsid w:val="00C3694B"/>
    <w:rsid w:val="00C36D0C"/>
    <w:rsid w:val="00C3708D"/>
    <w:rsid w:val="00C37CEB"/>
    <w:rsid w:val="00C4138A"/>
    <w:rsid w:val="00C41AA5"/>
    <w:rsid w:val="00C440B4"/>
    <w:rsid w:val="00C446F9"/>
    <w:rsid w:val="00C45C01"/>
    <w:rsid w:val="00C45D08"/>
    <w:rsid w:val="00C462CB"/>
    <w:rsid w:val="00C46F39"/>
    <w:rsid w:val="00C47319"/>
    <w:rsid w:val="00C47AFE"/>
    <w:rsid w:val="00C5067F"/>
    <w:rsid w:val="00C50CAF"/>
    <w:rsid w:val="00C515C3"/>
    <w:rsid w:val="00C51AA2"/>
    <w:rsid w:val="00C51B24"/>
    <w:rsid w:val="00C52E43"/>
    <w:rsid w:val="00C531E3"/>
    <w:rsid w:val="00C561BC"/>
    <w:rsid w:val="00C56804"/>
    <w:rsid w:val="00C568CA"/>
    <w:rsid w:val="00C56B88"/>
    <w:rsid w:val="00C56CD4"/>
    <w:rsid w:val="00C609C3"/>
    <w:rsid w:val="00C60E16"/>
    <w:rsid w:val="00C62038"/>
    <w:rsid w:val="00C6205C"/>
    <w:rsid w:val="00C64944"/>
    <w:rsid w:val="00C6496B"/>
    <w:rsid w:val="00C65080"/>
    <w:rsid w:val="00C6580B"/>
    <w:rsid w:val="00C65D91"/>
    <w:rsid w:val="00C65E4E"/>
    <w:rsid w:val="00C66610"/>
    <w:rsid w:val="00C66648"/>
    <w:rsid w:val="00C66FEF"/>
    <w:rsid w:val="00C67422"/>
    <w:rsid w:val="00C70CB4"/>
    <w:rsid w:val="00C70FE8"/>
    <w:rsid w:val="00C72079"/>
    <w:rsid w:val="00C727A7"/>
    <w:rsid w:val="00C728D5"/>
    <w:rsid w:val="00C72CF7"/>
    <w:rsid w:val="00C73C5E"/>
    <w:rsid w:val="00C75119"/>
    <w:rsid w:val="00C75592"/>
    <w:rsid w:val="00C76DD6"/>
    <w:rsid w:val="00C81B49"/>
    <w:rsid w:val="00C82939"/>
    <w:rsid w:val="00C85E59"/>
    <w:rsid w:val="00C85FD9"/>
    <w:rsid w:val="00C86159"/>
    <w:rsid w:val="00C865E0"/>
    <w:rsid w:val="00C86E53"/>
    <w:rsid w:val="00C86EE4"/>
    <w:rsid w:val="00C90B62"/>
    <w:rsid w:val="00C91C08"/>
    <w:rsid w:val="00C91F40"/>
    <w:rsid w:val="00C92518"/>
    <w:rsid w:val="00C92E4D"/>
    <w:rsid w:val="00C9459A"/>
    <w:rsid w:val="00C94D94"/>
    <w:rsid w:val="00C95125"/>
    <w:rsid w:val="00C959F3"/>
    <w:rsid w:val="00C9733F"/>
    <w:rsid w:val="00C978F1"/>
    <w:rsid w:val="00C97F0E"/>
    <w:rsid w:val="00CA06AC"/>
    <w:rsid w:val="00CA1D9E"/>
    <w:rsid w:val="00CA20C7"/>
    <w:rsid w:val="00CA242A"/>
    <w:rsid w:val="00CA27BD"/>
    <w:rsid w:val="00CA2AB6"/>
    <w:rsid w:val="00CA36DE"/>
    <w:rsid w:val="00CA41B9"/>
    <w:rsid w:val="00CA4BCC"/>
    <w:rsid w:val="00CA5313"/>
    <w:rsid w:val="00CA79B1"/>
    <w:rsid w:val="00CB01D6"/>
    <w:rsid w:val="00CB2736"/>
    <w:rsid w:val="00CB311E"/>
    <w:rsid w:val="00CB6A79"/>
    <w:rsid w:val="00CB716C"/>
    <w:rsid w:val="00CB71E1"/>
    <w:rsid w:val="00CC018C"/>
    <w:rsid w:val="00CC0ED3"/>
    <w:rsid w:val="00CC0F45"/>
    <w:rsid w:val="00CC1894"/>
    <w:rsid w:val="00CC1AD2"/>
    <w:rsid w:val="00CC25DF"/>
    <w:rsid w:val="00CC2EE2"/>
    <w:rsid w:val="00CC382B"/>
    <w:rsid w:val="00CC3D03"/>
    <w:rsid w:val="00CC45DB"/>
    <w:rsid w:val="00CC5651"/>
    <w:rsid w:val="00CC62BB"/>
    <w:rsid w:val="00CC66FF"/>
    <w:rsid w:val="00CC73FF"/>
    <w:rsid w:val="00CC7702"/>
    <w:rsid w:val="00CC79DA"/>
    <w:rsid w:val="00CC7CF0"/>
    <w:rsid w:val="00CD141E"/>
    <w:rsid w:val="00CD254C"/>
    <w:rsid w:val="00CD3AB3"/>
    <w:rsid w:val="00CD42E5"/>
    <w:rsid w:val="00CD45DA"/>
    <w:rsid w:val="00CD504A"/>
    <w:rsid w:val="00CD643E"/>
    <w:rsid w:val="00CD6462"/>
    <w:rsid w:val="00CD67E9"/>
    <w:rsid w:val="00CD7977"/>
    <w:rsid w:val="00CD7A5C"/>
    <w:rsid w:val="00CD7AD2"/>
    <w:rsid w:val="00CE07B0"/>
    <w:rsid w:val="00CE1B4F"/>
    <w:rsid w:val="00CE2EA4"/>
    <w:rsid w:val="00CE4719"/>
    <w:rsid w:val="00CE4B1D"/>
    <w:rsid w:val="00CE4DED"/>
    <w:rsid w:val="00CE5714"/>
    <w:rsid w:val="00CE6138"/>
    <w:rsid w:val="00CE6F59"/>
    <w:rsid w:val="00CE70C2"/>
    <w:rsid w:val="00CE775D"/>
    <w:rsid w:val="00CE7AAB"/>
    <w:rsid w:val="00CF08B2"/>
    <w:rsid w:val="00CF199B"/>
    <w:rsid w:val="00CF2673"/>
    <w:rsid w:val="00CF2751"/>
    <w:rsid w:val="00CF2DA1"/>
    <w:rsid w:val="00CF3AB6"/>
    <w:rsid w:val="00CF43B1"/>
    <w:rsid w:val="00D0163C"/>
    <w:rsid w:val="00D01AB1"/>
    <w:rsid w:val="00D01D27"/>
    <w:rsid w:val="00D025DA"/>
    <w:rsid w:val="00D0274C"/>
    <w:rsid w:val="00D02DD0"/>
    <w:rsid w:val="00D043A7"/>
    <w:rsid w:val="00D0614B"/>
    <w:rsid w:val="00D0621A"/>
    <w:rsid w:val="00D06AD1"/>
    <w:rsid w:val="00D07C2D"/>
    <w:rsid w:val="00D108D6"/>
    <w:rsid w:val="00D113AC"/>
    <w:rsid w:val="00D128B1"/>
    <w:rsid w:val="00D13764"/>
    <w:rsid w:val="00D167B5"/>
    <w:rsid w:val="00D17549"/>
    <w:rsid w:val="00D1784C"/>
    <w:rsid w:val="00D17EEF"/>
    <w:rsid w:val="00D17F85"/>
    <w:rsid w:val="00D206BE"/>
    <w:rsid w:val="00D22B47"/>
    <w:rsid w:val="00D22B4B"/>
    <w:rsid w:val="00D23E46"/>
    <w:rsid w:val="00D24075"/>
    <w:rsid w:val="00D24D97"/>
    <w:rsid w:val="00D24E5D"/>
    <w:rsid w:val="00D2548C"/>
    <w:rsid w:val="00D25A2E"/>
    <w:rsid w:val="00D26695"/>
    <w:rsid w:val="00D270E6"/>
    <w:rsid w:val="00D275F5"/>
    <w:rsid w:val="00D3016D"/>
    <w:rsid w:val="00D30A56"/>
    <w:rsid w:val="00D3191F"/>
    <w:rsid w:val="00D31F18"/>
    <w:rsid w:val="00D33136"/>
    <w:rsid w:val="00D33907"/>
    <w:rsid w:val="00D34655"/>
    <w:rsid w:val="00D34997"/>
    <w:rsid w:val="00D35B14"/>
    <w:rsid w:val="00D376F1"/>
    <w:rsid w:val="00D40616"/>
    <w:rsid w:val="00D40C7D"/>
    <w:rsid w:val="00D40CF1"/>
    <w:rsid w:val="00D416EB"/>
    <w:rsid w:val="00D41E6A"/>
    <w:rsid w:val="00D43314"/>
    <w:rsid w:val="00D4368B"/>
    <w:rsid w:val="00D43CA8"/>
    <w:rsid w:val="00D44F4F"/>
    <w:rsid w:val="00D4523D"/>
    <w:rsid w:val="00D4593F"/>
    <w:rsid w:val="00D45BD4"/>
    <w:rsid w:val="00D46016"/>
    <w:rsid w:val="00D46D2A"/>
    <w:rsid w:val="00D4775B"/>
    <w:rsid w:val="00D47AB8"/>
    <w:rsid w:val="00D50C06"/>
    <w:rsid w:val="00D50E37"/>
    <w:rsid w:val="00D51AA2"/>
    <w:rsid w:val="00D538FE"/>
    <w:rsid w:val="00D54B8B"/>
    <w:rsid w:val="00D54DAB"/>
    <w:rsid w:val="00D55458"/>
    <w:rsid w:val="00D55D94"/>
    <w:rsid w:val="00D56566"/>
    <w:rsid w:val="00D572C0"/>
    <w:rsid w:val="00D572CC"/>
    <w:rsid w:val="00D6015B"/>
    <w:rsid w:val="00D6206B"/>
    <w:rsid w:val="00D647A4"/>
    <w:rsid w:val="00D6487A"/>
    <w:rsid w:val="00D648BB"/>
    <w:rsid w:val="00D64E04"/>
    <w:rsid w:val="00D65A5E"/>
    <w:rsid w:val="00D669D1"/>
    <w:rsid w:val="00D7049A"/>
    <w:rsid w:val="00D704F6"/>
    <w:rsid w:val="00D710AD"/>
    <w:rsid w:val="00D71DF9"/>
    <w:rsid w:val="00D720CF"/>
    <w:rsid w:val="00D722B1"/>
    <w:rsid w:val="00D724B5"/>
    <w:rsid w:val="00D72AD3"/>
    <w:rsid w:val="00D74A82"/>
    <w:rsid w:val="00D74E2D"/>
    <w:rsid w:val="00D753F6"/>
    <w:rsid w:val="00D755C8"/>
    <w:rsid w:val="00D75B71"/>
    <w:rsid w:val="00D76DCC"/>
    <w:rsid w:val="00D770A5"/>
    <w:rsid w:val="00D7737D"/>
    <w:rsid w:val="00D77567"/>
    <w:rsid w:val="00D80695"/>
    <w:rsid w:val="00D80897"/>
    <w:rsid w:val="00D80ACC"/>
    <w:rsid w:val="00D80AFF"/>
    <w:rsid w:val="00D80C62"/>
    <w:rsid w:val="00D81375"/>
    <w:rsid w:val="00D817DB"/>
    <w:rsid w:val="00D81E19"/>
    <w:rsid w:val="00D824DA"/>
    <w:rsid w:val="00D84121"/>
    <w:rsid w:val="00D84A82"/>
    <w:rsid w:val="00D84D36"/>
    <w:rsid w:val="00D8540E"/>
    <w:rsid w:val="00D85C4D"/>
    <w:rsid w:val="00D8730B"/>
    <w:rsid w:val="00D877CE"/>
    <w:rsid w:val="00D878B2"/>
    <w:rsid w:val="00D9072A"/>
    <w:rsid w:val="00D90DED"/>
    <w:rsid w:val="00D92E8A"/>
    <w:rsid w:val="00D93909"/>
    <w:rsid w:val="00D93D26"/>
    <w:rsid w:val="00D9433E"/>
    <w:rsid w:val="00D94852"/>
    <w:rsid w:val="00D95D44"/>
    <w:rsid w:val="00D9661C"/>
    <w:rsid w:val="00D977F9"/>
    <w:rsid w:val="00DA004E"/>
    <w:rsid w:val="00DA039C"/>
    <w:rsid w:val="00DA10B4"/>
    <w:rsid w:val="00DA233B"/>
    <w:rsid w:val="00DA263B"/>
    <w:rsid w:val="00DA264C"/>
    <w:rsid w:val="00DA37AA"/>
    <w:rsid w:val="00DA44F5"/>
    <w:rsid w:val="00DA5D19"/>
    <w:rsid w:val="00DA60CB"/>
    <w:rsid w:val="00DA658F"/>
    <w:rsid w:val="00DA69FB"/>
    <w:rsid w:val="00DA6EBE"/>
    <w:rsid w:val="00DA6F80"/>
    <w:rsid w:val="00DB0B30"/>
    <w:rsid w:val="00DB13B7"/>
    <w:rsid w:val="00DB24E2"/>
    <w:rsid w:val="00DB27CC"/>
    <w:rsid w:val="00DB2A54"/>
    <w:rsid w:val="00DB2FA4"/>
    <w:rsid w:val="00DB3EAF"/>
    <w:rsid w:val="00DB4EF9"/>
    <w:rsid w:val="00DB57E2"/>
    <w:rsid w:val="00DB6171"/>
    <w:rsid w:val="00DC0CDE"/>
    <w:rsid w:val="00DC2173"/>
    <w:rsid w:val="00DC29FE"/>
    <w:rsid w:val="00DC2E16"/>
    <w:rsid w:val="00DC313D"/>
    <w:rsid w:val="00DC430C"/>
    <w:rsid w:val="00DC4739"/>
    <w:rsid w:val="00DC51A3"/>
    <w:rsid w:val="00DC5502"/>
    <w:rsid w:val="00DC573E"/>
    <w:rsid w:val="00DC5E05"/>
    <w:rsid w:val="00DC60FB"/>
    <w:rsid w:val="00DC6BA6"/>
    <w:rsid w:val="00DC723C"/>
    <w:rsid w:val="00DC7319"/>
    <w:rsid w:val="00DC742E"/>
    <w:rsid w:val="00DC7BE7"/>
    <w:rsid w:val="00DD1E20"/>
    <w:rsid w:val="00DD38DC"/>
    <w:rsid w:val="00DD4B30"/>
    <w:rsid w:val="00DD4C2A"/>
    <w:rsid w:val="00DD4C4C"/>
    <w:rsid w:val="00DD4F59"/>
    <w:rsid w:val="00DD51AF"/>
    <w:rsid w:val="00DD5C98"/>
    <w:rsid w:val="00DD63FF"/>
    <w:rsid w:val="00DD6F07"/>
    <w:rsid w:val="00DE10FF"/>
    <w:rsid w:val="00DE1100"/>
    <w:rsid w:val="00DE205F"/>
    <w:rsid w:val="00DE2693"/>
    <w:rsid w:val="00DE2776"/>
    <w:rsid w:val="00DE2E7F"/>
    <w:rsid w:val="00DE3031"/>
    <w:rsid w:val="00DE3244"/>
    <w:rsid w:val="00DE496B"/>
    <w:rsid w:val="00DE4EA1"/>
    <w:rsid w:val="00DE57EE"/>
    <w:rsid w:val="00DE5E92"/>
    <w:rsid w:val="00DF0D93"/>
    <w:rsid w:val="00DF1BBF"/>
    <w:rsid w:val="00DF3145"/>
    <w:rsid w:val="00DF37DD"/>
    <w:rsid w:val="00DF4B0E"/>
    <w:rsid w:val="00DF53BC"/>
    <w:rsid w:val="00DF7299"/>
    <w:rsid w:val="00E0049F"/>
    <w:rsid w:val="00E0144C"/>
    <w:rsid w:val="00E015B2"/>
    <w:rsid w:val="00E01A02"/>
    <w:rsid w:val="00E01D58"/>
    <w:rsid w:val="00E01E4B"/>
    <w:rsid w:val="00E0297F"/>
    <w:rsid w:val="00E05849"/>
    <w:rsid w:val="00E062B0"/>
    <w:rsid w:val="00E0711E"/>
    <w:rsid w:val="00E0770C"/>
    <w:rsid w:val="00E07EAB"/>
    <w:rsid w:val="00E10340"/>
    <w:rsid w:val="00E1132B"/>
    <w:rsid w:val="00E12908"/>
    <w:rsid w:val="00E14DFA"/>
    <w:rsid w:val="00E17223"/>
    <w:rsid w:val="00E174E9"/>
    <w:rsid w:val="00E17EA5"/>
    <w:rsid w:val="00E208BD"/>
    <w:rsid w:val="00E20C05"/>
    <w:rsid w:val="00E20FDB"/>
    <w:rsid w:val="00E21814"/>
    <w:rsid w:val="00E226EC"/>
    <w:rsid w:val="00E227F5"/>
    <w:rsid w:val="00E229DB"/>
    <w:rsid w:val="00E233FA"/>
    <w:rsid w:val="00E24B47"/>
    <w:rsid w:val="00E255F0"/>
    <w:rsid w:val="00E2571A"/>
    <w:rsid w:val="00E26103"/>
    <w:rsid w:val="00E26C30"/>
    <w:rsid w:val="00E26EDC"/>
    <w:rsid w:val="00E2713C"/>
    <w:rsid w:val="00E275D2"/>
    <w:rsid w:val="00E30B42"/>
    <w:rsid w:val="00E31924"/>
    <w:rsid w:val="00E31AE1"/>
    <w:rsid w:val="00E31F6B"/>
    <w:rsid w:val="00E32F90"/>
    <w:rsid w:val="00E32FBA"/>
    <w:rsid w:val="00E33460"/>
    <w:rsid w:val="00E342D7"/>
    <w:rsid w:val="00E34D1F"/>
    <w:rsid w:val="00E35C26"/>
    <w:rsid w:val="00E36843"/>
    <w:rsid w:val="00E37A65"/>
    <w:rsid w:val="00E40443"/>
    <w:rsid w:val="00E410EA"/>
    <w:rsid w:val="00E41D5C"/>
    <w:rsid w:val="00E437F7"/>
    <w:rsid w:val="00E451E2"/>
    <w:rsid w:val="00E521A3"/>
    <w:rsid w:val="00E529F9"/>
    <w:rsid w:val="00E52E3C"/>
    <w:rsid w:val="00E55017"/>
    <w:rsid w:val="00E55416"/>
    <w:rsid w:val="00E5566E"/>
    <w:rsid w:val="00E557D1"/>
    <w:rsid w:val="00E56282"/>
    <w:rsid w:val="00E56D67"/>
    <w:rsid w:val="00E56FCD"/>
    <w:rsid w:val="00E57999"/>
    <w:rsid w:val="00E60403"/>
    <w:rsid w:val="00E60FC5"/>
    <w:rsid w:val="00E616BF"/>
    <w:rsid w:val="00E61A91"/>
    <w:rsid w:val="00E65049"/>
    <w:rsid w:val="00E658AA"/>
    <w:rsid w:val="00E6602C"/>
    <w:rsid w:val="00E6656A"/>
    <w:rsid w:val="00E66571"/>
    <w:rsid w:val="00E66854"/>
    <w:rsid w:val="00E67024"/>
    <w:rsid w:val="00E7061A"/>
    <w:rsid w:val="00E70D30"/>
    <w:rsid w:val="00E716BA"/>
    <w:rsid w:val="00E71DE2"/>
    <w:rsid w:val="00E73814"/>
    <w:rsid w:val="00E74C19"/>
    <w:rsid w:val="00E74C78"/>
    <w:rsid w:val="00E75977"/>
    <w:rsid w:val="00E75D7C"/>
    <w:rsid w:val="00E76431"/>
    <w:rsid w:val="00E7686D"/>
    <w:rsid w:val="00E7773C"/>
    <w:rsid w:val="00E81367"/>
    <w:rsid w:val="00E81385"/>
    <w:rsid w:val="00E813BA"/>
    <w:rsid w:val="00E81A42"/>
    <w:rsid w:val="00E83C3B"/>
    <w:rsid w:val="00E8590C"/>
    <w:rsid w:val="00E85A83"/>
    <w:rsid w:val="00E85F76"/>
    <w:rsid w:val="00E869EF"/>
    <w:rsid w:val="00E873EA"/>
    <w:rsid w:val="00E93590"/>
    <w:rsid w:val="00E943D8"/>
    <w:rsid w:val="00E94506"/>
    <w:rsid w:val="00E9483E"/>
    <w:rsid w:val="00E94F5B"/>
    <w:rsid w:val="00E95A7B"/>
    <w:rsid w:val="00E969E9"/>
    <w:rsid w:val="00E96C7C"/>
    <w:rsid w:val="00E97A8C"/>
    <w:rsid w:val="00EA01A0"/>
    <w:rsid w:val="00EA155A"/>
    <w:rsid w:val="00EA15CF"/>
    <w:rsid w:val="00EA1F95"/>
    <w:rsid w:val="00EA24D4"/>
    <w:rsid w:val="00EA2851"/>
    <w:rsid w:val="00EA2BA9"/>
    <w:rsid w:val="00EA3515"/>
    <w:rsid w:val="00EA3A5C"/>
    <w:rsid w:val="00EA5049"/>
    <w:rsid w:val="00EA55FE"/>
    <w:rsid w:val="00EA5CA8"/>
    <w:rsid w:val="00EA6134"/>
    <w:rsid w:val="00EA767E"/>
    <w:rsid w:val="00EA7EE8"/>
    <w:rsid w:val="00EB0B4F"/>
    <w:rsid w:val="00EB1B59"/>
    <w:rsid w:val="00EB4384"/>
    <w:rsid w:val="00EB56CE"/>
    <w:rsid w:val="00EB5A80"/>
    <w:rsid w:val="00EB6065"/>
    <w:rsid w:val="00EB6430"/>
    <w:rsid w:val="00EB72F5"/>
    <w:rsid w:val="00EB7A13"/>
    <w:rsid w:val="00EC0826"/>
    <w:rsid w:val="00EC1F51"/>
    <w:rsid w:val="00EC2033"/>
    <w:rsid w:val="00EC20E8"/>
    <w:rsid w:val="00EC311E"/>
    <w:rsid w:val="00EC3752"/>
    <w:rsid w:val="00EC3BE8"/>
    <w:rsid w:val="00EC4AE0"/>
    <w:rsid w:val="00EC4E99"/>
    <w:rsid w:val="00EC583D"/>
    <w:rsid w:val="00EC70FF"/>
    <w:rsid w:val="00EC7894"/>
    <w:rsid w:val="00EC7E23"/>
    <w:rsid w:val="00ED0641"/>
    <w:rsid w:val="00ED088C"/>
    <w:rsid w:val="00ED1902"/>
    <w:rsid w:val="00ED2996"/>
    <w:rsid w:val="00ED2BBD"/>
    <w:rsid w:val="00ED3064"/>
    <w:rsid w:val="00ED3A21"/>
    <w:rsid w:val="00ED46FA"/>
    <w:rsid w:val="00ED54F9"/>
    <w:rsid w:val="00ED63B2"/>
    <w:rsid w:val="00ED679E"/>
    <w:rsid w:val="00ED6982"/>
    <w:rsid w:val="00ED7968"/>
    <w:rsid w:val="00EE01B5"/>
    <w:rsid w:val="00EE0218"/>
    <w:rsid w:val="00EE0C46"/>
    <w:rsid w:val="00EE0E54"/>
    <w:rsid w:val="00EE1033"/>
    <w:rsid w:val="00EE114E"/>
    <w:rsid w:val="00EE266C"/>
    <w:rsid w:val="00EE302F"/>
    <w:rsid w:val="00EE3804"/>
    <w:rsid w:val="00EE4F78"/>
    <w:rsid w:val="00EE527F"/>
    <w:rsid w:val="00EE536E"/>
    <w:rsid w:val="00EE5BD3"/>
    <w:rsid w:val="00EE6050"/>
    <w:rsid w:val="00EE6861"/>
    <w:rsid w:val="00EE6A94"/>
    <w:rsid w:val="00EE7796"/>
    <w:rsid w:val="00EF08CC"/>
    <w:rsid w:val="00EF1F3E"/>
    <w:rsid w:val="00EF24BB"/>
    <w:rsid w:val="00EF2B90"/>
    <w:rsid w:val="00EF32F6"/>
    <w:rsid w:val="00EF333E"/>
    <w:rsid w:val="00EF3365"/>
    <w:rsid w:val="00EF382B"/>
    <w:rsid w:val="00EF4114"/>
    <w:rsid w:val="00EF448F"/>
    <w:rsid w:val="00EF4634"/>
    <w:rsid w:val="00EF472E"/>
    <w:rsid w:val="00EF4A5A"/>
    <w:rsid w:val="00EF4EC4"/>
    <w:rsid w:val="00EF58F2"/>
    <w:rsid w:val="00EF66A9"/>
    <w:rsid w:val="00EF74D8"/>
    <w:rsid w:val="00EF7851"/>
    <w:rsid w:val="00F006BB"/>
    <w:rsid w:val="00F009BB"/>
    <w:rsid w:val="00F01103"/>
    <w:rsid w:val="00F01898"/>
    <w:rsid w:val="00F0213B"/>
    <w:rsid w:val="00F0221B"/>
    <w:rsid w:val="00F02CAE"/>
    <w:rsid w:val="00F047C4"/>
    <w:rsid w:val="00F05EE0"/>
    <w:rsid w:val="00F06198"/>
    <w:rsid w:val="00F06985"/>
    <w:rsid w:val="00F073C9"/>
    <w:rsid w:val="00F07474"/>
    <w:rsid w:val="00F07578"/>
    <w:rsid w:val="00F075BE"/>
    <w:rsid w:val="00F07D97"/>
    <w:rsid w:val="00F07DE8"/>
    <w:rsid w:val="00F13130"/>
    <w:rsid w:val="00F13382"/>
    <w:rsid w:val="00F13D85"/>
    <w:rsid w:val="00F14503"/>
    <w:rsid w:val="00F147FF"/>
    <w:rsid w:val="00F156B3"/>
    <w:rsid w:val="00F15FD8"/>
    <w:rsid w:val="00F16C74"/>
    <w:rsid w:val="00F177EF"/>
    <w:rsid w:val="00F21A1A"/>
    <w:rsid w:val="00F22813"/>
    <w:rsid w:val="00F22FC8"/>
    <w:rsid w:val="00F23915"/>
    <w:rsid w:val="00F25EE5"/>
    <w:rsid w:val="00F27F36"/>
    <w:rsid w:val="00F309B4"/>
    <w:rsid w:val="00F315C7"/>
    <w:rsid w:val="00F32677"/>
    <w:rsid w:val="00F328AC"/>
    <w:rsid w:val="00F32B8C"/>
    <w:rsid w:val="00F33383"/>
    <w:rsid w:val="00F33C21"/>
    <w:rsid w:val="00F33D5B"/>
    <w:rsid w:val="00F365D0"/>
    <w:rsid w:val="00F4030B"/>
    <w:rsid w:val="00F4281A"/>
    <w:rsid w:val="00F42969"/>
    <w:rsid w:val="00F42F65"/>
    <w:rsid w:val="00F444F5"/>
    <w:rsid w:val="00F447C1"/>
    <w:rsid w:val="00F448CE"/>
    <w:rsid w:val="00F44BC9"/>
    <w:rsid w:val="00F451DD"/>
    <w:rsid w:val="00F457C3"/>
    <w:rsid w:val="00F45F26"/>
    <w:rsid w:val="00F4602E"/>
    <w:rsid w:val="00F460D6"/>
    <w:rsid w:val="00F4684D"/>
    <w:rsid w:val="00F46BCF"/>
    <w:rsid w:val="00F5125D"/>
    <w:rsid w:val="00F515AF"/>
    <w:rsid w:val="00F520D1"/>
    <w:rsid w:val="00F524EB"/>
    <w:rsid w:val="00F52D1C"/>
    <w:rsid w:val="00F532EF"/>
    <w:rsid w:val="00F53E05"/>
    <w:rsid w:val="00F54639"/>
    <w:rsid w:val="00F54785"/>
    <w:rsid w:val="00F5550A"/>
    <w:rsid w:val="00F55660"/>
    <w:rsid w:val="00F55A56"/>
    <w:rsid w:val="00F55CBD"/>
    <w:rsid w:val="00F55F34"/>
    <w:rsid w:val="00F56088"/>
    <w:rsid w:val="00F56977"/>
    <w:rsid w:val="00F56C24"/>
    <w:rsid w:val="00F571C6"/>
    <w:rsid w:val="00F6031D"/>
    <w:rsid w:val="00F61303"/>
    <w:rsid w:val="00F65606"/>
    <w:rsid w:val="00F66614"/>
    <w:rsid w:val="00F67764"/>
    <w:rsid w:val="00F67C10"/>
    <w:rsid w:val="00F71232"/>
    <w:rsid w:val="00F72542"/>
    <w:rsid w:val="00F73E20"/>
    <w:rsid w:val="00F74128"/>
    <w:rsid w:val="00F7464C"/>
    <w:rsid w:val="00F74722"/>
    <w:rsid w:val="00F7536C"/>
    <w:rsid w:val="00F75ABE"/>
    <w:rsid w:val="00F75F45"/>
    <w:rsid w:val="00F803F1"/>
    <w:rsid w:val="00F80474"/>
    <w:rsid w:val="00F80DDB"/>
    <w:rsid w:val="00F8144D"/>
    <w:rsid w:val="00F8191C"/>
    <w:rsid w:val="00F82957"/>
    <w:rsid w:val="00F83BD2"/>
    <w:rsid w:val="00F83F8D"/>
    <w:rsid w:val="00F8436E"/>
    <w:rsid w:val="00F857CA"/>
    <w:rsid w:val="00F86F95"/>
    <w:rsid w:val="00F90197"/>
    <w:rsid w:val="00F90C65"/>
    <w:rsid w:val="00F9167B"/>
    <w:rsid w:val="00F91A7C"/>
    <w:rsid w:val="00F92C2B"/>
    <w:rsid w:val="00F94241"/>
    <w:rsid w:val="00F945CD"/>
    <w:rsid w:val="00F94913"/>
    <w:rsid w:val="00F954CF"/>
    <w:rsid w:val="00F95736"/>
    <w:rsid w:val="00F95ECF"/>
    <w:rsid w:val="00F960E4"/>
    <w:rsid w:val="00F96811"/>
    <w:rsid w:val="00F97431"/>
    <w:rsid w:val="00F9792C"/>
    <w:rsid w:val="00F97AAA"/>
    <w:rsid w:val="00FA01DD"/>
    <w:rsid w:val="00FA0CAC"/>
    <w:rsid w:val="00FA0F4B"/>
    <w:rsid w:val="00FA11E5"/>
    <w:rsid w:val="00FA1F13"/>
    <w:rsid w:val="00FA3151"/>
    <w:rsid w:val="00FA4AD8"/>
    <w:rsid w:val="00FA521E"/>
    <w:rsid w:val="00FA524E"/>
    <w:rsid w:val="00FB28C6"/>
    <w:rsid w:val="00FB3597"/>
    <w:rsid w:val="00FB53CA"/>
    <w:rsid w:val="00FB5C24"/>
    <w:rsid w:val="00FB5E65"/>
    <w:rsid w:val="00FB62A7"/>
    <w:rsid w:val="00FB77A0"/>
    <w:rsid w:val="00FB7FA6"/>
    <w:rsid w:val="00FC0A32"/>
    <w:rsid w:val="00FC16DF"/>
    <w:rsid w:val="00FC234B"/>
    <w:rsid w:val="00FC3750"/>
    <w:rsid w:val="00FC487C"/>
    <w:rsid w:val="00FC51A5"/>
    <w:rsid w:val="00FC53DF"/>
    <w:rsid w:val="00FC6CAC"/>
    <w:rsid w:val="00FC6CDF"/>
    <w:rsid w:val="00FD0B36"/>
    <w:rsid w:val="00FD168A"/>
    <w:rsid w:val="00FD3643"/>
    <w:rsid w:val="00FD3D70"/>
    <w:rsid w:val="00FD4A65"/>
    <w:rsid w:val="00FD4F50"/>
    <w:rsid w:val="00FD553C"/>
    <w:rsid w:val="00FD5FBD"/>
    <w:rsid w:val="00FD6607"/>
    <w:rsid w:val="00FD664F"/>
    <w:rsid w:val="00FD6929"/>
    <w:rsid w:val="00FD6CB4"/>
    <w:rsid w:val="00FD6F5E"/>
    <w:rsid w:val="00FD72DA"/>
    <w:rsid w:val="00FD7326"/>
    <w:rsid w:val="00FE087D"/>
    <w:rsid w:val="00FE133D"/>
    <w:rsid w:val="00FE157E"/>
    <w:rsid w:val="00FE1D14"/>
    <w:rsid w:val="00FE2090"/>
    <w:rsid w:val="00FE359D"/>
    <w:rsid w:val="00FE4393"/>
    <w:rsid w:val="00FE47EA"/>
    <w:rsid w:val="00FE4D5F"/>
    <w:rsid w:val="00FE4E5D"/>
    <w:rsid w:val="00FE652C"/>
    <w:rsid w:val="00FE656D"/>
    <w:rsid w:val="00FE68BE"/>
    <w:rsid w:val="00FE6D48"/>
    <w:rsid w:val="00FE7737"/>
    <w:rsid w:val="00FE7BC4"/>
    <w:rsid w:val="00FE7CB4"/>
    <w:rsid w:val="00FF0199"/>
    <w:rsid w:val="00FF0307"/>
    <w:rsid w:val="00FF041F"/>
    <w:rsid w:val="00FF173D"/>
    <w:rsid w:val="00FF1E65"/>
    <w:rsid w:val="00FF29D4"/>
    <w:rsid w:val="00FF35A5"/>
    <w:rsid w:val="00FF388D"/>
    <w:rsid w:val="00FF3ED6"/>
    <w:rsid w:val="00FF529C"/>
    <w:rsid w:val="00FF5EE5"/>
    <w:rsid w:val="00FF63A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A23"/>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semiHidden/>
    <w:rsid w:val="00D81375"/>
    <w:rPr>
      <w:rFonts w:ascii="Tahoma" w:hAnsi="Tahoma" w:cs="Tahoma"/>
      <w:sz w:val="16"/>
      <w:szCs w:val="16"/>
    </w:rPr>
  </w:style>
  <w:style w:type="paragraph" w:styleId="Header">
    <w:name w:val="header"/>
    <w:basedOn w:val="Normal"/>
    <w:link w:val="HeaderChar"/>
    <w:rsid w:val="00881456"/>
    <w:pPr>
      <w:tabs>
        <w:tab w:val="center" w:pos="4536"/>
        <w:tab w:val="right" w:pos="9072"/>
      </w:tabs>
    </w:pPr>
    <w:rPr>
      <w:lang w:val="x-none"/>
    </w:rPr>
  </w:style>
  <w:style w:type="paragraph" w:styleId="Footer">
    <w:name w:val="footer"/>
    <w:basedOn w:val="Normal"/>
    <w:link w:val="FooterChar"/>
    <w:uiPriority w:val="99"/>
    <w:rsid w:val="00881456"/>
    <w:pPr>
      <w:tabs>
        <w:tab w:val="center" w:pos="4536"/>
        <w:tab w:val="right" w:pos="9072"/>
      </w:tabs>
    </w:pPr>
  </w:style>
  <w:style w:type="paragraph" w:customStyle="1" w:styleId="Title1">
    <w:name w:val="Title1"/>
    <w:basedOn w:val="Normal"/>
    <w:rsid w:val="00004A23"/>
    <w:rPr>
      <w:b/>
    </w:rPr>
  </w:style>
  <w:style w:type="paragraph" w:customStyle="1" w:styleId="AuthorsFull">
    <w:name w:val="Authors Full"/>
    <w:basedOn w:val="Normal"/>
    <w:rsid w:val="00004A23"/>
    <w:rPr>
      <w:i/>
    </w:rPr>
  </w:style>
  <w:style w:type="paragraph" w:customStyle="1" w:styleId="dedication">
    <w:name w:val="dedication"/>
    <w:basedOn w:val="Normal"/>
    <w:rsid w:val="00004A23"/>
    <w:rPr>
      <w:i/>
    </w:rPr>
  </w:style>
  <w:style w:type="paragraph" w:customStyle="1" w:styleId="Addresses">
    <w:name w:val="Addresses"/>
    <w:basedOn w:val="Normal"/>
    <w:rsid w:val="00004A23"/>
  </w:style>
  <w:style w:type="paragraph" w:customStyle="1" w:styleId="Acknowledgements">
    <w:name w:val="Acknowledgements"/>
    <w:basedOn w:val="Normal"/>
    <w:rsid w:val="00004A23"/>
  </w:style>
  <w:style w:type="paragraph" w:customStyle="1" w:styleId="Abstract">
    <w:name w:val="Abstract"/>
    <w:basedOn w:val="Normal"/>
    <w:autoRedefine/>
    <w:rsid w:val="002114A0"/>
    <w:pPr>
      <w:spacing w:line="480" w:lineRule="auto"/>
      <w:jc w:val="both"/>
    </w:pPr>
  </w:style>
  <w:style w:type="paragraph" w:customStyle="1" w:styleId="Head1">
    <w:name w:val="Head 1"/>
    <w:basedOn w:val="Normal"/>
    <w:autoRedefine/>
    <w:rsid w:val="0042256B"/>
    <w:pPr>
      <w:spacing w:line="360" w:lineRule="auto"/>
      <w:jc w:val="both"/>
    </w:pPr>
    <w:rPr>
      <w:b/>
    </w:rPr>
  </w:style>
  <w:style w:type="paragraph" w:customStyle="1" w:styleId="Head2">
    <w:name w:val="Head 2"/>
    <w:basedOn w:val="Normal"/>
    <w:autoRedefine/>
    <w:rsid w:val="00004A23"/>
    <w:pPr>
      <w:spacing w:line="360" w:lineRule="auto"/>
    </w:pPr>
    <w:rPr>
      <w:i/>
    </w:rPr>
  </w:style>
  <w:style w:type="paragraph" w:customStyle="1" w:styleId="dates">
    <w:name w:val="dates"/>
    <w:basedOn w:val="Normal"/>
    <w:rsid w:val="00004A23"/>
    <w:pPr>
      <w:jc w:val="right"/>
    </w:pPr>
  </w:style>
  <w:style w:type="paragraph" w:customStyle="1" w:styleId="Literature">
    <w:name w:val="Literature"/>
    <w:basedOn w:val="Normal"/>
    <w:rsid w:val="00004A23"/>
    <w:pPr>
      <w:spacing w:line="480" w:lineRule="auto"/>
    </w:pPr>
  </w:style>
  <w:style w:type="paragraph" w:customStyle="1" w:styleId="Legend">
    <w:name w:val="Legend"/>
    <w:basedOn w:val="Normal"/>
    <w:rsid w:val="00004A23"/>
  </w:style>
  <w:style w:type="paragraph" w:customStyle="1" w:styleId="MainText">
    <w:name w:val="Main Text"/>
    <w:basedOn w:val="Normal"/>
    <w:link w:val="MainTextChar"/>
    <w:rsid w:val="00004A23"/>
    <w:pPr>
      <w:spacing w:line="480" w:lineRule="auto"/>
    </w:pPr>
  </w:style>
  <w:style w:type="paragraph" w:customStyle="1" w:styleId="Tableofcontents">
    <w:name w:val="Table of contents"/>
    <w:basedOn w:val="Normal"/>
    <w:autoRedefine/>
    <w:rsid w:val="00A21CFA"/>
    <w:pPr>
      <w:spacing w:line="360" w:lineRule="auto"/>
      <w:jc w:val="center"/>
    </w:pPr>
    <w:rPr>
      <w:b/>
      <w:bCs/>
      <w:sz w:val="44"/>
      <w:szCs w:val="44"/>
      <w:lang w:eastAsia="en-GB"/>
    </w:rPr>
  </w:style>
  <w:style w:type="paragraph" w:customStyle="1" w:styleId="ExperimentalText">
    <w:name w:val="Experimental Text"/>
    <w:basedOn w:val="Normal"/>
    <w:link w:val="ExperimentalTextChar"/>
    <w:rsid w:val="00004A23"/>
    <w:pPr>
      <w:spacing w:line="480" w:lineRule="auto"/>
    </w:p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Normal"/>
    <w:rsid w:val="002D16A0"/>
    <w:rPr>
      <w:b/>
    </w:rPr>
  </w:style>
  <w:style w:type="paragraph" w:customStyle="1" w:styleId="Dedication0">
    <w:name w:val="Dedication"/>
    <w:basedOn w:val="Normal"/>
    <w:autoRedefine/>
    <w:rsid w:val="00322D5B"/>
  </w:style>
  <w:style w:type="paragraph" w:customStyle="1" w:styleId="Maintext0">
    <w:name w:val="Main text"/>
    <w:basedOn w:val="Normal"/>
    <w:link w:val="MaintextChar0"/>
    <w:autoRedefine/>
    <w:rsid w:val="002B5A35"/>
    <w:pPr>
      <w:spacing w:line="480" w:lineRule="auto"/>
    </w:pPr>
    <w:rPr>
      <w:b/>
      <w:bCs/>
      <w:sz w:val="28"/>
      <w:szCs w:val="28"/>
    </w:rPr>
  </w:style>
  <w:style w:type="character" w:customStyle="1" w:styleId="MaintextChar0">
    <w:name w:val="Main text Char"/>
    <w:link w:val="Maintext0"/>
    <w:rsid w:val="002B5A35"/>
    <w:rPr>
      <w:b/>
      <w:bCs/>
      <w:sz w:val="28"/>
      <w:szCs w:val="28"/>
      <w:lang w:val="en-US" w:eastAsia="ja-JP"/>
    </w:rPr>
  </w:style>
  <w:style w:type="paragraph" w:customStyle="1" w:styleId="Biography">
    <w:name w:val="Biography"/>
    <w:basedOn w:val="Normal"/>
    <w:autoRedefine/>
    <w:rsid w:val="00562E2B"/>
    <w:rPr>
      <w:i/>
    </w:rPr>
  </w:style>
  <w:style w:type="character" w:customStyle="1" w:styleId="HeaderChar">
    <w:name w:val="Header Char"/>
    <w:link w:val="Header"/>
    <w:rsid w:val="00414465"/>
    <w:rPr>
      <w:sz w:val="24"/>
      <w:szCs w:val="24"/>
      <w:lang w:eastAsia="ja-JP"/>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semiHidden/>
    <w:unhideWhenUsed/>
    <w:rsid w:val="00664F6D"/>
    <w:rPr>
      <w:sz w:val="20"/>
      <w:szCs w:val="20"/>
      <w:lang w:val="x-none"/>
    </w:rPr>
  </w:style>
  <w:style w:type="character" w:customStyle="1" w:styleId="CommentTextChar">
    <w:name w:val="Comment Text Char"/>
    <w:link w:val="CommentText"/>
    <w:uiPriority w:val="99"/>
    <w:semiHidden/>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character" w:customStyle="1" w:styleId="FooterChar">
    <w:name w:val="Footer Char"/>
    <w:link w:val="Footer"/>
    <w:uiPriority w:val="99"/>
    <w:rsid w:val="007B7A09"/>
    <w:rPr>
      <w:sz w:val="24"/>
      <w:szCs w:val="24"/>
      <w:lang w:eastAsia="ja-JP"/>
    </w:rPr>
  </w:style>
  <w:style w:type="paragraph" w:styleId="NormalWeb">
    <w:name w:val="Normal (Web)"/>
    <w:basedOn w:val="Normal"/>
    <w:uiPriority w:val="99"/>
    <w:unhideWhenUsed/>
    <w:rsid w:val="00B2457D"/>
    <w:pPr>
      <w:spacing w:before="100" w:beforeAutospacing="1" w:after="100" w:afterAutospacing="1"/>
    </w:pPr>
    <w:rPr>
      <w:rFonts w:eastAsia="Times New Roman"/>
      <w:lang w:val="en-AU" w:eastAsia="en-GB"/>
    </w:rPr>
  </w:style>
  <w:style w:type="character" w:styleId="Hyperlink">
    <w:name w:val="Hyperlink"/>
    <w:basedOn w:val="DefaultParagraphFont"/>
    <w:uiPriority w:val="99"/>
    <w:unhideWhenUsed/>
    <w:rsid w:val="00B2457D"/>
    <w:rPr>
      <w:color w:val="0563C1" w:themeColor="hyperlink"/>
      <w:u w:val="single"/>
    </w:rPr>
  </w:style>
  <w:style w:type="character" w:styleId="UnresolvedMention">
    <w:name w:val="Unresolved Mention"/>
    <w:basedOn w:val="DefaultParagraphFont"/>
    <w:uiPriority w:val="99"/>
    <w:semiHidden/>
    <w:unhideWhenUsed/>
    <w:rsid w:val="00B2457D"/>
    <w:rPr>
      <w:color w:val="605E5C"/>
      <w:shd w:val="clear" w:color="auto" w:fill="E1DFDD"/>
    </w:rPr>
  </w:style>
  <w:style w:type="paragraph" w:styleId="Caption">
    <w:name w:val="caption"/>
    <w:basedOn w:val="Normal"/>
    <w:next w:val="Normal"/>
    <w:uiPriority w:val="35"/>
    <w:unhideWhenUsed/>
    <w:qFormat/>
    <w:rsid w:val="00D6015B"/>
    <w:pPr>
      <w:spacing w:after="200"/>
    </w:pPr>
    <w:rPr>
      <w:rFonts w:asciiTheme="minorHAnsi" w:eastAsiaTheme="minorHAnsi" w:hAnsiTheme="minorHAnsi" w:cstheme="minorBidi"/>
      <w:i/>
      <w:iCs/>
      <w:color w:val="44546A" w:themeColor="text2"/>
      <w:sz w:val="18"/>
      <w:szCs w:val="18"/>
      <w:lang w:val="en-AU" w:eastAsia="en-US"/>
    </w:rPr>
  </w:style>
  <w:style w:type="paragraph" w:customStyle="1" w:styleId="EndNoteBibliographyTitle">
    <w:name w:val="EndNote Bibliography Title"/>
    <w:basedOn w:val="Normal"/>
    <w:link w:val="EndNoteBibliographyTitleChar"/>
    <w:rsid w:val="005D4312"/>
    <w:pPr>
      <w:jc w:val="center"/>
    </w:pPr>
  </w:style>
  <w:style w:type="character" w:customStyle="1" w:styleId="EndNoteBibliographyTitleChar">
    <w:name w:val="EndNote Bibliography Title Char"/>
    <w:basedOn w:val="DefaultParagraphFont"/>
    <w:link w:val="EndNoteBibliographyTitle"/>
    <w:rsid w:val="005D4312"/>
    <w:rPr>
      <w:sz w:val="24"/>
      <w:szCs w:val="24"/>
      <w:lang w:val="de-DE" w:eastAsia="ja-JP"/>
    </w:rPr>
  </w:style>
  <w:style w:type="paragraph" w:customStyle="1" w:styleId="EndNoteBibliography">
    <w:name w:val="EndNote Bibliography"/>
    <w:basedOn w:val="Normal"/>
    <w:link w:val="EndNoteBibliographyChar"/>
    <w:rsid w:val="005D4312"/>
  </w:style>
  <w:style w:type="character" w:customStyle="1" w:styleId="EndNoteBibliographyChar">
    <w:name w:val="EndNote Bibliography Char"/>
    <w:basedOn w:val="DefaultParagraphFont"/>
    <w:link w:val="EndNoteBibliography"/>
    <w:rsid w:val="005D4312"/>
    <w:rPr>
      <w:sz w:val="24"/>
      <w:szCs w:val="24"/>
      <w:lang w:val="de-DE" w:eastAsia="ja-JP"/>
    </w:rPr>
  </w:style>
  <w:style w:type="character" w:styleId="FollowedHyperlink">
    <w:name w:val="FollowedHyperlink"/>
    <w:basedOn w:val="DefaultParagraphFont"/>
    <w:uiPriority w:val="99"/>
    <w:semiHidden/>
    <w:unhideWhenUsed/>
    <w:rsid w:val="00D17EEF"/>
    <w:rPr>
      <w:color w:val="954F72" w:themeColor="followedHyperlink"/>
      <w:u w:val="single"/>
    </w:rPr>
  </w:style>
  <w:style w:type="paragraph" w:styleId="Revision">
    <w:name w:val="Revision"/>
    <w:hidden/>
    <w:uiPriority w:val="99"/>
    <w:semiHidden/>
    <w:rsid w:val="00056CC2"/>
    <w:rPr>
      <w:sz w:val="24"/>
      <w:szCs w:val="24"/>
      <w:lang w:val="de-DE" w:eastAsia="ja-JP"/>
    </w:rPr>
  </w:style>
  <w:style w:type="paragraph" w:styleId="ListParagraph">
    <w:name w:val="List Paragraph"/>
    <w:basedOn w:val="Normal"/>
    <w:uiPriority w:val="34"/>
    <w:qFormat/>
    <w:rsid w:val="00EB6430"/>
    <w:pPr>
      <w:ind w:left="720"/>
      <w:contextualSpacing/>
    </w:pPr>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779906">
      <w:bodyDiv w:val="1"/>
      <w:marLeft w:val="0"/>
      <w:marRight w:val="0"/>
      <w:marTop w:val="0"/>
      <w:marBottom w:val="0"/>
      <w:divBdr>
        <w:top w:val="none" w:sz="0" w:space="0" w:color="auto"/>
        <w:left w:val="none" w:sz="0" w:space="0" w:color="auto"/>
        <w:bottom w:val="none" w:sz="0" w:space="0" w:color="auto"/>
        <w:right w:val="none" w:sz="0" w:space="0" w:color="auto"/>
      </w:divBdr>
    </w:div>
    <w:div w:id="566653088">
      <w:bodyDiv w:val="1"/>
      <w:marLeft w:val="0"/>
      <w:marRight w:val="0"/>
      <w:marTop w:val="0"/>
      <w:marBottom w:val="0"/>
      <w:divBdr>
        <w:top w:val="none" w:sz="0" w:space="0" w:color="auto"/>
        <w:left w:val="none" w:sz="0" w:space="0" w:color="auto"/>
        <w:bottom w:val="none" w:sz="0" w:space="0" w:color="auto"/>
        <w:right w:val="none" w:sz="0" w:space="0" w:color="auto"/>
      </w:divBdr>
      <w:divsChild>
        <w:div w:id="545220930">
          <w:marLeft w:val="0"/>
          <w:marRight w:val="0"/>
          <w:marTop w:val="0"/>
          <w:marBottom w:val="0"/>
          <w:divBdr>
            <w:top w:val="none" w:sz="0" w:space="0" w:color="auto"/>
            <w:left w:val="none" w:sz="0" w:space="0" w:color="auto"/>
            <w:bottom w:val="none" w:sz="0" w:space="0" w:color="auto"/>
            <w:right w:val="none" w:sz="0" w:space="0" w:color="auto"/>
          </w:divBdr>
          <w:divsChild>
            <w:div w:id="1727947360">
              <w:marLeft w:val="0"/>
              <w:marRight w:val="0"/>
              <w:marTop w:val="0"/>
              <w:marBottom w:val="0"/>
              <w:divBdr>
                <w:top w:val="none" w:sz="0" w:space="0" w:color="auto"/>
                <w:left w:val="none" w:sz="0" w:space="0" w:color="auto"/>
                <w:bottom w:val="none" w:sz="0" w:space="0" w:color="auto"/>
                <w:right w:val="none" w:sz="0" w:space="0" w:color="auto"/>
              </w:divBdr>
              <w:divsChild>
                <w:div w:id="125620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710820">
      <w:bodyDiv w:val="1"/>
      <w:marLeft w:val="0"/>
      <w:marRight w:val="0"/>
      <w:marTop w:val="0"/>
      <w:marBottom w:val="0"/>
      <w:divBdr>
        <w:top w:val="none" w:sz="0" w:space="0" w:color="auto"/>
        <w:left w:val="none" w:sz="0" w:space="0" w:color="auto"/>
        <w:bottom w:val="none" w:sz="0" w:space="0" w:color="auto"/>
        <w:right w:val="none" w:sz="0" w:space="0" w:color="auto"/>
      </w:divBdr>
      <w:divsChild>
        <w:div w:id="213155403">
          <w:marLeft w:val="0"/>
          <w:marRight w:val="0"/>
          <w:marTop w:val="0"/>
          <w:marBottom w:val="0"/>
          <w:divBdr>
            <w:top w:val="none" w:sz="0" w:space="0" w:color="auto"/>
            <w:left w:val="none" w:sz="0" w:space="0" w:color="auto"/>
            <w:bottom w:val="none" w:sz="0" w:space="0" w:color="auto"/>
            <w:right w:val="none" w:sz="0" w:space="0" w:color="auto"/>
          </w:divBdr>
          <w:divsChild>
            <w:div w:id="964969650">
              <w:marLeft w:val="0"/>
              <w:marRight w:val="0"/>
              <w:marTop w:val="0"/>
              <w:marBottom w:val="0"/>
              <w:divBdr>
                <w:top w:val="none" w:sz="0" w:space="0" w:color="auto"/>
                <w:left w:val="none" w:sz="0" w:space="0" w:color="auto"/>
                <w:bottom w:val="none" w:sz="0" w:space="0" w:color="auto"/>
                <w:right w:val="none" w:sz="0" w:space="0" w:color="auto"/>
              </w:divBdr>
              <w:divsChild>
                <w:div w:id="111629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727993">
      <w:bodyDiv w:val="1"/>
      <w:marLeft w:val="0"/>
      <w:marRight w:val="0"/>
      <w:marTop w:val="0"/>
      <w:marBottom w:val="0"/>
      <w:divBdr>
        <w:top w:val="none" w:sz="0" w:space="0" w:color="auto"/>
        <w:left w:val="none" w:sz="0" w:space="0" w:color="auto"/>
        <w:bottom w:val="none" w:sz="0" w:space="0" w:color="auto"/>
        <w:right w:val="none" w:sz="0" w:space="0" w:color="auto"/>
      </w:divBdr>
      <w:divsChild>
        <w:div w:id="1642153313">
          <w:marLeft w:val="0"/>
          <w:marRight w:val="0"/>
          <w:marTop w:val="0"/>
          <w:marBottom w:val="0"/>
          <w:divBdr>
            <w:top w:val="none" w:sz="0" w:space="0" w:color="auto"/>
            <w:left w:val="none" w:sz="0" w:space="0" w:color="auto"/>
            <w:bottom w:val="none" w:sz="0" w:space="0" w:color="auto"/>
            <w:right w:val="none" w:sz="0" w:space="0" w:color="auto"/>
          </w:divBdr>
          <w:divsChild>
            <w:div w:id="1832139886">
              <w:marLeft w:val="0"/>
              <w:marRight w:val="0"/>
              <w:marTop w:val="0"/>
              <w:marBottom w:val="0"/>
              <w:divBdr>
                <w:top w:val="none" w:sz="0" w:space="0" w:color="auto"/>
                <w:left w:val="none" w:sz="0" w:space="0" w:color="auto"/>
                <w:bottom w:val="none" w:sz="0" w:space="0" w:color="auto"/>
                <w:right w:val="none" w:sz="0" w:space="0" w:color="auto"/>
              </w:divBdr>
              <w:divsChild>
                <w:div w:id="9033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506519">
      <w:bodyDiv w:val="1"/>
      <w:marLeft w:val="0"/>
      <w:marRight w:val="0"/>
      <w:marTop w:val="0"/>
      <w:marBottom w:val="0"/>
      <w:divBdr>
        <w:top w:val="none" w:sz="0" w:space="0" w:color="auto"/>
        <w:left w:val="none" w:sz="0" w:space="0" w:color="auto"/>
        <w:bottom w:val="none" w:sz="0" w:space="0" w:color="auto"/>
        <w:right w:val="none" w:sz="0" w:space="0" w:color="auto"/>
      </w:divBdr>
    </w:div>
    <w:div w:id="2022855498">
      <w:bodyDiv w:val="1"/>
      <w:marLeft w:val="0"/>
      <w:marRight w:val="0"/>
      <w:marTop w:val="0"/>
      <w:marBottom w:val="0"/>
      <w:divBdr>
        <w:top w:val="none" w:sz="0" w:space="0" w:color="auto"/>
        <w:left w:val="none" w:sz="0" w:space="0" w:color="auto"/>
        <w:bottom w:val="none" w:sz="0" w:space="0" w:color="auto"/>
        <w:right w:val="none" w:sz="0" w:space="0" w:color="auto"/>
      </w:divBdr>
      <w:divsChild>
        <w:div w:id="240146548">
          <w:marLeft w:val="0"/>
          <w:marRight w:val="0"/>
          <w:marTop w:val="0"/>
          <w:marBottom w:val="0"/>
          <w:divBdr>
            <w:top w:val="none" w:sz="0" w:space="0" w:color="auto"/>
            <w:left w:val="none" w:sz="0" w:space="0" w:color="auto"/>
            <w:bottom w:val="none" w:sz="0" w:space="0" w:color="auto"/>
            <w:right w:val="none" w:sz="0" w:space="0" w:color="auto"/>
          </w:divBdr>
          <w:divsChild>
            <w:div w:id="2080403654">
              <w:marLeft w:val="0"/>
              <w:marRight w:val="0"/>
              <w:marTop w:val="0"/>
              <w:marBottom w:val="0"/>
              <w:divBdr>
                <w:top w:val="none" w:sz="0" w:space="0" w:color="auto"/>
                <w:left w:val="none" w:sz="0" w:space="0" w:color="auto"/>
                <w:bottom w:val="none" w:sz="0" w:space="0" w:color="auto"/>
                <w:right w:val="none" w:sz="0" w:space="0" w:color="auto"/>
              </w:divBdr>
              <w:divsChild>
                <w:div w:id="3053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oey.elnathan@monash.edu" TargetMode="External"/><Relationship Id="rId18" Type="http://schemas.openxmlformats.org/officeDocument/2006/relationships/image" Target="media/image5.tiff"/><Relationship Id="rId26" Type="http://schemas.openxmlformats.org/officeDocument/2006/relationships/image" Target="media/image13.tiff"/><Relationship Id="rId3" Type="http://schemas.openxmlformats.org/officeDocument/2006/relationships/customXml" Target="../customXml/item3.xml"/><Relationship Id="rId21" Type="http://schemas.openxmlformats.org/officeDocument/2006/relationships/image" Target="media/image8.tiff"/><Relationship Id="rId7" Type="http://schemas.openxmlformats.org/officeDocument/2006/relationships/styles" Target="styles.xml"/><Relationship Id="rId12" Type="http://schemas.openxmlformats.org/officeDocument/2006/relationships/hyperlink" Target="mailto:nicolas.voelcker@monash.edu" TargetMode="External"/><Relationship Id="rId17" Type="http://schemas.openxmlformats.org/officeDocument/2006/relationships/image" Target="media/image4.tiff"/><Relationship Id="rId25" Type="http://schemas.openxmlformats.org/officeDocument/2006/relationships/image" Target="media/image12.tiff"/><Relationship Id="rId2" Type="http://schemas.openxmlformats.org/officeDocument/2006/relationships/customXml" Target="../customXml/item2.xml"/><Relationship Id="rId16" Type="http://schemas.openxmlformats.org/officeDocument/2006/relationships/image" Target="media/image3.tiff"/><Relationship Id="rId20" Type="http://schemas.openxmlformats.org/officeDocument/2006/relationships/image" Target="media/image7.tif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tiff"/><Relationship Id="rId5" Type="http://schemas.openxmlformats.org/officeDocument/2006/relationships/customXml" Target="../customXml/item5.xml"/><Relationship Id="rId15" Type="http://schemas.openxmlformats.org/officeDocument/2006/relationships/image" Target="media/image2.tiff"/><Relationship Id="rId23" Type="http://schemas.openxmlformats.org/officeDocument/2006/relationships/image" Target="media/image10.tiff"/><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6.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tiff"/><Relationship Id="rId22" Type="http://schemas.openxmlformats.org/officeDocument/2006/relationships/image" Target="media/image9.tiff"/><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2.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94F0E3-106D-1144-BDF9-D2FC2559DC0F}">
  <ds:schemaRefs>
    <ds:schemaRef ds:uri="http://schemas.openxmlformats.org/officeDocument/2006/bibliography"/>
  </ds:schemaRefs>
</ds:datastoreItem>
</file>

<file path=customXml/itemProps5.xml><?xml version="1.0" encoding="utf-8"?>
<ds:datastoreItem xmlns:ds="http://schemas.openxmlformats.org/officeDocument/2006/customXml" ds:itemID="{E3F19EBF-8207-4BE7-AD18-240ED1895C1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4070</Words>
  <Characters>23203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2023-02-06T00:02:00Z</dcterms:created>
  <dcterms:modified xsi:type="dcterms:W3CDTF">2023-08-07T02:28:00Z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