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4D180" w14:textId="77777777" w:rsidR="00580FC4" w:rsidRPr="00FE6C82" w:rsidRDefault="00580FC4" w:rsidP="0004650E">
      <w:pPr>
        <w:pStyle w:val="Title2"/>
        <w:spacing w:line="480" w:lineRule="auto"/>
        <w:rPr>
          <w:b w:val="0"/>
          <w:color w:val="000000" w:themeColor="text1"/>
        </w:rPr>
      </w:pPr>
      <w:bookmarkStart w:id="0" w:name="_GoBack"/>
      <w:bookmarkEnd w:id="0"/>
      <w:r w:rsidRPr="00FE6C82">
        <w:rPr>
          <w:b w:val="0"/>
          <w:color w:val="000000" w:themeColor="text1"/>
        </w:rPr>
        <w:t>Supporting Information</w:t>
      </w:r>
    </w:p>
    <w:p w14:paraId="171E9E07" w14:textId="1EF2751D" w:rsidR="00580FC4" w:rsidRPr="00FE6C82" w:rsidRDefault="00423546" w:rsidP="0004650E">
      <w:pPr>
        <w:spacing w:line="480" w:lineRule="auto"/>
        <w:jc w:val="center"/>
        <w:rPr>
          <w:rFonts w:ascii="Times New Roman" w:hAnsi="Times New Roman" w:cs="Times New Roman"/>
          <w:b/>
          <w:color w:val="000000" w:themeColor="text1"/>
          <w:sz w:val="26"/>
          <w:szCs w:val="26"/>
          <w:lang w:val="en-US"/>
        </w:rPr>
      </w:pPr>
      <w:r w:rsidRPr="00FE6C82">
        <w:rPr>
          <w:rFonts w:ascii="Times New Roman" w:hAnsi="Times New Roman" w:cs="Times New Roman"/>
          <w:b/>
          <w:color w:val="000000" w:themeColor="text1"/>
          <w:sz w:val="26"/>
          <w:szCs w:val="26"/>
          <w:lang w:val="en-US"/>
        </w:rPr>
        <w:t>Probing</w:t>
      </w:r>
      <w:r w:rsidR="00580FC4" w:rsidRPr="00FE6C82">
        <w:rPr>
          <w:rFonts w:ascii="Times New Roman" w:hAnsi="Times New Roman" w:cs="Times New Roman"/>
          <w:b/>
          <w:color w:val="000000" w:themeColor="text1"/>
          <w:sz w:val="26"/>
          <w:szCs w:val="26"/>
          <w:lang w:val="en-US"/>
        </w:rPr>
        <w:t xml:space="preserve"> Milk Extracellular Vesicles for Intestinal Delivery of </w:t>
      </w:r>
      <w:r w:rsidR="004676BC" w:rsidRPr="00FE6C82">
        <w:rPr>
          <w:rFonts w:ascii="Times New Roman" w:hAnsi="Times New Roman" w:cs="Times New Roman"/>
          <w:b/>
          <w:color w:val="000000" w:themeColor="text1"/>
          <w:sz w:val="26"/>
          <w:szCs w:val="26"/>
          <w:lang w:val="en-US"/>
        </w:rPr>
        <w:t>RNA Therapie</w:t>
      </w:r>
      <w:r w:rsidRPr="00FE6C82">
        <w:rPr>
          <w:rFonts w:ascii="Times New Roman" w:hAnsi="Times New Roman" w:cs="Times New Roman"/>
          <w:b/>
          <w:color w:val="000000" w:themeColor="text1"/>
          <w:sz w:val="26"/>
          <w:szCs w:val="26"/>
          <w:lang w:val="en-US"/>
        </w:rPr>
        <w:t>s</w:t>
      </w:r>
    </w:p>
    <w:p w14:paraId="7335E9E7" w14:textId="1C3F99F0" w:rsidR="00580FC4" w:rsidRPr="00FE6C82" w:rsidRDefault="00580FC4" w:rsidP="0004650E">
      <w:pPr>
        <w:spacing w:line="480" w:lineRule="auto"/>
        <w:jc w:val="center"/>
        <w:rPr>
          <w:rFonts w:ascii="Times New Roman" w:hAnsi="Times New Roman" w:cs="Times New Roman"/>
          <w:i/>
          <w:color w:val="000000" w:themeColor="text1"/>
          <w:lang w:val="en-US"/>
        </w:rPr>
      </w:pPr>
      <w:r w:rsidRPr="00FE6C82">
        <w:rPr>
          <w:rFonts w:ascii="Times New Roman" w:hAnsi="Times New Roman" w:cs="Times New Roman"/>
          <w:i/>
          <w:color w:val="000000" w:themeColor="text1"/>
          <w:lang w:val="en-US"/>
        </w:rPr>
        <w:t>Yunyue Zhang</w:t>
      </w:r>
      <w:r w:rsidRPr="00FE6C82">
        <w:rPr>
          <w:rFonts w:ascii="Times New Roman" w:hAnsi="Times New Roman" w:cs="Times New Roman"/>
          <w:i/>
          <w:color w:val="000000" w:themeColor="text1"/>
          <w:vertAlign w:val="superscript"/>
          <w:lang w:val="en-US"/>
        </w:rPr>
        <w:t>1</w:t>
      </w:r>
      <w:r w:rsidRPr="00FE6C82">
        <w:rPr>
          <w:rFonts w:ascii="Times New Roman" w:hAnsi="Times New Roman" w:cs="Times New Roman"/>
          <w:i/>
          <w:color w:val="000000" w:themeColor="text1"/>
          <w:lang w:val="en-US"/>
        </w:rPr>
        <w:t>, Mona Belaid</w:t>
      </w:r>
      <w:r w:rsidRPr="00FE6C82">
        <w:rPr>
          <w:rFonts w:ascii="Times New Roman" w:hAnsi="Times New Roman" w:cs="Times New Roman"/>
          <w:i/>
          <w:color w:val="000000" w:themeColor="text1"/>
          <w:vertAlign w:val="superscript"/>
          <w:lang w:val="en-US"/>
        </w:rPr>
        <w:t>1</w:t>
      </w:r>
      <w:r w:rsidRPr="00FE6C82">
        <w:rPr>
          <w:rFonts w:ascii="Times New Roman" w:hAnsi="Times New Roman" w:cs="Times New Roman"/>
          <w:i/>
          <w:color w:val="000000" w:themeColor="text1"/>
          <w:lang w:val="en-US"/>
        </w:rPr>
        <w:t>, Xiang Luo</w:t>
      </w:r>
      <w:r w:rsidRPr="00FE6C82">
        <w:rPr>
          <w:rFonts w:ascii="Times New Roman" w:hAnsi="Times New Roman" w:cs="Times New Roman"/>
          <w:i/>
          <w:color w:val="000000" w:themeColor="text1"/>
          <w:vertAlign w:val="superscript"/>
          <w:lang w:val="en-US"/>
        </w:rPr>
        <w:t>1</w:t>
      </w:r>
      <w:r w:rsidRPr="00FE6C82">
        <w:rPr>
          <w:rFonts w:ascii="Times New Roman" w:hAnsi="Times New Roman" w:cs="Times New Roman"/>
          <w:i/>
          <w:color w:val="000000" w:themeColor="text1"/>
          <w:lang w:val="en-US"/>
        </w:rPr>
        <w:t xml:space="preserve">, </w:t>
      </w:r>
      <w:r w:rsidRPr="00FE6C82">
        <w:rPr>
          <w:rFonts w:ascii="Times New Roman" w:eastAsia="MS Mincho" w:hAnsi="Times New Roman" w:cs="Times New Roman"/>
          <w:i/>
          <w:color w:val="000000" w:themeColor="text1"/>
        </w:rPr>
        <w:t>Armond Daci</w:t>
      </w:r>
      <w:r w:rsidRPr="00FE6C82">
        <w:rPr>
          <w:rFonts w:ascii="Times New Roman" w:eastAsia="MS Mincho" w:hAnsi="Times New Roman" w:cs="Times New Roman"/>
          <w:i/>
          <w:color w:val="000000" w:themeColor="text1"/>
          <w:vertAlign w:val="superscript"/>
        </w:rPr>
        <w:t>2</w:t>
      </w:r>
      <w:r w:rsidRPr="00FE6C82">
        <w:rPr>
          <w:rFonts w:ascii="Times New Roman" w:eastAsia="MS Mincho" w:hAnsi="Times New Roman" w:cs="Times New Roman"/>
          <w:i/>
          <w:color w:val="000000" w:themeColor="text1"/>
        </w:rPr>
        <w:t>, Rinë Limani</w:t>
      </w:r>
      <w:r w:rsidRPr="00FE6C82">
        <w:rPr>
          <w:rFonts w:ascii="Times New Roman" w:eastAsia="MS Mincho" w:hAnsi="Times New Roman" w:cs="Times New Roman"/>
          <w:i/>
          <w:color w:val="000000" w:themeColor="text1"/>
          <w:vertAlign w:val="superscript"/>
        </w:rPr>
        <w:t>2</w:t>
      </w:r>
      <w:r w:rsidRPr="00FE6C82">
        <w:rPr>
          <w:rFonts w:ascii="Times New Roman" w:eastAsia="MS Mincho" w:hAnsi="Times New Roman" w:cs="Times New Roman"/>
          <w:color w:val="000000" w:themeColor="text1"/>
        </w:rPr>
        <w:t xml:space="preserve">, </w:t>
      </w:r>
      <w:r w:rsidRPr="00FE6C82">
        <w:rPr>
          <w:rFonts w:ascii="Times New Roman" w:hAnsi="Times New Roman" w:cs="Times New Roman"/>
          <w:i/>
          <w:color w:val="000000" w:themeColor="text1"/>
          <w:lang w:val="en-US"/>
        </w:rPr>
        <w:t>Julia Mantaj</w:t>
      </w:r>
      <w:r w:rsidRPr="00FE6C82">
        <w:rPr>
          <w:rFonts w:ascii="Times New Roman" w:hAnsi="Times New Roman" w:cs="Times New Roman"/>
          <w:i/>
          <w:color w:val="000000" w:themeColor="text1"/>
          <w:vertAlign w:val="superscript"/>
          <w:lang w:val="en-US"/>
        </w:rPr>
        <w:t>1,3</w:t>
      </w:r>
      <w:r w:rsidRPr="00FE6C82">
        <w:rPr>
          <w:rFonts w:ascii="Times New Roman" w:hAnsi="Times New Roman" w:cs="Times New Roman"/>
          <w:i/>
          <w:color w:val="000000" w:themeColor="text1"/>
          <w:lang w:val="en-US"/>
        </w:rPr>
        <w:t>, Matthias Zilbauer</w:t>
      </w:r>
      <w:r w:rsidRPr="00FE6C82">
        <w:rPr>
          <w:rFonts w:ascii="Times New Roman" w:hAnsi="Times New Roman" w:cs="Times New Roman"/>
          <w:i/>
          <w:color w:val="000000" w:themeColor="text1"/>
          <w:vertAlign w:val="superscript"/>
          <w:lang w:val="en-US"/>
        </w:rPr>
        <w:t>4,5</w:t>
      </w:r>
      <w:r w:rsidRPr="00FE6C82">
        <w:rPr>
          <w:rFonts w:ascii="Times New Roman" w:hAnsi="Times New Roman" w:cs="Times New Roman"/>
          <w:i/>
          <w:color w:val="000000" w:themeColor="text1"/>
          <w:lang w:val="en-US"/>
        </w:rPr>
        <w:t>, Komal Nayak</w:t>
      </w:r>
      <w:r w:rsidRPr="00FE6C82">
        <w:rPr>
          <w:rFonts w:ascii="Times New Roman" w:hAnsi="Times New Roman" w:cs="Times New Roman"/>
          <w:i/>
          <w:color w:val="000000" w:themeColor="text1"/>
          <w:vertAlign w:val="superscript"/>
          <w:lang w:val="en-US"/>
        </w:rPr>
        <w:t>4,5</w:t>
      </w:r>
      <w:r w:rsidRPr="00FE6C82">
        <w:rPr>
          <w:rFonts w:ascii="Times New Roman" w:hAnsi="Times New Roman" w:cs="Times New Roman"/>
          <w:i/>
          <w:color w:val="000000" w:themeColor="text1"/>
          <w:lang w:val="en-US"/>
        </w:rPr>
        <w:t>, Driton Vllasaliu</w:t>
      </w:r>
      <w:r w:rsidRPr="00FE6C82">
        <w:rPr>
          <w:rFonts w:ascii="Times New Roman" w:hAnsi="Times New Roman" w:cs="Times New Roman"/>
          <w:i/>
          <w:color w:val="000000" w:themeColor="text1"/>
          <w:vertAlign w:val="superscript"/>
          <w:lang w:val="en-US"/>
        </w:rPr>
        <w:t>1</w:t>
      </w:r>
      <w:r w:rsidRPr="00FE6C82">
        <w:rPr>
          <w:rFonts w:ascii="Times New Roman" w:hAnsi="Times New Roman" w:cs="Times New Roman"/>
          <w:i/>
          <w:color w:val="000000" w:themeColor="text1"/>
          <w:lang w:val="en-US"/>
        </w:rPr>
        <w:t>*</w:t>
      </w:r>
    </w:p>
    <w:p w14:paraId="765B2C44" w14:textId="77777777" w:rsidR="00580FC4" w:rsidRPr="00FE6C82" w:rsidRDefault="00580FC4" w:rsidP="0004650E">
      <w:pPr>
        <w:pStyle w:val="Addresses"/>
        <w:spacing w:line="480" w:lineRule="auto"/>
        <w:rPr>
          <w:color w:val="000000" w:themeColor="text1"/>
        </w:rPr>
      </w:pPr>
      <w:r w:rsidRPr="00FE6C82">
        <w:rPr>
          <w:color w:val="000000" w:themeColor="text1"/>
        </w:rPr>
        <w:t>1. Institute of Pharmaceutical Science, School of Cancer and Pharmaceutical Science, King’s College London, London SE1 9NH, United Kingdom.</w:t>
      </w:r>
    </w:p>
    <w:p w14:paraId="22BE1588" w14:textId="77777777" w:rsidR="00580FC4" w:rsidRPr="00FE6C82" w:rsidRDefault="00580FC4" w:rsidP="0004650E">
      <w:pPr>
        <w:pStyle w:val="Addresses"/>
        <w:spacing w:line="480" w:lineRule="auto"/>
        <w:rPr>
          <w:color w:val="000000" w:themeColor="text1"/>
        </w:rPr>
      </w:pPr>
      <w:r w:rsidRPr="00FE6C82">
        <w:rPr>
          <w:color w:val="000000" w:themeColor="text1"/>
        </w:rPr>
        <w:t xml:space="preserve">2. Faculty of Medicine, University of Prishtina “Hasan Prishtina”, Prishtina 10000, Kosovo. </w:t>
      </w:r>
    </w:p>
    <w:p w14:paraId="714CBA60" w14:textId="1E9B0FFF" w:rsidR="00580FC4" w:rsidRPr="00FE6C82" w:rsidRDefault="00580FC4" w:rsidP="0004650E">
      <w:pPr>
        <w:pStyle w:val="Addresses"/>
        <w:spacing w:line="480" w:lineRule="auto"/>
        <w:rPr>
          <w:color w:val="000000" w:themeColor="text1"/>
        </w:rPr>
      </w:pPr>
      <w:r w:rsidRPr="00FE6C82">
        <w:rPr>
          <w:color w:val="000000" w:themeColor="text1"/>
        </w:rPr>
        <w:t xml:space="preserve">3. </w:t>
      </w:r>
      <w:r w:rsidR="005C3E12" w:rsidRPr="00FE6C82">
        <w:rPr>
          <w:color w:val="000000" w:themeColor="text1"/>
        </w:rPr>
        <w:t xml:space="preserve">Present address: </w:t>
      </w:r>
      <w:r w:rsidRPr="00FE6C82">
        <w:rPr>
          <w:color w:val="000000" w:themeColor="text1"/>
        </w:rPr>
        <w:t>School of Life Sciences, Faculty of Science and Engineering, Anglia Ruskin University, Cambridge CB1 1PT, United Kingdom</w:t>
      </w:r>
    </w:p>
    <w:p w14:paraId="2796E904" w14:textId="77777777" w:rsidR="00580FC4" w:rsidRPr="00FE6C82" w:rsidRDefault="00580FC4" w:rsidP="0004650E">
      <w:pPr>
        <w:spacing w:line="480" w:lineRule="auto"/>
        <w:rPr>
          <w:rFonts w:ascii="Times New Roman" w:hAnsi="Times New Roman" w:cs="Times New Roman"/>
          <w:color w:val="000000" w:themeColor="text1"/>
          <w:shd w:val="clear" w:color="auto" w:fill="FFFF00"/>
        </w:rPr>
      </w:pPr>
      <w:r w:rsidRPr="00FE6C82">
        <w:rPr>
          <w:rFonts w:ascii="Times New Roman" w:hAnsi="Times New Roman" w:cs="Times New Roman"/>
          <w:color w:val="000000" w:themeColor="text1"/>
        </w:rPr>
        <w:t>4. Wellcome-MRC Cambridge Stem Cell Institute, University of Cambridge, Cambridge CB2 0AW, United Kingdom</w:t>
      </w:r>
    </w:p>
    <w:p w14:paraId="637606E8" w14:textId="77777777" w:rsidR="00580FC4" w:rsidRPr="00FE6C82" w:rsidRDefault="00580FC4" w:rsidP="0004650E">
      <w:pPr>
        <w:spacing w:line="480" w:lineRule="auto"/>
        <w:rPr>
          <w:rFonts w:ascii="Times New Roman" w:hAnsi="Times New Roman" w:cs="Times New Roman"/>
          <w:color w:val="000000" w:themeColor="text1"/>
        </w:rPr>
      </w:pPr>
      <w:r w:rsidRPr="00FE6C82">
        <w:rPr>
          <w:rFonts w:ascii="Times New Roman" w:hAnsi="Times New Roman" w:cs="Times New Roman"/>
          <w:color w:val="000000" w:themeColor="text1"/>
          <w:lang w:val="en-US"/>
        </w:rPr>
        <w:t>5. Department of Paediatrics, University of Cambridge, Cambridge CB2 0QQ, United Kingdom</w:t>
      </w:r>
    </w:p>
    <w:p w14:paraId="75FC0A23" w14:textId="1E97F148" w:rsidR="00AB5DF5" w:rsidRPr="00FE6C82" w:rsidRDefault="00AB5DF5" w:rsidP="0004650E">
      <w:pPr>
        <w:spacing w:line="480" w:lineRule="auto"/>
        <w:jc w:val="both"/>
        <w:rPr>
          <w:rFonts w:ascii="Times New Roman" w:hAnsi="Times New Roman" w:cs="Times New Roman"/>
          <w:b/>
          <w:color w:val="000000" w:themeColor="text1"/>
        </w:rPr>
      </w:pPr>
    </w:p>
    <w:p w14:paraId="46101B91" w14:textId="72FE5D4B" w:rsidR="00B1547B" w:rsidRPr="00FE6C82" w:rsidRDefault="00B1547B" w:rsidP="0004650E">
      <w:pPr>
        <w:spacing w:line="480" w:lineRule="auto"/>
        <w:jc w:val="both"/>
        <w:rPr>
          <w:rFonts w:ascii="Times New Roman" w:hAnsi="Times New Roman" w:cs="Times New Roman"/>
          <w:b/>
          <w:color w:val="000000" w:themeColor="text1"/>
        </w:rPr>
      </w:pPr>
    </w:p>
    <w:p w14:paraId="234DFB5C" w14:textId="01B0CEAB" w:rsidR="00B1547B" w:rsidRPr="00FE6C82" w:rsidRDefault="00B1547B" w:rsidP="0004650E">
      <w:pPr>
        <w:spacing w:line="480" w:lineRule="auto"/>
        <w:jc w:val="both"/>
        <w:rPr>
          <w:rFonts w:ascii="Times New Roman" w:hAnsi="Times New Roman" w:cs="Times New Roman"/>
          <w:b/>
          <w:color w:val="000000" w:themeColor="text1"/>
        </w:rPr>
      </w:pPr>
    </w:p>
    <w:p w14:paraId="76F52C37" w14:textId="36AE3FBB" w:rsidR="00B1547B" w:rsidRPr="00FE6C82" w:rsidRDefault="00B1547B" w:rsidP="0004650E">
      <w:pPr>
        <w:spacing w:line="480" w:lineRule="auto"/>
        <w:jc w:val="both"/>
        <w:rPr>
          <w:rFonts w:ascii="Times New Roman" w:hAnsi="Times New Roman" w:cs="Times New Roman"/>
          <w:b/>
          <w:color w:val="000000" w:themeColor="text1"/>
        </w:rPr>
      </w:pPr>
    </w:p>
    <w:p w14:paraId="55CFBC2E" w14:textId="1D7302FC" w:rsidR="00B1547B" w:rsidRPr="00FE6C82" w:rsidRDefault="00B1547B" w:rsidP="0004650E">
      <w:pPr>
        <w:spacing w:line="480" w:lineRule="auto"/>
        <w:jc w:val="both"/>
        <w:rPr>
          <w:rFonts w:ascii="Times New Roman" w:hAnsi="Times New Roman" w:cs="Times New Roman"/>
          <w:b/>
          <w:color w:val="000000" w:themeColor="text1"/>
        </w:rPr>
      </w:pPr>
    </w:p>
    <w:p w14:paraId="604641F4" w14:textId="025D27A1" w:rsidR="00B1547B" w:rsidRPr="00FE6C82" w:rsidRDefault="00B1547B" w:rsidP="0004650E">
      <w:pPr>
        <w:spacing w:line="480" w:lineRule="auto"/>
        <w:jc w:val="both"/>
        <w:rPr>
          <w:rFonts w:ascii="Times New Roman" w:hAnsi="Times New Roman" w:cs="Times New Roman"/>
          <w:b/>
          <w:color w:val="000000" w:themeColor="text1"/>
        </w:rPr>
      </w:pPr>
    </w:p>
    <w:p w14:paraId="4AC5F3E0" w14:textId="2729AE8C" w:rsidR="00B1547B" w:rsidRPr="00FE6C82" w:rsidRDefault="00B1547B" w:rsidP="0004650E">
      <w:pPr>
        <w:spacing w:line="480" w:lineRule="auto"/>
        <w:jc w:val="both"/>
        <w:rPr>
          <w:rFonts w:ascii="Times New Roman" w:hAnsi="Times New Roman" w:cs="Times New Roman"/>
          <w:b/>
          <w:color w:val="000000" w:themeColor="text1"/>
        </w:rPr>
      </w:pPr>
    </w:p>
    <w:p w14:paraId="0519F6FF" w14:textId="502548B6" w:rsidR="00B1547B" w:rsidRPr="00FE6C82" w:rsidRDefault="00B1547B" w:rsidP="0004650E">
      <w:pPr>
        <w:spacing w:line="480" w:lineRule="auto"/>
        <w:jc w:val="both"/>
        <w:rPr>
          <w:rFonts w:ascii="Times New Roman" w:hAnsi="Times New Roman" w:cs="Times New Roman"/>
          <w:b/>
          <w:color w:val="000000" w:themeColor="text1"/>
        </w:rPr>
      </w:pPr>
    </w:p>
    <w:p w14:paraId="4163512C" w14:textId="1A2DE3C5" w:rsidR="00B1547B" w:rsidRPr="00FE6C82" w:rsidRDefault="00B1547B" w:rsidP="0004650E">
      <w:pPr>
        <w:spacing w:line="480" w:lineRule="auto"/>
        <w:jc w:val="both"/>
        <w:rPr>
          <w:rFonts w:ascii="Times New Roman" w:hAnsi="Times New Roman" w:cs="Times New Roman"/>
          <w:b/>
          <w:color w:val="000000" w:themeColor="text1"/>
        </w:rPr>
      </w:pPr>
    </w:p>
    <w:p w14:paraId="6D87CDC9" w14:textId="0DEE9454" w:rsidR="00B1547B" w:rsidRPr="00FE6C82" w:rsidRDefault="00B1547B" w:rsidP="0004650E">
      <w:pPr>
        <w:spacing w:line="480" w:lineRule="auto"/>
        <w:jc w:val="both"/>
        <w:rPr>
          <w:rFonts w:ascii="Times New Roman" w:hAnsi="Times New Roman" w:cs="Times New Roman"/>
          <w:b/>
          <w:color w:val="000000" w:themeColor="text1"/>
        </w:rPr>
      </w:pPr>
    </w:p>
    <w:p w14:paraId="14BD1B2F" w14:textId="35C8842F" w:rsidR="00B1547B" w:rsidRPr="00FE6C82" w:rsidRDefault="00B1547B" w:rsidP="0004650E">
      <w:pPr>
        <w:spacing w:line="480" w:lineRule="auto"/>
        <w:jc w:val="both"/>
        <w:rPr>
          <w:rFonts w:ascii="Times New Roman" w:hAnsi="Times New Roman" w:cs="Times New Roman"/>
          <w:b/>
          <w:color w:val="000000" w:themeColor="text1"/>
        </w:rPr>
      </w:pPr>
    </w:p>
    <w:p w14:paraId="0904C175" w14:textId="5ADF7477" w:rsidR="00B1547B" w:rsidRPr="00FE6C82" w:rsidRDefault="00B1547B" w:rsidP="0004650E">
      <w:pPr>
        <w:spacing w:line="480" w:lineRule="auto"/>
        <w:jc w:val="both"/>
        <w:rPr>
          <w:rFonts w:ascii="Times New Roman" w:hAnsi="Times New Roman" w:cs="Times New Roman"/>
          <w:b/>
          <w:color w:val="000000" w:themeColor="text1"/>
          <w:lang w:val="en-US"/>
        </w:rPr>
      </w:pPr>
    </w:p>
    <w:p w14:paraId="592FD547" w14:textId="62C69DBF" w:rsidR="00F25235" w:rsidRPr="00FE6C82" w:rsidRDefault="00FE7D51" w:rsidP="00F25235">
      <w:pPr>
        <w:spacing w:line="480" w:lineRule="auto"/>
        <w:jc w:val="both"/>
        <w:rPr>
          <w:rFonts w:ascii="Times New Roman" w:hAnsi="Times New Roman" w:cs="Times New Roman"/>
          <w:b/>
          <w:color w:val="000000" w:themeColor="text1"/>
          <w:lang w:val="en-US"/>
        </w:rPr>
      </w:pPr>
      <w:r w:rsidRPr="00FE6C82">
        <w:rPr>
          <w:rFonts w:ascii="Times New Roman" w:hAnsi="Times New Roman" w:cs="Times New Roman"/>
          <w:b/>
          <w:noProof/>
          <w:color w:val="000000" w:themeColor="text1"/>
          <w:lang w:val="en-IN" w:eastAsia="en-IN"/>
        </w:rPr>
        <w:lastRenderedPageBreak/>
        <w:drawing>
          <wp:inline distT="0" distB="0" distL="0" distR="0" wp14:anchorId="789E9CC0" wp14:editId="5C848414">
            <wp:extent cx="3594100" cy="3251200"/>
            <wp:effectExtent l="0" t="0" r="0" b="0"/>
            <wp:docPr id="45138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8587" name="Picture 451385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94100" cy="3251200"/>
                    </a:xfrm>
                    <a:prstGeom prst="rect">
                      <a:avLst/>
                    </a:prstGeom>
                  </pic:spPr>
                </pic:pic>
              </a:graphicData>
            </a:graphic>
          </wp:inline>
        </w:drawing>
      </w:r>
    </w:p>
    <w:p w14:paraId="1D4B038F" w14:textId="23FED971" w:rsidR="002A0544" w:rsidRPr="00FE6C82" w:rsidRDefault="002A0544" w:rsidP="0004650E">
      <w:pPr>
        <w:spacing w:line="480" w:lineRule="auto"/>
        <w:jc w:val="both"/>
        <w:rPr>
          <w:rFonts w:ascii="Times New Roman" w:eastAsia="Arial" w:hAnsi="Times New Roman" w:cs="Times New Roman"/>
          <w:color w:val="000000" w:themeColor="text1"/>
          <w:lang w:eastAsia="en-GB"/>
        </w:rPr>
      </w:pPr>
      <w:r w:rsidRPr="00FE6C82">
        <w:rPr>
          <w:rFonts w:ascii="Times New Roman" w:eastAsia="Arial" w:hAnsi="Times New Roman" w:cs="Times New Roman"/>
          <w:b/>
          <w:bCs/>
          <w:color w:val="000000" w:themeColor="text1"/>
          <w:lang w:eastAsia="en-GB"/>
        </w:rPr>
        <w:t>Figure S</w:t>
      </w:r>
      <w:r w:rsidR="00AD5140" w:rsidRPr="00FE6C82">
        <w:rPr>
          <w:rFonts w:ascii="Times New Roman" w:eastAsia="Arial" w:hAnsi="Times New Roman" w:cs="Times New Roman"/>
          <w:b/>
          <w:bCs/>
          <w:color w:val="000000" w:themeColor="text1"/>
          <w:lang w:eastAsia="en-GB"/>
        </w:rPr>
        <w:t>1</w:t>
      </w:r>
      <w:r w:rsidR="00F25235" w:rsidRPr="00FE6C82">
        <w:rPr>
          <w:rFonts w:ascii="Times New Roman" w:eastAsia="Arial" w:hAnsi="Times New Roman" w:cs="Times New Roman"/>
          <w:b/>
          <w:bCs/>
          <w:color w:val="000000" w:themeColor="text1"/>
          <w:lang w:eastAsia="en-GB"/>
        </w:rPr>
        <w:t>.</w:t>
      </w:r>
      <w:r w:rsidRPr="00FE6C82">
        <w:rPr>
          <w:rFonts w:ascii="Times New Roman" w:eastAsia="Arial" w:hAnsi="Times New Roman" w:cs="Times New Roman"/>
          <w:color w:val="000000" w:themeColor="text1"/>
          <w:lang w:eastAsia="en-GB"/>
        </w:rPr>
        <w:t xml:space="preserve"> </w:t>
      </w:r>
      <w:r w:rsidR="00AD5140" w:rsidRPr="00FE6C82">
        <w:rPr>
          <w:rFonts w:ascii="Times New Roman" w:eastAsia="Arial" w:hAnsi="Times New Roman" w:cs="Times New Roman"/>
          <w:color w:val="000000" w:themeColor="text1"/>
          <w:lang w:eastAsia="en-GB"/>
        </w:rPr>
        <w:t xml:space="preserve">Characterisation of bovine milk extracellular vesicles (mEVs). </w:t>
      </w:r>
      <w:r w:rsidR="00FE7D51" w:rsidRPr="00FE6C82">
        <w:rPr>
          <w:rFonts w:ascii="Times New Roman" w:eastAsia="Arial" w:hAnsi="Times New Roman" w:cs="Times New Roman"/>
          <w:color w:val="000000" w:themeColor="text1"/>
          <w:lang w:eastAsia="en-GB"/>
        </w:rPr>
        <w:t>(</w:t>
      </w:r>
      <w:r w:rsidR="00AD5140" w:rsidRPr="00FE6C82">
        <w:rPr>
          <w:rFonts w:ascii="Times New Roman" w:eastAsia="Arial" w:hAnsi="Times New Roman" w:cs="Times New Roman"/>
          <w:b/>
          <w:bCs/>
          <w:color w:val="000000" w:themeColor="text1"/>
          <w:lang w:eastAsia="en-GB"/>
        </w:rPr>
        <w:t>A</w:t>
      </w:r>
      <w:r w:rsidR="00AD5140" w:rsidRPr="00FE6C82">
        <w:rPr>
          <w:rFonts w:ascii="Times New Roman" w:eastAsia="Arial" w:hAnsi="Times New Roman" w:cs="Times New Roman"/>
          <w:color w:val="000000" w:themeColor="text1"/>
          <w:lang w:eastAsia="en-GB"/>
        </w:rPr>
        <w:t xml:space="preserve">) Morphological characterisation of mEVs by transmission electronic microscopy (TEM). </w:t>
      </w:r>
      <w:r w:rsidR="00FE7D51" w:rsidRPr="00FE6C82">
        <w:rPr>
          <w:rFonts w:ascii="Times New Roman" w:eastAsia="Arial" w:hAnsi="Times New Roman" w:cs="Times New Roman"/>
          <w:color w:val="000000" w:themeColor="text1"/>
          <w:lang w:eastAsia="en-GB"/>
        </w:rPr>
        <w:t>(</w:t>
      </w:r>
      <w:r w:rsidR="00AD5140" w:rsidRPr="00FE6C82">
        <w:rPr>
          <w:rFonts w:ascii="Times New Roman" w:eastAsia="Arial" w:hAnsi="Times New Roman" w:cs="Times New Roman"/>
          <w:b/>
          <w:bCs/>
          <w:color w:val="000000" w:themeColor="text1"/>
          <w:lang w:eastAsia="en-GB"/>
        </w:rPr>
        <w:t>B</w:t>
      </w:r>
      <w:r w:rsidR="00AD5140" w:rsidRPr="00FE6C82">
        <w:rPr>
          <w:rFonts w:ascii="Times New Roman" w:eastAsia="Arial" w:hAnsi="Times New Roman" w:cs="Times New Roman"/>
          <w:color w:val="000000" w:themeColor="text1"/>
          <w:lang w:eastAsia="en-GB"/>
        </w:rPr>
        <w:t xml:space="preserve">) </w:t>
      </w:r>
      <w:r w:rsidRPr="00FE6C82">
        <w:rPr>
          <w:rFonts w:ascii="Times New Roman" w:eastAsia="Arial" w:hAnsi="Times New Roman" w:cs="Times New Roman"/>
          <w:color w:val="000000" w:themeColor="text1"/>
          <w:lang w:eastAsia="en-GB"/>
        </w:rPr>
        <w:t xml:space="preserve">Expression of standard protein markers in </w:t>
      </w:r>
      <w:r w:rsidR="003F3BE6" w:rsidRPr="00FE6C82">
        <w:rPr>
          <w:rFonts w:ascii="Times New Roman" w:eastAsia="Arial" w:hAnsi="Times New Roman" w:cs="Times New Roman"/>
          <w:color w:val="000000" w:themeColor="text1"/>
          <w:lang w:eastAsia="en-GB"/>
        </w:rPr>
        <w:t>mEVs</w:t>
      </w:r>
      <w:r w:rsidRPr="00FE6C82">
        <w:rPr>
          <w:rFonts w:ascii="Times New Roman" w:eastAsia="Arial" w:hAnsi="Times New Roman" w:cs="Times New Roman"/>
          <w:color w:val="000000" w:themeColor="text1"/>
          <w:lang w:eastAsia="en-GB"/>
        </w:rPr>
        <w:t>, as determined by the Exo-Check™ Array. Protein marker tested: FLOT1 (</w:t>
      </w:r>
      <w:r w:rsidRPr="00FE6C82">
        <w:rPr>
          <w:rFonts w:ascii="Times New Roman" w:eastAsia="Times New Roman" w:hAnsi="Times New Roman" w:cs="Times New Roman"/>
          <w:color w:val="000000" w:themeColor="text1"/>
          <w:shd w:val="clear" w:color="auto" w:fill="FFFFFF"/>
          <w:lang w:eastAsia="en-GB"/>
        </w:rPr>
        <w:t>Flotillin 1)</w:t>
      </w:r>
      <w:r w:rsidRPr="00FE6C82">
        <w:rPr>
          <w:rFonts w:ascii="Times New Roman" w:eastAsia="Arial" w:hAnsi="Times New Roman" w:cs="Times New Roman"/>
          <w:color w:val="000000" w:themeColor="text1"/>
          <w:lang w:eastAsia="en-GB"/>
        </w:rPr>
        <w:t>, ICAM (</w:t>
      </w:r>
      <w:r w:rsidRPr="00FE6C82">
        <w:rPr>
          <w:rFonts w:ascii="Times New Roman" w:eastAsia="Times New Roman" w:hAnsi="Times New Roman" w:cs="Times New Roman"/>
          <w:color w:val="000000" w:themeColor="text1"/>
          <w:lang w:eastAsia="en-GB"/>
        </w:rPr>
        <w:t>Intercellular</w:t>
      </w:r>
      <w:r w:rsidRPr="00FE6C82">
        <w:rPr>
          <w:rFonts w:ascii="Times New Roman" w:eastAsia="Times New Roman" w:hAnsi="Times New Roman" w:cs="Times New Roman"/>
          <w:color w:val="000000" w:themeColor="text1"/>
          <w:shd w:val="clear" w:color="auto" w:fill="FFFFFF"/>
          <w:lang w:eastAsia="en-GB"/>
        </w:rPr>
        <w:t> Adhesion Molecule-1)</w:t>
      </w:r>
      <w:r w:rsidRPr="00FE6C82">
        <w:rPr>
          <w:rFonts w:ascii="Times New Roman" w:eastAsia="Arial" w:hAnsi="Times New Roman" w:cs="Times New Roman"/>
          <w:color w:val="000000" w:themeColor="text1"/>
          <w:lang w:eastAsia="en-GB"/>
        </w:rPr>
        <w:t>, CD81, CD63, ANXA5 (Annexin A5) and TSG101 (Tumour Susceptibility Gene 101). ‘Positive’ denotes labelled positive control for horseradish peroxidase detection which indicated that the detection reagents were working properly, and the blank spot serves as a background control.</w:t>
      </w:r>
    </w:p>
    <w:p w14:paraId="5A64EB6A" w14:textId="33F1A12E" w:rsidR="00D409EF" w:rsidRPr="00FE6C82" w:rsidRDefault="00D409EF" w:rsidP="0004650E">
      <w:pPr>
        <w:spacing w:line="480" w:lineRule="auto"/>
        <w:jc w:val="both"/>
        <w:rPr>
          <w:rFonts w:ascii="Times New Roman" w:eastAsia="Arial" w:hAnsi="Times New Roman" w:cs="Times New Roman"/>
          <w:color w:val="000000" w:themeColor="text1"/>
          <w:lang w:eastAsia="en-GB"/>
        </w:rPr>
      </w:pPr>
    </w:p>
    <w:p w14:paraId="57C13CBF" w14:textId="7BD6615D" w:rsidR="00D409EF" w:rsidRPr="00FE6C82" w:rsidRDefault="00D409EF" w:rsidP="0004650E">
      <w:pPr>
        <w:spacing w:line="480" w:lineRule="auto"/>
        <w:jc w:val="both"/>
        <w:rPr>
          <w:rFonts w:ascii="Times New Roman" w:eastAsia="Arial" w:hAnsi="Times New Roman" w:cs="Times New Roman"/>
          <w:color w:val="000000" w:themeColor="text1"/>
          <w:lang w:eastAsia="en-GB"/>
        </w:rPr>
      </w:pPr>
    </w:p>
    <w:p w14:paraId="6A62221F" w14:textId="7EFF9D2E" w:rsidR="00D409EF" w:rsidRPr="00FE6C82" w:rsidRDefault="00D409EF" w:rsidP="0004650E">
      <w:pPr>
        <w:spacing w:line="480" w:lineRule="auto"/>
        <w:jc w:val="both"/>
        <w:rPr>
          <w:rFonts w:ascii="Times New Roman" w:eastAsia="Arial" w:hAnsi="Times New Roman" w:cs="Times New Roman"/>
          <w:color w:val="000000" w:themeColor="text1"/>
          <w:lang w:eastAsia="en-GB"/>
        </w:rPr>
      </w:pPr>
    </w:p>
    <w:p w14:paraId="2F3DF5A2" w14:textId="3E687C85" w:rsidR="00D409EF" w:rsidRPr="00FE6C82" w:rsidRDefault="00D409EF" w:rsidP="0004650E">
      <w:pPr>
        <w:spacing w:line="480" w:lineRule="auto"/>
        <w:jc w:val="both"/>
        <w:rPr>
          <w:rFonts w:ascii="Times New Roman" w:eastAsia="Arial" w:hAnsi="Times New Roman" w:cs="Times New Roman"/>
          <w:color w:val="000000" w:themeColor="text1"/>
          <w:lang w:eastAsia="en-GB"/>
        </w:rPr>
      </w:pPr>
    </w:p>
    <w:p w14:paraId="497DDA4D" w14:textId="77777777" w:rsidR="00D409EF" w:rsidRPr="00FE6C82" w:rsidRDefault="00D409EF" w:rsidP="0004650E">
      <w:pPr>
        <w:spacing w:line="480" w:lineRule="auto"/>
        <w:jc w:val="both"/>
        <w:rPr>
          <w:rFonts w:ascii="Times New Roman" w:eastAsia="Arial" w:hAnsi="Times New Roman" w:cs="Times New Roman"/>
          <w:color w:val="000000" w:themeColor="text1"/>
          <w:lang w:eastAsia="en-GB"/>
        </w:rPr>
      </w:pPr>
    </w:p>
    <w:p w14:paraId="34D5B655" w14:textId="6022702E" w:rsidR="00186769" w:rsidRPr="00FE6C82" w:rsidRDefault="00C30A53" w:rsidP="0004650E">
      <w:pPr>
        <w:spacing w:line="480" w:lineRule="auto"/>
        <w:jc w:val="both"/>
        <w:rPr>
          <w:rFonts w:ascii="Times New Roman" w:eastAsia="Arial" w:hAnsi="Times New Roman" w:cs="Times New Roman"/>
          <w:color w:val="000000" w:themeColor="text1"/>
          <w:lang w:eastAsia="en-GB"/>
        </w:rPr>
      </w:pPr>
      <w:r w:rsidRPr="00FE6C82">
        <w:rPr>
          <w:rFonts w:ascii="Times New Roman" w:eastAsia="Arial" w:hAnsi="Times New Roman" w:cs="Times New Roman"/>
          <w:noProof/>
          <w:color w:val="000000" w:themeColor="text1"/>
          <w:lang w:val="en-IN" w:eastAsia="en-IN"/>
        </w:rPr>
        <w:drawing>
          <wp:inline distT="0" distB="0" distL="0" distR="0" wp14:anchorId="24366D94" wp14:editId="3205231D">
            <wp:extent cx="2855626" cy="1926338"/>
            <wp:effectExtent l="0" t="0" r="0" b="0"/>
            <wp:docPr id="365957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57147" name=""/>
                    <pic:cNvPicPr/>
                  </pic:nvPicPr>
                  <pic:blipFill>
                    <a:blip r:embed="rId5"/>
                    <a:stretch>
                      <a:fillRect/>
                    </a:stretch>
                  </pic:blipFill>
                  <pic:spPr>
                    <a:xfrm>
                      <a:off x="0" y="0"/>
                      <a:ext cx="2878773" cy="1941952"/>
                    </a:xfrm>
                    <a:prstGeom prst="rect">
                      <a:avLst/>
                    </a:prstGeom>
                  </pic:spPr>
                </pic:pic>
              </a:graphicData>
            </a:graphic>
          </wp:inline>
        </w:drawing>
      </w:r>
    </w:p>
    <w:p w14:paraId="3FEC0E49" w14:textId="67B3C534" w:rsidR="00186769" w:rsidRPr="00FE6C82" w:rsidRDefault="00186769" w:rsidP="00186769">
      <w:pPr>
        <w:spacing w:line="480" w:lineRule="auto"/>
        <w:jc w:val="both"/>
        <w:rPr>
          <w:rFonts w:ascii="Times New Roman" w:eastAsia="Arial" w:hAnsi="Times New Roman" w:cs="Times New Roman"/>
          <w:color w:val="000000" w:themeColor="text1"/>
          <w:lang w:eastAsia="en-GB"/>
        </w:rPr>
      </w:pPr>
      <w:commentRangeStart w:id="1"/>
      <w:commentRangeEnd w:id="1"/>
      <w:r w:rsidRPr="00FE6C82">
        <w:rPr>
          <w:rFonts w:ascii="Times New Roman" w:eastAsia="Arial" w:hAnsi="Times New Roman" w:cs="Times New Roman"/>
          <w:b/>
          <w:bCs/>
          <w:color w:val="000000" w:themeColor="text1"/>
          <w:lang w:eastAsia="en-GB"/>
        </w:rPr>
        <w:t>Figure S</w:t>
      </w:r>
      <w:r w:rsidR="0097525E" w:rsidRPr="00FE6C82">
        <w:rPr>
          <w:rFonts w:ascii="Times New Roman" w:eastAsia="Arial" w:hAnsi="Times New Roman" w:cs="Times New Roman"/>
          <w:b/>
          <w:bCs/>
          <w:color w:val="000000" w:themeColor="text1"/>
          <w:lang w:eastAsia="en-GB"/>
        </w:rPr>
        <w:t>2</w:t>
      </w:r>
      <w:r w:rsidRPr="00FE6C82">
        <w:rPr>
          <w:rFonts w:ascii="Times New Roman" w:eastAsia="Arial" w:hAnsi="Times New Roman" w:cs="Times New Roman"/>
          <w:color w:val="000000" w:themeColor="text1"/>
          <w:lang w:eastAsia="en-GB"/>
        </w:rPr>
        <w:t>. Transport of bovine milk extracellular vesicles (mEVs), liposomes and labelling dye alone (for mEVs) across differentiated intestinal epithelial Caco-2 monolayers. Data shown as the mean ± SD, n=3.</w:t>
      </w:r>
    </w:p>
    <w:p w14:paraId="479940E6" w14:textId="77777777" w:rsidR="002A0544" w:rsidRPr="00FE6C82" w:rsidRDefault="002A0544" w:rsidP="0004650E">
      <w:pPr>
        <w:spacing w:line="480" w:lineRule="auto"/>
        <w:jc w:val="both"/>
        <w:rPr>
          <w:rFonts w:ascii="Times New Roman" w:hAnsi="Times New Roman" w:cs="Times New Roman"/>
          <w:b/>
          <w:color w:val="000000" w:themeColor="text1"/>
          <w:lang w:val="en-US"/>
        </w:rPr>
      </w:pPr>
    </w:p>
    <w:p w14:paraId="1A058543" w14:textId="77777777" w:rsidR="00D409EF" w:rsidRPr="00FE6C82" w:rsidRDefault="00D409EF" w:rsidP="0004650E">
      <w:pPr>
        <w:spacing w:line="480" w:lineRule="auto"/>
        <w:jc w:val="both"/>
        <w:rPr>
          <w:rFonts w:ascii="Times New Roman" w:hAnsi="Times New Roman" w:cs="Times New Roman"/>
          <w:b/>
          <w:color w:val="000000" w:themeColor="text1"/>
          <w:lang w:val="en-US"/>
        </w:rPr>
      </w:pPr>
    </w:p>
    <w:p w14:paraId="31A4EBF5" w14:textId="610F10D4" w:rsidR="00FF1619" w:rsidRPr="00FE6C82" w:rsidRDefault="00FF1619" w:rsidP="0004650E">
      <w:pPr>
        <w:spacing w:line="480" w:lineRule="auto"/>
        <w:jc w:val="both"/>
        <w:rPr>
          <w:rFonts w:ascii="Times New Roman" w:hAnsi="Times New Roman" w:cs="Times New Roman"/>
          <w:b/>
          <w:color w:val="000000" w:themeColor="text1"/>
          <w:lang w:val="en-US"/>
        </w:rPr>
      </w:pPr>
      <w:r w:rsidRPr="00FE6C82">
        <w:rPr>
          <w:rFonts w:ascii="Times New Roman" w:hAnsi="Times New Roman" w:cs="Times New Roman"/>
          <w:b/>
          <w:color w:val="000000" w:themeColor="text1"/>
          <w:lang w:val="en-US"/>
        </w:rPr>
        <w:t>IEO Culture and Differentiation</w:t>
      </w:r>
    </w:p>
    <w:p w14:paraId="79D669C7" w14:textId="6FC69676" w:rsidR="00FF1619" w:rsidRPr="00FE6C82" w:rsidRDefault="00FF1619" w:rsidP="000A5ADD">
      <w:pPr>
        <w:spacing w:line="480" w:lineRule="auto"/>
        <w:jc w:val="both"/>
        <w:rPr>
          <w:rFonts w:ascii="Times New Roman" w:eastAsia="Times New Roman" w:hAnsi="Times New Roman" w:cs="Times New Roman"/>
          <w:color w:val="000000" w:themeColor="text1"/>
          <w:lang w:val="en-US"/>
        </w:rPr>
      </w:pPr>
      <w:r w:rsidRPr="00FE6C82">
        <w:rPr>
          <w:rFonts w:ascii="Times New Roman" w:hAnsi="Times New Roman" w:cs="Times New Roman"/>
          <w:color w:val="000000" w:themeColor="text1"/>
          <w:lang w:val="en-US"/>
        </w:rPr>
        <w:t xml:space="preserve">IEOs were generated from intestinal crypts isolated from mucosal biopsies of </w:t>
      </w:r>
      <w:r w:rsidR="00A241FD" w:rsidRPr="00FE6C82">
        <w:rPr>
          <w:rFonts w:ascii="Times New Roman" w:hAnsi="Times New Roman" w:cs="Times New Roman"/>
          <w:color w:val="000000" w:themeColor="text1"/>
          <w:lang w:val="en-US"/>
        </w:rPr>
        <w:t xml:space="preserve">a patient with mild chronic gastritis </w:t>
      </w:r>
      <w:r w:rsidRPr="00FE6C82">
        <w:rPr>
          <w:rFonts w:ascii="Times New Roman" w:hAnsi="Times New Roman" w:cs="Times New Roman"/>
          <w:color w:val="000000" w:themeColor="text1"/>
          <w:lang w:val="en-US"/>
        </w:rPr>
        <w:t xml:space="preserve">and were cultured in Matrigel covered with IEOs growth medium. IEOs from different intestinal segments demonstrated different morphologies. </w:t>
      </w:r>
      <w:r w:rsidRPr="00FE6C82">
        <w:rPr>
          <w:rFonts w:ascii="Times New Roman" w:hAnsi="Times New Roman" w:cs="Times New Roman"/>
          <w:b/>
          <w:bCs/>
          <w:color w:val="000000" w:themeColor="text1"/>
          <w:lang w:val="en-US"/>
        </w:rPr>
        <w:t>Figure 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A</w:t>
      </w:r>
      <w:r w:rsidRPr="00FE6C82">
        <w:rPr>
          <w:rFonts w:ascii="Times New Roman" w:hAnsi="Times New Roman" w:cs="Times New Roman"/>
          <w:color w:val="000000" w:themeColor="text1"/>
          <w:lang w:val="en-US"/>
        </w:rPr>
        <w:t xml:space="preserve"> and </w:t>
      </w:r>
      <w:r w:rsidR="00AB5DF5" w:rsidRPr="00FE6C82">
        <w:rPr>
          <w:rFonts w:ascii="Times New Roman" w:hAnsi="Times New Roman" w:cs="Times New Roman"/>
          <w:b/>
          <w:bCs/>
          <w:color w:val="000000" w:themeColor="text1"/>
          <w:lang w:val="en-US"/>
        </w:rPr>
        <w:t>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D</w:t>
      </w:r>
      <w:r w:rsidRPr="00FE6C82">
        <w:rPr>
          <w:rFonts w:ascii="Times New Roman" w:hAnsi="Times New Roman" w:cs="Times New Roman"/>
          <w:color w:val="000000" w:themeColor="text1"/>
          <w:lang w:val="en-US"/>
        </w:rPr>
        <w:t xml:space="preserve"> show representative brightfield images of duodenum (‘Duo’) and terminal ileum (‘TI’) IEOs, respectively. Duodenal IEOs showed a cystic morphology with bright lumen, while terminal ileum IEOs produced more buds with an irregular shape. Immunofluorescence images (confocal microscopy) of undifferentiated Duo IEOs are shown in </w:t>
      </w:r>
      <w:r w:rsidRPr="00FE6C82">
        <w:rPr>
          <w:rFonts w:ascii="Times New Roman" w:hAnsi="Times New Roman" w:cs="Times New Roman"/>
          <w:b/>
          <w:bCs/>
          <w:color w:val="000000" w:themeColor="text1"/>
          <w:lang w:val="en-US"/>
        </w:rPr>
        <w:t>Figure 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B</w:t>
      </w:r>
      <w:r w:rsidRPr="00FE6C82">
        <w:rPr>
          <w:rFonts w:ascii="Times New Roman" w:hAnsi="Times New Roman" w:cs="Times New Roman"/>
          <w:color w:val="000000" w:themeColor="text1"/>
          <w:lang w:val="en-US"/>
        </w:rPr>
        <w:t xml:space="preserve">, whereas </w:t>
      </w:r>
      <w:r w:rsidRPr="00FE6C82">
        <w:rPr>
          <w:rFonts w:ascii="Times New Roman" w:hAnsi="Times New Roman" w:cs="Times New Roman"/>
          <w:b/>
          <w:bCs/>
          <w:color w:val="000000" w:themeColor="text1"/>
          <w:lang w:val="en-US"/>
        </w:rPr>
        <w:t xml:space="preserve">Figure </w:t>
      </w:r>
      <w:r w:rsidRPr="00FE6C82">
        <w:rPr>
          <w:rFonts w:ascii="Times New Roman" w:hAnsi="Times New Roman" w:cs="Times New Roman"/>
          <w:b/>
          <w:bCs/>
          <w:color w:val="000000" w:themeColor="text1"/>
          <w:lang w:val="en-US"/>
        </w:rPr>
        <w:lastRenderedPageBreak/>
        <w:t>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C</w:t>
      </w:r>
      <w:r w:rsidRPr="00FE6C82">
        <w:rPr>
          <w:rFonts w:ascii="Times New Roman" w:hAnsi="Times New Roman" w:cs="Times New Roman"/>
          <w:color w:val="000000" w:themeColor="text1"/>
          <w:lang w:val="en-US"/>
        </w:rPr>
        <w:t xml:space="preserve"> shows Duo IEOs following differentiation. The fluorescence signal associated with immunostaining of apical zonula occludens (ZO-1) tight junction proteins appears to be similar in both differentiated and undifferentiated Duo IEOs, while that of MUC2 mucin, which is secreted by goblet cells, was increased following differentiation. </w:t>
      </w:r>
      <w:r w:rsidRPr="00FE6C82">
        <w:rPr>
          <w:rFonts w:ascii="Times New Roman" w:hAnsi="Times New Roman" w:cs="Times New Roman"/>
          <w:b/>
          <w:bCs/>
          <w:color w:val="000000" w:themeColor="text1"/>
          <w:lang w:val="en-US"/>
        </w:rPr>
        <w:t>Figure 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D and S</w:t>
      </w:r>
      <w:r w:rsidR="0097525E" w:rsidRPr="00FE6C82">
        <w:rPr>
          <w:rFonts w:ascii="Times New Roman" w:hAnsi="Times New Roman" w:cs="Times New Roman"/>
          <w:b/>
          <w:bCs/>
          <w:color w:val="000000" w:themeColor="text1"/>
          <w:lang w:val="en-US"/>
        </w:rPr>
        <w:t>3</w:t>
      </w:r>
      <w:r w:rsidRPr="00FE6C82">
        <w:rPr>
          <w:rFonts w:ascii="Times New Roman" w:hAnsi="Times New Roman" w:cs="Times New Roman"/>
          <w:b/>
          <w:bCs/>
          <w:color w:val="000000" w:themeColor="text1"/>
          <w:lang w:val="en-US"/>
        </w:rPr>
        <w:t>E</w:t>
      </w:r>
      <w:r w:rsidRPr="00FE6C82">
        <w:rPr>
          <w:rFonts w:ascii="Times New Roman" w:hAnsi="Times New Roman" w:cs="Times New Roman"/>
          <w:color w:val="000000" w:themeColor="text1"/>
          <w:lang w:val="en-US"/>
        </w:rPr>
        <w:t xml:space="preserve"> show undifferentiated TI IEOs, with the latter depicting immunofluorescence of ZO-1 and MUC2. The </w:t>
      </w:r>
      <w:r w:rsidRPr="00FE6C82">
        <w:rPr>
          <w:rFonts w:ascii="Times New Roman" w:eastAsia="Times New Roman" w:hAnsi="Times New Roman" w:cs="Times New Roman"/>
          <w:color w:val="000000" w:themeColor="text1"/>
          <w:lang w:val="en-US"/>
        </w:rPr>
        <w:t xml:space="preserve">immunofluorescence-based determination of expression of these proteins is also shown in </w:t>
      </w:r>
      <w:r w:rsidRPr="00FE6C82">
        <w:rPr>
          <w:rFonts w:ascii="Times New Roman" w:eastAsia="Times New Roman" w:hAnsi="Times New Roman" w:cs="Times New Roman"/>
          <w:b/>
          <w:bCs/>
          <w:color w:val="000000" w:themeColor="text1"/>
          <w:lang w:val="en-US"/>
        </w:rPr>
        <w:t>Figure S</w:t>
      </w:r>
      <w:r w:rsidR="0097525E" w:rsidRPr="00FE6C82">
        <w:rPr>
          <w:rFonts w:ascii="Times New Roman" w:eastAsia="Times New Roman" w:hAnsi="Times New Roman" w:cs="Times New Roman"/>
          <w:b/>
          <w:bCs/>
          <w:color w:val="000000" w:themeColor="text1"/>
          <w:lang w:val="en-US"/>
        </w:rPr>
        <w:t>3</w:t>
      </w:r>
      <w:r w:rsidRPr="00FE6C82">
        <w:rPr>
          <w:rFonts w:ascii="Times New Roman" w:eastAsia="Times New Roman" w:hAnsi="Times New Roman" w:cs="Times New Roman"/>
          <w:b/>
          <w:bCs/>
          <w:color w:val="000000" w:themeColor="text1"/>
          <w:lang w:val="en-US"/>
        </w:rPr>
        <w:t>F</w:t>
      </w:r>
      <w:r w:rsidRPr="00FE6C82">
        <w:rPr>
          <w:rFonts w:ascii="Times New Roman" w:eastAsia="Times New Roman" w:hAnsi="Times New Roman" w:cs="Times New Roman"/>
          <w:color w:val="000000" w:themeColor="text1"/>
          <w:lang w:val="en-US"/>
        </w:rPr>
        <w:t xml:space="preserve"> for differentiated TI IEOs. Similarly to Duo IEOs, the figure clearly indicates that differentiation of TI IEOs promotes MUC2 expression, as confirmed by a visibly increased fluorescence signal. </w:t>
      </w:r>
    </w:p>
    <w:p w14:paraId="2DE43E8A" w14:textId="7E4AA40D" w:rsidR="00FF1619" w:rsidRPr="00FE6C82" w:rsidRDefault="00FF1619" w:rsidP="0004650E">
      <w:pPr>
        <w:pBdr>
          <w:top w:val="nil"/>
          <w:left w:val="nil"/>
          <w:bottom w:val="nil"/>
          <w:right w:val="nil"/>
          <w:between w:val="nil"/>
        </w:pBdr>
        <w:spacing w:line="480" w:lineRule="auto"/>
        <w:jc w:val="both"/>
        <w:rPr>
          <w:rFonts w:ascii="Times New Roman" w:eastAsia="Arial" w:hAnsi="Times New Roman" w:cs="Times New Roman"/>
          <w:b/>
          <w:bCs/>
          <w:color w:val="000000" w:themeColor="text1"/>
        </w:rPr>
      </w:pPr>
      <w:r w:rsidRPr="00FE6C82">
        <w:rPr>
          <w:rFonts w:ascii="Times New Roman" w:hAnsi="Times New Roman" w:cs="Times New Roman"/>
          <w:noProof/>
          <w:color w:val="000000" w:themeColor="text1"/>
          <w:shd w:val="clear" w:color="auto" w:fill="E6E6E6"/>
          <w:lang w:val="en-IN" w:eastAsia="en-IN"/>
        </w:rPr>
        <w:drawing>
          <wp:inline distT="0" distB="0" distL="0" distR="0" wp14:anchorId="3A3CF3F6" wp14:editId="4F67EF5F">
            <wp:extent cx="5723467" cy="5506299"/>
            <wp:effectExtent l="0" t="0" r="4445" b="5715"/>
            <wp:docPr id="16" name="Picture 16"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with low confidence"/>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5723467" cy="5506299"/>
                    </a:xfrm>
                    <a:prstGeom prst="rect">
                      <a:avLst/>
                    </a:prstGeom>
                    <a:ln>
                      <a:noFill/>
                    </a:ln>
                    <a:extLst>
                      <a:ext uri="{53640926-AAD7-44D8-BBD7-CCE9431645EC}">
                        <a14:shadowObscured xmlns:a14="http://schemas.microsoft.com/office/drawing/2010/main"/>
                      </a:ext>
                    </a:extLst>
                  </pic:spPr>
                </pic:pic>
              </a:graphicData>
            </a:graphic>
          </wp:inline>
        </w:drawing>
      </w:r>
    </w:p>
    <w:p w14:paraId="10847FA9" w14:textId="46223077" w:rsidR="00FF1619" w:rsidRPr="00FE6C82" w:rsidRDefault="00FF1619" w:rsidP="0004650E">
      <w:pPr>
        <w:pBdr>
          <w:top w:val="nil"/>
          <w:left w:val="nil"/>
          <w:bottom w:val="nil"/>
          <w:right w:val="nil"/>
          <w:between w:val="nil"/>
        </w:pBdr>
        <w:spacing w:line="480" w:lineRule="auto"/>
        <w:jc w:val="both"/>
        <w:rPr>
          <w:rFonts w:ascii="Times New Roman" w:eastAsia="Arial" w:hAnsi="Times New Roman" w:cs="Times New Roman"/>
          <w:b/>
          <w:bCs/>
          <w:color w:val="000000" w:themeColor="text1"/>
        </w:rPr>
      </w:pPr>
    </w:p>
    <w:p w14:paraId="7E96D6CC" w14:textId="2490D656" w:rsidR="00FF1619" w:rsidRPr="00FE6C82" w:rsidRDefault="00FF1619" w:rsidP="0004650E">
      <w:pPr>
        <w:adjustRightInd w:val="0"/>
        <w:snapToGrid w:val="0"/>
        <w:spacing w:line="480" w:lineRule="auto"/>
        <w:jc w:val="both"/>
        <w:rPr>
          <w:rFonts w:ascii="Times New Roman" w:eastAsia="Arial" w:hAnsi="Times New Roman" w:cs="Times New Roman"/>
          <w:color w:val="000000" w:themeColor="text1"/>
          <w:lang w:val="en-US"/>
        </w:rPr>
      </w:pPr>
      <w:r w:rsidRPr="00FE6C82">
        <w:rPr>
          <w:rFonts w:ascii="Times New Roman" w:eastAsia="Arial" w:hAnsi="Times New Roman" w:cs="Times New Roman"/>
          <w:b/>
          <w:bCs/>
          <w:color w:val="000000" w:themeColor="text1"/>
          <w:lang w:val="en-US"/>
        </w:rPr>
        <w:t>Figure S</w:t>
      </w:r>
      <w:r w:rsidR="0097525E" w:rsidRPr="00FE6C82">
        <w:rPr>
          <w:rFonts w:ascii="Times New Roman" w:eastAsia="Arial" w:hAnsi="Times New Roman" w:cs="Times New Roman"/>
          <w:b/>
          <w:bCs/>
          <w:color w:val="000000" w:themeColor="text1"/>
          <w:lang w:val="en-US"/>
        </w:rPr>
        <w:t>3</w:t>
      </w:r>
      <w:r w:rsidRPr="00FE6C82">
        <w:rPr>
          <w:rFonts w:ascii="Times New Roman" w:eastAsia="Arial" w:hAnsi="Times New Roman" w:cs="Times New Roman"/>
          <w:b/>
          <w:bCs/>
          <w:color w:val="000000" w:themeColor="text1"/>
          <w:lang w:val="en-US"/>
        </w:rPr>
        <w:t>.</w:t>
      </w:r>
      <w:r w:rsidRPr="00FE6C82">
        <w:rPr>
          <w:rFonts w:ascii="Times New Roman" w:eastAsia="Arial" w:hAnsi="Times New Roman" w:cs="Times New Roman"/>
          <w:color w:val="000000" w:themeColor="text1"/>
          <w:lang w:val="en-US"/>
        </w:rPr>
        <w:t xml:space="preserve"> Human (biopsy-derived) intestinal epithelial organoids (IEOs) cultured in Matrigel extracellular matrix. </w:t>
      </w:r>
      <w:r w:rsidRPr="00FE6C82">
        <w:rPr>
          <w:rFonts w:ascii="Times New Roman" w:eastAsia="Arial" w:hAnsi="Times New Roman" w:cs="Times New Roman"/>
          <w:b/>
          <w:bCs/>
          <w:color w:val="000000" w:themeColor="text1"/>
          <w:lang w:val="en-US"/>
        </w:rPr>
        <w:t>(A)</w:t>
      </w:r>
      <w:r w:rsidRPr="00FE6C82">
        <w:rPr>
          <w:rFonts w:ascii="Times New Roman" w:eastAsia="Arial" w:hAnsi="Times New Roman" w:cs="Times New Roman"/>
          <w:color w:val="000000" w:themeColor="text1"/>
          <w:lang w:val="en-US"/>
        </w:rPr>
        <w:t xml:space="preserve"> Brightfield image of duodenum IEOs. </w:t>
      </w:r>
      <w:r w:rsidRPr="00FE6C82">
        <w:rPr>
          <w:rFonts w:ascii="Times New Roman" w:eastAsia="Arial" w:hAnsi="Times New Roman" w:cs="Times New Roman"/>
          <w:b/>
          <w:bCs/>
          <w:color w:val="000000" w:themeColor="text1"/>
          <w:lang w:val="en-US"/>
        </w:rPr>
        <w:t>(B)</w:t>
      </w:r>
      <w:r w:rsidRPr="00FE6C82">
        <w:rPr>
          <w:rFonts w:ascii="Times New Roman" w:eastAsia="Arial" w:hAnsi="Times New Roman" w:cs="Times New Roman"/>
          <w:color w:val="000000" w:themeColor="text1"/>
          <w:lang w:val="en-US"/>
        </w:rPr>
        <w:t xml:space="preserve"> Confocal immunofluorescent staining images of undifferentiated duodenum IEOs for </w:t>
      </w:r>
      <w:bookmarkStart w:id="2" w:name="OLE_LINK11"/>
      <w:bookmarkStart w:id="3" w:name="OLE_LINK12"/>
      <w:r w:rsidRPr="00FE6C82">
        <w:rPr>
          <w:rFonts w:ascii="Times New Roman" w:eastAsia="Arial" w:hAnsi="Times New Roman" w:cs="Times New Roman"/>
          <w:color w:val="000000" w:themeColor="text1"/>
          <w:lang w:val="en-US"/>
        </w:rPr>
        <w:t>apical zonula occludens (ZO-1) tight junction protein</w:t>
      </w:r>
      <w:bookmarkEnd w:id="2"/>
      <w:bookmarkEnd w:id="3"/>
      <w:r w:rsidRPr="00FE6C82">
        <w:rPr>
          <w:rFonts w:ascii="Times New Roman" w:eastAsia="Arial" w:hAnsi="Times New Roman" w:cs="Times New Roman"/>
          <w:color w:val="000000" w:themeColor="text1"/>
          <w:lang w:val="en-US"/>
        </w:rPr>
        <w:t xml:space="preserve"> (green), </w:t>
      </w:r>
      <w:bookmarkStart w:id="4" w:name="OLE_LINK3"/>
      <w:bookmarkStart w:id="5" w:name="OLE_LINK4"/>
      <w:r w:rsidRPr="00FE6C82">
        <w:rPr>
          <w:rFonts w:ascii="Times New Roman" w:eastAsia="Arial" w:hAnsi="Times New Roman" w:cs="Times New Roman"/>
          <w:color w:val="000000" w:themeColor="text1"/>
          <w:lang w:val="en-US"/>
        </w:rPr>
        <w:t xml:space="preserve">MUC2 mucin (orange) and cell nucleus (DAPI, blue). </w:t>
      </w:r>
      <w:bookmarkEnd w:id="4"/>
      <w:bookmarkEnd w:id="5"/>
      <w:r w:rsidRPr="00FE6C82">
        <w:rPr>
          <w:rFonts w:ascii="Times New Roman" w:eastAsia="Arial" w:hAnsi="Times New Roman" w:cs="Times New Roman"/>
          <w:b/>
          <w:bCs/>
          <w:color w:val="000000" w:themeColor="text1"/>
          <w:lang w:val="en-US"/>
        </w:rPr>
        <w:t>(C)</w:t>
      </w:r>
      <w:r w:rsidRPr="00FE6C82">
        <w:rPr>
          <w:rFonts w:ascii="Times New Roman" w:eastAsia="Arial" w:hAnsi="Times New Roman" w:cs="Times New Roman"/>
          <w:color w:val="000000" w:themeColor="text1"/>
          <w:lang w:val="en-US"/>
        </w:rPr>
        <w:t xml:space="preserve"> Confocal immunofluorescent staining images of differentiated duodenum IEOs. </w:t>
      </w:r>
      <w:r w:rsidRPr="00FE6C82">
        <w:rPr>
          <w:rFonts w:ascii="Times New Roman" w:eastAsia="Arial" w:hAnsi="Times New Roman" w:cs="Times New Roman"/>
          <w:b/>
          <w:bCs/>
          <w:color w:val="000000" w:themeColor="text1"/>
          <w:lang w:val="en-US"/>
        </w:rPr>
        <w:t>(D)</w:t>
      </w:r>
      <w:r w:rsidRPr="00FE6C82">
        <w:rPr>
          <w:rFonts w:ascii="Times New Roman" w:eastAsia="Arial" w:hAnsi="Times New Roman" w:cs="Times New Roman"/>
          <w:color w:val="000000" w:themeColor="text1"/>
          <w:lang w:val="en-US"/>
        </w:rPr>
        <w:t xml:space="preserve"> Brightfield image of terminal ileum IEOs. </w:t>
      </w:r>
      <w:r w:rsidRPr="00FE6C82">
        <w:rPr>
          <w:rFonts w:ascii="Times New Roman" w:eastAsia="Arial" w:hAnsi="Times New Roman" w:cs="Times New Roman"/>
          <w:b/>
          <w:bCs/>
          <w:color w:val="000000" w:themeColor="text1"/>
          <w:lang w:val="en-US"/>
        </w:rPr>
        <w:t>(E)</w:t>
      </w:r>
      <w:r w:rsidRPr="00FE6C82">
        <w:rPr>
          <w:rFonts w:ascii="Times New Roman" w:eastAsia="Arial" w:hAnsi="Times New Roman" w:cs="Times New Roman"/>
          <w:color w:val="000000" w:themeColor="text1"/>
          <w:lang w:val="en-US"/>
        </w:rPr>
        <w:t xml:space="preserve"> </w:t>
      </w:r>
      <w:bookmarkStart w:id="6" w:name="OLE_LINK1"/>
      <w:bookmarkStart w:id="7" w:name="OLE_LINK2"/>
      <w:r w:rsidRPr="00FE6C82">
        <w:rPr>
          <w:rFonts w:ascii="Times New Roman" w:eastAsia="Arial" w:hAnsi="Times New Roman" w:cs="Times New Roman"/>
          <w:color w:val="000000" w:themeColor="text1"/>
          <w:lang w:val="en-US"/>
        </w:rPr>
        <w:t>Confocal immunofluorescent staining images of undifferentiated terminal ileum IEOs.</w:t>
      </w:r>
      <w:bookmarkEnd w:id="6"/>
      <w:bookmarkEnd w:id="7"/>
      <w:r w:rsidRPr="00FE6C82">
        <w:rPr>
          <w:rFonts w:ascii="Times New Roman" w:eastAsia="Arial" w:hAnsi="Times New Roman" w:cs="Times New Roman"/>
          <w:color w:val="000000" w:themeColor="text1"/>
          <w:lang w:val="en-US"/>
        </w:rPr>
        <w:t xml:space="preserve"> </w:t>
      </w:r>
      <w:r w:rsidRPr="00FE6C82">
        <w:rPr>
          <w:rFonts w:ascii="Times New Roman" w:eastAsia="Arial" w:hAnsi="Times New Roman" w:cs="Times New Roman"/>
          <w:b/>
          <w:bCs/>
          <w:color w:val="000000" w:themeColor="text1"/>
          <w:lang w:val="en-US"/>
        </w:rPr>
        <w:t>(F)</w:t>
      </w:r>
      <w:r w:rsidRPr="00FE6C82">
        <w:rPr>
          <w:rFonts w:ascii="Times New Roman" w:eastAsia="Arial" w:hAnsi="Times New Roman" w:cs="Times New Roman"/>
          <w:color w:val="000000" w:themeColor="text1"/>
          <w:lang w:val="en-US"/>
        </w:rPr>
        <w:t xml:space="preserve"> Confocal immunofluorescent staining images of differentiated terminal ileum IEOs. Scale bars: 100 μm.</w:t>
      </w:r>
    </w:p>
    <w:p w14:paraId="133FB4AD" w14:textId="77777777" w:rsidR="001F7626" w:rsidRPr="00FE6C82" w:rsidRDefault="001F7626" w:rsidP="0004650E">
      <w:pPr>
        <w:spacing w:line="480" w:lineRule="auto"/>
        <w:jc w:val="both"/>
        <w:rPr>
          <w:rFonts w:ascii="Times New Roman" w:hAnsi="Times New Roman" w:cs="Times New Roman"/>
          <w:b/>
          <w:color w:val="000000" w:themeColor="text1"/>
          <w:lang w:val="en-US"/>
        </w:rPr>
      </w:pPr>
    </w:p>
    <w:p w14:paraId="3CBD211C" w14:textId="36EB38FA" w:rsidR="00A241FD" w:rsidRPr="00FE6C82" w:rsidRDefault="00FF16DF" w:rsidP="0004650E">
      <w:pPr>
        <w:spacing w:line="480" w:lineRule="auto"/>
        <w:jc w:val="both"/>
        <w:rPr>
          <w:rFonts w:ascii="Times New Roman" w:hAnsi="Times New Roman" w:cs="Times New Roman"/>
          <w:color w:val="000000" w:themeColor="text1"/>
          <w:lang w:val="en-US"/>
        </w:rPr>
      </w:pPr>
      <w:r w:rsidRPr="00FE6C82">
        <w:rPr>
          <w:rFonts w:ascii="Times New Roman" w:hAnsi="Times New Roman" w:cs="Times New Roman"/>
          <w:noProof/>
          <w:color w:val="000000" w:themeColor="text1"/>
          <w:lang w:val="en-IN" w:eastAsia="en-IN"/>
        </w:rPr>
        <w:drawing>
          <wp:inline distT="0" distB="0" distL="0" distR="0" wp14:anchorId="78F5AA4E" wp14:editId="0B3181CB">
            <wp:extent cx="5727700" cy="1560195"/>
            <wp:effectExtent l="0" t="0" r="0" b="190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1560195"/>
                    </a:xfrm>
                    <a:prstGeom prst="rect">
                      <a:avLst/>
                    </a:prstGeom>
                  </pic:spPr>
                </pic:pic>
              </a:graphicData>
            </a:graphic>
          </wp:inline>
        </w:drawing>
      </w:r>
    </w:p>
    <w:p w14:paraId="4AAF9909" w14:textId="42F1D95B" w:rsidR="00296927" w:rsidRPr="00FE6C82" w:rsidRDefault="00FF16DF" w:rsidP="0004650E">
      <w:pPr>
        <w:spacing w:line="480" w:lineRule="auto"/>
        <w:jc w:val="both"/>
        <w:rPr>
          <w:rFonts w:ascii="Times New Roman" w:hAnsi="Times New Roman" w:cs="Times New Roman"/>
          <w:color w:val="000000" w:themeColor="text1"/>
          <w:lang w:val="en-US"/>
        </w:rPr>
      </w:pPr>
      <w:r w:rsidRPr="00FE6C82">
        <w:rPr>
          <w:rFonts w:ascii="Times New Roman" w:hAnsi="Times New Roman" w:cs="Times New Roman"/>
          <w:b/>
          <w:bCs/>
          <w:color w:val="000000" w:themeColor="text1"/>
          <w:lang w:val="en-US"/>
        </w:rPr>
        <w:t>Figure S</w:t>
      </w:r>
      <w:r w:rsidR="0097525E" w:rsidRPr="00FE6C82">
        <w:rPr>
          <w:rFonts w:ascii="Times New Roman" w:hAnsi="Times New Roman" w:cs="Times New Roman"/>
          <w:b/>
          <w:bCs/>
          <w:color w:val="000000" w:themeColor="text1"/>
          <w:lang w:val="en-US"/>
        </w:rPr>
        <w:t>4</w:t>
      </w:r>
      <w:r w:rsidRPr="00FE6C82">
        <w:rPr>
          <w:rFonts w:ascii="Times New Roman" w:hAnsi="Times New Roman" w:cs="Times New Roman"/>
          <w:color w:val="000000" w:themeColor="text1"/>
          <w:lang w:val="en-US"/>
        </w:rPr>
        <w:t xml:space="preserve">. Brightfield images of </w:t>
      </w:r>
      <w:r w:rsidR="00BD576E" w:rsidRPr="00FE6C82">
        <w:rPr>
          <w:rFonts w:ascii="Times New Roman" w:hAnsi="Times New Roman" w:cs="Times New Roman"/>
          <w:color w:val="000000" w:themeColor="text1"/>
          <w:lang w:val="en-US"/>
        </w:rPr>
        <w:t xml:space="preserve">human </w:t>
      </w:r>
      <w:r w:rsidRPr="00FE6C82">
        <w:rPr>
          <w:rFonts w:ascii="Times New Roman" w:hAnsi="Times New Roman" w:cs="Times New Roman"/>
          <w:color w:val="000000" w:themeColor="text1"/>
          <w:lang w:val="en-US"/>
        </w:rPr>
        <w:t xml:space="preserve">terminal ileum </w:t>
      </w:r>
      <w:r w:rsidR="00BD576E" w:rsidRPr="00FE6C82">
        <w:rPr>
          <w:rFonts w:ascii="Times New Roman" w:hAnsi="Times New Roman" w:cs="Times New Roman"/>
          <w:color w:val="000000" w:themeColor="text1"/>
          <w:lang w:val="en-US"/>
        </w:rPr>
        <w:t>epithelial organoids (IEOs) as 2D monolayers on Transwell inserts</w:t>
      </w:r>
      <w:r w:rsidRPr="00FE6C82">
        <w:rPr>
          <w:rFonts w:ascii="Times New Roman" w:hAnsi="Times New Roman" w:cs="Times New Roman"/>
          <w:color w:val="000000" w:themeColor="text1"/>
          <w:lang w:val="en-US"/>
        </w:rPr>
        <w:t xml:space="preserve"> of 1 day, 3 days, 5 days, and 7 days culturing after seeding (differentiated at day 5).</w:t>
      </w:r>
    </w:p>
    <w:p w14:paraId="532C5AF7" w14:textId="77777777" w:rsidR="00D409EF" w:rsidRPr="00FE6C82" w:rsidRDefault="00D409EF" w:rsidP="0004650E">
      <w:pPr>
        <w:spacing w:line="480" w:lineRule="auto"/>
        <w:jc w:val="both"/>
        <w:rPr>
          <w:rFonts w:ascii="Times New Roman" w:hAnsi="Times New Roman" w:cs="Times New Roman"/>
          <w:color w:val="000000" w:themeColor="text1"/>
          <w:lang w:val="en-US"/>
        </w:rPr>
      </w:pPr>
    </w:p>
    <w:p w14:paraId="53E67BC4" w14:textId="77777777" w:rsidR="00296927" w:rsidRPr="00FE6C82" w:rsidRDefault="00296927" w:rsidP="0004650E">
      <w:pPr>
        <w:spacing w:line="480" w:lineRule="auto"/>
        <w:jc w:val="both"/>
        <w:rPr>
          <w:rFonts w:ascii="Times New Roman" w:hAnsi="Times New Roman" w:cs="Times New Roman"/>
          <w:color w:val="000000" w:themeColor="text1"/>
          <w:lang w:val="en-US"/>
        </w:rPr>
      </w:pPr>
    </w:p>
    <w:p w14:paraId="6A426582" w14:textId="017DCEBE" w:rsidR="000873A1" w:rsidRPr="00FE6C82" w:rsidRDefault="000873A1" w:rsidP="0097525E">
      <w:pPr>
        <w:spacing w:line="480" w:lineRule="auto"/>
        <w:jc w:val="both"/>
        <w:rPr>
          <w:rFonts w:ascii="Times New Roman" w:eastAsia="Times New Roman" w:hAnsi="Times New Roman" w:cs="Times New Roman"/>
          <w:color w:val="000000" w:themeColor="text1"/>
          <w:lang w:eastAsia="en-GB"/>
        </w:rPr>
      </w:pPr>
      <w:r w:rsidRPr="00FE6C82">
        <w:rPr>
          <w:rFonts w:ascii="Times New Roman" w:eastAsia="Times New Roman" w:hAnsi="Times New Roman" w:cs="Times New Roman"/>
          <w:noProof/>
          <w:color w:val="000000" w:themeColor="text1"/>
          <w:lang w:val="en-IN" w:eastAsia="en-IN"/>
        </w:rPr>
        <w:lastRenderedPageBreak/>
        <w:drawing>
          <wp:inline distT="0" distB="0" distL="0" distR="0" wp14:anchorId="5270FA2E" wp14:editId="060D8B1C">
            <wp:extent cx="2958790" cy="2068082"/>
            <wp:effectExtent l="0" t="0" r="0" b="0"/>
            <wp:docPr id="1213531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31781" name=""/>
                    <pic:cNvPicPr/>
                  </pic:nvPicPr>
                  <pic:blipFill>
                    <a:blip r:embed="rId8"/>
                    <a:stretch>
                      <a:fillRect/>
                    </a:stretch>
                  </pic:blipFill>
                  <pic:spPr>
                    <a:xfrm>
                      <a:off x="0" y="0"/>
                      <a:ext cx="2992599" cy="2091713"/>
                    </a:xfrm>
                    <a:prstGeom prst="rect">
                      <a:avLst/>
                    </a:prstGeom>
                  </pic:spPr>
                </pic:pic>
              </a:graphicData>
            </a:graphic>
          </wp:inline>
        </w:drawing>
      </w:r>
    </w:p>
    <w:p w14:paraId="1E085C4F" w14:textId="30E6156F" w:rsidR="00FF1619" w:rsidRPr="00FE6C82" w:rsidRDefault="00296927" w:rsidP="00296927">
      <w:pPr>
        <w:spacing w:line="480" w:lineRule="auto"/>
        <w:jc w:val="both"/>
        <w:rPr>
          <w:rFonts w:ascii="Times New Roman" w:hAnsi="Times New Roman" w:cs="Times New Roman"/>
          <w:color w:val="000000" w:themeColor="text1"/>
          <w:lang w:val="en-US"/>
        </w:rPr>
      </w:pPr>
      <w:r w:rsidRPr="00FE6C82">
        <w:rPr>
          <w:rFonts w:ascii="Times New Roman" w:hAnsi="Times New Roman" w:cs="Times New Roman"/>
          <w:b/>
          <w:bCs/>
          <w:color w:val="000000" w:themeColor="text1"/>
        </w:rPr>
        <w:t>Figure S</w:t>
      </w:r>
      <w:r w:rsidR="0097525E" w:rsidRPr="00FE6C82">
        <w:rPr>
          <w:rFonts w:ascii="Times New Roman" w:hAnsi="Times New Roman" w:cs="Times New Roman"/>
          <w:b/>
          <w:bCs/>
          <w:color w:val="000000" w:themeColor="text1"/>
        </w:rPr>
        <w:t>5</w:t>
      </w:r>
      <w:r w:rsidRPr="00FE6C82">
        <w:rPr>
          <w:rFonts w:ascii="Times New Roman" w:hAnsi="Times New Roman" w:cs="Times New Roman"/>
          <w:color w:val="000000" w:themeColor="text1"/>
        </w:rPr>
        <w:t xml:space="preserve">. </w:t>
      </w:r>
      <w:r w:rsidRPr="00FE6C82">
        <w:rPr>
          <w:rFonts w:ascii="Times New Roman" w:hAnsi="Times New Roman" w:cs="Times New Roman"/>
          <w:color w:val="000000" w:themeColor="text1"/>
          <w:lang w:val="en-US"/>
        </w:rPr>
        <w:t xml:space="preserve">Transport of fluorescent Cy5 siRNA electroporated-bovine milk extracellular vesicles (mEVs), and siRNA alone across Caco-2 monolayers (intestinal epithelium). Transport percentage was calculated by the fluorescent signal of siRNA. Data shown as the </w:t>
      </w:r>
      <w:r w:rsidRPr="00FE6C82">
        <w:rPr>
          <w:rFonts w:ascii="Times New Roman" w:eastAsia="Arial" w:hAnsi="Times New Roman" w:cs="Times New Roman"/>
          <w:color w:val="000000" w:themeColor="text1"/>
          <w:lang w:val="en-US"/>
        </w:rPr>
        <w:t>mean ± SD</w:t>
      </w:r>
      <w:r w:rsidRPr="00FE6C82">
        <w:rPr>
          <w:rFonts w:ascii="Times New Roman" w:hAnsi="Times New Roman" w:cs="Times New Roman"/>
          <w:color w:val="000000" w:themeColor="text1"/>
          <w:lang w:val="en-US"/>
        </w:rPr>
        <w:t xml:space="preserve"> (n=3). </w:t>
      </w:r>
      <w:r w:rsidRPr="00FE6C82">
        <w:rPr>
          <w:rStyle w:val="normaltextrun"/>
          <w:rFonts w:ascii="Times New Roman" w:hAnsi="Times New Roman" w:cs="Times New Roman"/>
          <w:color w:val="000000" w:themeColor="text1"/>
          <w:shd w:val="clear" w:color="auto" w:fill="FFFFFF"/>
          <w:lang w:val="en-US"/>
        </w:rPr>
        <w:t xml:space="preserve">* indicates </w:t>
      </w:r>
      <w:r w:rsidRPr="00FE6C82">
        <w:rPr>
          <w:rStyle w:val="normaltextrun"/>
          <w:rFonts w:ascii="Times New Roman" w:hAnsi="Times New Roman" w:cs="Times New Roman"/>
          <w:i/>
          <w:iCs/>
          <w:color w:val="000000" w:themeColor="text1"/>
          <w:shd w:val="clear" w:color="auto" w:fill="FFFFFF"/>
          <w:lang w:val="en-US"/>
        </w:rPr>
        <w:t>p</w:t>
      </w:r>
      <w:r w:rsidRPr="00FE6C82">
        <w:rPr>
          <w:rStyle w:val="normaltextrun"/>
          <w:rFonts w:ascii="Times New Roman" w:hAnsi="Times New Roman" w:cs="Times New Roman"/>
          <w:color w:val="000000" w:themeColor="text1"/>
          <w:shd w:val="clear" w:color="auto" w:fill="FFFFFF"/>
          <w:lang w:val="en-US"/>
        </w:rPr>
        <w:t xml:space="preserve"> &lt; 0.05.</w:t>
      </w:r>
      <w:r w:rsidR="006E0DCC" w:rsidRPr="00FE6C82">
        <w:rPr>
          <w:rFonts w:ascii="Times New Roman" w:eastAsia="Arial" w:hAnsi="Times New Roman" w:cs="Times New Roman"/>
          <w:b/>
          <w:bCs/>
          <w:color w:val="000000" w:themeColor="text1"/>
        </w:rPr>
        <w:fldChar w:fldCharType="begin"/>
      </w:r>
      <w:r w:rsidR="006E0DCC" w:rsidRPr="00FE6C82">
        <w:rPr>
          <w:rFonts w:ascii="Times New Roman" w:eastAsia="Arial" w:hAnsi="Times New Roman" w:cs="Times New Roman"/>
          <w:b/>
          <w:bCs/>
          <w:color w:val="000000" w:themeColor="text1"/>
        </w:rPr>
        <w:instrText xml:space="preserve"> ADDIN EN.REFLIST </w:instrText>
      </w:r>
      <w:r w:rsidR="006E0DCC" w:rsidRPr="00FE6C82">
        <w:rPr>
          <w:rFonts w:ascii="Times New Roman" w:eastAsia="Arial" w:hAnsi="Times New Roman" w:cs="Times New Roman"/>
          <w:b/>
          <w:bCs/>
          <w:color w:val="000000" w:themeColor="text1"/>
        </w:rPr>
        <w:fldChar w:fldCharType="end"/>
      </w:r>
    </w:p>
    <w:sectPr w:rsidR="00FF1619" w:rsidRPr="00FE6C82" w:rsidSect="00FE6C82">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E620C27" w16cex:dateUtc="2023-09-07T09:27:00Z"/>
  <w16cex:commentExtensible w16cex:durableId="28A506C0" w16cex:dateUtc="2023-09-08T0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666577" w16cid:durableId="3E620C27"/>
  <w16cid:commentId w16cid:paraId="40DE6874" w16cid:durableId="28A506C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mall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F4DE5"/>
    <w:rsid w:val="000435F9"/>
    <w:rsid w:val="0004650E"/>
    <w:rsid w:val="00064AC7"/>
    <w:rsid w:val="000754BB"/>
    <w:rsid w:val="000873A1"/>
    <w:rsid w:val="000A4F57"/>
    <w:rsid w:val="000A5ADD"/>
    <w:rsid w:val="000B065E"/>
    <w:rsid w:val="000E0AB0"/>
    <w:rsid w:val="000E6930"/>
    <w:rsid w:val="000F4DE5"/>
    <w:rsid w:val="0014571F"/>
    <w:rsid w:val="001527C6"/>
    <w:rsid w:val="00186769"/>
    <w:rsid w:val="00196C50"/>
    <w:rsid w:val="001A16B4"/>
    <w:rsid w:val="001C2571"/>
    <w:rsid w:val="001F7626"/>
    <w:rsid w:val="00203A57"/>
    <w:rsid w:val="00213C31"/>
    <w:rsid w:val="002153EE"/>
    <w:rsid w:val="00220AF1"/>
    <w:rsid w:val="00254401"/>
    <w:rsid w:val="00263ECD"/>
    <w:rsid w:val="002717FE"/>
    <w:rsid w:val="002721E5"/>
    <w:rsid w:val="00273998"/>
    <w:rsid w:val="00283B0F"/>
    <w:rsid w:val="00291A4A"/>
    <w:rsid w:val="00296927"/>
    <w:rsid w:val="002A0544"/>
    <w:rsid w:val="002B6129"/>
    <w:rsid w:val="002E1AAC"/>
    <w:rsid w:val="003135B3"/>
    <w:rsid w:val="00317431"/>
    <w:rsid w:val="00322023"/>
    <w:rsid w:val="00334571"/>
    <w:rsid w:val="00340C41"/>
    <w:rsid w:val="00386487"/>
    <w:rsid w:val="003A6868"/>
    <w:rsid w:val="003B3600"/>
    <w:rsid w:val="003E42AB"/>
    <w:rsid w:val="003E60FA"/>
    <w:rsid w:val="003F11AE"/>
    <w:rsid w:val="003F3BE6"/>
    <w:rsid w:val="0042033E"/>
    <w:rsid w:val="00420481"/>
    <w:rsid w:val="00423546"/>
    <w:rsid w:val="00430177"/>
    <w:rsid w:val="00465914"/>
    <w:rsid w:val="004676BC"/>
    <w:rsid w:val="004832B9"/>
    <w:rsid w:val="0049517A"/>
    <w:rsid w:val="00495907"/>
    <w:rsid w:val="004B37C1"/>
    <w:rsid w:val="004E232B"/>
    <w:rsid w:val="004E4B23"/>
    <w:rsid w:val="004E7ABA"/>
    <w:rsid w:val="004E7B77"/>
    <w:rsid w:val="00524C2D"/>
    <w:rsid w:val="00531876"/>
    <w:rsid w:val="00547419"/>
    <w:rsid w:val="005605AF"/>
    <w:rsid w:val="00576C66"/>
    <w:rsid w:val="00580FC4"/>
    <w:rsid w:val="005816E7"/>
    <w:rsid w:val="0058370C"/>
    <w:rsid w:val="005967F6"/>
    <w:rsid w:val="005C3E12"/>
    <w:rsid w:val="005C673C"/>
    <w:rsid w:val="005E1681"/>
    <w:rsid w:val="005F0A0D"/>
    <w:rsid w:val="005F1528"/>
    <w:rsid w:val="00616CBB"/>
    <w:rsid w:val="00632A18"/>
    <w:rsid w:val="00642066"/>
    <w:rsid w:val="006441A0"/>
    <w:rsid w:val="00644BD7"/>
    <w:rsid w:val="00682C8E"/>
    <w:rsid w:val="006A73EA"/>
    <w:rsid w:val="006B2D49"/>
    <w:rsid w:val="006C6BF2"/>
    <w:rsid w:val="006E0DCC"/>
    <w:rsid w:val="006F04CE"/>
    <w:rsid w:val="006F7EF8"/>
    <w:rsid w:val="0070758C"/>
    <w:rsid w:val="007115AB"/>
    <w:rsid w:val="007226B8"/>
    <w:rsid w:val="007243D9"/>
    <w:rsid w:val="0073018F"/>
    <w:rsid w:val="00744F9D"/>
    <w:rsid w:val="0076626C"/>
    <w:rsid w:val="00766C78"/>
    <w:rsid w:val="00770B49"/>
    <w:rsid w:val="00787388"/>
    <w:rsid w:val="007874EF"/>
    <w:rsid w:val="007A03AE"/>
    <w:rsid w:val="007C2D2F"/>
    <w:rsid w:val="007C66EB"/>
    <w:rsid w:val="0081022B"/>
    <w:rsid w:val="008145CD"/>
    <w:rsid w:val="00831469"/>
    <w:rsid w:val="008447E2"/>
    <w:rsid w:val="00851B0F"/>
    <w:rsid w:val="00853BCD"/>
    <w:rsid w:val="00873C63"/>
    <w:rsid w:val="008B77DB"/>
    <w:rsid w:val="00903ACA"/>
    <w:rsid w:val="009270AD"/>
    <w:rsid w:val="00963B8B"/>
    <w:rsid w:val="0097525E"/>
    <w:rsid w:val="009918D5"/>
    <w:rsid w:val="00992F51"/>
    <w:rsid w:val="00997CA5"/>
    <w:rsid w:val="009B3EAE"/>
    <w:rsid w:val="009C4EA0"/>
    <w:rsid w:val="009C5FED"/>
    <w:rsid w:val="00A010AE"/>
    <w:rsid w:val="00A0207F"/>
    <w:rsid w:val="00A025EE"/>
    <w:rsid w:val="00A241FD"/>
    <w:rsid w:val="00A35E51"/>
    <w:rsid w:val="00A848D1"/>
    <w:rsid w:val="00A93378"/>
    <w:rsid w:val="00AA0FFB"/>
    <w:rsid w:val="00AB5DF5"/>
    <w:rsid w:val="00AD5140"/>
    <w:rsid w:val="00AD51A0"/>
    <w:rsid w:val="00AF7010"/>
    <w:rsid w:val="00B0632E"/>
    <w:rsid w:val="00B1547B"/>
    <w:rsid w:val="00B24178"/>
    <w:rsid w:val="00B50259"/>
    <w:rsid w:val="00B52807"/>
    <w:rsid w:val="00B73AB5"/>
    <w:rsid w:val="00BB0C5D"/>
    <w:rsid w:val="00BD576E"/>
    <w:rsid w:val="00BE5C95"/>
    <w:rsid w:val="00BF30F6"/>
    <w:rsid w:val="00BF3762"/>
    <w:rsid w:val="00C2694E"/>
    <w:rsid w:val="00C30A53"/>
    <w:rsid w:val="00C415ED"/>
    <w:rsid w:val="00C57CF4"/>
    <w:rsid w:val="00C62C74"/>
    <w:rsid w:val="00CA1A20"/>
    <w:rsid w:val="00CA7A93"/>
    <w:rsid w:val="00CC1E9C"/>
    <w:rsid w:val="00CC5092"/>
    <w:rsid w:val="00CF255C"/>
    <w:rsid w:val="00CF4416"/>
    <w:rsid w:val="00D0078C"/>
    <w:rsid w:val="00D02EDA"/>
    <w:rsid w:val="00D409EF"/>
    <w:rsid w:val="00D52BBD"/>
    <w:rsid w:val="00D85E83"/>
    <w:rsid w:val="00DD6FD1"/>
    <w:rsid w:val="00E069BC"/>
    <w:rsid w:val="00E12680"/>
    <w:rsid w:val="00E44288"/>
    <w:rsid w:val="00E63D91"/>
    <w:rsid w:val="00E64842"/>
    <w:rsid w:val="00E64E5C"/>
    <w:rsid w:val="00E65AA6"/>
    <w:rsid w:val="00EA4D94"/>
    <w:rsid w:val="00EB5FEA"/>
    <w:rsid w:val="00ED41EA"/>
    <w:rsid w:val="00ED5710"/>
    <w:rsid w:val="00EE0F90"/>
    <w:rsid w:val="00EE785C"/>
    <w:rsid w:val="00EF7EAD"/>
    <w:rsid w:val="00F01714"/>
    <w:rsid w:val="00F25235"/>
    <w:rsid w:val="00F2720E"/>
    <w:rsid w:val="00F455B0"/>
    <w:rsid w:val="00F536E9"/>
    <w:rsid w:val="00F77710"/>
    <w:rsid w:val="00FA79A0"/>
    <w:rsid w:val="00FA79B6"/>
    <w:rsid w:val="00FB6C72"/>
    <w:rsid w:val="00FC2304"/>
    <w:rsid w:val="00FC448F"/>
    <w:rsid w:val="00FD5F81"/>
    <w:rsid w:val="00FE6C82"/>
    <w:rsid w:val="00FE7D51"/>
    <w:rsid w:val="00FF1619"/>
    <w:rsid w:val="00FF16D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44EA8"/>
  <w15:chartTrackingRefBased/>
  <w15:docId w15:val="{E5B72DC0-39BA-3D45-A908-ECAF3C7D7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DE5"/>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F4DE5"/>
  </w:style>
  <w:style w:type="character" w:styleId="Emphasis">
    <w:name w:val="Emphasis"/>
    <w:basedOn w:val="DefaultParagraphFont"/>
    <w:uiPriority w:val="20"/>
    <w:qFormat/>
    <w:rsid w:val="000F4DE5"/>
    <w:rPr>
      <w:i/>
      <w:iCs/>
    </w:rPr>
  </w:style>
  <w:style w:type="character" w:styleId="CommentReference">
    <w:name w:val="annotation reference"/>
    <w:uiPriority w:val="99"/>
    <w:semiHidden/>
    <w:unhideWhenUsed/>
    <w:rsid w:val="00FF1619"/>
    <w:rPr>
      <w:sz w:val="16"/>
      <w:szCs w:val="16"/>
    </w:rPr>
  </w:style>
  <w:style w:type="paragraph" w:styleId="CommentText">
    <w:name w:val="annotation text"/>
    <w:basedOn w:val="Normal"/>
    <w:link w:val="CommentTextChar"/>
    <w:uiPriority w:val="99"/>
    <w:semiHidden/>
    <w:unhideWhenUsed/>
    <w:rsid w:val="00FF1619"/>
    <w:rPr>
      <w:rFonts w:ascii="Times New Roman" w:eastAsia="MS Mincho" w:hAnsi="Times New Roman" w:cs="Times New Roman"/>
      <w:sz w:val="20"/>
      <w:szCs w:val="20"/>
      <w:lang w:val="x-none" w:eastAsia="ja-JP"/>
    </w:rPr>
  </w:style>
  <w:style w:type="character" w:customStyle="1" w:styleId="CommentTextChar">
    <w:name w:val="Comment Text Char"/>
    <w:basedOn w:val="DefaultParagraphFont"/>
    <w:link w:val="CommentText"/>
    <w:uiPriority w:val="99"/>
    <w:semiHidden/>
    <w:rsid w:val="00FF1619"/>
    <w:rPr>
      <w:rFonts w:ascii="Times New Roman" w:eastAsia="MS Mincho" w:hAnsi="Times New Roman" w:cs="Times New Roman"/>
      <w:sz w:val="20"/>
      <w:szCs w:val="20"/>
      <w:lang w:val="x-none" w:eastAsia="ja-JP"/>
    </w:rPr>
  </w:style>
  <w:style w:type="paragraph" w:customStyle="1" w:styleId="Title2">
    <w:name w:val="Title2"/>
    <w:basedOn w:val="Normal"/>
    <w:rsid w:val="00580FC4"/>
    <w:rPr>
      <w:rFonts w:ascii="Times New Roman" w:eastAsia="MS Mincho" w:hAnsi="Times New Roman" w:cs="Times New Roman"/>
      <w:b/>
      <w:lang w:val="en-US" w:eastAsia="ja-JP"/>
    </w:rPr>
  </w:style>
  <w:style w:type="paragraph" w:customStyle="1" w:styleId="Addresses">
    <w:name w:val="Addresses"/>
    <w:basedOn w:val="Normal"/>
    <w:rsid w:val="00580FC4"/>
    <w:rPr>
      <w:rFonts w:ascii="Times New Roman" w:eastAsia="MS Mincho" w:hAnsi="Times New Roman" w:cs="Times New Roman"/>
      <w:lang w:val="en-US" w:eastAsia="ja-JP"/>
    </w:rPr>
  </w:style>
  <w:style w:type="paragraph" w:customStyle="1" w:styleId="EndNoteBibliographyTitle">
    <w:name w:val="EndNote Bibliography Title"/>
    <w:basedOn w:val="Normal"/>
    <w:link w:val="EndNoteBibliographyTitleChar"/>
    <w:rsid w:val="006E0DCC"/>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6E0DCC"/>
    <w:rPr>
      <w:rFonts w:ascii="Times New Roman" w:hAnsi="Times New Roman" w:cs="Times New Roman"/>
      <w:lang w:eastAsia="zh-CN"/>
    </w:rPr>
  </w:style>
  <w:style w:type="paragraph" w:customStyle="1" w:styleId="EndNoteBibliography">
    <w:name w:val="EndNote Bibliography"/>
    <w:basedOn w:val="Normal"/>
    <w:link w:val="EndNoteBibliographyChar"/>
    <w:rsid w:val="006E0DCC"/>
    <w:pPr>
      <w:spacing w:line="360" w:lineRule="auto"/>
      <w:jc w:val="both"/>
    </w:pPr>
    <w:rPr>
      <w:rFonts w:ascii="Times New Roman" w:hAnsi="Times New Roman" w:cs="Times New Roman"/>
    </w:rPr>
  </w:style>
  <w:style w:type="character" w:customStyle="1" w:styleId="EndNoteBibliographyChar">
    <w:name w:val="EndNote Bibliography Char"/>
    <w:basedOn w:val="DefaultParagraphFont"/>
    <w:link w:val="EndNoteBibliography"/>
    <w:rsid w:val="006E0DCC"/>
    <w:rPr>
      <w:rFonts w:ascii="Times New Roman" w:hAnsi="Times New Roman" w:cs="Times New Roman"/>
      <w:lang w:eastAsia="zh-CN"/>
    </w:rPr>
  </w:style>
  <w:style w:type="character" w:customStyle="1" w:styleId="normaltextrun">
    <w:name w:val="normaltextrun"/>
    <w:basedOn w:val="DefaultParagraphFont"/>
    <w:rsid w:val="00EA4D94"/>
  </w:style>
  <w:style w:type="paragraph" w:styleId="CommentSubject">
    <w:name w:val="annotation subject"/>
    <w:basedOn w:val="CommentText"/>
    <w:next w:val="CommentText"/>
    <w:link w:val="CommentSubjectChar"/>
    <w:uiPriority w:val="99"/>
    <w:semiHidden/>
    <w:unhideWhenUsed/>
    <w:rsid w:val="003135B3"/>
    <w:rPr>
      <w:rFonts w:asciiTheme="minorHAnsi" w:eastAsiaTheme="minorEastAsia" w:hAnsiTheme="minorHAnsi" w:cstheme="minorBidi"/>
      <w:b/>
      <w:bCs/>
      <w:lang w:val="en-GB" w:eastAsia="zh-CN"/>
    </w:rPr>
  </w:style>
  <w:style w:type="character" w:customStyle="1" w:styleId="CommentSubjectChar">
    <w:name w:val="Comment Subject Char"/>
    <w:basedOn w:val="CommentTextChar"/>
    <w:link w:val="CommentSubject"/>
    <w:uiPriority w:val="99"/>
    <w:semiHidden/>
    <w:rsid w:val="003135B3"/>
    <w:rPr>
      <w:rFonts w:ascii="Times New Roman" w:eastAsia="MS Mincho" w:hAnsi="Times New Roman" w:cs="Times New Roman"/>
      <w:b/>
      <w:bCs/>
      <w:sz w:val="20"/>
      <w:szCs w:val="20"/>
      <w:lang w:val="x-none" w:eastAsia="zh-CN"/>
    </w:rPr>
  </w:style>
  <w:style w:type="character" w:styleId="LineNumber">
    <w:name w:val="line number"/>
    <w:basedOn w:val="DefaultParagraphFont"/>
    <w:uiPriority w:val="99"/>
    <w:semiHidden/>
    <w:unhideWhenUsed/>
    <w:rsid w:val="00F2720E"/>
  </w:style>
  <w:style w:type="paragraph" w:styleId="Revision">
    <w:name w:val="Revision"/>
    <w:hidden/>
    <w:uiPriority w:val="99"/>
    <w:semiHidden/>
    <w:rsid w:val="00F25235"/>
    <w:rPr>
      <w:lang w:eastAsia="zh-CN"/>
    </w:rPr>
  </w:style>
  <w:style w:type="paragraph" w:styleId="BalloonText">
    <w:name w:val="Balloon Text"/>
    <w:basedOn w:val="Normal"/>
    <w:link w:val="BalloonTextChar"/>
    <w:uiPriority w:val="99"/>
    <w:semiHidden/>
    <w:unhideWhenUsed/>
    <w:rsid w:val="00FE6C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C82"/>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tiff"/><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microsoft.com/office/2018/08/relationships/commentsExtensible" Target="commentsExtensible.xml"/><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5</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Vllasaliu, Driton</dc:creator>
  <cp:keywords/>
  <dc:description/>
  <cp:lastModifiedBy>Chandravadhana Ramesh</cp:lastModifiedBy>
  <cp:revision>56</cp:revision>
  <dcterms:created xsi:type="dcterms:W3CDTF">2023-03-30T18:54:00Z</dcterms:created>
  <dcterms:modified xsi:type="dcterms:W3CDTF">2023-10-25T13:21:00Z</dcterms:modified>
</cp:coreProperties>
</file>