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cs="Times New Roman"/>
          <w:b/>
          <w:bCs/>
        </w:rPr>
      </w:pPr>
    </w:p>
    <w:p>
      <w:pPr>
        <w:rPr>
          <w:rFonts w:hint="eastAsia" w:ascii="Times New Roman" w:hAnsi="Times New Roman" w:cs="Times New Roman"/>
          <w:b/>
          <w:bCs/>
        </w:rPr>
      </w:pPr>
      <w:r>
        <w:rPr>
          <w:rFonts w:hint="eastAsia" w:ascii="Times New Roman" w:hAnsi="Times New Roman" w:cs="Times New Roman" w:eastAsiaTheme="minorEastAsia"/>
          <w:b/>
          <w:bCs/>
          <w:lang w:eastAsia="zh-CN"/>
        </w:rPr>
        <w:drawing>
          <wp:inline distT="0" distB="0" distL="114300" distR="114300">
            <wp:extent cx="5241290" cy="3648075"/>
            <wp:effectExtent l="0" t="0" r="1270" b="9525"/>
            <wp:docPr id="1" name="图片 1" descr="20230829 Figur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30829 Figure_11"/>
                    <pic:cNvPicPr>
                      <a:picLocks noChangeAspect="1"/>
                    </pic:cNvPicPr>
                  </pic:nvPicPr>
                  <pic:blipFill>
                    <a:blip r:embed="rId4"/>
                    <a:srcRect l="10068" r="18664" b="11830"/>
                    <a:stretch>
                      <a:fillRect/>
                    </a:stretch>
                  </pic:blipFill>
                  <pic:spPr>
                    <a:xfrm>
                      <a:off x="0" y="0"/>
                      <a:ext cx="5241290" cy="3648075"/>
                    </a:xfrm>
                    <a:prstGeom prst="rect">
                      <a:avLst/>
                    </a:prstGeom>
                  </pic:spPr>
                </pic:pic>
              </a:graphicData>
            </a:graphic>
          </wp:inline>
        </w:drawing>
      </w:r>
    </w:p>
    <w:p>
      <w:pPr>
        <w:rPr>
          <w:rFonts w:hint="eastAsia" w:ascii="Times New Roman" w:hAnsi="Times New Roman" w:cs="Times New Roman"/>
          <w:b/>
          <w:bCs/>
        </w:rPr>
      </w:pPr>
    </w:p>
    <w:p>
      <w:pPr>
        <w:rPr>
          <w:rFonts w:ascii="Times New Roman" w:hAnsi="Times New Roman" w:cs="Times New Roman"/>
        </w:rPr>
      </w:pPr>
      <w:r>
        <w:rPr>
          <w:rFonts w:hint="eastAsia" w:ascii="Times New Roman" w:hAnsi="Times New Roman" w:cs="Times New Roman"/>
          <w:b/>
          <w:bCs/>
        </w:rPr>
        <w:t xml:space="preserve">Figure S1. </w:t>
      </w:r>
      <w:r>
        <w:rPr>
          <w:rFonts w:ascii="Times New Roman" w:hAnsi="Times New Roman" w:cs="Times New Roman"/>
          <w:b/>
          <w:bCs/>
        </w:rPr>
        <w:t>Schematic diagram of micro-electric field incubation device.</w:t>
      </w:r>
      <w:r>
        <w:rPr>
          <w:rFonts w:ascii="Times New Roman" w:hAnsi="Times New Roman" w:cs="Times New Roman"/>
        </w:rPr>
        <w:t xml:space="preserve"> (A) The overall schematic diagram of the micro-electric field culture device (Left) and the structural disassembly diagram of the culture part (Right), which is our own design and development and has been authorized by China Patent. (B) Physical drawing of the cell culture portion of the device (Left). Physical drawing of the complete unit in working condition (Right).</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drawing>
          <wp:inline distT="0" distB="0" distL="114300" distR="114300">
            <wp:extent cx="5506085" cy="3542030"/>
            <wp:effectExtent l="0" t="0" r="10795" b="8890"/>
            <wp:docPr id="2" name="图片 2" descr="20230829 Figure_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30829 Figure_S2"/>
                    <pic:cNvPicPr>
                      <a:picLocks noChangeAspect="1"/>
                    </pic:cNvPicPr>
                  </pic:nvPicPr>
                  <pic:blipFill>
                    <a:blip r:embed="rId5"/>
                    <a:srcRect l="4280" t="5937" r="11864"/>
                    <a:stretch>
                      <a:fillRect/>
                    </a:stretch>
                  </pic:blipFill>
                  <pic:spPr>
                    <a:xfrm>
                      <a:off x="0" y="0"/>
                      <a:ext cx="5506085" cy="3542030"/>
                    </a:xfrm>
                    <a:prstGeom prst="rect">
                      <a:avLst/>
                    </a:prstGeom>
                  </pic:spPr>
                </pic:pic>
              </a:graphicData>
            </a:graphic>
          </wp:inline>
        </w:drawing>
      </w:r>
    </w:p>
    <w:p>
      <w:pPr>
        <w:rPr>
          <w:rFonts w:ascii="Times New Roman" w:hAnsi="Times New Roman" w:cs="Times New Roman"/>
        </w:rPr>
      </w:pPr>
    </w:p>
    <w:p>
      <w:pPr>
        <w:rPr>
          <w:rFonts w:ascii="Times New Roman" w:hAnsi="Times New Roman" w:cs="Times New Roman"/>
        </w:rPr>
      </w:pPr>
      <w:r>
        <w:rPr>
          <w:rFonts w:ascii="Times New Roman" w:hAnsi="Times New Roman" w:cs="Times New Roman"/>
          <w:b/>
          <w:bCs/>
          <w:sz w:val="24"/>
          <w:szCs w:val="24"/>
        </w:rPr>
        <w:t>Figure S</w:t>
      </w:r>
      <w:r>
        <w:rPr>
          <w:rFonts w:hint="eastAsia" w:ascii="Times New Roman" w:hAnsi="Times New Roman" w:cs="Times New Roman"/>
          <w:b/>
          <w:bCs/>
          <w:sz w:val="24"/>
          <w:szCs w:val="24"/>
          <w:lang w:val="en-US" w:eastAsia="zh-CN"/>
        </w:rPr>
        <w:t>2</w:t>
      </w:r>
      <w:r>
        <w:rPr>
          <w:rFonts w:ascii="Times New Roman" w:hAnsi="Times New Roman" w:cs="Times New Roman"/>
          <w:b/>
          <w:bCs/>
          <w:sz w:val="24"/>
          <w:szCs w:val="24"/>
        </w:rPr>
        <w:t xml:space="preserve">. </w:t>
      </w:r>
      <w:r>
        <w:rPr>
          <w:rFonts w:ascii="Times New Roman" w:hAnsi="Times New Roman" w:cs="Times New Roman"/>
          <w:b/>
          <w:bCs/>
        </w:rPr>
        <w:t>Identification and characterization of hucMSCs.</w:t>
      </w:r>
      <w:r>
        <w:rPr>
          <w:rFonts w:ascii="Times New Roman" w:hAnsi="Times New Roman" w:cs="Times New Roman"/>
        </w:rPr>
        <w:t xml:space="preserve"> (A) Primary human umbilical cord mesenchymal stem cells crawl out of umbilical cord tissue mass and adhere to the cell culture dish. (B) Morphological identification of hucMSCs (40</w:t>
      </w:r>
      <w:r>
        <w:rPr>
          <w:rFonts w:hint="eastAsia" w:ascii="MS Gothic" w:hAnsi="MS Gothic" w:eastAsia="MS Gothic" w:cs="MS Gothic"/>
        </w:rPr>
        <w:t>✕</w:t>
      </w:r>
      <w:r>
        <w:rPr>
          <w:rFonts w:ascii="Times New Roman" w:hAnsi="Times New Roman" w:cs="Times New Roman"/>
        </w:rPr>
        <w:t>). (C) Stem cell</w:t>
      </w:r>
      <w:r>
        <w:rPr>
          <w:rFonts w:hint="eastAsia" w:ascii="Times New Roman" w:hAnsi="Times New Roman" w:cs="Times New Roman"/>
        </w:rPr>
        <w:t xml:space="preserve"> </w:t>
      </w:r>
      <w:r>
        <w:rPr>
          <w:rFonts w:ascii="Times New Roman" w:hAnsi="Times New Roman" w:cs="Times New Roman"/>
        </w:rPr>
        <w:t>induced differentiation into adipocytes (</w:t>
      </w:r>
      <w:r>
        <w:rPr>
          <w:rFonts w:hint="eastAsia" w:ascii="Times New Roman" w:hAnsi="Times New Roman" w:cs="Times New Roman"/>
          <w:lang w:val="en-US" w:eastAsia="zh-CN"/>
        </w:rPr>
        <w:t>1</w:t>
      </w:r>
      <w:r>
        <w:rPr>
          <w:rFonts w:ascii="Times New Roman" w:hAnsi="Times New Roman" w:cs="Times New Roman"/>
        </w:rPr>
        <w:t>00</w:t>
      </w:r>
      <w:r>
        <w:rPr>
          <w:rFonts w:hint="eastAsia" w:ascii="MS Gothic" w:hAnsi="MS Gothic" w:eastAsia="MS Gothic" w:cs="MS Gothic"/>
        </w:rPr>
        <w:t>✕</w:t>
      </w:r>
      <w:r>
        <w:rPr>
          <w:rFonts w:ascii="Times New Roman" w:hAnsi="Times New Roman" w:cs="Times New Roman"/>
        </w:rPr>
        <w:t>). (D) Stem cell induced differentiation into osteocytes (100</w:t>
      </w:r>
      <w:r>
        <w:rPr>
          <w:rFonts w:hint="eastAsia" w:ascii="MS Gothic" w:hAnsi="MS Gothic" w:eastAsia="MS Gothic" w:cs="MS Gothic"/>
        </w:rPr>
        <w:t>✕</w:t>
      </w:r>
      <w:r>
        <w:rPr>
          <w:rFonts w:ascii="Times New Roman" w:hAnsi="Times New Roman" w:cs="Times New Roman"/>
        </w:rPr>
        <w:t>). (E) Flow cytometry analyses of various phenotypic markers for hucMSCs.</w:t>
      </w:r>
    </w:p>
    <w:p>
      <w:pPr>
        <w:rPr>
          <w:rFonts w:ascii="Times New Roman" w:hAnsi="Times New Roman" w:cs="Times New Roman"/>
        </w:rPr>
      </w:pPr>
    </w:p>
    <w:p>
      <w:pPr>
        <w:rPr>
          <w:rFonts w:hint="eastAsia" w:ascii="Times New Roman" w:hAnsi="Times New Roman" w:cs="Times New Roma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VlNjJiOTViZTgyYTBmMzRhZDJiYzIxMzFjZmU3MjUifQ=="/>
  </w:docVars>
  <w:rsids>
    <w:rsidRoot w:val="00AA7FA0"/>
    <w:rsid w:val="0001638A"/>
    <w:rsid w:val="000D54D8"/>
    <w:rsid w:val="002E0854"/>
    <w:rsid w:val="003B10E9"/>
    <w:rsid w:val="003F4E7B"/>
    <w:rsid w:val="00515B4F"/>
    <w:rsid w:val="00A82516"/>
    <w:rsid w:val="00AA7FA0"/>
    <w:rsid w:val="00B01EC2"/>
    <w:rsid w:val="00C07C9A"/>
    <w:rsid w:val="00C15160"/>
    <w:rsid w:val="00D43703"/>
    <w:rsid w:val="00D72793"/>
    <w:rsid w:val="00EB0A7A"/>
    <w:rsid w:val="00F71819"/>
    <w:rsid w:val="445F2DCE"/>
    <w:rsid w:val="6BC72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129</Words>
  <Characters>740</Characters>
  <Lines>6</Lines>
  <Paragraphs>1</Paragraphs>
  <TotalTime>2</TotalTime>
  <ScaleCrop>false</ScaleCrop>
  <LinksUpToDate>false</LinksUpToDate>
  <CharactersWithSpaces>868</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2023-08-28T08:54:00Z</dcterms:created>
  <dc:creator>li kewei</dc:creator>
  <cp:lastModifiedBy>刘中</cp:lastModifiedBy>
  <dcterms:modified xsi:type="dcterms:W3CDTF">2023-08-29T02:27:25Z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2E041660DCCA400DB3D8EDA673D87EAF_12</vt:lpwstr>
  </property>
</Properties>
</file>