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Hlk146883083"/>
      <w:bookmarkEnd w:id="0"/>
      <w:bookmarkStart w:id="5" w:name="_GoBack"/>
      <w:bookmarkEnd w:id="5"/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Additional Materials</w:t>
      </w: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OLE_LINK67"/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Additional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Figure 1</w:t>
      </w:r>
      <w:bookmarkEnd w:id="1"/>
    </w:p>
    <w:p>
      <w:pPr>
        <w:widowControl/>
        <w:spacing w:line="360" w:lineRule="auto"/>
        <w:jc w:val="center"/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</w:pPr>
      <w:r>
        <w:drawing>
          <wp:inline distT="0" distB="0" distL="0" distR="0">
            <wp:extent cx="2934970" cy="3362960"/>
            <wp:effectExtent l="0" t="0" r="0" b="8890"/>
            <wp:docPr id="5934339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3398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0352" cy="336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Fig. S1 </w:t>
      </w:r>
      <w:r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  <w:t>A homemade heavy load device for measuring the mechanical strength of Gel.</w:t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  <w:lang w:eastAsia="en-US"/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Additional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Figure 2</w:t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5274310" cy="2236470"/>
            <wp:effectExtent l="0" t="0" r="2540" b="0"/>
            <wp:docPr id="6277806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80625" name="图片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Fig. S2 </w:t>
      </w:r>
      <w:bookmarkStart w:id="2" w:name="_Hlk146776805"/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Characterizations of the dialysis solution of the Gel. 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(A)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Size of the upper layer of the clear liquid of the Gel. (B) TEM of the upper layer of the clear liquid of the Gel.</w:t>
      </w:r>
    </w:p>
    <w:p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kern w:val="0"/>
          <w:sz w:val="28"/>
          <w:szCs w:val="28"/>
        </w:rPr>
        <w:t>Additional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Figure 3</w:t>
      </w:r>
    </w:p>
    <w:p>
      <w:pPr>
        <w:widowControl/>
        <w:spacing w:line="360" w:lineRule="auto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drawing>
          <wp:inline distT="0" distB="0" distL="0" distR="0">
            <wp:extent cx="5274310" cy="3731895"/>
            <wp:effectExtent l="0" t="0" r="0" b="1905"/>
            <wp:docPr id="8802285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28592" name="图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Fig. S3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Frozen sections of h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art, liver, spleen, lung, kidney tissues after drug administration. Green, C</w:t>
      </w:r>
      <w:r>
        <w:rPr>
          <w:rFonts w:ascii="Times New Roman" w:hAnsi="Times New Roman" w:eastAsia="宋体" w:cs="Times New Roman"/>
          <w:kern w:val="0"/>
          <w:sz w:val="24"/>
          <w:szCs w:val="24"/>
          <w:vertAlign w:val="subscript"/>
        </w:rPr>
        <w:t>6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; blue, DAPI (Nucleus). (n = 6)</w:t>
      </w:r>
    </w:p>
    <w:p>
      <w:pPr>
        <w:jc w:val="center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`</w:t>
      </w:r>
    </w:p>
    <w:p>
      <w:pP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Additional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Figure 4</w:t>
      </w:r>
    </w:p>
    <w:p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95600" cy="2480945"/>
            <wp:effectExtent l="0" t="0" r="0" b="0"/>
            <wp:docPr id="16359376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937661" name="图片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48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Fig. 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4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Ratio of EMO/Gel in rectum of CNP rats at different time points. Data are represented as the mean ± SD (n = 6). *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0.05; **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0.01.</w:t>
      </w: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Additional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Figure 5</w:t>
      </w:r>
    </w:p>
    <w:p>
      <w:pPr>
        <w:widowControl/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bookmarkStart w:id="3" w:name="_Hlk146883586"/>
      <w:r>
        <w:drawing>
          <wp:inline distT="0" distB="0" distL="0" distR="0">
            <wp:extent cx="5274310" cy="2548255"/>
            <wp:effectExtent l="0" t="0" r="2540" b="4445"/>
            <wp:docPr id="155955138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551388" name="图片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before="240"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Fig. S5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Pathological scoring. (A)The score of prostatic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inflammation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s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among the eight formulations. (B) Percentage of area (%) of collagen fibers among the eight formulations. Data are represented as the mean ± SEM (n = 6). *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0.05; **</w:t>
      </w:r>
      <w:r>
        <w:rPr>
          <w:rFonts w:ascii="Times New Roman" w:hAnsi="Times New Roman" w:eastAsia="宋体" w:cs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&lt; 0.01.</w:t>
      </w:r>
    </w:p>
    <w:bookmarkEnd w:id="3"/>
    <w:p>
      <w:pPr>
        <w:widowControl/>
        <w:spacing w:before="240"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Additional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Figure 6</w:t>
      </w:r>
    </w:p>
    <w:bookmarkEnd w:id="2"/>
    <w:p>
      <w:pPr>
        <w:widowControl/>
        <w:spacing w:before="240"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bookmarkStart w:id="4" w:name="_Hlk146883632"/>
      <w:r>
        <w:drawing>
          <wp:inline distT="0" distB="0" distL="0" distR="0">
            <wp:extent cx="5168265" cy="3555365"/>
            <wp:effectExtent l="0" t="0" r="0" b="6985"/>
            <wp:docPr id="18482867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86761" name="图片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9002" cy="355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 xml:space="preserve">Fig. S6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H&amp;E staining of the heart, liver, spleen, lung, and kidney from various groups.</w:t>
      </w:r>
    </w:p>
    <w:bookmarkEnd w:id="4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5E"/>
    <w:rsid w:val="0005774E"/>
    <w:rsid w:val="000B27A1"/>
    <w:rsid w:val="000E7095"/>
    <w:rsid w:val="00336FA1"/>
    <w:rsid w:val="00487BE3"/>
    <w:rsid w:val="00554341"/>
    <w:rsid w:val="0055610B"/>
    <w:rsid w:val="006B4960"/>
    <w:rsid w:val="006D78D5"/>
    <w:rsid w:val="0084265E"/>
    <w:rsid w:val="008844FF"/>
    <w:rsid w:val="0091565D"/>
    <w:rsid w:val="0099645D"/>
    <w:rsid w:val="009F5735"/>
    <w:rsid w:val="00A32DE3"/>
    <w:rsid w:val="00A44634"/>
    <w:rsid w:val="00A44FF8"/>
    <w:rsid w:val="00A47D0E"/>
    <w:rsid w:val="00AD4284"/>
    <w:rsid w:val="00B04589"/>
    <w:rsid w:val="00B92F56"/>
    <w:rsid w:val="00D45282"/>
    <w:rsid w:val="00E624EC"/>
    <w:rsid w:val="00FE410A"/>
    <w:rsid w:val="70DB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三线表"/>
    <w:basedOn w:val="4"/>
    <w:uiPriority w:val="99"/>
    <w:pPr>
      <w:jc w:val="center"/>
    </w:pPr>
    <w:rPr>
      <w:rFonts w:ascii="Times New Roman" w:hAnsi="Times New Roman" w:eastAsia="宋体"/>
      <w:kern w:val="0"/>
      <w:sz w:val="24"/>
      <w:szCs w:val="20"/>
    </w:rPr>
    <w:tblPr>
      <w:tblBorders>
        <w:top w:val="single" w:color="auto" w:sz="12" w:space="0"/>
        <w:bottom w:val="single" w:color="auto" w:sz="12" w:space="0"/>
      </w:tblBorders>
    </w:tblPr>
    <w:tcPr>
      <w:vAlign w:val="center"/>
    </w:tcPr>
    <w:tblStylePr w:type="firstRow">
      <w:pPr>
        <w:wordWrap/>
        <w:spacing w:line="240" w:lineRule="auto"/>
        <w:ind w:firstLine="0" w:firstLineChars="0"/>
        <w:jc w:val="center"/>
      </w:pPr>
      <w:tcPr>
        <w:tcBorders>
          <w:bottom w:val="single" w:color="auto" w:sz="4" w:space="0"/>
        </w:tcBorders>
      </w:tcPr>
    </w:tblStyle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155</Words>
  <Characters>885</Characters>
  <Lines>7</Lines>
  <Paragraphs>2</Paragraphs>
  <TotalTime>36</TotalTime>
  <ScaleCrop>false</ScaleCrop>
  <LinksUpToDate>false</LinksUpToDate>
  <CharactersWithSpaces>1038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2023-09-27T22:14:00Z</dcterms:created>
  <dc:creator>Y YJ</dc:creator>
  <cp:lastModifiedBy>脉脉春风</cp:lastModifiedBy>
  <dcterms:modified xsi:type="dcterms:W3CDTF">2023-09-29T05:20:23Z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021710FE65A5400EBC01D5B95DE90BF3_12</vt:lpwstr>
  </property>
</Properties>
</file>