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default" w:ascii="Calibri" w:hAnsi="Calibri" w:eastAsia="楷体" w:cs="Calibri"/>
          <w:b w:val="0"/>
          <w:bCs w:val="0"/>
          <w:sz w:val="21"/>
          <w:szCs w:val="21"/>
          <w:lang w:val="en-US" w:eastAsia="zh-CN"/>
        </w:rPr>
      </w:pPr>
      <w:bookmarkStart w:id="0" w:name="OLE_LINK15"/>
      <w:r>
        <w:rPr>
          <w:rFonts w:hint="default" w:ascii="Calibri" w:hAnsi="Calibri" w:eastAsia="宋体" w:cs="Calibri"/>
          <w:b w:val="0"/>
          <w:bCs w:val="0"/>
          <w:color w:val="000000"/>
          <w:kern w:val="0"/>
          <w:sz w:val="21"/>
          <w:szCs w:val="21"/>
          <w:lang w:val="en-US" w:eastAsia="zh-CN" w:bidi="ar"/>
        </w:rPr>
        <w:t>Supplementary Materials for</w:t>
      </w:r>
    </w:p>
    <w:bookmarkEnd w:id="0"/>
    <w:p>
      <w:pPr>
        <w:rPr>
          <w:rFonts w:hint="default" w:ascii="Calibri" w:hAnsi="Calibri" w:eastAsia="宋体" w:cs="Calibri"/>
          <w:b w:val="0"/>
          <w:bCs w:val="0"/>
          <w:sz w:val="21"/>
          <w:szCs w:val="21"/>
          <w:lang w:val="en-GB"/>
        </w:rPr>
      </w:pPr>
      <w:bookmarkStart w:id="1" w:name="OLE_LINK17"/>
      <w:r>
        <w:rPr>
          <w:rFonts w:hint="default" w:ascii="Calibri" w:hAnsi="Calibri" w:eastAsia="宋体" w:cs="Calibri"/>
          <w:b w:val="0"/>
          <w:bCs w:val="0"/>
          <w:sz w:val="21"/>
          <w:szCs w:val="21"/>
          <w:lang w:val="en-GB"/>
        </w:rPr>
        <w:t xml:space="preserve">Apoptotic extracellular vesicles derived from hypoxia-preconditioned mesenchymal stem </w:t>
      </w:r>
    </w:p>
    <w:p>
      <w:pPr>
        <w:rPr>
          <w:rFonts w:hint="default" w:ascii="Calibri" w:hAnsi="Calibri" w:eastAsia="宋体" w:cs="Calibri"/>
          <w:b w:val="0"/>
          <w:bCs w:val="0"/>
          <w:sz w:val="21"/>
          <w:szCs w:val="21"/>
          <w:lang w:val="en-GB"/>
        </w:rPr>
      </w:pPr>
      <w:r>
        <w:rPr>
          <w:rFonts w:hint="default" w:ascii="Calibri" w:hAnsi="Calibri" w:eastAsia="宋体" w:cs="Calibri"/>
          <w:b w:val="0"/>
          <w:bCs w:val="0"/>
          <w:sz w:val="21"/>
          <w:szCs w:val="21"/>
          <w:lang w:val="en-GB"/>
        </w:rPr>
        <w:t>cells within a modified gelatine hydrogel promote osteochondral regeneration by enhancing stem cell activity and regulating immunity</w:t>
      </w:r>
    </w:p>
    <w:p>
      <w:pPr>
        <w:rPr>
          <w:rFonts w:hint="default" w:ascii="Calibri" w:hAnsi="Calibri" w:eastAsia="楷体" w:cs="Calibri"/>
          <w:b w:val="0"/>
          <w:bCs w:val="0"/>
          <w:sz w:val="21"/>
          <w:szCs w:val="21"/>
          <w:lang w:val="en-US" w:eastAsia="zh-CN"/>
        </w:rPr>
      </w:pPr>
    </w:p>
    <w:p>
      <w:pPr>
        <w:rPr>
          <w:rFonts w:hint="default" w:ascii="Calibri" w:hAnsi="Calibri" w:eastAsia="宋体" w:cs="Calibri"/>
          <w:b w:val="0"/>
          <w:bCs w:val="0"/>
          <w:sz w:val="21"/>
          <w:szCs w:val="21"/>
          <w:vertAlign w:val="superscript"/>
          <w:lang w:val="en-GB"/>
        </w:rPr>
      </w:pPr>
      <w:bookmarkStart w:id="2" w:name="OLE_LINK19"/>
      <w:r>
        <w:rPr>
          <w:rFonts w:hint="default" w:ascii="Calibri" w:hAnsi="Calibri" w:eastAsia="宋体" w:cs="Calibri"/>
          <w:b w:val="0"/>
          <w:bCs w:val="0"/>
          <w:sz w:val="21"/>
          <w:szCs w:val="21"/>
          <w:lang w:val="en-GB"/>
        </w:rPr>
        <w:t>Zhengang Ding</w:t>
      </w:r>
      <w:bookmarkStart w:id="3" w:name="OLE_LINK21"/>
      <w:bookmarkStart w:id="4" w:name="OLE_LINK18"/>
      <w:r>
        <w:rPr>
          <w:rFonts w:hint="default" w:ascii="Calibri" w:hAnsi="Calibri" w:eastAsia="等线" w:cs="Calibri"/>
          <w:b w:val="0"/>
          <w:bCs w:val="0"/>
          <w:sz w:val="21"/>
          <w:szCs w:val="21"/>
          <w:vertAlign w:val="superscript"/>
          <w:lang w:val="en-GB"/>
        </w:rPr>
        <w:t>a,</w:t>
      </w:r>
      <w:bookmarkEnd w:id="3"/>
      <w:r>
        <w:rPr>
          <w:rFonts w:hint="default" w:ascii="Calibri" w:hAnsi="Calibri" w:eastAsia="等线" w:cs="Calibri"/>
          <w:b w:val="0"/>
          <w:bCs w:val="0"/>
          <w:sz w:val="21"/>
          <w:szCs w:val="21"/>
          <w:vertAlign w:val="superscript"/>
          <w:lang w:val="en-GB"/>
        </w:rPr>
        <w:t>b,1</w:t>
      </w:r>
      <w:r>
        <w:rPr>
          <w:rFonts w:hint="default" w:ascii="Calibri" w:hAnsi="Calibri" w:eastAsia="等线" w:cs="Calibri"/>
          <w:b w:val="0"/>
          <w:bCs w:val="0"/>
          <w:sz w:val="21"/>
          <w:szCs w:val="21"/>
          <w:lang w:val="en-GB"/>
        </w:rPr>
        <w:t xml:space="preserve">, </w:t>
      </w:r>
      <w:r>
        <w:rPr>
          <w:rFonts w:hint="default" w:ascii="Calibri" w:hAnsi="Calibri" w:eastAsia="宋体" w:cs="Calibri"/>
          <w:b w:val="0"/>
          <w:bCs w:val="0"/>
          <w:sz w:val="21"/>
          <w:szCs w:val="21"/>
          <w:lang w:val="en-GB"/>
        </w:rPr>
        <w:t>Zineng Yan</w:t>
      </w:r>
      <w:r>
        <w:rPr>
          <w:rFonts w:hint="default" w:ascii="Calibri" w:hAnsi="Calibri" w:eastAsia="等线" w:cs="Calibri"/>
          <w:b w:val="0"/>
          <w:bCs w:val="0"/>
          <w:sz w:val="21"/>
          <w:szCs w:val="21"/>
          <w:vertAlign w:val="superscript"/>
          <w:lang w:val="en-GB"/>
        </w:rPr>
        <w:t>b,1</w:t>
      </w:r>
      <w:r>
        <w:rPr>
          <w:rFonts w:hint="default" w:ascii="Calibri" w:hAnsi="Calibri" w:eastAsia="宋体" w:cs="Calibri"/>
          <w:b w:val="0"/>
          <w:bCs w:val="0"/>
          <w:sz w:val="21"/>
          <w:szCs w:val="21"/>
          <w:lang w:val="en-GB"/>
        </w:rPr>
        <w:t>, Xun Yuan</w:t>
      </w:r>
      <w:r>
        <w:rPr>
          <w:rFonts w:hint="default" w:ascii="Calibri" w:hAnsi="Calibri" w:eastAsia="等线" w:cs="Calibri"/>
          <w:b w:val="0"/>
          <w:bCs w:val="0"/>
          <w:sz w:val="21"/>
          <w:szCs w:val="21"/>
          <w:vertAlign w:val="superscript"/>
          <w:lang w:val="en-GB"/>
        </w:rPr>
        <w:t>a,b,1</w:t>
      </w:r>
      <w:r>
        <w:rPr>
          <w:rFonts w:hint="default" w:ascii="Calibri" w:hAnsi="Calibri" w:eastAsia="等线" w:cs="Calibri"/>
          <w:b w:val="0"/>
          <w:bCs w:val="0"/>
          <w:sz w:val="21"/>
          <w:szCs w:val="21"/>
          <w:lang w:val="en-GB"/>
        </w:rPr>
        <w:t>,</w:t>
      </w:r>
      <w:r>
        <w:rPr>
          <w:rFonts w:hint="default" w:ascii="Calibri" w:hAnsi="Calibri" w:eastAsia="宋体" w:cs="Calibri"/>
          <w:b w:val="0"/>
          <w:bCs w:val="0"/>
          <w:sz w:val="21"/>
          <w:szCs w:val="21"/>
          <w:lang w:val="en-GB"/>
        </w:rPr>
        <w:t xml:space="preserve"> Guangzhao Tian</w:t>
      </w:r>
      <w:r>
        <w:rPr>
          <w:rFonts w:hint="default" w:ascii="Calibri" w:hAnsi="Calibri" w:eastAsia="等线" w:cs="Calibri"/>
          <w:b w:val="0"/>
          <w:bCs w:val="0"/>
          <w:sz w:val="21"/>
          <w:szCs w:val="21"/>
          <w:vertAlign w:val="superscript"/>
          <w:lang w:val="en-GB"/>
        </w:rPr>
        <w:t>b,d</w:t>
      </w:r>
      <w:r>
        <w:rPr>
          <w:rFonts w:hint="default" w:ascii="Calibri" w:hAnsi="Calibri" w:eastAsia="等线" w:cs="Calibri"/>
          <w:b w:val="0"/>
          <w:bCs w:val="0"/>
          <w:sz w:val="21"/>
          <w:szCs w:val="21"/>
          <w:lang w:val="en-GB"/>
        </w:rPr>
        <w:t>,</w:t>
      </w:r>
      <w:r>
        <w:rPr>
          <w:rFonts w:hint="default" w:ascii="Calibri" w:hAnsi="Calibri" w:eastAsia="宋体" w:cs="Calibri"/>
          <w:b w:val="0"/>
          <w:bCs w:val="0"/>
          <w:sz w:val="21"/>
          <w:szCs w:val="21"/>
          <w:lang w:val="en-GB"/>
        </w:rPr>
        <w:t xml:space="preserve"> Jiang Wu</w:t>
      </w:r>
      <w:r>
        <w:rPr>
          <w:rFonts w:hint="default" w:ascii="Calibri" w:hAnsi="Calibri" w:eastAsia="等线" w:cs="Calibri"/>
          <w:b w:val="0"/>
          <w:bCs w:val="0"/>
          <w:sz w:val="21"/>
          <w:szCs w:val="21"/>
          <w:vertAlign w:val="superscript"/>
          <w:lang w:val="en-GB"/>
        </w:rPr>
        <w:t>a,b</w:t>
      </w:r>
      <w:r>
        <w:rPr>
          <w:rFonts w:hint="default" w:ascii="Calibri" w:hAnsi="Calibri" w:eastAsia="等线" w:cs="Calibri"/>
          <w:b w:val="0"/>
          <w:bCs w:val="0"/>
          <w:sz w:val="21"/>
          <w:szCs w:val="21"/>
          <w:lang w:val="en-GB"/>
        </w:rPr>
        <w:t xml:space="preserve">, </w:t>
      </w:r>
      <w:r>
        <w:rPr>
          <w:rFonts w:hint="default" w:ascii="Calibri" w:hAnsi="Calibri" w:eastAsia="宋体" w:cs="Calibri"/>
          <w:b w:val="0"/>
          <w:bCs w:val="0"/>
          <w:sz w:val="21"/>
          <w:szCs w:val="21"/>
          <w:lang w:val="en-GB"/>
        </w:rPr>
        <w:t>Liwei Fu</w:t>
      </w:r>
      <w:r>
        <w:rPr>
          <w:rFonts w:hint="default" w:ascii="Calibri" w:hAnsi="Calibri" w:eastAsia="等线" w:cs="Calibri"/>
          <w:b w:val="0"/>
          <w:bCs w:val="0"/>
          <w:sz w:val="21"/>
          <w:szCs w:val="21"/>
          <w:vertAlign w:val="superscript"/>
          <w:lang w:val="en-GB"/>
        </w:rPr>
        <w:t>b,d</w:t>
      </w:r>
      <w:r>
        <w:rPr>
          <w:rFonts w:hint="default" w:ascii="Calibri" w:hAnsi="Calibri" w:eastAsia="等线" w:cs="Calibri"/>
          <w:b w:val="0"/>
          <w:bCs w:val="0"/>
          <w:sz w:val="21"/>
          <w:szCs w:val="21"/>
          <w:lang w:val="en-GB"/>
        </w:rPr>
        <w:t>,</w:t>
      </w:r>
      <w:r>
        <w:rPr>
          <w:rFonts w:hint="default" w:ascii="Calibri" w:hAnsi="Calibri" w:eastAsia="宋体" w:cs="Calibri"/>
          <w:b w:val="0"/>
          <w:bCs w:val="0"/>
          <w:sz w:val="21"/>
          <w:szCs w:val="21"/>
          <w:lang w:val="en-GB"/>
        </w:rPr>
        <w:t xml:space="preserve"> Han Yin</w:t>
      </w:r>
      <w:r>
        <w:rPr>
          <w:rFonts w:hint="default" w:ascii="Calibri" w:hAnsi="Calibri" w:eastAsia="等线" w:cs="Calibri"/>
          <w:b w:val="0"/>
          <w:bCs w:val="0"/>
          <w:sz w:val="21"/>
          <w:szCs w:val="21"/>
          <w:vertAlign w:val="superscript"/>
          <w:lang w:val="en-GB"/>
        </w:rPr>
        <w:t>b</w:t>
      </w:r>
      <w:r>
        <w:rPr>
          <w:rFonts w:hint="default" w:ascii="Calibri" w:hAnsi="Calibri" w:eastAsia="等线" w:cs="Calibri"/>
          <w:b w:val="0"/>
          <w:bCs w:val="0"/>
          <w:sz w:val="21"/>
          <w:szCs w:val="21"/>
          <w:lang w:val="en-GB"/>
        </w:rPr>
        <w:t>,</w:t>
      </w:r>
      <w:r>
        <w:rPr>
          <w:rFonts w:hint="default" w:ascii="Calibri" w:hAnsi="Calibri" w:eastAsia="宋体" w:cs="Calibri"/>
          <w:b w:val="0"/>
          <w:bCs w:val="0"/>
          <w:sz w:val="21"/>
          <w:szCs w:val="21"/>
          <w:lang w:val="en-GB"/>
        </w:rPr>
        <w:t xml:space="preserve"> Songlin He</w:t>
      </w:r>
      <w:r>
        <w:rPr>
          <w:rFonts w:hint="default" w:ascii="Calibri" w:hAnsi="Calibri" w:eastAsia="等线" w:cs="Calibri"/>
          <w:b w:val="0"/>
          <w:bCs w:val="0"/>
          <w:sz w:val="21"/>
          <w:szCs w:val="21"/>
          <w:vertAlign w:val="superscript"/>
          <w:lang w:val="en-GB"/>
        </w:rPr>
        <w:t>b,d</w:t>
      </w:r>
      <w:r>
        <w:rPr>
          <w:rFonts w:hint="default" w:ascii="Calibri" w:hAnsi="Calibri" w:eastAsia="等线" w:cs="Calibri"/>
          <w:b w:val="0"/>
          <w:bCs w:val="0"/>
          <w:sz w:val="21"/>
          <w:szCs w:val="21"/>
          <w:lang w:val="en-GB"/>
        </w:rPr>
        <w:t>,</w:t>
      </w:r>
      <w:r>
        <w:rPr>
          <w:rFonts w:hint="default" w:ascii="Calibri" w:hAnsi="Calibri" w:eastAsia="宋体" w:cs="Calibri"/>
          <w:b w:val="0"/>
          <w:bCs w:val="0"/>
          <w:sz w:val="21"/>
          <w:szCs w:val="21"/>
          <w:lang w:val="en-GB"/>
        </w:rPr>
        <w:t xml:space="preserve"> Chao Ning</w:t>
      </w:r>
      <w:r>
        <w:rPr>
          <w:rFonts w:hint="default" w:ascii="Calibri" w:hAnsi="Calibri" w:eastAsia="等线" w:cs="Calibri"/>
          <w:b w:val="0"/>
          <w:bCs w:val="0"/>
          <w:sz w:val="21"/>
          <w:szCs w:val="21"/>
          <w:vertAlign w:val="superscript"/>
          <w:lang w:val="en-GB"/>
        </w:rPr>
        <w:t>b</w:t>
      </w:r>
      <w:r>
        <w:rPr>
          <w:rFonts w:hint="default" w:ascii="Calibri" w:hAnsi="Calibri" w:eastAsia="等线" w:cs="Calibri"/>
          <w:b w:val="0"/>
          <w:bCs w:val="0"/>
          <w:sz w:val="21"/>
          <w:szCs w:val="21"/>
          <w:lang w:val="en-GB"/>
        </w:rPr>
        <w:t>,</w:t>
      </w:r>
      <w:r>
        <w:rPr>
          <w:rFonts w:hint="default" w:ascii="Calibri" w:hAnsi="Calibri" w:eastAsia="宋体" w:cs="Calibri"/>
          <w:b w:val="0"/>
          <w:bCs w:val="0"/>
          <w:sz w:val="21"/>
          <w:szCs w:val="21"/>
          <w:lang w:val="en-GB"/>
        </w:rPr>
        <w:t xml:space="preserve"> Yazhe Zheng</w:t>
      </w:r>
      <w:r>
        <w:rPr>
          <w:rFonts w:hint="default" w:ascii="Calibri" w:hAnsi="Calibri" w:eastAsia="等线" w:cs="Calibri"/>
          <w:b w:val="0"/>
          <w:bCs w:val="0"/>
          <w:sz w:val="21"/>
          <w:szCs w:val="21"/>
          <w:vertAlign w:val="superscript"/>
          <w:lang w:val="en-GB"/>
        </w:rPr>
        <w:t>a,b</w:t>
      </w:r>
      <w:r>
        <w:rPr>
          <w:rFonts w:hint="default" w:ascii="Calibri" w:hAnsi="Calibri" w:eastAsia="等线" w:cs="Calibri"/>
          <w:b w:val="0"/>
          <w:bCs w:val="0"/>
          <w:sz w:val="21"/>
          <w:szCs w:val="21"/>
          <w:lang w:val="en-GB"/>
        </w:rPr>
        <w:t>,</w:t>
      </w:r>
      <w:r>
        <w:rPr>
          <w:rFonts w:hint="default" w:ascii="Calibri" w:hAnsi="Calibri" w:eastAsia="宋体" w:cs="Calibri"/>
          <w:b w:val="0"/>
          <w:bCs w:val="0"/>
          <w:sz w:val="21"/>
          <w:szCs w:val="21"/>
          <w:lang w:val="en-GB"/>
        </w:rPr>
        <w:t xml:space="preserve"> Zhichao Zhang</w:t>
      </w:r>
      <w:r>
        <w:rPr>
          <w:rFonts w:hint="default" w:ascii="Calibri" w:hAnsi="Calibri" w:eastAsia="等线" w:cs="Calibri"/>
          <w:b w:val="0"/>
          <w:bCs w:val="0"/>
          <w:sz w:val="21"/>
          <w:szCs w:val="21"/>
          <w:vertAlign w:val="superscript"/>
          <w:lang w:val="en-GB"/>
        </w:rPr>
        <w:t>b,d</w:t>
      </w:r>
      <w:r>
        <w:rPr>
          <w:rFonts w:hint="default" w:ascii="Calibri" w:hAnsi="Calibri" w:eastAsia="等线" w:cs="Calibri"/>
          <w:b w:val="0"/>
          <w:bCs w:val="0"/>
          <w:sz w:val="21"/>
          <w:szCs w:val="21"/>
          <w:lang w:val="en-GB"/>
        </w:rPr>
        <w:t>,</w:t>
      </w:r>
      <w:r>
        <w:rPr>
          <w:rFonts w:hint="default" w:ascii="Calibri" w:hAnsi="Calibri" w:eastAsia="宋体" w:cs="Calibri"/>
          <w:b w:val="0"/>
          <w:bCs w:val="0"/>
          <w:sz w:val="21"/>
          <w:szCs w:val="21"/>
          <w:lang w:val="en-GB"/>
        </w:rPr>
        <w:t>Xiang Sui</w:t>
      </w:r>
      <w:r>
        <w:rPr>
          <w:rFonts w:hint="default" w:ascii="Calibri" w:hAnsi="Calibri" w:eastAsia="宋体" w:cs="Calibri"/>
          <w:b w:val="0"/>
          <w:bCs w:val="0"/>
          <w:sz w:val="21"/>
          <w:szCs w:val="21"/>
          <w:vertAlign w:val="superscript"/>
          <w:lang w:val="en-GB"/>
        </w:rPr>
        <w:t>b</w:t>
      </w:r>
      <w:bookmarkEnd w:id="4"/>
      <w:r>
        <w:rPr>
          <w:rFonts w:hint="default" w:ascii="Calibri" w:hAnsi="Calibri" w:eastAsia="宋体" w:cs="Calibri"/>
          <w:b w:val="0"/>
          <w:bCs w:val="0"/>
          <w:sz w:val="21"/>
          <w:szCs w:val="21"/>
          <w:lang w:val="en-GB"/>
        </w:rPr>
        <w:t>,Libo Hao</w:t>
      </w:r>
      <w:r>
        <w:rPr>
          <w:rFonts w:hint="default" w:ascii="Calibri" w:hAnsi="Calibri" w:eastAsia="宋体" w:cs="Calibri"/>
          <w:b w:val="0"/>
          <w:bCs w:val="0"/>
          <w:sz w:val="21"/>
          <w:szCs w:val="21"/>
          <w:vertAlign w:val="superscript"/>
          <w:lang w:val="en-GB"/>
        </w:rPr>
        <w:t>b</w:t>
      </w:r>
      <w:r>
        <w:rPr>
          <w:rFonts w:hint="default" w:ascii="Calibri" w:hAnsi="Calibri" w:eastAsia="宋体" w:cs="Calibri"/>
          <w:b w:val="0"/>
          <w:bCs w:val="0"/>
          <w:sz w:val="21"/>
          <w:szCs w:val="21"/>
          <w:lang w:val="en-GB"/>
        </w:rPr>
        <w:t>,Yuting Niu</w:t>
      </w:r>
      <w:r>
        <w:rPr>
          <w:rFonts w:hint="default" w:ascii="Calibri" w:hAnsi="Calibri" w:eastAsia="宋体" w:cs="Calibri"/>
          <w:b w:val="0"/>
          <w:bCs w:val="0"/>
          <w:sz w:val="21"/>
          <w:szCs w:val="21"/>
          <w:vertAlign w:val="superscript"/>
          <w:lang w:val="en-GB"/>
        </w:rPr>
        <w:t>e*</w:t>
      </w:r>
      <w:r>
        <w:rPr>
          <w:rFonts w:hint="default" w:ascii="Calibri" w:hAnsi="Calibri" w:eastAsia="宋体" w:cs="Calibri"/>
          <w:b w:val="0"/>
          <w:bCs w:val="0"/>
          <w:sz w:val="21"/>
          <w:szCs w:val="21"/>
          <w:lang w:val="en-GB"/>
        </w:rPr>
        <w:t>,Shuyun Liu</w:t>
      </w:r>
      <w:r>
        <w:rPr>
          <w:rFonts w:hint="default" w:ascii="Calibri" w:hAnsi="Calibri" w:eastAsia="宋体" w:cs="Calibri"/>
          <w:b w:val="0"/>
          <w:bCs w:val="0"/>
          <w:sz w:val="21"/>
          <w:szCs w:val="21"/>
          <w:vertAlign w:val="superscript"/>
          <w:lang w:val="en-GB"/>
        </w:rPr>
        <w:t>b,*</w:t>
      </w:r>
      <w:r>
        <w:rPr>
          <w:rFonts w:hint="default" w:ascii="Calibri" w:hAnsi="Calibri" w:eastAsia="宋体" w:cs="Calibri"/>
          <w:b w:val="0"/>
          <w:bCs w:val="0"/>
          <w:sz w:val="21"/>
          <w:szCs w:val="21"/>
          <w:lang w:val="en-GB"/>
        </w:rPr>
        <w:t>,Weimin Guo</w:t>
      </w:r>
      <w:r>
        <w:rPr>
          <w:rFonts w:hint="default" w:ascii="Calibri" w:hAnsi="Calibri" w:eastAsia="宋体" w:cs="Calibri"/>
          <w:b w:val="0"/>
          <w:bCs w:val="0"/>
          <w:sz w:val="21"/>
          <w:szCs w:val="21"/>
          <w:vertAlign w:val="superscript"/>
          <w:lang w:val="en-GB"/>
        </w:rPr>
        <w:t>c*</w:t>
      </w:r>
      <w:r>
        <w:rPr>
          <w:rFonts w:hint="default" w:ascii="Calibri" w:hAnsi="Calibri" w:eastAsia="宋体" w:cs="Calibri"/>
          <w:b w:val="0"/>
          <w:bCs w:val="0"/>
          <w:sz w:val="21"/>
          <w:szCs w:val="21"/>
          <w:lang w:val="en-GB"/>
        </w:rPr>
        <w:t>,and Quanyi Guo</w:t>
      </w:r>
      <w:r>
        <w:rPr>
          <w:rFonts w:hint="default" w:ascii="Calibri" w:hAnsi="Calibri" w:eastAsia="等线" w:cs="Calibri"/>
          <w:b w:val="0"/>
          <w:bCs w:val="0"/>
          <w:color w:val="auto"/>
          <w:sz w:val="21"/>
          <w:szCs w:val="21"/>
          <w:vertAlign w:val="superscript"/>
          <w:lang w:val="en-GB"/>
        </w:rPr>
        <w:t>a,</w:t>
      </w:r>
      <w:r>
        <w:rPr>
          <w:rFonts w:hint="default" w:ascii="Calibri" w:hAnsi="Calibri" w:eastAsia="宋体" w:cs="Calibri"/>
          <w:b w:val="0"/>
          <w:bCs w:val="0"/>
          <w:sz w:val="21"/>
          <w:szCs w:val="21"/>
          <w:vertAlign w:val="superscript"/>
          <w:lang w:val="en-GB"/>
        </w:rPr>
        <w:t>b,*</w:t>
      </w:r>
    </w:p>
    <w:p>
      <w:pPr>
        <w:rPr>
          <w:rFonts w:hint="default" w:ascii="Calibri" w:hAnsi="Calibri" w:eastAsia="宋体" w:cs="Calibri"/>
          <w:b w:val="0"/>
          <w:bCs w:val="0"/>
          <w:sz w:val="21"/>
          <w:szCs w:val="21"/>
          <w:vertAlign w:val="superscript"/>
          <w:lang w:val="en-GB"/>
        </w:rPr>
      </w:pPr>
    </w:p>
    <w:p>
      <w:pPr>
        <w:rPr>
          <w:rFonts w:hint="default" w:ascii="Calibri" w:hAnsi="Calibri" w:eastAsia="宋体" w:cs="Calibri"/>
          <w:b w:val="0"/>
          <w:bCs w:val="0"/>
          <w:sz w:val="21"/>
          <w:szCs w:val="21"/>
          <w:lang w:val="en-GB"/>
        </w:rPr>
      </w:pPr>
      <w:r>
        <w:rPr>
          <w:rFonts w:hint="default" w:ascii="Calibri" w:hAnsi="Calibri" w:eastAsia="宋体" w:cs="Calibri"/>
          <w:b w:val="0"/>
          <w:bCs w:val="0"/>
          <w:sz w:val="21"/>
          <w:szCs w:val="21"/>
          <w:vertAlign w:val="superscript"/>
          <w:lang w:val="en-GB"/>
        </w:rPr>
        <w:t>a</w:t>
      </w:r>
      <w:r>
        <w:rPr>
          <w:rFonts w:hint="default" w:ascii="Calibri" w:hAnsi="Calibri" w:eastAsia="宋体" w:cs="Calibri"/>
          <w:b w:val="0"/>
          <w:bCs w:val="0"/>
          <w:sz w:val="21"/>
          <w:szCs w:val="21"/>
          <w:lang w:val="en-GB"/>
        </w:rPr>
        <w:t xml:space="preserve"> Guizhou Medical University, Guiyang 550004, Guizhou Province, China.</w:t>
      </w:r>
    </w:p>
    <w:p>
      <w:pPr>
        <w:rPr>
          <w:rFonts w:hint="default" w:ascii="Calibri" w:hAnsi="Calibri" w:eastAsia="宋体" w:cs="Calibri"/>
          <w:b w:val="0"/>
          <w:bCs w:val="0"/>
          <w:sz w:val="21"/>
          <w:szCs w:val="21"/>
          <w:lang w:val="en-GB"/>
        </w:rPr>
      </w:pPr>
      <w:r>
        <w:rPr>
          <w:rFonts w:hint="default" w:ascii="Calibri" w:hAnsi="Calibri" w:eastAsia="宋体" w:cs="Calibri"/>
          <w:b w:val="0"/>
          <w:bCs w:val="0"/>
          <w:sz w:val="21"/>
          <w:szCs w:val="21"/>
          <w:vertAlign w:val="superscript"/>
          <w:lang w:val="en-GB"/>
        </w:rPr>
        <w:t xml:space="preserve">b </w:t>
      </w:r>
      <w:r>
        <w:rPr>
          <w:rFonts w:hint="default" w:ascii="Calibri" w:hAnsi="Calibri" w:eastAsia="宋体" w:cs="Calibri"/>
          <w:b w:val="0"/>
          <w:bCs w:val="0"/>
          <w:sz w:val="21"/>
          <w:szCs w:val="21"/>
          <w:lang w:val="en-GB"/>
        </w:rPr>
        <w:t>Institute of Orthopedics, Chinese PLA General Hospital; Beijing Key Laboratory of Regenerative Medicine in Orthopedics; Key Laboratory of Musculoskeletal Trauma &amp; War Injuries PLA; No. 28 Fuxing Road, Haidian District, Beijing 100853, China.</w:t>
      </w:r>
    </w:p>
    <w:p>
      <w:pPr>
        <w:rPr>
          <w:rFonts w:hint="default" w:ascii="Calibri" w:hAnsi="Calibri" w:eastAsia="等线" w:cs="Calibri"/>
          <w:b w:val="0"/>
          <w:bCs w:val="0"/>
          <w:sz w:val="21"/>
          <w:szCs w:val="21"/>
          <w:lang w:val="en-GB"/>
        </w:rPr>
      </w:pPr>
      <w:r>
        <w:rPr>
          <w:rFonts w:hint="default" w:ascii="Calibri" w:hAnsi="Calibri" w:eastAsia="等线" w:cs="Calibri"/>
          <w:b w:val="0"/>
          <w:bCs w:val="0"/>
          <w:sz w:val="21"/>
          <w:szCs w:val="21"/>
          <w:vertAlign w:val="superscript"/>
          <w:lang w:val="en-GB"/>
        </w:rPr>
        <w:t>c</w:t>
      </w:r>
      <w:r>
        <w:rPr>
          <w:rFonts w:hint="default" w:ascii="Calibri" w:hAnsi="Calibri" w:eastAsia="等线" w:cs="Calibri"/>
          <w:b w:val="0"/>
          <w:bCs w:val="0"/>
          <w:sz w:val="21"/>
          <w:szCs w:val="21"/>
          <w:lang w:val="en-GB"/>
        </w:rPr>
        <w:t xml:space="preserve"> </w:t>
      </w:r>
      <w:r>
        <w:rPr>
          <w:rFonts w:hint="default" w:ascii="Calibri" w:hAnsi="Calibri" w:eastAsia="宋体" w:cs="Calibri"/>
          <w:b w:val="0"/>
          <w:bCs w:val="0"/>
          <w:sz w:val="21"/>
          <w:szCs w:val="21"/>
          <w:lang w:val="en-GB"/>
        </w:rPr>
        <w:t>Department of Orthopaedic Surgery Guangdong Provincial Key Laboratory of Orthopedics and Traumatology First Affiliated Hospital Sun Yat-Sen University Guangzhou, Guangdong 510080, China</w:t>
      </w:r>
      <w:r>
        <w:rPr>
          <w:rFonts w:hint="default" w:ascii="Calibri" w:hAnsi="Calibri" w:eastAsia="等线" w:cs="Calibri"/>
          <w:b w:val="0"/>
          <w:bCs w:val="0"/>
          <w:sz w:val="21"/>
          <w:szCs w:val="21"/>
          <w:lang w:val="en-GB"/>
        </w:rPr>
        <w:t>.</w:t>
      </w:r>
    </w:p>
    <w:p>
      <w:pPr>
        <w:rPr>
          <w:rFonts w:hint="default" w:ascii="Calibri" w:hAnsi="Calibri" w:eastAsia="宋体" w:cs="Calibri"/>
          <w:b w:val="0"/>
          <w:bCs w:val="0"/>
          <w:sz w:val="21"/>
          <w:szCs w:val="21"/>
          <w:lang w:val="en-GB"/>
        </w:rPr>
      </w:pPr>
      <w:r>
        <w:rPr>
          <w:rFonts w:hint="default" w:ascii="Calibri" w:hAnsi="Calibri" w:eastAsia="宋体" w:cs="Calibri"/>
          <w:b w:val="0"/>
          <w:bCs w:val="0"/>
          <w:sz w:val="21"/>
          <w:szCs w:val="21"/>
          <w:vertAlign w:val="superscript"/>
          <w:lang w:val="en-GB"/>
        </w:rPr>
        <w:t>d</w:t>
      </w:r>
      <w:r>
        <w:rPr>
          <w:rFonts w:hint="default" w:ascii="Calibri" w:hAnsi="Calibri" w:eastAsia="宋体" w:cs="Calibri"/>
          <w:b w:val="0"/>
          <w:bCs w:val="0"/>
          <w:sz w:val="21"/>
          <w:szCs w:val="21"/>
          <w:lang w:val="en-GB"/>
        </w:rPr>
        <w:t xml:space="preserve"> School of Medicine, Nankai University, Tianjin 300071, China.</w:t>
      </w:r>
    </w:p>
    <w:p>
      <w:pPr>
        <w:rPr>
          <w:rFonts w:hint="default" w:ascii="Calibri" w:hAnsi="Calibri" w:eastAsia="宋体" w:cs="Calibri"/>
          <w:b w:val="0"/>
          <w:bCs w:val="0"/>
          <w:sz w:val="21"/>
          <w:szCs w:val="21"/>
          <w:lang w:val="en-GB"/>
        </w:rPr>
      </w:pPr>
      <w:r>
        <w:rPr>
          <w:rFonts w:hint="default" w:ascii="Calibri" w:hAnsi="Calibri" w:eastAsia="宋体" w:cs="Calibri"/>
          <w:b w:val="0"/>
          <w:bCs w:val="0"/>
          <w:sz w:val="21"/>
          <w:szCs w:val="21"/>
          <w:vertAlign w:val="superscript"/>
          <w:lang w:val="en-GB"/>
        </w:rPr>
        <w:t xml:space="preserve">e </w:t>
      </w:r>
      <w:r>
        <w:rPr>
          <w:rFonts w:hint="default" w:ascii="Calibri" w:hAnsi="Calibri" w:eastAsia="宋体" w:cs="Calibri"/>
          <w:b w:val="0"/>
          <w:bCs w:val="0"/>
          <w:sz w:val="21"/>
          <w:szCs w:val="21"/>
          <w:lang w:val="en-GB"/>
        </w:rPr>
        <w:t>Central Laboratory, Peking University School and Hospital of Stomatology, Beijing 100081, PR China.</w:t>
      </w:r>
    </w:p>
    <w:p>
      <w:pPr>
        <w:rPr>
          <w:rFonts w:hint="default" w:ascii="Calibri" w:hAnsi="Calibri" w:eastAsia="宋体" w:cs="Calibri"/>
          <w:b w:val="0"/>
          <w:bCs w:val="0"/>
          <w:sz w:val="21"/>
          <w:szCs w:val="21"/>
          <w:vertAlign w:val="superscript"/>
          <w:lang w:val="en-GB"/>
        </w:rPr>
      </w:pPr>
    </w:p>
    <w:p>
      <w:pPr>
        <w:rPr>
          <w:rFonts w:hint="default" w:ascii="Calibri" w:hAnsi="Calibri" w:eastAsia="宋体" w:cs="Calibri"/>
          <w:b w:val="0"/>
          <w:bCs w:val="0"/>
          <w:sz w:val="21"/>
          <w:szCs w:val="21"/>
          <w:lang w:val="en-GB"/>
        </w:rPr>
      </w:pPr>
      <w:r>
        <w:rPr>
          <w:rFonts w:hint="default" w:ascii="Calibri" w:hAnsi="Calibri" w:eastAsia="宋体" w:cs="Calibri"/>
          <w:b w:val="0"/>
          <w:bCs w:val="0"/>
          <w:sz w:val="21"/>
          <w:szCs w:val="21"/>
          <w:vertAlign w:val="superscript"/>
          <w:lang w:val="en-GB"/>
        </w:rPr>
        <w:t>1</w:t>
      </w:r>
      <w:r>
        <w:rPr>
          <w:rFonts w:hint="default" w:ascii="Calibri" w:hAnsi="Calibri" w:eastAsia="宋体" w:cs="Calibri"/>
          <w:b w:val="0"/>
          <w:bCs w:val="0"/>
          <w:sz w:val="21"/>
          <w:szCs w:val="21"/>
          <w:lang w:val="en-GB"/>
        </w:rPr>
        <w:t>These authors contributed equally to this work.</w:t>
      </w:r>
    </w:p>
    <w:p>
      <w:pPr>
        <w:rPr>
          <w:rFonts w:hint="default" w:ascii="Calibri" w:hAnsi="Calibri" w:eastAsia="宋体" w:cs="Calibri"/>
          <w:b w:val="0"/>
          <w:bCs w:val="0"/>
          <w:sz w:val="21"/>
          <w:szCs w:val="21"/>
          <w:lang w:val="en-GB"/>
        </w:rPr>
      </w:pPr>
    </w:p>
    <w:p>
      <w:pPr>
        <w:rPr>
          <w:rFonts w:hint="default" w:ascii="Calibri" w:hAnsi="Calibri" w:eastAsia="宋体" w:cs="Calibri"/>
          <w:b w:val="0"/>
          <w:bCs w:val="0"/>
          <w:sz w:val="21"/>
          <w:szCs w:val="21"/>
          <w:lang w:val="en-GB"/>
        </w:rPr>
      </w:pPr>
      <w:r>
        <w:rPr>
          <w:rFonts w:hint="default" w:ascii="Calibri" w:hAnsi="Calibri" w:eastAsia="宋体" w:cs="Calibri"/>
          <w:b w:val="0"/>
          <w:bCs w:val="0"/>
          <w:sz w:val="21"/>
          <w:szCs w:val="21"/>
          <w:lang w:val="en-GB"/>
        </w:rPr>
        <w:t>Corresponding Authors:</w:t>
      </w:r>
    </w:p>
    <w:p>
      <w:pPr>
        <w:rPr>
          <w:rFonts w:hint="default" w:ascii="Calibri" w:hAnsi="Calibri" w:eastAsia="宋体" w:cs="Calibri"/>
          <w:b w:val="0"/>
          <w:bCs w:val="0"/>
          <w:sz w:val="21"/>
          <w:szCs w:val="21"/>
          <w:lang w:val="en-GB"/>
        </w:rPr>
      </w:pPr>
      <w:r>
        <w:rPr>
          <w:rFonts w:hint="default" w:ascii="Calibri" w:hAnsi="Calibri" w:eastAsia="宋体" w:cs="Calibri"/>
          <w:b w:val="0"/>
          <w:bCs w:val="0"/>
          <w:sz w:val="21"/>
          <w:szCs w:val="21"/>
          <w:lang w:val="en-GB"/>
        </w:rPr>
        <w:t xml:space="preserve">Quanyi Guo; </w:t>
      </w:r>
      <w:r>
        <w:rPr>
          <w:rFonts w:hint="default" w:ascii="Calibri" w:hAnsi="Calibri" w:eastAsia="宋体" w:cs="Calibri"/>
          <w:b w:val="0"/>
          <w:bCs w:val="0"/>
          <w:color w:val="auto"/>
          <w:sz w:val="21"/>
          <w:szCs w:val="21"/>
          <w:lang w:val="en-GB"/>
        </w:rPr>
        <w:t>Guizhou Medical University, Guiyang 550004, Guizhou Province, China.</w:t>
      </w:r>
      <w:r>
        <w:rPr>
          <w:rFonts w:hint="eastAsia" w:ascii="Calibri" w:hAnsi="Calibri" w:eastAsia="宋体" w:cs="Calibri"/>
          <w:b w:val="0"/>
          <w:bCs w:val="0"/>
          <w:color w:val="FF0000"/>
          <w:sz w:val="21"/>
          <w:szCs w:val="21"/>
          <w:lang w:val="en-US" w:eastAsia="zh-CN"/>
        </w:rPr>
        <w:t xml:space="preserve"> </w:t>
      </w:r>
      <w:r>
        <w:rPr>
          <w:rFonts w:hint="default" w:ascii="Calibri" w:hAnsi="Calibri" w:eastAsia="宋体" w:cs="Calibri"/>
          <w:b w:val="0"/>
          <w:bCs w:val="0"/>
          <w:sz w:val="21"/>
          <w:szCs w:val="21"/>
          <w:lang w:val="en-GB"/>
        </w:rPr>
        <w:t xml:space="preserve">Institute of Orthopedics, Chinese PLA General Hospital; Beijing Key Laboratory of Regenerative Medicine in Orthopedics; Key Laboratory of Musculoskeletal Trauma &amp; War Injuries PLA; No. 28 Fuxing Road, Haidian District, Beijing 100853, China. E-mail: </w:t>
      </w:r>
      <w:r>
        <w:rPr>
          <w:rFonts w:hint="default" w:ascii="Calibri" w:hAnsi="Calibri" w:eastAsia="宋体" w:cs="Calibri"/>
          <w:b w:val="0"/>
          <w:bCs w:val="0"/>
          <w:sz w:val="21"/>
          <w:szCs w:val="21"/>
          <w:lang w:val="en-GB"/>
        </w:rPr>
        <w:fldChar w:fldCharType="begin"/>
      </w:r>
      <w:r>
        <w:rPr>
          <w:rFonts w:hint="default" w:ascii="Calibri" w:hAnsi="Calibri" w:eastAsia="宋体" w:cs="Calibri"/>
          <w:b w:val="0"/>
          <w:bCs w:val="0"/>
          <w:sz w:val="21"/>
          <w:szCs w:val="21"/>
          <w:lang w:val="en-GB"/>
        </w:rPr>
        <w:instrText xml:space="preserve"> HYPERLINK "mailto:doctorguo_301@163.com" </w:instrText>
      </w:r>
      <w:r>
        <w:rPr>
          <w:rFonts w:hint="default" w:ascii="Calibri" w:hAnsi="Calibri" w:eastAsia="宋体" w:cs="Calibri"/>
          <w:b w:val="0"/>
          <w:bCs w:val="0"/>
          <w:sz w:val="21"/>
          <w:szCs w:val="21"/>
          <w:lang w:val="en-GB"/>
        </w:rPr>
        <w:fldChar w:fldCharType="separate"/>
      </w:r>
      <w:r>
        <w:rPr>
          <w:rFonts w:hint="default" w:ascii="Calibri" w:hAnsi="Calibri" w:eastAsia="宋体" w:cs="Calibri"/>
          <w:b w:val="0"/>
          <w:bCs w:val="0"/>
          <w:color w:val="0026E5"/>
          <w:sz w:val="21"/>
          <w:szCs w:val="21"/>
          <w:u w:val="single"/>
          <w:lang w:val="en-GB"/>
        </w:rPr>
        <w:t>doctorguo_301@163.com</w:t>
      </w:r>
      <w:r>
        <w:rPr>
          <w:rFonts w:hint="default" w:ascii="Calibri" w:hAnsi="Calibri" w:eastAsia="宋体" w:cs="Calibri"/>
          <w:b w:val="0"/>
          <w:bCs w:val="0"/>
          <w:color w:val="0026E5"/>
          <w:sz w:val="21"/>
          <w:szCs w:val="21"/>
          <w:u w:val="single"/>
          <w:lang w:val="en-GB"/>
        </w:rPr>
        <w:fldChar w:fldCharType="end"/>
      </w:r>
      <w:r>
        <w:rPr>
          <w:rFonts w:hint="default" w:ascii="Calibri" w:hAnsi="Calibri" w:eastAsia="宋体" w:cs="Calibri"/>
          <w:b w:val="0"/>
          <w:bCs w:val="0"/>
          <w:sz w:val="21"/>
          <w:szCs w:val="21"/>
          <w:lang w:val="en-GB"/>
        </w:rPr>
        <w:t>.</w:t>
      </w:r>
    </w:p>
    <w:p>
      <w:pPr>
        <w:rPr>
          <w:rFonts w:hint="default" w:ascii="Calibri" w:hAnsi="Calibri" w:eastAsia="宋体" w:cs="Calibri"/>
          <w:b w:val="0"/>
          <w:bCs w:val="0"/>
          <w:sz w:val="21"/>
          <w:szCs w:val="21"/>
          <w:lang w:val="en-GB"/>
        </w:rPr>
      </w:pPr>
      <w:r>
        <w:rPr>
          <w:rFonts w:hint="default" w:ascii="Calibri" w:hAnsi="Calibri" w:eastAsia="楷体" w:cs="Calibri"/>
          <w:b w:val="0"/>
          <w:bCs w:val="0"/>
          <w:sz w:val="21"/>
          <w:szCs w:val="21"/>
          <w:lang w:val="en-GB"/>
        </w:rPr>
        <w:t>Weimin Guo</w:t>
      </w:r>
      <w:r>
        <w:rPr>
          <w:rFonts w:hint="default" w:ascii="Calibri" w:hAnsi="Calibri" w:eastAsia="宋体" w:cs="Calibri"/>
          <w:b w:val="0"/>
          <w:bCs w:val="0"/>
          <w:sz w:val="21"/>
          <w:szCs w:val="21"/>
          <w:lang w:val="en-GB"/>
        </w:rPr>
        <w:t xml:space="preserve">; Department of Orthopaedic Surgery Guangdong Provincial Key Laboratory of Orthopedics and Traumatology First Affiliated Hospital Sun Yat-Sen University Guangzhou, Guangdong 510080, China. E-mail: </w:t>
      </w:r>
      <w:r>
        <w:rPr>
          <w:rFonts w:hint="default" w:ascii="Calibri" w:hAnsi="Calibri" w:eastAsia="宋体" w:cs="Calibri"/>
          <w:b w:val="0"/>
          <w:bCs w:val="0"/>
          <w:color w:val="0000FF"/>
          <w:sz w:val="21"/>
          <w:szCs w:val="21"/>
          <w:lang w:val="en-GB"/>
        </w:rPr>
        <w:t>guowm5@mail.sysu.edu.cn</w:t>
      </w:r>
    </w:p>
    <w:p>
      <w:pPr>
        <w:rPr>
          <w:rFonts w:hint="default" w:ascii="Calibri" w:hAnsi="Calibri" w:eastAsia="宋体" w:cs="Calibri"/>
          <w:b w:val="0"/>
          <w:bCs w:val="0"/>
          <w:sz w:val="21"/>
          <w:szCs w:val="21"/>
          <w:lang w:val="en-GB"/>
        </w:rPr>
      </w:pPr>
      <w:r>
        <w:rPr>
          <w:rFonts w:hint="default" w:ascii="Calibri" w:hAnsi="Calibri" w:eastAsia="宋体" w:cs="Calibri"/>
          <w:b w:val="0"/>
          <w:bCs w:val="0"/>
          <w:sz w:val="21"/>
          <w:szCs w:val="21"/>
          <w:lang w:val="en-GB"/>
        </w:rPr>
        <w:t xml:space="preserve">Shuyun Liu; Institute of Orthopedics, Chinese PLA General Hospital; Beijing Key Laboratory of Regenerative Medicine in Orthopedics; Key Laboratory of Musculoskeletal Trauma &amp; War Injuries PLA; No. 28 Fuxing Road, Haidian District, Beijing 100853, China. E-mail: </w:t>
      </w:r>
      <w:r>
        <w:rPr>
          <w:rFonts w:hint="default" w:ascii="Calibri" w:hAnsi="Calibri" w:eastAsia="宋体" w:cs="Calibri"/>
          <w:b w:val="0"/>
          <w:bCs w:val="0"/>
          <w:sz w:val="21"/>
          <w:szCs w:val="21"/>
          <w:lang w:val="en-GB"/>
        </w:rPr>
        <w:fldChar w:fldCharType="begin"/>
      </w:r>
      <w:r>
        <w:rPr>
          <w:rFonts w:hint="default" w:ascii="Calibri" w:hAnsi="Calibri" w:eastAsia="宋体" w:cs="Calibri"/>
          <w:b w:val="0"/>
          <w:bCs w:val="0"/>
          <w:sz w:val="21"/>
          <w:szCs w:val="21"/>
          <w:lang w:val="en-GB"/>
        </w:rPr>
        <w:instrText xml:space="preserve"> HYPERLINK "mailto:clear_ann@163.com" </w:instrText>
      </w:r>
      <w:r>
        <w:rPr>
          <w:rFonts w:hint="default" w:ascii="Calibri" w:hAnsi="Calibri" w:eastAsia="宋体" w:cs="Calibri"/>
          <w:b w:val="0"/>
          <w:bCs w:val="0"/>
          <w:sz w:val="21"/>
          <w:szCs w:val="21"/>
          <w:lang w:val="en-GB"/>
        </w:rPr>
        <w:fldChar w:fldCharType="separate"/>
      </w:r>
      <w:r>
        <w:rPr>
          <w:rFonts w:hint="default" w:ascii="Calibri" w:hAnsi="Calibri" w:eastAsia="宋体" w:cs="Calibri"/>
          <w:b w:val="0"/>
          <w:bCs w:val="0"/>
          <w:color w:val="0026E5"/>
          <w:sz w:val="21"/>
          <w:szCs w:val="21"/>
          <w:u w:val="single"/>
          <w:lang w:val="en-GB"/>
        </w:rPr>
        <w:t>clear_ann@163.com</w:t>
      </w:r>
      <w:r>
        <w:rPr>
          <w:rFonts w:hint="default" w:ascii="Calibri" w:hAnsi="Calibri" w:eastAsia="宋体" w:cs="Calibri"/>
          <w:b w:val="0"/>
          <w:bCs w:val="0"/>
          <w:color w:val="0026E5"/>
          <w:sz w:val="21"/>
          <w:szCs w:val="21"/>
          <w:u w:val="single"/>
          <w:lang w:val="en-GB"/>
        </w:rPr>
        <w:fldChar w:fldCharType="end"/>
      </w:r>
      <w:r>
        <w:rPr>
          <w:rFonts w:hint="default" w:ascii="Calibri" w:hAnsi="Calibri" w:eastAsia="宋体" w:cs="Calibri"/>
          <w:b w:val="0"/>
          <w:bCs w:val="0"/>
          <w:color w:val="0026E5"/>
          <w:sz w:val="21"/>
          <w:szCs w:val="21"/>
          <w:u w:val="single"/>
          <w:lang w:val="en-GB"/>
        </w:rPr>
        <w:t>.</w:t>
      </w:r>
    </w:p>
    <w:p>
      <w:pPr>
        <w:rPr>
          <w:rStyle w:val="7"/>
          <w:rFonts w:hint="default" w:ascii="Calibri" w:hAnsi="Calibri" w:cs="Calibri"/>
          <w:b w:val="0"/>
          <w:bCs w:val="0"/>
          <w:sz w:val="21"/>
          <w:szCs w:val="21"/>
        </w:rPr>
      </w:pPr>
      <w:r>
        <w:rPr>
          <w:rFonts w:hint="default" w:ascii="Calibri" w:hAnsi="Calibri" w:eastAsia="楷体" w:cs="Calibri"/>
          <w:b w:val="0"/>
          <w:bCs w:val="0"/>
          <w:sz w:val="21"/>
          <w:szCs w:val="21"/>
          <w:lang w:val="en-GB"/>
        </w:rPr>
        <w:t>Yuting Niu</w:t>
      </w:r>
      <w:bookmarkEnd w:id="2"/>
      <w:r>
        <w:rPr>
          <w:rFonts w:hint="default" w:ascii="Calibri" w:hAnsi="Calibri" w:eastAsia="宋体" w:cs="Calibri"/>
          <w:b w:val="0"/>
          <w:bCs w:val="0"/>
          <w:sz w:val="21"/>
          <w:szCs w:val="21"/>
          <w:lang w:val="en-GB"/>
        </w:rPr>
        <w:t>; Central Laboratory, Peking University School and Hospital of Stomatology, Beijing 100081, PR China. E-mail: niu@bjmu.edu.cn</w:t>
      </w:r>
    </w:p>
    <w:bookmarkEnd w:id="1"/>
    <w:p>
      <w:pPr>
        <w:numPr>
          <w:ilvl w:val="0"/>
          <w:numId w:val="0"/>
        </w:numPr>
        <w:rPr>
          <w:rFonts w:hint="default" w:ascii="Calibri" w:hAnsi="Calibri" w:cs="Calibri"/>
          <w:b w:val="0"/>
          <w:bCs w:val="0"/>
          <w:color w:val="auto"/>
          <w:sz w:val="21"/>
          <w:szCs w:val="21"/>
        </w:rPr>
      </w:pPr>
    </w:p>
    <w:p>
      <w:pPr>
        <w:numPr>
          <w:ilvl w:val="0"/>
          <w:numId w:val="0"/>
        </w:numPr>
        <w:rPr>
          <w:rFonts w:hint="default" w:ascii="Calibri" w:hAnsi="Calibri" w:cs="Calibri"/>
          <w:b w:val="0"/>
          <w:bCs w:val="0"/>
          <w:color w:val="auto"/>
          <w:sz w:val="21"/>
          <w:szCs w:val="21"/>
        </w:rPr>
      </w:pPr>
      <w:r>
        <w:rPr>
          <w:rFonts w:hint="eastAsia" w:ascii="Calibri" w:hAnsi="Calibri" w:cs="Calibri"/>
          <w:b w:val="0"/>
          <w:bCs w:val="0"/>
          <w:color w:val="auto"/>
          <w:sz w:val="21"/>
          <w:szCs w:val="21"/>
          <w:lang w:val="en-US" w:eastAsia="zh-CN"/>
        </w:rPr>
        <w:t>1.</w:t>
      </w:r>
      <w:r>
        <w:rPr>
          <w:rFonts w:hint="default" w:ascii="Calibri" w:hAnsi="Calibri" w:cs="Calibri"/>
          <w:b w:val="0"/>
          <w:bCs w:val="0"/>
          <w:color w:val="auto"/>
          <w:sz w:val="21"/>
          <w:szCs w:val="21"/>
        </w:rPr>
        <w:t>Supplementary Materials and Methods</w:t>
      </w:r>
    </w:p>
    <w:p>
      <w:pPr>
        <w:numPr>
          <w:ilvl w:val="0"/>
          <w:numId w:val="0"/>
        </w:numPr>
        <w:rPr>
          <w:rFonts w:hint="default" w:ascii="Calibri" w:hAnsi="Calibri" w:cs="Calibri"/>
          <w:b w:val="0"/>
          <w:bCs w:val="0"/>
          <w:color w:val="auto"/>
          <w:sz w:val="21"/>
          <w:szCs w:val="21"/>
        </w:rPr>
      </w:pPr>
    </w:p>
    <w:p>
      <w:pPr>
        <w:numPr>
          <w:ilvl w:val="0"/>
          <w:numId w:val="0"/>
        </w:numPr>
        <w:rPr>
          <w:rFonts w:hint="default" w:ascii="Calibri" w:hAnsi="Calibri" w:cs="Calibri"/>
          <w:b w:val="0"/>
          <w:bCs w:val="0"/>
          <w:color w:val="auto"/>
          <w:sz w:val="21"/>
          <w:szCs w:val="21"/>
        </w:rPr>
      </w:pPr>
      <w:r>
        <w:rPr>
          <w:rFonts w:hint="eastAsia" w:ascii="Calibri" w:hAnsi="Calibri" w:cs="Calibri"/>
          <w:b w:val="0"/>
          <w:bCs/>
          <w:color w:val="auto"/>
          <w:kern w:val="2"/>
          <w:sz w:val="21"/>
          <w:szCs w:val="21"/>
          <w:lang w:val="en-US" w:eastAsia="zh-CN" w:bidi="ar-SA"/>
        </w:rPr>
        <w:t>1.</w:t>
      </w:r>
      <w:r>
        <w:rPr>
          <w:rFonts w:hint="default" w:ascii="Calibri" w:hAnsi="Calibri" w:cs="Calibri" w:eastAsiaTheme="minorEastAsia"/>
          <w:b w:val="0"/>
          <w:bCs/>
          <w:color w:val="auto"/>
          <w:kern w:val="2"/>
          <w:sz w:val="21"/>
          <w:szCs w:val="21"/>
          <w:lang w:val="en-US" w:eastAsia="zh-CN" w:bidi="ar-SA"/>
        </w:rPr>
        <w:t>1</w:t>
      </w:r>
      <w:r>
        <w:rPr>
          <w:rFonts w:hint="default" w:ascii="Times New Roman" w:hAnsi="Times New Roman" w:cs="Times New Roman" w:eastAsiaTheme="minorEastAsia"/>
          <w:b w:val="0"/>
          <w:bCs/>
          <w:color w:val="auto"/>
          <w:kern w:val="2"/>
          <w:sz w:val="24"/>
          <w:szCs w:val="24"/>
          <w:lang w:val="en-US" w:eastAsia="zh-CN" w:bidi="ar-SA"/>
        </w:rPr>
        <w:t>.</w:t>
      </w:r>
      <w:r>
        <w:rPr>
          <w:rFonts w:hint="default" w:ascii="Calibri" w:hAnsi="Calibri" w:cs="Calibri"/>
          <w:b w:val="0"/>
          <w:bCs w:val="0"/>
          <w:color w:val="auto"/>
          <w:sz w:val="21"/>
          <w:szCs w:val="21"/>
        </w:rPr>
        <w:t xml:space="preserve">Implantation of ECM scaffold loaded with Dio-labeled adipose-derived mesenchymal stem cells into rat cartilage defect models. </w:t>
      </w:r>
    </w:p>
    <w:p>
      <w:pPr>
        <w:ind w:firstLine="420" w:firstLineChars="200"/>
        <w:rPr>
          <w:rFonts w:hint="default" w:ascii="Calibri" w:hAnsi="Calibri" w:cs="Calibri" w:eastAsiaTheme="minorEastAsia"/>
          <w:b w:val="0"/>
          <w:bCs w:val="0"/>
          <w:color w:val="auto"/>
          <w:sz w:val="21"/>
          <w:szCs w:val="21"/>
          <w:lang w:val="en-US" w:eastAsia="zh-CN"/>
        </w:rPr>
      </w:pPr>
      <w:r>
        <w:rPr>
          <w:rFonts w:hint="default" w:ascii="Calibri" w:hAnsi="Calibri" w:cs="Calibri"/>
          <w:b w:val="0"/>
          <w:bCs w:val="0"/>
          <w:color w:val="auto"/>
          <w:sz w:val="21"/>
          <w:szCs w:val="21"/>
        </w:rPr>
        <w:t xml:space="preserve">Adjust the concentration of Dio-labeled </w:t>
      </w:r>
      <w:bookmarkStart w:id="5" w:name="OLE_LINK2"/>
      <w:r>
        <w:rPr>
          <w:rFonts w:hint="default" w:ascii="Calibri" w:hAnsi="Calibri" w:cs="Calibri"/>
          <w:b w:val="0"/>
          <w:bCs w:val="0"/>
          <w:color w:val="auto"/>
          <w:sz w:val="21"/>
          <w:szCs w:val="21"/>
        </w:rPr>
        <w:t>adipose-derived mesenchymal stem cells</w:t>
      </w:r>
      <w:bookmarkEnd w:id="5"/>
      <w:r>
        <w:rPr>
          <w:rFonts w:hint="default" w:ascii="Calibri" w:hAnsi="Calibri" w:cs="Calibri"/>
          <w:b w:val="0"/>
          <w:bCs w:val="0"/>
          <w:color w:val="auto"/>
          <w:sz w:val="21"/>
          <w:szCs w:val="21"/>
        </w:rPr>
        <w:t xml:space="preserve"> to 1×10</w:t>
      </w:r>
      <w:r>
        <w:rPr>
          <w:rFonts w:hint="default" w:ascii="Calibri" w:hAnsi="Calibri" w:cs="Calibri"/>
          <w:b w:val="0"/>
          <w:bCs w:val="0"/>
          <w:color w:val="auto"/>
          <w:sz w:val="21"/>
          <w:szCs w:val="21"/>
          <w:vertAlign w:val="superscript"/>
        </w:rPr>
        <w:t>7</w:t>
      </w:r>
      <w:r>
        <w:rPr>
          <w:rFonts w:hint="default" w:ascii="Calibri" w:hAnsi="Calibri" w:cs="Calibri"/>
          <w:b w:val="0"/>
          <w:bCs w:val="0"/>
          <w:color w:val="auto"/>
          <w:sz w:val="21"/>
          <w:szCs w:val="21"/>
        </w:rPr>
        <w:t xml:space="preserve"> cells/mL, and drop the Dio-labeled adipose-derived mesenchymal stem cells suspension onto the ECM scaffold at a concentration of 3×10</w:t>
      </w:r>
      <w:r>
        <w:rPr>
          <w:rFonts w:hint="default" w:ascii="Calibri" w:hAnsi="Calibri" w:cs="Calibri"/>
          <w:b w:val="0"/>
          <w:bCs w:val="0"/>
          <w:color w:val="auto"/>
          <w:sz w:val="21"/>
          <w:szCs w:val="21"/>
          <w:vertAlign w:val="superscript"/>
        </w:rPr>
        <w:t>5</w:t>
      </w:r>
      <w:r>
        <w:rPr>
          <w:rFonts w:hint="default" w:ascii="Calibri" w:hAnsi="Calibri" w:cs="Calibri"/>
          <w:b w:val="0"/>
          <w:bCs w:val="0"/>
          <w:color w:val="auto"/>
          <w:sz w:val="21"/>
          <w:szCs w:val="21"/>
        </w:rPr>
        <w:t xml:space="preserve"> cells/scaffold, so that the scaffold is just saturated with liquid without obvious overflow. Place the cell-scaffold complex in a 37℃, 5% </w:t>
      </w:r>
      <w:bookmarkStart w:id="6" w:name="OLE_LINK16"/>
      <w:r>
        <w:rPr>
          <w:rFonts w:hint="default" w:ascii="Calibri" w:hAnsi="Calibri" w:cs="Calibri"/>
          <w:b w:val="0"/>
          <w:bCs w:val="0"/>
          <w:color w:val="auto"/>
          <w:sz w:val="21"/>
          <w:szCs w:val="21"/>
        </w:rPr>
        <w:t>CO</w:t>
      </w:r>
      <w:r>
        <w:rPr>
          <w:rFonts w:hint="default" w:ascii="Calibri" w:hAnsi="Calibri" w:cs="Calibri"/>
          <w:b w:val="0"/>
          <w:bCs w:val="0"/>
          <w:color w:val="auto"/>
          <w:sz w:val="21"/>
          <w:szCs w:val="21"/>
          <w:vertAlign w:val="subscript"/>
        </w:rPr>
        <w:t>2</w:t>
      </w:r>
      <w:bookmarkEnd w:id="6"/>
      <w:r>
        <w:rPr>
          <w:rFonts w:hint="default" w:ascii="Calibri" w:hAnsi="Calibri" w:cs="Calibri"/>
          <w:b w:val="0"/>
          <w:bCs w:val="0"/>
          <w:color w:val="auto"/>
          <w:sz w:val="21"/>
          <w:szCs w:val="21"/>
        </w:rPr>
        <w:t xml:space="preserve"> incubator and add 20μL of</w:t>
      </w:r>
      <w:r>
        <w:rPr>
          <w:rFonts w:hint="default" w:ascii="Calibri" w:hAnsi="Calibri" w:cs="Calibri"/>
          <w:b w:val="0"/>
          <w:bCs w:val="0"/>
          <w:color w:val="auto"/>
          <w:sz w:val="21"/>
          <w:szCs w:val="21"/>
          <w:lang w:val="en-US" w:eastAsia="zh-CN"/>
        </w:rPr>
        <w:t xml:space="preserve"> </w:t>
      </w:r>
      <w:r>
        <w:rPr>
          <w:rFonts w:hint="default" w:ascii="Calibri" w:hAnsi="Calibri" w:cs="Calibri"/>
          <w:b w:val="0"/>
          <w:bCs w:val="0"/>
          <w:color w:val="auto"/>
          <w:sz w:val="21"/>
          <w:szCs w:val="21"/>
        </w:rPr>
        <w:t>medium to the scaffold every 30 minutes to keep the scaffold moist. After 4 hours, add 1.5 mL of adult adipose-derived mesenchymal stem cell complete medium to each well of a 24-well plate and incubate in a growth chamber for 12 hours. Finally, implant the ECM scaffold loaded with Dio-labeled chondrocytes into rat cartilage defect models.</w:t>
      </w:r>
      <w:bookmarkStart w:id="7" w:name="OLE_LINK3"/>
      <w:r>
        <w:rPr>
          <w:rFonts w:hint="default" w:ascii="Calibri" w:hAnsi="Calibri" w:cs="Calibri"/>
          <w:b w:val="0"/>
          <w:bCs w:val="0"/>
          <w:color w:val="auto"/>
          <w:sz w:val="21"/>
          <w:szCs w:val="21"/>
          <w:lang w:val="en-US" w:eastAsia="zh-CN"/>
        </w:rPr>
        <w:t>The scaffolds were retrieved at 24 hours and 72 hours after transplantation, and Annexin V staining was performed to label apoptotic cells. Over time, there was a significant increase in the number of apoptotic cells after transplantation.</w:t>
      </w:r>
    </w:p>
    <w:bookmarkEnd w:id="7"/>
    <w:p>
      <w:pPr>
        <w:rPr>
          <w:rFonts w:hint="default" w:ascii="Calibri" w:hAnsi="Calibri" w:cs="Calibri" w:eastAsiaTheme="minorEastAsia"/>
          <w:b w:val="0"/>
          <w:bCs w:val="0"/>
          <w:color w:val="auto"/>
          <w:sz w:val="21"/>
          <w:szCs w:val="21"/>
          <w:lang w:eastAsia="zh-CN"/>
        </w:rPr>
      </w:pPr>
    </w:p>
    <w:p>
      <w:pPr>
        <w:numPr>
          <w:ilvl w:val="0"/>
          <w:numId w:val="0"/>
        </w:numPr>
        <w:ind w:left="0" w:leftChars="0" w:firstLine="0" w:firstLineChars="0"/>
        <w:rPr>
          <w:rFonts w:hint="default" w:ascii="Calibri" w:hAnsi="Calibri" w:cs="Calibri"/>
          <w:b w:val="0"/>
          <w:bCs w:val="0"/>
          <w:color w:val="auto"/>
          <w:sz w:val="21"/>
          <w:szCs w:val="21"/>
        </w:rPr>
      </w:pPr>
      <w:r>
        <w:rPr>
          <w:rFonts w:hint="eastAsia" w:ascii="Calibri" w:hAnsi="Calibri" w:cs="Calibri"/>
          <w:b w:val="0"/>
          <w:bCs/>
          <w:color w:val="auto"/>
          <w:kern w:val="2"/>
          <w:sz w:val="21"/>
          <w:szCs w:val="21"/>
          <w:lang w:val="en-US" w:eastAsia="zh-CN" w:bidi="ar-SA"/>
        </w:rPr>
        <w:t>1.</w:t>
      </w:r>
      <w:r>
        <w:rPr>
          <w:rFonts w:hint="default" w:ascii="Calibri" w:hAnsi="Calibri" w:cs="Calibri" w:eastAsiaTheme="minorEastAsia"/>
          <w:b w:val="0"/>
          <w:bCs/>
          <w:color w:val="auto"/>
          <w:kern w:val="2"/>
          <w:sz w:val="21"/>
          <w:szCs w:val="21"/>
          <w:lang w:val="en-US" w:eastAsia="zh-CN" w:bidi="ar-SA"/>
        </w:rPr>
        <w:t>2</w:t>
      </w:r>
      <w:r>
        <w:rPr>
          <w:rFonts w:hint="default" w:ascii="Times New Roman" w:hAnsi="Times New Roman" w:cs="Times New Roman" w:eastAsiaTheme="minorEastAsia"/>
          <w:b w:val="0"/>
          <w:bCs/>
          <w:color w:val="auto"/>
          <w:kern w:val="2"/>
          <w:sz w:val="24"/>
          <w:szCs w:val="24"/>
          <w:lang w:val="en-US" w:eastAsia="zh-CN" w:bidi="ar-SA"/>
        </w:rPr>
        <w:t>.</w:t>
      </w:r>
      <w:r>
        <w:rPr>
          <w:rFonts w:hint="default" w:ascii="Calibri" w:hAnsi="Calibri" w:cs="Calibri"/>
          <w:b w:val="0"/>
          <w:bCs w:val="0"/>
          <w:color w:val="auto"/>
          <w:sz w:val="21"/>
          <w:szCs w:val="21"/>
        </w:rPr>
        <w:t>A</w:t>
      </w:r>
      <w:r>
        <w:rPr>
          <w:rFonts w:hint="default" w:ascii="Calibri" w:hAnsi="Calibri" w:cs="Calibri"/>
          <w:b w:val="0"/>
          <w:bCs w:val="0"/>
          <w:color w:val="auto"/>
          <w:sz w:val="21"/>
          <w:szCs w:val="21"/>
          <w:lang w:val="en-US" w:eastAsia="zh-CN"/>
        </w:rPr>
        <w:t>poEV</w:t>
      </w:r>
      <w:r>
        <w:rPr>
          <w:rFonts w:hint="default" w:ascii="Calibri" w:hAnsi="Calibri" w:cs="Calibri"/>
          <w:b w:val="0"/>
          <w:bCs w:val="0"/>
          <w:color w:val="auto"/>
          <w:sz w:val="21"/>
          <w:szCs w:val="21"/>
        </w:rPr>
        <w:t>s identification</w:t>
      </w:r>
    </w:p>
    <w:p>
      <w:pPr>
        <w:rPr>
          <w:rFonts w:hint="default" w:ascii="Calibri" w:hAnsi="Calibri" w:cs="Calibri"/>
          <w:b w:val="0"/>
          <w:bCs w:val="0"/>
          <w:color w:val="auto"/>
          <w:sz w:val="21"/>
          <w:szCs w:val="21"/>
        </w:rPr>
      </w:pPr>
    </w:p>
    <w:p>
      <w:pPr>
        <w:rPr>
          <w:rFonts w:hint="default" w:ascii="Calibri" w:hAnsi="Calibri" w:cs="Calibri"/>
          <w:b w:val="0"/>
          <w:bCs w:val="0"/>
          <w:color w:val="auto"/>
          <w:sz w:val="21"/>
          <w:szCs w:val="21"/>
        </w:rPr>
      </w:pPr>
      <w:r>
        <w:rPr>
          <w:rFonts w:hint="eastAsia" w:ascii="Calibri" w:hAnsi="Calibri" w:cs="Calibri"/>
          <w:b w:val="0"/>
          <w:bCs w:val="0"/>
          <w:color w:val="auto"/>
          <w:sz w:val="21"/>
          <w:szCs w:val="21"/>
          <w:lang w:val="en-US" w:eastAsia="zh-CN"/>
        </w:rPr>
        <w:t>1.</w:t>
      </w:r>
      <w:r>
        <w:rPr>
          <w:rFonts w:hint="default" w:ascii="Calibri" w:hAnsi="Calibri" w:cs="Calibri"/>
          <w:b w:val="0"/>
          <w:bCs w:val="0"/>
          <w:color w:val="auto"/>
          <w:sz w:val="21"/>
          <w:szCs w:val="21"/>
          <w:lang w:val="en-US" w:eastAsia="zh-CN"/>
        </w:rPr>
        <w:t xml:space="preserve">2.1 </w:t>
      </w:r>
      <w:r>
        <w:rPr>
          <w:rFonts w:hint="default" w:ascii="Calibri" w:hAnsi="Calibri" w:cs="Calibri"/>
          <w:b w:val="0"/>
          <w:bCs w:val="0"/>
          <w:color w:val="auto"/>
          <w:sz w:val="21"/>
          <w:szCs w:val="21"/>
        </w:rPr>
        <w:t>Characterization of apoptotic extracellular vesicles (A</w:t>
      </w:r>
      <w:r>
        <w:rPr>
          <w:rFonts w:hint="default" w:ascii="Calibri" w:hAnsi="Calibri" w:cs="Calibri"/>
          <w:b w:val="0"/>
          <w:bCs w:val="0"/>
          <w:color w:val="auto"/>
          <w:sz w:val="21"/>
          <w:szCs w:val="21"/>
          <w:lang w:val="en-US" w:eastAsia="zh-CN"/>
        </w:rPr>
        <w:t>poEV</w:t>
      </w:r>
      <w:r>
        <w:rPr>
          <w:rFonts w:hint="default" w:ascii="Calibri" w:hAnsi="Calibri" w:cs="Calibri"/>
          <w:b w:val="0"/>
          <w:bCs w:val="0"/>
          <w:color w:val="auto"/>
          <w:sz w:val="21"/>
          <w:szCs w:val="21"/>
        </w:rPr>
        <w:t>s) by transmission electron microscopy (TEM),</w:t>
      </w:r>
      <w:bookmarkStart w:id="8" w:name="OLE_LINK27"/>
      <w:r>
        <w:rPr>
          <w:rFonts w:hint="default" w:ascii="Calibri" w:hAnsi="Calibri" w:cs="Calibri"/>
          <w:b w:val="0"/>
          <w:bCs w:val="0"/>
          <w:color w:val="auto"/>
          <w:sz w:val="21"/>
          <w:szCs w:val="21"/>
        </w:rPr>
        <w:t>Dynamic Light Scattering</w:t>
      </w:r>
      <w:bookmarkEnd w:id="8"/>
      <w:r>
        <w:rPr>
          <w:rFonts w:hint="default" w:ascii="Calibri" w:hAnsi="Calibri" w:cs="Calibri"/>
          <w:b w:val="0"/>
          <w:bCs w:val="0"/>
          <w:color w:val="auto"/>
          <w:sz w:val="21"/>
          <w:szCs w:val="21"/>
        </w:rPr>
        <w:t xml:space="preserve"> (DLS),Western blot analysis and RNA sequencing (RNA-seq) analysis</w:t>
      </w:r>
    </w:p>
    <w:p>
      <w:pPr>
        <w:rPr>
          <w:rFonts w:hint="default" w:ascii="Calibri" w:hAnsi="Calibri" w:cs="Calibri"/>
          <w:b w:val="0"/>
          <w:bCs w:val="0"/>
          <w:color w:val="auto"/>
          <w:sz w:val="21"/>
          <w:szCs w:val="21"/>
        </w:rPr>
      </w:pPr>
    </w:p>
    <w:p>
      <w:pPr>
        <w:rPr>
          <w:rFonts w:hint="default" w:ascii="Calibri" w:hAnsi="Calibri" w:cs="Calibri"/>
          <w:b w:val="0"/>
          <w:bCs w:val="0"/>
          <w:color w:val="auto"/>
          <w:sz w:val="21"/>
          <w:szCs w:val="21"/>
        </w:rPr>
      </w:pPr>
      <w:r>
        <w:rPr>
          <w:rFonts w:hint="eastAsia" w:ascii="Calibri" w:hAnsi="Calibri" w:cs="Calibri"/>
          <w:b w:val="0"/>
          <w:bCs w:val="0"/>
          <w:color w:val="auto"/>
          <w:sz w:val="21"/>
          <w:szCs w:val="21"/>
          <w:lang w:val="en-US" w:eastAsia="zh-CN"/>
        </w:rPr>
        <w:t>1.</w:t>
      </w:r>
      <w:r>
        <w:rPr>
          <w:rFonts w:hint="default" w:ascii="Calibri" w:hAnsi="Calibri" w:cs="Calibri"/>
          <w:b w:val="0"/>
          <w:bCs w:val="0"/>
          <w:color w:val="auto"/>
          <w:sz w:val="21"/>
          <w:szCs w:val="21"/>
          <w:lang w:val="en-US" w:eastAsia="zh-CN"/>
        </w:rPr>
        <w:t xml:space="preserve">2.1.1 </w:t>
      </w:r>
      <w:r>
        <w:rPr>
          <w:rFonts w:hint="default" w:ascii="Calibri" w:hAnsi="Calibri" w:cs="Calibri"/>
          <w:b w:val="0"/>
          <w:bCs w:val="0"/>
          <w:color w:val="auto"/>
          <w:sz w:val="21"/>
          <w:szCs w:val="21"/>
        </w:rPr>
        <w:t>TEM</w:t>
      </w:r>
    </w:p>
    <w:p>
      <w:pPr>
        <w:ind w:firstLine="420" w:firstLineChars="200"/>
        <w:rPr>
          <w:rFonts w:hint="default" w:ascii="Calibri" w:hAnsi="Calibri" w:cs="Calibri"/>
          <w:b w:val="0"/>
          <w:bCs w:val="0"/>
          <w:color w:val="auto"/>
          <w:sz w:val="21"/>
          <w:szCs w:val="21"/>
        </w:rPr>
      </w:pPr>
      <w:r>
        <w:rPr>
          <w:rFonts w:hint="default" w:ascii="Calibri" w:hAnsi="Calibri" w:cs="Calibri"/>
          <w:b w:val="0"/>
          <w:bCs w:val="0"/>
          <w:color w:val="auto"/>
          <w:sz w:val="21"/>
          <w:szCs w:val="21"/>
        </w:rPr>
        <w:t>Both two kinds of ApoEVs were characterized by TEM. In detail, 20 μL A</w:t>
      </w:r>
      <w:r>
        <w:rPr>
          <w:rFonts w:hint="default" w:ascii="Calibri" w:hAnsi="Calibri" w:cs="Calibri"/>
          <w:b w:val="0"/>
          <w:bCs w:val="0"/>
          <w:color w:val="auto"/>
          <w:sz w:val="21"/>
          <w:szCs w:val="21"/>
          <w:lang w:val="en-US" w:eastAsia="zh-CN"/>
        </w:rPr>
        <w:t>poEV</w:t>
      </w:r>
      <w:r>
        <w:rPr>
          <w:rFonts w:hint="default" w:ascii="Calibri" w:hAnsi="Calibri" w:cs="Calibri"/>
          <w:b w:val="0"/>
          <w:bCs w:val="0"/>
          <w:color w:val="auto"/>
          <w:sz w:val="21"/>
          <w:szCs w:val="21"/>
        </w:rPr>
        <w:t xml:space="preserve">s (diluted in 2.5% glutaraldehyde) was pipetted onto a carbon film and incubated for 5 min. Then, the sample was negatively stained with 2% uranyl acetate and followed by dehydration and embedding for TEM imaging. </w:t>
      </w:r>
      <w:bookmarkStart w:id="9" w:name="OLE_LINK1"/>
    </w:p>
    <w:p>
      <w:pPr>
        <w:ind w:firstLine="420" w:firstLineChars="200"/>
        <w:rPr>
          <w:rFonts w:hint="default" w:ascii="Calibri" w:hAnsi="Calibri" w:cs="Calibri"/>
          <w:b w:val="0"/>
          <w:bCs w:val="0"/>
          <w:color w:val="auto"/>
          <w:sz w:val="21"/>
          <w:szCs w:val="21"/>
        </w:rPr>
      </w:pPr>
    </w:p>
    <w:bookmarkEnd w:id="9"/>
    <w:p>
      <w:pPr>
        <w:rPr>
          <w:rFonts w:hint="default" w:ascii="Calibri" w:hAnsi="Calibri" w:cs="Calibri"/>
          <w:b w:val="0"/>
          <w:bCs w:val="0"/>
          <w:color w:val="auto"/>
          <w:sz w:val="21"/>
          <w:szCs w:val="21"/>
        </w:rPr>
      </w:pPr>
      <w:r>
        <w:rPr>
          <w:rFonts w:hint="eastAsia" w:ascii="Calibri" w:hAnsi="Calibri" w:cs="Calibri"/>
          <w:b w:val="0"/>
          <w:bCs w:val="0"/>
          <w:color w:val="auto"/>
          <w:sz w:val="21"/>
          <w:szCs w:val="21"/>
          <w:lang w:val="en-US" w:eastAsia="zh-CN"/>
        </w:rPr>
        <w:t>1.</w:t>
      </w:r>
      <w:r>
        <w:rPr>
          <w:rFonts w:hint="default" w:ascii="Calibri" w:hAnsi="Calibri" w:cs="Calibri"/>
          <w:b w:val="0"/>
          <w:bCs w:val="0"/>
          <w:color w:val="auto"/>
          <w:sz w:val="21"/>
          <w:szCs w:val="21"/>
          <w:lang w:val="en-US" w:eastAsia="zh-CN"/>
        </w:rPr>
        <w:t xml:space="preserve">2.1.2 </w:t>
      </w:r>
      <w:r>
        <w:rPr>
          <w:rFonts w:hint="default" w:ascii="Calibri" w:hAnsi="Calibri" w:cs="Calibri"/>
          <w:b w:val="0"/>
          <w:bCs w:val="0"/>
          <w:color w:val="auto"/>
          <w:sz w:val="21"/>
          <w:szCs w:val="21"/>
        </w:rPr>
        <w:t>WB</w:t>
      </w:r>
    </w:p>
    <w:p>
      <w:pPr>
        <w:ind w:firstLine="420" w:firstLineChars="200"/>
        <w:rPr>
          <w:rFonts w:hint="default" w:ascii="Calibri" w:hAnsi="Calibri" w:cs="Calibri"/>
          <w:b w:val="0"/>
          <w:bCs w:val="0"/>
          <w:color w:val="auto"/>
          <w:sz w:val="21"/>
          <w:szCs w:val="21"/>
        </w:rPr>
      </w:pPr>
      <w:r>
        <w:rPr>
          <w:rFonts w:hint="default" w:ascii="Calibri" w:hAnsi="Calibri" w:cs="Calibri"/>
          <w:b w:val="0"/>
          <w:bCs w:val="0"/>
          <w:color w:val="auto"/>
          <w:sz w:val="21"/>
          <w:szCs w:val="21"/>
        </w:rPr>
        <w:t>Western blot analysis was performed for specific A</w:t>
      </w:r>
      <w:r>
        <w:rPr>
          <w:rFonts w:hint="default" w:ascii="Calibri" w:hAnsi="Calibri" w:cs="Calibri"/>
          <w:b w:val="0"/>
          <w:bCs w:val="0"/>
          <w:color w:val="auto"/>
          <w:sz w:val="21"/>
          <w:szCs w:val="21"/>
          <w:lang w:val="en-US" w:eastAsia="zh-CN"/>
        </w:rPr>
        <w:t>poEVs</w:t>
      </w:r>
      <w:r>
        <w:rPr>
          <w:rFonts w:hint="default" w:ascii="Calibri" w:hAnsi="Calibri" w:cs="Calibri"/>
          <w:b w:val="0"/>
          <w:bCs w:val="0"/>
          <w:color w:val="auto"/>
          <w:sz w:val="21"/>
          <w:szCs w:val="21"/>
        </w:rPr>
        <w:t xml:space="preserve"> markers. </w:t>
      </w:r>
      <w:r>
        <w:rPr>
          <w:rFonts w:hint="default" w:ascii="Calibri" w:hAnsi="Calibri" w:cs="Calibri"/>
          <w:b w:val="0"/>
          <w:bCs w:val="0"/>
          <w:color w:val="auto"/>
          <w:sz w:val="21"/>
          <w:szCs w:val="21"/>
          <w:lang w:val="en-US" w:eastAsia="zh-CN"/>
        </w:rPr>
        <w:t>500μ</w:t>
      </w:r>
      <w:r>
        <w:rPr>
          <w:rFonts w:hint="default" w:ascii="Calibri" w:hAnsi="Calibri" w:cs="Calibri"/>
          <w:b w:val="0"/>
          <w:bCs w:val="0"/>
          <w:color w:val="auto"/>
          <w:sz w:val="21"/>
          <w:szCs w:val="21"/>
        </w:rPr>
        <w:t>g of A</w:t>
      </w:r>
      <w:r>
        <w:rPr>
          <w:rFonts w:hint="default" w:ascii="Calibri" w:hAnsi="Calibri" w:cs="Calibri"/>
          <w:b w:val="0"/>
          <w:bCs w:val="0"/>
          <w:color w:val="auto"/>
          <w:sz w:val="21"/>
          <w:szCs w:val="21"/>
          <w:lang w:val="en-US" w:eastAsia="zh-CN"/>
        </w:rPr>
        <w:t>poEV</w:t>
      </w:r>
      <w:r>
        <w:rPr>
          <w:rFonts w:hint="default" w:ascii="Calibri" w:hAnsi="Calibri" w:cs="Calibri"/>
          <w:b w:val="0"/>
          <w:bCs w:val="0"/>
          <w:color w:val="auto"/>
          <w:sz w:val="21"/>
          <w:szCs w:val="21"/>
        </w:rPr>
        <w:t>s protein (Hypoxia treatment and normoxia treatment) was separated on a sodium dodecyl sulfate-polyacrylamide gel (12.5%) and then transferred to a polyvinylidene difluoride (PVDF) membrane. The PVDF membranes were incubated with primary antibodies at 4°C overnight and further incubated with complementary secondary antibodies for 1 h at 22–26ºC. Finally, images were captured on a ChemiDoc Touch Imaging system (Bio-Rad, USA). The primary antibodies including</w:t>
      </w:r>
      <w:r>
        <w:rPr>
          <w:rFonts w:hint="default" w:ascii="Calibri" w:hAnsi="Calibri" w:cs="Calibri"/>
          <w:b w:val="0"/>
          <w:bCs w:val="0"/>
          <w:color w:val="auto"/>
          <w:sz w:val="21"/>
          <w:szCs w:val="21"/>
          <w:lang w:val="en-US" w:eastAsia="zh-CN"/>
        </w:rPr>
        <w:t xml:space="preserve"> </w:t>
      </w:r>
      <w:r>
        <w:rPr>
          <w:rFonts w:hint="default" w:ascii="Calibri" w:hAnsi="Calibri" w:cs="Calibri"/>
          <w:b w:val="0"/>
          <w:bCs w:val="0"/>
          <w:color w:val="auto"/>
          <w:sz w:val="21"/>
          <w:szCs w:val="21"/>
        </w:rPr>
        <w:t>TSG101</w:t>
      </w:r>
      <w:r>
        <w:rPr>
          <w:rFonts w:hint="default" w:ascii="Calibri" w:hAnsi="Calibri" w:cs="Calibri"/>
          <w:b w:val="0"/>
          <w:bCs w:val="0"/>
          <w:color w:val="auto"/>
          <w:sz w:val="21"/>
          <w:szCs w:val="21"/>
          <w:lang w:val="en-US" w:eastAsia="zh-CN"/>
        </w:rPr>
        <w:t>,CD63</w:t>
      </w:r>
      <w:r>
        <w:rPr>
          <w:rFonts w:hint="default" w:ascii="Calibri" w:hAnsi="Calibri" w:cs="Calibri"/>
          <w:b w:val="0"/>
          <w:bCs w:val="0"/>
          <w:color w:val="auto"/>
          <w:sz w:val="21"/>
          <w:szCs w:val="21"/>
        </w:rPr>
        <w:t xml:space="preserve"> and caspase-3.</w:t>
      </w:r>
    </w:p>
    <w:p>
      <w:pPr>
        <w:rPr>
          <w:rFonts w:hint="default" w:ascii="Calibri" w:hAnsi="Calibri" w:cs="Calibri"/>
          <w:b w:val="0"/>
          <w:bCs w:val="0"/>
          <w:color w:val="auto"/>
          <w:sz w:val="21"/>
          <w:szCs w:val="21"/>
        </w:rPr>
      </w:pPr>
    </w:p>
    <w:p>
      <w:pPr>
        <w:rPr>
          <w:rFonts w:hint="default" w:ascii="Calibri" w:hAnsi="Calibri" w:cs="Calibri"/>
          <w:b w:val="0"/>
          <w:bCs w:val="0"/>
          <w:color w:val="auto"/>
          <w:sz w:val="21"/>
          <w:szCs w:val="21"/>
        </w:rPr>
      </w:pPr>
      <w:r>
        <w:rPr>
          <w:rFonts w:hint="eastAsia" w:ascii="Calibri" w:hAnsi="Calibri" w:cs="Calibri"/>
          <w:b w:val="0"/>
          <w:bCs w:val="0"/>
          <w:color w:val="auto"/>
          <w:sz w:val="21"/>
          <w:szCs w:val="21"/>
          <w:lang w:val="en-US" w:eastAsia="zh-CN"/>
        </w:rPr>
        <w:t>1.</w:t>
      </w:r>
      <w:r>
        <w:rPr>
          <w:rFonts w:hint="default" w:ascii="Calibri" w:hAnsi="Calibri" w:cs="Calibri"/>
          <w:b w:val="0"/>
          <w:bCs w:val="0"/>
          <w:color w:val="auto"/>
          <w:sz w:val="21"/>
          <w:szCs w:val="21"/>
          <w:lang w:val="en-US" w:eastAsia="zh-CN"/>
        </w:rPr>
        <w:t xml:space="preserve">2.1.3 </w:t>
      </w:r>
      <w:r>
        <w:rPr>
          <w:rFonts w:hint="default" w:ascii="Calibri" w:hAnsi="Calibri" w:cs="Calibri"/>
          <w:b w:val="0"/>
          <w:bCs w:val="0"/>
          <w:color w:val="auto"/>
          <w:sz w:val="21"/>
          <w:szCs w:val="21"/>
        </w:rPr>
        <w:t>DLS</w:t>
      </w:r>
    </w:p>
    <w:p>
      <w:pPr>
        <w:ind w:firstLine="420" w:firstLineChars="200"/>
        <w:rPr>
          <w:rFonts w:hint="default" w:ascii="Calibri" w:hAnsi="Calibri" w:cs="Calibri"/>
          <w:b w:val="0"/>
          <w:bCs w:val="0"/>
          <w:color w:val="auto"/>
          <w:sz w:val="21"/>
          <w:szCs w:val="21"/>
        </w:rPr>
      </w:pPr>
      <w:r>
        <w:rPr>
          <w:rFonts w:hint="default" w:ascii="Calibri" w:hAnsi="Calibri" w:cs="Calibri"/>
          <w:b w:val="0"/>
          <w:bCs w:val="0"/>
          <w:color w:val="auto"/>
          <w:sz w:val="21"/>
          <w:szCs w:val="21"/>
        </w:rPr>
        <w:t>The size distribution of MSCs-ApoEVs was measured by Dynamic Light Scattering (DLS) using Zetasizer Nano ZSE (Malvern, UK) according to the manufacturer’s protocol.</w:t>
      </w:r>
    </w:p>
    <w:p>
      <w:pPr>
        <w:rPr>
          <w:rFonts w:hint="default" w:ascii="Calibri" w:hAnsi="Calibri" w:cs="Calibri"/>
          <w:b w:val="0"/>
          <w:bCs w:val="0"/>
          <w:color w:val="auto"/>
          <w:sz w:val="21"/>
          <w:szCs w:val="21"/>
        </w:rPr>
      </w:pPr>
    </w:p>
    <w:p>
      <w:pPr>
        <w:numPr>
          <w:ilvl w:val="0"/>
          <w:numId w:val="0"/>
        </w:numPr>
        <w:ind w:left="0" w:leftChars="0" w:firstLine="0" w:firstLineChars="0"/>
        <w:rPr>
          <w:rFonts w:hint="default" w:ascii="Calibri" w:hAnsi="Calibri" w:cs="Calibri"/>
          <w:b w:val="0"/>
          <w:bCs w:val="0"/>
          <w:sz w:val="21"/>
          <w:szCs w:val="21"/>
        </w:rPr>
      </w:pPr>
      <w:r>
        <w:rPr>
          <w:rFonts w:hint="eastAsia" w:ascii="Calibri" w:hAnsi="Calibri" w:cs="Calibri"/>
          <w:b w:val="0"/>
          <w:bCs/>
          <w:color w:val="auto"/>
          <w:kern w:val="2"/>
          <w:sz w:val="21"/>
          <w:szCs w:val="21"/>
          <w:lang w:val="en-US" w:eastAsia="zh-CN" w:bidi="ar-SA"/>
        </w:rPr>
        <w:t>1.</w:t>
      </w:r>
      <w:r>
        <w:rPr>
          <w:rFonts w:hint="default" w:ascii="Calibri" w:hAnsi="Calibri" w:cs="Calibri" w:eastAsiaTheme="minorEastAsia"/>
          <w:b w:val="0"/>
          <w:bCs/>
          <w:color w:val="auto"/>
          <w:kern w:val="2"/>
          <w:sz w:val="21"/>
          <w:szCs w:val="21"/>
          <w:lang w:val="en-US" w:eastAsia="zh-CN" w:bidi="ar-SA"/>
        </w:rPr>
        <w:t>3</w:t>
      </w:r>
      <w:r>
        <w:rPr>
          <w:rFonts w:hint="default" w:ascii="Times New Roman" w:hAnsi="Times New Roman" w:cs="Times New Roman" w:eastAsiaTheme="minorEastAsia"/>
          <w:b w:val="0"/>
          <w:bCs/>
          <w:color w:val="auto"/>
          <w:kern w:val="2"/>
          <w:sz w:val="24"/>
          <w:szCs w:val="24"/>
          <w:lang w:val="en-US" w:eastAsia="zh-CN" w:bidi="ar-SA"/>
        </w:rPr>
        <w:t>.</w:t>
      </w:r>
      <w:r>
        <w:rPr>
          <w:rFonts w:hint="default" w:ascii="Calibri" w:hAnsi="Calibri" w:cs="Calibri"/>
          <w:b w:val="0"/>
          <w:bCs w:val="0"/>
          <w:color w:val="auto"/>
          <w:sz w:val="21"/>
          <w:szCs w:val="21"/>
        </w:rPr>
        <w:t>T</w:t>
      </w:r>
      <w:r>
        <w:rPr>
          <w:rFonts w:hint="default" w:ascii="Calibri" w:hAnsi="Calibri" w:cs="Calibri"/>
          <w:b w:val="0"/>
          <w:bCs w:val="0"/>
          <w:sz w:val="21"/>
          <w:szCs w:val="21"/>
        </w:rPr>
        <w:t>he effect of different A</w:t>
      </w:r>
      <w:r>
        <w:rPr>
          <w:rFonts w:hint="default" w:ascii="Calibri" w:hAnsi="Calibri" w:cs="Calibri"/>
          <w:b w:val="0"/>
          <w:bCs w:val="0"/>
          <w:sz w:val="21"/>
          <w:szCs w:val="21"/>
          <w:lang w:val="en-US" w:eastAsia="zh-CN"/>
        </w:rPr>
        <w:t>poEV</w:t>
      </w:r>
      <w:r>
        <w:rPr>
          <w:rFonts w:hint="default" w:ascii="Calibri" w:hAnsi="Calibri" w:cs="Calibri"/>
          <w:b w:val="0"/>
          <w:bCs w:val="0"/>
          <w:sz w:val="21"/>
          <w:szCs w:val="21"/>
        </w:rPr>
        <w:t>s on BMSCs proliferation</w:t>
      </w:r>
    </w:p>
    <w:p>
      <w:pPr>
        <w:numPr>
          <w:ilvl w:val="0"/>
          <w:numId w:val="0"/>
        </w:numPr>
        <w:ind w:leftChars="0"/>
        <w:rPr>
          <w:rFonts w:hint="default" w:ascii="Calibri" w:hAnsi="Calibri" w:cs="Calibri" w:eastAsiaTheme="minorEastAsia"/>
          <w:b w:val="0"/>
          <w:bCs w:val="0"/>
          <w:sz w:val="21"/>
          <w:szCs w:val="21"/>
          <w:lang w:val="en-US" w:eastAsia="zh-CN"/>
        </w:rPr>
      </w:pPr>
    </w:p>
    <w:p>
      <w:pPr>
        <w:ind w:firstLine="420" w:firstLineChars="200"/>
        <w:rPr>
          <w:rFonts w:hint="default" w:ascii="Calibri" w:hAnsi="Calibri" w:cs="Calibri"/>
          <w:b w:val="0"/>
          <w:bCs w:val="0"/>
          <w:sz w:val="21"/>
          <w:szCs w:val="21"/>
        </w:rPr>
      </w:pPr>
      <w:r>
        <w:rPr>
          <w:rFonts w:hint="default" w:ascii="Calibri" w:hAnsi="Calibri" w:cs="Calibri"/>
          <w:b w:val="0"/>
          <w:bCs w:val="0"/>
          <w:sz w:val="21"/>
          <w:szCs w:val="21"/>
        </w:rPr>
        <w:t>We used EdU imaging and cell cycle assay kits to assess the effect of different ApoEVs on BMSC proliferation. For EdU staining, we used a Cell-Light EdU in vitro kit (RiboBio). BMSCs were cultured on cell slides in a 24-well plate with approximately 1 × 10</w:t>
      </w:r>
      <w:r>
        <w:rPr>
          <w:rFonts w:hint="default" w:ascii="Calibri" w:hAnsi="Calibri" w:cs="Calibri"/>
          <w:b w:val="0"/>
          <w:bCs w:val="0"/>
          <w:sz w:val="21"/>
          <w:szCs w:val="21"/>
          <w:vertAlign w:val="superscript"/>
        </w:rPr>
        <w:t>4</w:t>
      </w:r>
      <w:r>
        <w:rPr>
          <w:rFonts w:hint="default" w:ascii="Calibri" w:hAnsi="Calibri" w:cs="Calibri"/>
          <w:b w:val="0"/>
          <w:bCs w:val="0"/>
          <w:sz w:val="21"/>
          <w:szCs w:val="21"/>
        </w:rPr>
        <w:t xml:space="preserve"> cells per well for 24 h, followed by treatment with DMEM/F12 with 1% FBS and different ApoEVs for another 24 h. Then, the medium was replaced by a 50 mM EdU solution, and the samples were incubated. EdU and DNA staining was then per-formed using Apollo and Hoechst solutions as per standard procedures. Each group of EdU staining had 3 replicates. The cell cycle was assessed via flow cytometry. In brief, we used trypsin solution to digest and collect treated cells and then used 70% ethanol to fix the cells at 4 ◦C for 24 h. After PBS washes, 500 μL of propidium iodide (PI) staining solution was added to each sample at 37 ◦C for 30 min. Subsequently, the percentages of G1-, S-, and G2-phase cells were measured using a flow cytometer (BD FACSCelesta, USA) and analyzed by FlowJo software. Each group had 3 replicates.</w:t>
      </w:r>
    </w:p>
    <w:p>
      <w:pPr>
        <w:rPr>
          <w:rFonts w:hint="eastAsia" w:ascii="Calibri" w:hAnsi="Calibri" w:cs="Calibri"/>
          <w:b w:val="0"/>
          <w:bCs w:val="0"/>
          <w:sz w:val="21"/>
          <w:szCs w:val="21"/>
          <w:lang w:val="en-US" w:eastAsia="zh-CN"/>
        </w:rPr>
      </w:pPr>
    </w:p>
    <w:p>
      <w:pPr>
        <w:numPr>
          <w:ilvl w:val="0"/>
          <w:numId w:val="0"/>
        </w:numPr>
        <w:ind w:left="0" w:leftChars="0" w:firstLine="0" w:firstLineChars="0"/>
        <w:rPr>
          <w:rFonts w:hint="default" w:ascii="Calibri" w:hAnsi="Calibri" w:cs="Calibri"/>
          <w:b w:val="0"/>
          <w:bCs w:val="0"/>
          <w:color w:val="auto"/>
          <w:sz w:val="21"/>
          <w:szCs w:val="21"/>
          <w:lang w:val="en-US" w:eastAsia="zh-CN"/>
        </w:rPr>
      </w:pPr>
      <w:bookmarkStart w:id="10" w:name="OLE_LINK20"/>
      <w:r>
        <w:rPr>
          <w:rFonts w:hint="eastAsia" w:ascii="Calibri" w:hAnsi="Calibri" w:cs="Calibri"/>
          <w:b w:val="0"/>
          <w:bCs w:val="0"/>
          <w:color w:val="auto"/>
          <w:kern w:val="2"/>
          <w:sz w:val="21"/>
          <w:szCs w:val="21"/>
          <w:lang w:val="en-US" w:eastAsia="zh-CN" w:bidi="ar-SA"/>
        </w:rPr>
        <w:t>1.</w:t>
      </w:r>
      <w:r>
        <w:rPr>
          <w:rFonts w:hint="default" w:ascii="Calibri" w:hAnsi="Calibri" w:cs="Calibri" w:eastAsiaTheme="minorEastAsia"/>
          <w:b w:val="0"/>
          <w:bCs w:val="0"/>
          <w:color w:val="auto"/>
          <w:kern w:val="2"/>
          <w:sz w:val="21"/>
          <w:szCs w:val="21"/>
          <w:lang w:val="en-US" w:eastAsia="zh-CN" w:bidi="ar-SA"/>
        </w:rPr>
        <w:t>4.</w:t>
      </w:r>
      <w:r>
        <w:rPr>
          <w:rFonts w:hint="default" w:ascii="Calibri" w:hAnsi="Calibri" w:cs="Calibri"/>
          <w:b w:val="0"/>
          <w:bCs w:val="0"/>
          <w:color w:val="auto"/>
          <w:sz w:val="21"/>
          <w:szCs w:val="21"/>
          <w:lang w:val="en-US" w:eastAsia="zh-CN"/>
        </w:rPr>
        <w:t>Immunofluorescence (IF) analysis</w:t>
      </w:r>
    </w:p>
    <w:p>
      <w:pPr>
        <w:numPr>
          <w:ilvl w:val="0"/>
          <w:numId w:val="0"/>
        </w:numPr>
        <w:ind w:left="0" w:leftChars="0" w:firstLine="0" w:firstLineChars="0"/>
        <w:rPr>
          <w:rFonts w:hint="default" w:ascii="Calibri" w:hAnsi="Calibri" w:cs="Calibri"/>
          <w:b w:val="0"/>
          <w:bCs w:val="0"/>
          <w:color w:val="auto"/>
          <w:sz w:val="21"/>
          <w:szCs w:val="21"/>
          <w:lang w:val="en-US" w:eastAsia="zh-CN"/>
        </w:rPr>
      </w:pPr>
    </w:p>
    <w:p>
      <w:pPr>
        <w:numPr>
          <w:ilvl w:val="0"/>
          <w:numId w:val="0"/>
        </w:numPr>
        <w:ind w:leftChars="0" w:firstLine="420" w:firstLineChars="200"/>
        <w:rPr>
          <w:rFonts w:hint="eastAsia" w:ascii="Calibri" w:hAnsi="Calibri" w:cs="Calibri"/>
          <w:b w:val="0"/>
          <w:bCs w:val="0"/>
          <w:color w:val="auto"/>
          <w:sz w:val="21"/>
          <w:szCs w:val="21"/>
          <w:lang w:val="en-US" w:eastAsia="zh-CN"/>
        </w:rPr>
      </w:pPr>
      <w:r>
        <w:rPr>
          <w:rFonts w:hint="eastAsia" w:ascii="Calibri" w:hAnsi="Calibri" w:cs="Calibri"/>
          <w:b w:val="0"/>
          <w:bCs w:val="0"/>
          <w:color w:val="auto"/>
          <w:sz w:val="21"/>
          <w:szCs w:val="21"/>
          <w:lang w:val="en-US" w:eastAsia="zh-CN"/>
        </w:rPr>
        <w:t>For immunofluorescence test of polarized macrophages, the macrophages were cultured on cell slides in 24-well plates. The primary antibodies used for immunofluorescence staining were anti-CD86 (Abcam) at a 1:200 dilution as an M1 marker and anti-CD206 (cell signaling technology) at a 1:200 dilution as an M2 marker. The cells were incubated with primary antibodies for 16 h at 4°C. After washing in PBS, the cells were incubated with fluorophore-conjugated secondary antibodies (Alexa Fluor goat anti-mouse 488 or goat anti-rabbit 488; Alexa Fluor goat anti-mouse 594 or goat anti-rabbit</w:t>
      </w:r>
      <w:r>
        <w:rPr>
          <w:rFonts w:hint="eastAsia" w:ascii="Calibri" w:hAnsi="Calibri" w:cs="Calibri"/>
          <w:b w:val="0"/>
          <w:bCs w:val="0"/>
          <w:color w:val="auto"/>
          <w:sz w:val="21"/>
          <w:szCs w:val="21"/>
          <w:highlight w:val="none"/>
          <w:lang w:val="en-US" w:eastAsia="zh-CN"/>
        </w:rPr>
        <w:t xml:space="preserve"> </w:t>
      </w:r>
      <w:r>
        <w:rPr>
          <w:rFonts w:hint="eastAsia" w:ascii="Calibri" w:hAnsi="Calibri" w:cs="Calibri"/>
          <w:b w:val="0"/>
          <w:bCs w:val="0"/>
          <w:color w:val="auto"/>
          <w:sz w:val="21"/>
          <w:szCs w:val="21"/>
          <w:highlight w:val="red"/>
          <w:lang w:val="en-US" w:eastAsia="zh-CN"/>
        </w:rPr>
        <w:t>597</w:t>
      </w:r>
      <w:r>
        <w:rPr>
          <w:rFonts w:hint="eastAsia" w:ascii="Calibri" w:hAnsi="Calibri" w:cs="Calibri"/>
          <w:b w:val="0"/>
          <w:bCs w:val="0"/>
          <w:color w:val="FF0000"/>
          <w:sz w:val="21"/>
          <w:szCs w:val="21"/>
          <w:highlight w:val="none"/>
          <w:lang w:val="en-US" w:eastAsia="zh-CN"/>
        </w:rPr>
        <w:t>(594)</w:t>
      </w:r>
      <w:r>
        <w:rPr>
          <w:rFonts w:hint="eastAsia" w:ascii="Calibri" w:hAnsi="Calibri" w:cs="Calibri"/>
          <w:b w:val="0"/>
          <w:bCs w:val="0"/>
          <w:color w:val="auto"/>
          <w:sz w:val="21"/>
          <w:szCs w:val="21"/>
          <w:highlight w:val="none"/>
          <w:lang w:val="en-US" w:eastAsia="zh-CN"/>
        </w:rPr>
        <w:t xml:space="preserve">, </w:t>
      </w:r>
      <w:r>
        <w:rPr>
          <w:rFonts w:hint="eastAsia" w:ascii="Calibri" w:hAnsi="Calibri" w:cs="Calibri"/>
          <w:b w:val="0"/>
          <w:bCs w:val="0"/>
          <w:color w:val="auto"/>
          <w:sz w:val="21"/>
          <w:szCs w:val="21"/>
          <w:lang w:val="en-US" w:eastAsia="zh-CN"/>
        </w:rPr>
        <w:t>Abcam, UK) at a 1:200 dilution for 1 h at room temperature. After washing again with PBS, nuclei were counterstained with 4`,6-Diamidino-2-phenylindole (DAPI) prior to imaging. The stained slides were examined using a fluorescence microscope (Nikon, Tokyo).</w:t>
      </w:r>
    </w:p>
    <w:bookmarkEnd w:id="10"/>
    <w:p>
      <w:pPr>
        <w:numPr>
          <w:ilvl w:val="0"/>
          <w:numId w:val="0"/>
        </w:numPr>
        <w:ind w:leftChars="0"/>
        <w:rPr>
          <w:rFonts w:hint="default" w:ascii="Calibri" w:hAnsi="Calibri" w:cs="Calibri" w:eastAsiaTheme="minorEastAsia"/>
          <w:b w:val="0"/>
          <w:bCs w:val="0"/>
          <w:color w:val="auto"/>
          <w:sz w:val="21"/>
          <w:szCs w:val="21"/>
          <w:lang w:val="en-US" w:eastAsia="zh-CN"/>
        </w:rPr>
      </w:pPr>
      <w:r>
        <w:rPr>
          <w:rFonts w:hint="eastAsia" w:ascii="Calibri" w:hAnsi="Calibri" w:cs="Calibri"/>
          <w:b w:val="0"/>
          <w:bCs w:val="0"/>
          <w:color w:val="auto"/>
          <w:sz w:val="21"/>
          <w:szCs w:val="21"/>
          <w:lang w:val="en-US" w:eastAsia="zh-CN"/>
        </w:rPr>
        <w:t xml:space="preserve"> </w:t>
      </w:r>
    </w:p>
    <w:p>
      <w:pPr>
        <w:numPr>
          <w:ilvl w:val="0"/>
          <w:numId w:val="0"/>
        </w:numPr>
        <w:ind w:left="0" w:leftChars="0" w:firstLine="0" w:firstLineChars="0"/>
        <w:rPr>
          <w:rFonts w:hint="default" w:ascii="Calibri" w:hAnsi="Calibri" w:cs="Calibri"/>
          <w:b w:val="0"/>
          <w:bCs w:val="0"/>
          <w:sz w:val="21"/>
          <w:szCs w:val="21"/>
        </w:rPr>
      </w:pPr>
      <w:r>
        <w:rPr>
          <w:rFonts w:hint="eastAsia" w:ascii="Calibri" w:hAnsi="Calibri" w:cs="Calibri"/>
          <w:b w:val="0"/>
          <w:bCs/>
          <w:color w:val="auto"/>
          <w:kern w:val="2"/>
          <w:sz w:val="21"/>
          <w:szCs w:val="21"/>
          <w:lang w:val="en-US" w:eastAsia="zh-CN" w:bidi="ar-SA"/>
        </w:rPr>
        <w:t>1.</w:t>
      </w:r>
      <w:r>
        <w:rPr>
          <w:rFonts w:hint="default" w:ascii="Calibri" w:hAnsi="Calibri" w:cs="Calibri" w:eastAsiaTheme="minorEastAsia"/>
          <w:b w:val="0"/>
          <w:bCs/>
          <w:kern w:val="2"/>
          <w:sz w:val="21"/>
          <w:szCs w:val="21"/>
          <w:lang w:val="en-US" w:eastAsia="zh-CN" w:bidi="ar-SA"/>
        </w:rPr>
        <w:t>5.</w:t>
      </w:r>
      <w:r>
        <w:rPr>
          <w:rFonts w:hint="default" w:ascii="Calibri" w:hAnsi="Calibri" w:cs="Calibri"/>
          <w:b w:val="0"/>
          <w:bCs w:val="0"/>
          <w:sz w:val="21"/>
          <w:szCs w:val="21"/>
        </w:rPr>
        <w:t>Cell apoptosis assay</w:t>
      </w:r>
    </w:p>
    <w:p>
      <w:pPr>
        <w:numPr>
          <w:ilvl w:val="0"/>
          <w:numId w:val="0"/>
        </w:numPr>
        <w:ind w:leftChars="0"/>
        <w:rPr>
          <w:rFonts w:hint="default" w:ascii="Calibri" w:hAnsi="Calibri" w:cs="Calibri"/>
          <w:b w:val="0"/>
          <w:bCs w:val="0"/>
          <w:sz w:val="21"/>
          <w:szCs w:val="21"/>
        </w:rPr>
      </w:pPr>
    </w:p>
    <w:p>
      <w:pPr>
        <w:ind w:firstLine="420" w:firstLineChars="200"/>
        <w:rPr>
          <w:rFonts w:hint="default" w:ascii="Calibri" w:hAnsi="Calibri" w:cs="Calibri"/>
          <w:b w:val="0"/>
          <w:bCs w:val="0"/>
          <w:sz w:val="21"/>
          <w:szCs w:val="21"/>
        </w:rPr>
      </w:pPr>
      <w:r>
        <w:rPr>
          <w:rFonts w:hint="default" w:ascii="Calibri" w:hAnsi="Calibri" w:cs="Calibri"/>
          <w:b w:val="0"/>
          <w:bCs w:val="0"/>
          <w:sz w:val="21"/>
          <w:szCs w:val="21"/>
        </w:rPr>
        <w:t>The chondrocyte apoptosis was detected by V-FITC/PI according to the instructions (Beyotime, Shanghai,China). Briefly, chondrocytes at density of 5×10</w:t>
      </w:r>
      <w:r>
        <w:rPr>
          <w:rFonts w:hint="default" w:ascii="Calibri" w:hAnsi="Calibri" w:cs="Calibri"/>
          <w:b w:val="0"/>
          <w:bCs w:val="0"/>
          <w:sz w:val="21"/>
          <w:szCs w:val="21"/>
          <w:vertAlign w:val="superscript"/>
        </w:rPr>
        <w:t>5</w:t>
      </w:r>
      <w:r>
        <w:rPr>
          <w:rFonts w:hint="default" w:ascii="Calibri" w:hAnsi="Calibri" w:cs="Calibri"/>
          <w:b w:val="0"/>
          <w:bCs w:val="0"/>
          <w:sz w:val="21"/>
          <w:szCs w:val="21"/>
        </w:rPr>
        <w:t xml:space="preserve"> cells/mL were incubated with </w:t>
      </w:r>
      <w:r>
        <w:rPr>
          <w:rFonts w:hint="default" w:ascii="Calibri" w:hAnsi="Calibri" w:cs="Calibri"/>
          <w:b w:val="0"/>
          <w:bCs w:val="0"/>
          <w:sz w:val="21"/>
          <w:szCs w:val="21"/>
          <w:highlight w:val="red"/>
        </w:rPr>
        <w:t>10 μg/mL</w:t>
      </w:r>
      <w:r>
        <w:rPr>
          <w:rFonts w:hint="default" w:ascii="Calibri" w:hAnsi="Calibri" w:cs="Calibri"/>
          <w:b w:val="0"/>
          <w:bCs w:val="0"/>
          <w:sz w:val="21"/>
          <w:szCs w:val="21"/>
        </w:rPr>
        <w:t xml:space="preserve"> </w:t>
      </w:r>
      <w:bookmarkStart w:id="11" w:name="OLE_LINK25"/>
      <w:r>
        <w:rPr>
          <w:rFonts w:hint="eastAsia" w:ascii="Calibri" w:hAnsi="Calibri" w:cs="Calibri"/>
          <w:b w:val="0"/>
          <w:bCs w:val="0"/>
          <w:color w:val="FF0000"/>
          <w:sz w:val="21"/>
          <w:szCs w:val="21"/>
          <w:lang w:val="en-US" w:eastAsia="zh-CN"/>
        </w:rPr>
        <w:t>(</w:t>
      </w:r>
      <w:r>
        <w:rPr>
          <w:rFonts w:hint="default" w:ascii="Calibri" w:hAnsi="Calibri" w:cs="Calibri"/>
          <w:b w:val="0"/>
          <w:bCs w:val="0"/>
          <w:color w:val="FF0000"/>
          <w:sz w:val="21"/>
          <w:szCs w:val="21"/>
          <w:highlight w:val="none"/>
        </w:rPr>
        <w:t>1 μg/mL</w:t>
      </w:r>
      <w:r>
        <w:rPr>
          <w:rFonts w:hint="eastAsia" w:ascii="Calibri" w:hAnsi="Calibri" w:cs="Calibri"/>
          <w:b w:val="0"/>
          <w:bCs w:val="0"/>
          <w:color w:val="FF0000"/>
          <w:sz w:val="21"/>
          <w:szCs w:val="21"/>
          <w:lang w:val="en-US" w:eastAsia="zh-CN"/>
        </w:rPr>
        <w:t>)</w:t>
      </w:r>
      <w:bookmarkEnd w:id="11"/>
      <w:r>
        <w:rPr>
          <w:rFonts w:hint="default" w:ascii="Calibri" w:hAnsi="Calibri" w:cs="Calibri"/>
          <w:b w:val="0"/>
          <w:bCs w:val="0"/>
          <w:sz w:val="21"/>
          <w:szCs w:val="21"/>
        </w:rPr>
        <w:t>ApoEVs and H-ApoEVs for 24h, followed by 10 ng/mL IL-1β challenge for 24h. Samples were harvested and washed with PBS for three times, and then resuspended in the binding buffer. A total of 5 μL AnnexinV-FITC and 5 μL PI were added into the suspension. After incubation away from light for 15 min, mixtures were analyzed using flow cytometry (BD Biosciences).</w:t>
      </w:r>
    </w:p>
    <w:p>
      <w:pPr>
        <w:rPr>
          <w:rFonts w:hint="default" w:ascii="Calibri" w:hAnsi="Calibri" w:cs="Calibri"/>
          <w:b w:val="0"/>
          <w:bCs w:val="0"/>
          <w:sz w:val="21"/>
          <w:szCs w:val="21"/>
        </w:rPr>
      </w:pPr>
    </w:p>
    <w:p>
      <w:pPr>
        <w:numPr>
          <w:ilvl w:val="0"/>
          <w:numId w:val="0"/>
        </w:numPr>
        <w:ind w:left="0" w:leftChars="0" w:firstLine="0" w:firstLineChars="0"/>
        <w:rPr>
          <w:rFonts w:hint="default" w:ascii="Calibri" w:hAnsi="Calibri" w:cs="Calibri"/>
          <w:b w:val="0"/>
          <w:bCs w:val="0"/>
          <w:sz w:val="21"/>
          <w:szCs w:val="21"/>
        </w:rPr>
      </w:pPr>
      <w:r>
        <w:rPr>
          <w:rFonts w:hint="eastAsia" w:ascii="Calibri" w:hAnsi="Calibri" w:cs="Calibri"/>
          <w:b w:val="0"/>
          <w:bCs/>
          <w:color w:val="auto"/>
          <w:kern w:val="2"/>
          <w:sz w:val="21"/>
          <w:szCs w:val="21"/>
          <w:lang w:val="en-US" w:eastAsia="zh-CN" w:bidi="ar-SA"/>
        </w:rPr>
        <w:t>1.</w:t>
      </w:r>
      <w:r>
        <w:rPr>
          <w:rFonts w:hint="default" w:ascii="Calibri" w:hAnsi="Calibri" w:cs="Calibri" w:eastAsiaTheme="minorEastAsia"/>
          <w:b w:val="0"/>
          <w:bCs/>
          <w:kern w:val="2"/>
          <w:sz w:val="21"/>
          <w:szCs w:val="21"/>
          <w:lang w:val="en-US" w:eastAsia="zh-CN" w:bidi="ar-SA"/>
        </w:rPr>
        <w:t>6.</w:t>
      </w:r>
      <w:r>
        <w:rPr>
          <w:rFonts w:hint="default" w:ascii="Calibri" w:hAnsi="Calibri" w:cs="Calibri"/>
          <w:b w:val="0"/>
          <w:bCs w:val="0"/>
          <w:sz w:val="21"/>
          <w:szCs w:val="21"/>
        </w:rPr>
        <w:t>Preparation of GelNb and GelTR:</w:t>
      </w:r>
    </w:p>
    <w:p>
      <w:pPr>
        <w:rPr>
          <w:rFonts w:hint="default" w:ascii="Calibri" w:hAnsi="Calibri" w:cs="Calibri"/>
          <w:b w:val="0"/>
          <w:bCs w:val="0"/>
          <w:sz w:val="21"/>
          <w:szCs w:val="21"/>
        </w:rPr>
      </w:pPr>
    </w:p>
    <w:p>
      <w:pPr>
        <w:ind w:firstLine="420" w:firstLineChars="200"/>
        <w:rPr>
          <w:rFonts w:hint="default" w:ascii="Calibri" w:hAnsi="Calibri" w:cs="Calibri"/>
          <w:b w:val="0"/>
          <w:bCs w:val="0"/>
          <w:sz w:val="21"/>
          <w:szCs w:val="21"/>
        </w:rPr>
      </w:pPr>
      <w:r>
        <w:rPr>
          <w:rFonts w:hint="default" w:ascii="Calibri" w:hAnsi="Calibri" w:cs="Calibri"/>
          <w:b w:val="0"/>
          <w:bCs w:val="0"/>
          <w:sz w:val="21"/>
          <w:szCs w:val="21"/>
        </w:rPr>
        <w:t>First, the synthesis reaction system for GelNb and GelTR is a 0.1 mmol/L 2-(N-morpholino) ethanesulfonic acid (MES) buffer solution with a temperature of 37 degrees Celsius and pH 6. In the synthesis of GelTR, dissolve 0.2 mmol of 5-[4-(1,2,4,5-Tetrazin-3-yl) benzylamino]-5-oxopentanoic acid (Tr), then add 0.04 mmol of N-hydroxysuccinimide (NHS; Sigma-Aldrich) to stabilize the reaction system for 10 minutes, and then add 0.08 mmol of N-(3-Dimethyl aminopropyl)-N′-ethylcarbodiimide hydrochloride (EDC; Sigma) to activate the carboxyl group in Tr continuously for 20 minutes. A solution of porcine-derived gelatin (1.2g, Sigma) with a final concentration of 1% w/v is slowly added dropwise and the reaction is stirred at 37°C for 20 hours, followed by dialysis in a 8~14 kDa MWCO dialysis bag using deionized water for 3 days. The purified gelatin polymer is filtered aseptically and freeze-dried. The synthesis of GelNb, a gelatin-temozolomide conjugate (GelNb), was performed using a similar method but with 5-temozolomide-2-amine (Nb, Fisher Science) replacing Tr, with a content of 2 mmol of Nb per gram of dry gel, while EDC and NHS were added to achieve a final molar ratio of 1:2:1 (Nb:EDC:NHS). The gel and gelatin-Nb (GelNb) were then stored at -20 degrees Celsius, aliquoted, and freeze-dried for 24 hours. The final GelNb and GelTR products were sterilized by 60Co γ-irradiation and stored at -20 degrees Celsius for subsequent experiments.</w:t>
      </w:r>
    </w:p>
    <w:p>
      <w:pPr>
        <w:rPr>
          <w:rFonts w:hint="default" w:ascii="Calibri" w:hAnsi="Calibri" w:cs="Calibri"/>
          <w:b w:val="0"/>
          <w:bCs w:val="0"/>
          <w:sz w:val="21"/>
          <w:szCs w:val="21"/>
        </w:rPr>
      </w:pPr>
    </w:p>
    <w:p>
      <w:pPr>
        <w:rPr>
          <w:rFonts w:hint="eastAsia" w:ascii="Calibri" w:hAnsi="Calibri" w:cs="Calibri"/>
          <w:b w:val="0"/>
          <w:bCs w:val="0"/>
          <w:color w:val="auto"/>
          <w:sz w:val="21"/>
          <w:szCs w:val="21"/>
          <w:lang w:val="en-US" w:eastAsia="zh-CN"/>
        </w:rPr>
      </w:pPr>
      <w:r>
        <w:rPr>
          <w:rFonts w:hint="eastAsia" w:ascii="Calibri" w:hAnsi="Calibri" w:cs="Calibri"/>
          <w:b w:val="0"/>
          <w:bCs w:val="0"/>
          <w:color w:val="auto"/>
          <w:sz w:val="21"/>
          <w:szCs w:val="21"/>
          <w:lang w:val="en-US" w:eastAsia="zh-CN"/>
        </w:rPr>
        <w:t>1.7. The biomechanical properties of different scaffolds</w:t>
      </w:r>
    </w:p>
    <w:p>
      <w:pPr>
        <w:rPr>
          <w:rFonts w:hint="eastAsia" w:ascii="Calibri" w:hAnsi="Calibri" w:cs="Calibri"/>
          <w:b w:val="0"/>
          <w:bCs w:val="0"/>
          <w:color w:val="auto"/>
          <w:sz w:val="21"/>
          <w:szCs w:val="21"/>
          <w:lang w:val="en-US" w:eastAsia="zh-CN"/>
        </w:rPr>
      </w:pPr>
    </w:p>
    <w:p>
      <w:pPr>
        <w:ind w:firstLine="420" w:firstLineChars="200"/>
        <w:rPr>
          <w:rFonts w:hint="default" w:ascii="Calibri" w:hAnsi="Calibri" w:cs="Calibri" w:eastAsiaTheme="minorEastAsia"/>
          <w:b w:val="0"/>
          <w:bCs w:val="0"/>
          <w:color w:val="auto"/>
          <w:sz w:val="21"/>
          <w:szCs w:val="21"/>
          <w:lang w:val="en-US" w:eastAsia="zh-CN"/>
        </w:rPr>
      </w:pPr>
      <w:r>
        <w:rPr>
          <w:rFonts w:hint="eastAsia" w:ascii="Calibri" w:hAnsi="Calibri" w:cs="Calibri"/>
          <w:b w:val="0"/>
          <w:bCs w:val="0"/>
          <w:color w:val="auto"/>
          <w:sz w:val="21"/>
          <w:szCs w:val="21"/>
          <w:lang w:val="en-US" w:eastAsia="zh-CN"/>
        </w:rPr>
        <w:t>In order to evaluate</w:t>
      </w:r>
      <w:bookmarkStart w:id="12" w:name="OLE_LINK22"/>
      <w:r>
        <w:rPr>
          <w:rFonts w:hint="eastAsia" w:ascii="Calibri" w:hAnsi="Calibri" w:cs="Calibri"/>
          <w:b w:val="0"/>
          <w:bCs w:val="0"/>
          <w:color w:val="auto"/>
          <w:sz w:val="21"/>
          <w:szCs w:val="21"/>
          <w:lang w:val="en-US" w:eastAsia="zh-CN"/>
        </w:rPr>
        <w:t xml:space="preserve"> the biomechanical properties of different scaffolds</w:t>
      </w:r>
      <w:bookmarkEnd w:id="12"/>
      <w:r>
        <w:rPr>
          <w:rFonts w:hint="eastAsia" w:ascii="Calibri" w:hAnsi="Calibri" w:cs="Calibri"/>
          <w:b w:val="0"/>
          <w:bCs w:val="0"/>
          <w:color w:val="auto"/>
          <w:sz w:val="21"/>
          <w:szCs w:val="21"/>
          <w:lang w:val="en-US" w:eastAsia="zh-CN"/>
        </w:rPr>
        <w:t>, 2*2*4mm</w:t>
      </w:r>
      <w:r>
        <w:rPr>
          <w:rFonts w:hint="eastAsia" w:ascii="Calibri" w:hAnsi="Calibri" w:cs="Calibri"/>
          <w:b w:val="0"/>
          <w:bCs w:val="0"/>
          <w:color w:val="auto"/>
          <w:sz w:val="21"/>
          <w:szCs w:val="21"/>
          <w:vertAlign w:val="superscript"/>
          <w:lang w:val="en-US" w:eastAsia="zh-CN"/>
        </w:rPr>
        <w:t>3</w:t>
      </w:r>
      <w:r>
        <w:rPr>
          <w:rFonts w:hint="eastAsia" w:ascii="Calibri" w:hAnsi="Calibri" w:cs="Calibri"/>
          <w:b w:val="0"/>
          <w:bCs w:val="0"/>
          <w:color w:val="auto"/>
          <w:sz w:val="21"/>
          <w:szCs w:val="21"/>
          <w:lang w:val="en-US" w:eastAsia="zh-CN"/>
        </w:rPr>
        <w:t xml:space="preserve"> scaffolds were prepared, with 3 scaffolds in each group. The mechanical strength of the scaffold was tested using the BOSE Biomechanical Tester (BOSE 5100, USA). We calculate the compressive elastic coefficient according to the formula: E =σ/ε= (F /A)/(ΔL/ L 0) = FL 0 / AδL.</w:t>
      </w:r>
    </w:p>
    <w:p>
      <w:pPr>
        <w:jc w:val="both"/>
        <w:rPr>
          <w:rFonts w:hint="default" w:ascii="Calibri" w:hAnsi="Calibri" w:cs="Calibri" w:eastAsiaTheme="minorEastAsia"/>
          <w:b w:val="0"/>
          <w:bCs w:val="0"/>
          <w:color w:val="auto"/>
          <w:sz w:val="21"/>
          <w:szCs w:val="21"/>
          <w:lang w:eastAsia="zh-CN"/>
        </w:rPr>
      </w:pPr>
    </w:p>
    <w:p>
      <w:pPr>
        <w:numPr>
          <w:ilvl w:val="0"/>
          <w:numId w:val="0"/>
        </w:numPr>
        <w:ind w:left="0" w:leftChars="0" w:firstLine="0" w:firstLineChars="0"/>
        <w:rPr>
          <w:rFonts w:hint="default" w:ascii="Calibri" w:hAnsi="Calibri" w:cs="Calibri"/>
          <w:b w:val="0"/>
          <w:bCs w:val="0"/>
          <w:color w:val="auto"/>
          <w:sz w:val="21"/>
          <w:szCs w:val="21"/>
        </w:rPr>
      </w:pPr>
      <w:r>
        <w:rPr>
          <w:rFonts w:hint="eastAsia" w:ascii="Calibri" w:hAnsi="Calibri" w:cs="Calibri"/>
          <w:b w:val="0"/>
          <w:bCs/>
          <w:color w:val="auto"/>
          <w:kern w:val="2"/>
          <w:sz w:val="21"/>
          <w:szCs w:val="21"/>
          <w:lang w:val="en-US" w:eastAsia="zh-CN" w:bidi="ar-SA"/>
        </w:rPr>
        <w:t>1.8</w:t>
      </w:r>
      <w:r>
        <w:rPr>
          <w:rFonts w:hint="default" w:ascii="Calibri" w:hAnsi="Calibri" w:cs="Calibri" w:eastAsiaTheme="minorEastAsia"/>
          <w:b w:val="0"/>
          <w:bCs/>
          <w:color w:val="auto"/>
          <w:kern w:val="2"/>
          <w:sz w:val="21"/>
          <w:szCs w:val="21"/>
          <w:lang w:val="en-US" w:eastAsia="zh-CN" w:bidi="ar-SA"/>
        </w:rPr>
        <w:t>.</w:t>
      </w:r>
      <w:r>
        <w:rPr>
          <w:rFonts w:hint="default" w:ascii="Calibri" w:hAnsi="Calibri" w:cs="Calibri"/>
          <w:b w:val="0"/>
          <w:bCs w:val="0"/>
          <w:color w:val="auto"/>
          <w:sz w:val="21"/>
          <w:szCs w:val="21"/>
        </w:rPr>
        <w:t xml:space="preserve">Repair of critical-size osteochondral defects with </w:t>
      </w:r>
      <w:r>
        <w:rPr>
          <w:rFonts w:hint="default" w:ascii="Calibri" w:hAnsi="Calibri" w:cs="Calibri"/>
          <w:b w:val="0"/>
          <w:bCs w:val="0"/>
          <w:color w:val="auto"/>
          <w:sz w:val="21"/>
          <w:szCs w:val="21"/>
          <w:lang w:val="en-US" w:eastAsia="zh-CN"/>
        </w:rPr>
        <w:t>Gel/E</w:t>
      </w:r>
      <w:r>
        <w:rPr>
          <w:rFonts w:hint="default" w:ascii="Calibri" w:hAnsi="Calibri" w:cs="Calibri"/>
          <w:b w:val="0"/>
          <w:bCs w:val="0"/>
          <w:color w:val="auto"/>
          <w:sz w:val="21"/>
          <w:szCs w:val="21"/>
        </w:rPr>
        <w:t xml:space="preserve">CM scaffold combined with </w:t>
      </w:r>
      <w:r>
        <w:rPr>
          <w:rFonts w:hint="default" w:ascii="Calibri" w:hAnsi="Calibri" w:cs="Calibri"/>
          <w:b w:val="0"/>
          <w:bCs w:val="0"/>
          <w:color w:val="auto"/>
          <w:sz w:val="21"/>
          <w:szCs w:val="21"/>
          <w:lang w:val="en-US" w:eastAsia="zh-CN"/>
        </w:rPr>
        <w:t>H-</w:t>
      </w:r>
      <w:r>
        <w:rPr>
          <w:rFonts w:hint="default" w:ascii="Calibri" w:hAnsi="Calibri" w:cs="Calibri"/>
          <w:b w:val="0"/>
          <w:bCs w:val="0"/>
          <w:color w:val="auto"/>
          <w:sz w:val="21"/>
          <w:szCs w:val="21"/>
        </w:rPr>
        <w:t>A</w:t>
      </w:r>
      <w:r>
        <w:rPr>
          <w:rFonts w:hint="default" w:ascii="Calibri" w:hAnsi="Calibri" w:cs="Calibri"/>
          <w:b w:val="0"/>
          <w:bCs w:val="0"/>
          <w:color w:val="auto"/>
          <w:sz w:val="21"/>
          <w:szCs w:val="21"/>
          <w:lang w:val="en-US" w:eastAsia="zh-CN"/>
        </w:rPr>
        <w:t>poEV</w:t>
      </w:r>
      <w:r>
        <w:rPr>
          <w:rFonts w:hint="default" w:ascii="Calibri" w:hAnsi="Calibri" w:cs="Calibri"/>
          <w:b w:val="0"/>
          <w:bCs w:val="0"/>
          <w:color w:val="auto"/>
          <w:sz w:val="21"/>
          <w:szCs w:val="21"/>
        </w:rPr>
        <w:t xml:space="preserve">s </w:t>
      </w:r>
    </w:p>
    <w:p>
      <w:pPr>
        <w:rPr>
          <w:rFonts w:hint="default" w:ascii="Calibri" w:hAnsi="Calibri" w:cs="Calibri"/>
          <w:b w:val="0"/>
          <w:bCs w:val="0"/>
          <w:color w:val="auto"/>
          <w:sz w:val="21"/>
          <w:szCs w:val="21"/>
        </w:rPr>
      </w:pPr>
    </w:p>
    <w:p>
      <w:pPr>
        <w:rPr>
          <w:rFonts w:hint="default" w:ascii="Calibri" w:hAnsi="Calibri" w:cs="Calibri"/>
          <w:b w:val="0"/>
          <w:bCs w:val="0"/>
          <w:sz w:val="21"/>
          <w:szCs w:val="21"/>
        </w:rPr>
      </w:pPr>
      <w:r>
        <w:rPr>
          <w:rFonts w:hint="eastAsia" w:ascii="Calibri" w:hAnsi="Calibri" w:cs="Calibri"/>
          <w:b w:val="0"/>
          <w:bCs w:val="0"/>
          <w:color w:val="auto"/>
          <w:sz w:val="21"/>
          <w:szCs w:val="21"/>
          <w:lang w:val="en-US" w:eastAsia="zh-CN"/>
        </w:rPr>
        <w:t>1.8</w:t>
      </w:r>
      <w:r>
        <w:rPr>
          <w:rFonts w:hint="default" w:ascii="Calibri" w:hAnsi="Calibri" w:cs="Calibri"/>
          <w:b w:val="0"/>
          <w:bCs w:val="0"/>
          <w:color w:val="auto"/>
          <w:sz w:val="21"/>
          <w:szCs w:val="21"/>
          <w:lang w:val="en-US" w:eastAsia="zh-CN"/>
        </w:rPr>
        <w:t>.1</w:t>
      </w:r>
      <w:r>
        <w:rPr>
          <w:rFonts w:hint="default" w:ascii="Calibri" w:hAnsi="Calibri" w:cs="Calibri"/>
          <w:b w:val="0"/>
          <w:bCs w:val="0"/>
          <w:sz w:val="21"/>
          <w:szCs w:val="21"/>
          <w:lang w:val="en-US" w:eastAsia="zh-CN"/>
        </w:rPr>
        <w:t xml:space="preserve"> </w:t>
      </w:r>
      <w:r>
        <w:rPr>
          <w:rFonts w:hint="default" w:ascii="Calibri" w:hAnsi="Calibri" w:cs="Calibri"/>
          <w:b w:val="0"/>
          <w:bCs w:val="0"/>
          <w:sz w:val="21"/>
          <w:szCs w:val="21"/>
        </w:rPr>
        <w:t xml:space="preserve">Establishment of an osteochondral defect model and animal grouping </w:t>
      </w:r>
    </w:p>
    <w:p>
      <w:pPr>
        <w:ind w:firstLine="420" w:firstLineChars="200"/>
        <w:rPr>
          <w:rFonts w:hint="default" w:ascii="Calibri" w:hAnsi="Calibri" w:cs="Calibri"/>
          <w:b w:val="0"/>
          <w:bCs w:val="0"/>
          <w:sz w:val="21"/>
          <w:szCs w:val="21"/>
        </w:rPr>
      </w:pPr>
      <w:r>
        <w:rPr>
          <w:rFonts w:hint="default" w:ascii="Calibri" w:hAnsi="Calibri" w:cs="Calibri"/>
          <w:b w:val="0"/>
          <w:bCs w:val="0"/>
          <w:sz w:val="21"/>
          <w:szCs w:val="21"/>
          <w:highlight w:val="red"/>
        </w:rPr>
        <w:t>Thirty-four</w:t>
      </w:r>
      <w:r>
        <w:rPr>
          <w:rFonts w:hint="eastAsia" w:ascii="Calibri" w:hAnsi="Calibri" w:cs="Calibri"/>
          <w:b w:val="0"/>
          <w:bCs w:val="0"/>
          <w:sz w:val="21"/>
          <w:szCs w:val="21"/>
          <w:highlight w:val="red"/>
          <w:lang w:val="en-US" w:eastAsia="zh-CN"/>
        </w:rPr>
        <w:t>(delete)</w:t>
      </w:r>
      <w:r>
        <w:rPr>
          <w:rFonts w:hint="default" w:ascii="Calibri" w:hAnsi="Calibri" w:cs="Calibri"/>
          <w:b w:val="0"/>
          <w:bCs w:val="0"/>
          <w:sz w:val="21"/>
          <w:szCs w:val="21"/>
        </w:rPr>
        <w:t xml:space="preserve"> </w:t>
      </w:r>
      <w:r>
        <w:rPr>
          <w:rFonts w:hint="default" w:ascii="Calibri" w:hAnsi="Calibri" w:cs="Calibri"/>
          <w:b w:val="0"/>
          <w:bCs w:val="0"/>
          <w:sz w:val="21"/>
          <w:szCs w:val="21"/>
          <w:lang w:val="en-US" w:eastAsia="zh-CN"/>
        </w:rPr>
        <w:t>8</w:t>
      </w:r>
      <w:r>
        <w:rPr>
          <w:rFonts w:hint="default" w:ascii="Calibri" w:hAnsi="Calibri" w:cs="Calibri"/>
          <w:b w:val="0"/>
          <w:bCs w:val="0"/>
          <w:sz w:val="21"/>
          <w:szCs w:val="21"/>
        </w:rPr>
        <w:t xml:space="preserve">-week-old male Sprague-Dawley rats (250 ± 50 g) were randomly and equally distributed among the </w:t>
      </w:r>
      <w:r>
        <w:rPr>
          <w:rFonts w:hint="default" w:ascii="Calibri" w:hAnsi="Calibri" w:cs="Calibri"/>
          <w:b w:val="0"/>
          <w:bCs w:val="0"/>
          <w:sz w:val="21"/>
          <w:szCs w:val="21"/>
          <w:lang w:val="en-US" w:eastAsia="zh-CN"/>
        </w:rPr>
        <w:t>control</w:t>
      </w:r>
      <w:r>
        <w:rPr>
          <w:rFonts w:hint="default" w:ascii="Calibri" w:hAnsi="Calibri" w:cs="Calibri"/>
          <w:b w:val="0"/>
          <w:bCs w:val="0"/>
          <w:sz w:val="21"/>
          <w:szCs w:val="21"/>
        </w:rPr>
        <w:t xml:space="preserve"> group, the </w:t>
      </w:r>
      <w:r>
        <w:rPr>
          <w:rFonts w:hint="default" w:ascii="Calibri" w:hAnsi="Calibri" w:cs="Calibri"/>
          <w:b w:val="0"/>
          <w:bCs w:val="0"/>
          <w:sz w:val="21"/>
          <w:szCs w:val="21"/>
          <w:lang w:val="en-US" w:eastAsia="zh-CN"/>
        </w:rPr>
        <w:t>Gel/</w:t>
      </w:r>
      <w:r>
        <w:rPr>
          <w:rFonts w:hint="default" w:ascii="Calibri" w:hAnsi="Calibri" w:cs="Calibri"/>
          <w:b w:val="0"/>
          <w:bCs w:val="0"/>
          <w:sz w:val="21"/>
          <w:szCs w:val="21"/>
        </w:rPr>
        <w:t xml:space="preserve">ECM scaffold group, the </w:t>
      </w:r>
      <w:r>
        <w:rPr>
          <w:rFonts w:hint="default" w:ascii="Calibri" w:hAnsi="Calibri" w:cs="Calibri"/>
          <w:b w:val="0"/>
          <w:bCs w:val="0"/>
          <w:sz w:val="21"/>
          <w:szCs w:val="21"/>
          <w:lang w:val="en-US" w:eastAsia="zh-CN"/>
        </w:rPr>
        <w:t>ApoEVs/Gel/</w:t>
      </w:r>
      <w:r>
        <w:rPr>
          <w:rFonts w:hint="default" w:ascii="Calibri" w:hAnsi="Calibri" w:cs="Calibri"/>
          <w:b w:val="0"/>
          <w:bCs w:val="0"/>
          <w:sz w:val="21"/>
          <w:szCs w:val="21"/>
        </w:rPr>
        <w:t xml:space="preserve">ECM scaffold group and the </w:t>
      </w:r>
      <w:r>
        <w:rPr>
          <w:rFonts w:hint="default" w:ascii="Calibri" w:hAnsi="Calibri" w:cs="Calibri"/>
          <w:b w:val="0"/>
          <w:bCs w:val="0"/>
          <w:sz w:val="21"/>
          <w:szCs w:val="21"/>
          <w:lang w:val="en-US" w:eastAsia="zh-CN"/>
        </w:rPr>
        <w:t>H-ApoEVs/Gel/</w:t>
      </w:r>
      <w:r>
        <w:rPr>
          <w:rFonts w:hint="default" w:ascii="Calibri" w:hAnsi="Calibri" w:cs="Calibri"/>
          <w:b w:val="0"/>
          <w:bCs w:val="0"/>
          <w:sz w:val="21"/>
          <w:szCs w:val="21"/>
        </w:rPr>
        <w:t xml:space="preserve">ECM scaffold. After anesthesia, the skin was surface-disinfected. Using a medial parapatellar incision, the right knee joints were exposed. Osteochondral defects at the femoropatellar groove were uniformly created using a corneal trephine with a diameter of 2 mm and a depth of </w:t>
      </w:r>
      <w:bookmarkStart w:id="13" w:name="OLE_LINK26"/>
      <w:r>
        <w:rPr>
          <w:rFonts w:hint="default" w:ascii="Calibri" w:hAnsi="Calibri" w:cs="Calibri"/>
          <w:b w:val="0"/>
          <w:bCs w:val="0"/>
          <w:color w:val="000000" w:themeColor="text1"/>
          <w:sz w:val="21"/>
          <w:szCs w:val="21"/>
          <w:highlight w:val="red"/>
          <w14:textFill>
            <w14:solidFill>
              <w14:schemeClr w14:val="tx1"/>
            </w14:solidFill>
          </w14:textFill>
        </w:rPr>
        <w:t>1.5 mm</w:t>
      </w:r>
      <w:bookmarkEnd w:id="13"/>
      <w:r>
        <w:rPr>
          <w:rFonts w:hint="eastAsia" w:ascii="Calibri" w:hAnsi="Calibri" w:cs="Calibri"/>
          <w:b w:val="0"/>
          <w:bCs w:val="0"/>
          <w:color w:val="FF0000"/>
          <w:sz w:val="21"/>
          <w:szCs w:val="21"/>
          <w:highlight w:val="none"/>
          <w:lang w:val="en-US" w:eastAsia="zh-CN"/>
        </w:rPr>
        <w:t>(</w:t>
      </w:r>
      <w:r>
        <w:rPr>
          <w:rFonts w:hint="default" w:ascii="Calibri" w:hAnsi="Calibri" w:cs="Calibri"/>
          <w:b w:val="0"/>
          <w:bCs w:val="0"/>
          <w:color w:val="FF0000"/>
          <w:sz w:val="21"/>
          <w:szCs w:val="21"/>
          <w:highlight w:val="none"/>
        </w:rPr>
        <w:t>1 mm</w:t>
      </w:r>
      <w:r>
        <w:rPr>
          <w:rFonts w:hint="eastAsia" w:ascii="Calibri" w:hAnsi="Calibri" w:cs="Calibri"/>
          <w:b w:val="0"/>
          <w:bCs w:val="0"/>
          <w:color w:val="FF0000"/>
          <w:sz w:val="21"/>
          <w:szCs w:val="21"/>
          <w:highlight w:val="none"/>
          <w:lang w:val="en-US" w:eastAsia="zh-CN"/>
        </w:rPr>
        <w:t>)</w:t>
      </w:r>
      <w:r>
        <w:rPr>
          <w:rFonts w:hint="default" w:ascii="Calibri" w:hAnsi="Calibri" w:cs="Calibri"/>
          <w:b w:val="0"/>
          <w:bCs w:val="0"/>
          <w:sz w:val="21"/>
          <w:szCs w:val="21"/>
        </w:rPr>
        <w:t xml:space="preserve">. The defects were implanted with scaffolds or were left untreated (control group). </w:t>
      </w:r>
    </w:p>
    <w:p>
      <w:pPr>
        <w:ind w:firstLine="420" w:firstLineChars="200"/>
        <w:rPr>
          <w:rFonts w:hint="default" w:ascii="Calibri" w:hAnsi="Calibri" w:cs="Calibri"/>
          <w:b w:val="0"/>
          <w:bCs w:val="0"/>
          <w:sz w:val="21"/>
          <w:szCs w:val="21"/>
        </w:rPr>
      </w:pPr>
      <w:r>
        <w:rPr>
          <w:rFonts w:hint="default" w:ascii="Calibri" w:hAnsi="Calibri" w:cs="Calibri"/>
          <w:b w:val="0"/>
          <w:bCs w:val="0"/>
          <w:sz w:val="21"/>
          <w:szCs w:val="21"/>
        </w:rPr>
        <w:t xml:space="preserve">The operated knees were harvested and photographed for the evaluation of osteochondral regeneration after </w:t>
      </w:r>
      <w:r>
        <w:rPr>
          <w:rFonts w:hint="default" w:ascii="Calibri" w:hAnsi="Calibri" w:cs="Calibri"/>
          <w:b w:val="0"/>
          <w:bCs w:val="0"/>
          <w:sz w:val="21"/>
          <w:szCs w:val="21"/>
          <w:lang w:val="en-US" w:eastAsia="zh-CN"/>
        </w:rPr>
        <w:t>6</w:t>
      </w:r>
      <w:r>
        <w:rPr>
          <w:rFonts w:hint="default" w:ascii="Calibri" w:hAnsi="Calibri" w:cs="Calibri"/>
          <w:b w:val="0"/>
          <w:bCs w:val="0"/>
          <w:sz w:val="21"/>
          <w:szCs w:val="21"/>
        </w:rPr>
        <w:t xml:space="preserve"> weeks and </w:t>
      </w:r>
      <w:r>
        <w:rPr>
          <w:rFonts w:hint="default" w:ascii="Calibri" w:hAnsi="Calibri" w:cs="Calibri"/>
          <w:b w:val="0"/>
          <w:bCs w:val="0"/>
          <w:sz w:val="21"/>
          <w:szCs w:val="21"/>
          <w:lang w:val="en-US" w:eastAsia="zh-CN"/>
        </w:rPr>
        <w:t>12</w:t>
      </w:r>
      <w:r>
        <w:rPr>
          <w:rFonts w:hint="default" w:ascii="Calibri" w:hAnsi="Calibri" w:cs="Calibri"/>
          <w:b w:val="0"/>
          <w:bCs w:val="0"/>
          <w:sz w:val="21"/>
          <w:szCs w:val="21"/>
        </w:rPr>
        <w:t xml:space="preserve"> weeks. The International Cartilage Repair Society (ICRS) scoring system was used to score the defect site.Knee samples were harvested, fixed in 4% paraformaldehyde for</w:t>
      </w:r>
      <w:r>
        <w:rPr>
          <w:rFonts w:hint="default" w:ascii="Calibri" w:hAnsi="Calibri" w:cs="Calibri"/>
          <w:b w:val="0"/>
          <w:bCs w:val="0"/>
          <w:sz w:val="21"/>
          <w:szCs w:val="21"/>
          <w:highlight w:val="red"/>
        </w:rPr>
        <w:t xml:space="preserve"> three days</w:t>
      </w:r>
      <w:r>
        <w:rPr>
          <w:rFonts w:hint="default" w:ascii="Calibri" w:hAnsi="Calibri" w:cs="Calibri"/>
          <w:b w:val="0"/>
          <w:bCs w:val="0"/>
          <w:sz w:val="21"/>
          <w:szCs w:val="21"/>
          <w:highlight w:val="none"/>
        </w:rPr>
        <w:t xml:space="preserve"> </w:t>
      </w:r>
      <w:r>
        <w:rPr>
          <w:rFonts w:hint="eastAsia" w:ascii="Calibri" w:hAnsi="Calibri" w:cs="Calibri"/>
          <w:b w:val="0"/>
          <w:bCs w:val="0"/>
          <w:color w:val="FF0000"/>
          <w:sz w:val="21"/>
          <w:szCs w:val="21"/>
          <w:highlight w:val="none"/>
          <w:lang w:val="en-US" w:eastAsia="zh-CN"/>
        </w:rPr>
        <w:t>(five days)</w:t>
      </w:r>
      <w:r>
        <w:rPr>
          <w:rFonts w:hint="default" w:ascii="Calibri" w:hAnsi="Calibri" w:cs="Calibri"/>
          <w:b w:val="0"/>
          <w:bCs w:val="0"/>
          <w:sz w:val="21"/>
          <w:szCs w:val="21"/>
        </w:rPr>
        <w:t>and decalcified in 10% ethylenediaminetetraacetic acid (EDTA) solution for 1 month. Then, all specimens above were dehydrated in a series of graded ethanol solutions and embedded in paraffin. The specimens were then sectioned into 6 μm slices using a microtome (Leica, SM2000R).</w:t>
      </w:r>
    </w:p>
    <w:p>
      <w:pPr>
        <w:rPr>
          <w:rFonts w:hint="default" w:ascii="Calibri" w:hAnsi="Calibri" w:cs="Calibri"/>
          <w:b w:val="0"/>
          <w:bCs w:val="0"/>
          <w:sz w:val="21"/>
          <w:szCs w:val="21"/>
        </w:rPr>
      </w:pPr>
    </w:p>
    <w:p>
      <w:pPr>
        <w:rPr>
          <w:rFonts w:hint="default" w:ascii="Calibri" w:hAnsi="Calibri" w:eastAsia="Times New Roman" w:cs="Calibri"/>
          <w:b w:val="0"/>
          <w:bCs w:val="0"/>
          <w:kern w:val="3"/>
          <w:sz w:val="21"/>
          <w:szCs w:val="21"/>
        </w:rPr>
      </w:pPr>
      <w:r>
        <w:rPr>
          <w:rFonts w:hint="eastAsia" w:ascii="Calibri" w:hAnsi="Calibri" w:eastAsia="宋体" w:cs="Calibri"/>
          <w:b w:val="0"/>
          <w:bCs w:val="0"/>
          <w:color w:val="auto"/>
          <w:kern w:val="3"/>
          <w:sz w:val="21"/>
          <w:szCs w:val="21"/>
          <w:lang w:val="en-US" w:eastAsia="zh-CN"/>
        </w:rPr>
        <w:t>1.8</w:t>
      </w:r>
      <w:r>
        <w:rPr>
          <w:rFonts w:hint="default" w:ascii="Calibri" w:hAnsi="Calibri" w:eastAsia="宋体" w:cs="Calibri"/>
          <w:b w:val="0"/>
          <w:bCs w:val="0"/>
          <w:color w:val="auto"/>
          <w:kern w:val="3"/>
          <w:sz w:val="21"/>
          <w:szCs w:val="21"/>
          <w:lang w:val="en-US" w:eastAsia="zh-CN"/>
        </w:rPr>
        <w:t>.2</w:t>
      </w:r>
      <w:r>
        <w:rPr>
          <w:rFonts w:hint="default" w:ascii="Calibri" w:hAnsi="Calibri" w:eastAsia="宋体" w:cs="Calibri"/>
          <w:b w:val="0"/>
          <w:bCs w:val="0"/>
          <w:kern w:val="3"/>
          <w:sz w:val="21"/>
          <w:szCs w:val="21"/>
          <w:lang w:val="en-US" w:eastAsia="zh-CN"/>
        </w:rPr>
        <w:t xml:space="preserve"> </w:t>
      </w:r>
      <w:r>
        <w:rPr>
          <w:rFonts w:hint="default" w:ascii="Calibri" w:hAnsi="Calibri" w:eastAsia="Times New Roman" w:cs="Calibri"/>
          <w:b w:val="0"/>
          <w:bCs w:val="0"/>
          <w:kern w:val="3"/>
          <w:sz w:val="21"/>
          <w:szCs w:val="21"/>
        </w:rPr>
        <w:t>Histological evaluation and semiquantitative histological scoring.</w:t>
      </w:r>
    </w:p>
    <w:p>
      <w:pPr>
        <w:suppressAutoHyphens/>
        <w:overflowPunct w:val="0"/>
        <w:autoSpaceDE w:val="0"/>
        <w:autoSpaceDN w:val="0"/>
        <w:spacing w:after="160" w:line="240" w:lineRule="auto"/>
        <w:ind w:firstLine="420" w:firstLineChars="200"/>
        <w:textAlignment w:val="baseline"/>
        <w:rPr>
          <w:rFonts w:hint="default" w:ascii="Calibri" w:hAnsi="Calibri" w:eastAsia="Times New Roman" w:cs="Calibri"/>
          <w:b w:val="0"/>
          <w:bCs w:val="0"/>
          <w:color w:val="000000" w:themeColor="text1"/>
          <w:kern w:val="3"/>
          <w:sz w:val="21"/>
          <w:szCs w:val="21"/>
          <w14:textFill>
            <w14:solidFill>
              <w14:schemeClr w14:val="tx1"/>
            </w14:solidFill>
          </w14:textFill>
        </w:rPr>
      </w:pPr>
      <w:r>
        <w:rPr>
          <w:rFonts w:hint="default" w:ascii="Calibri" w:hAnsi="Calibri" w:eastAsia="Times New Roman" w:cs="Calibri"/>
          <w:b w:val="0"/>
          <w:bCs w:val="0"/>
          <w:kern w:val="3"/>
          <w:sz w:val="21"/>
          <w:szCs w:val="21"/>
        </w:rPr>
        <w:t xml:space="preserve">Femoral samples from all groups were collected and fixed in paraformaldehyde for 5 days, decalcified for </w:t>
      </w:r>
      <w:r>
        <w:rPr>
          <w:rFonts w:hint="default" w:ascii="Calibri" w:hAnsi="Calibri" w:eastAsia="宋体" w:cs="Calibri"/>
          <w:b w:val="0"/>
          <w:bCs w:val="0"/>
          <w:kern w:val="3"/>
          <w:sz w:val="21"/>
          <w:szCs w:val="21"/>
          <w:lang w:val="en-US" w:eastAsia="zh-CN"/>
        </w:rPr>
        <w:t>1</w:t>
      </w:r>
      <w:r>
        <w:rPr>
          <w:rFonts w:hint="default" w:ascii="Calibri" w:hAnsi="Calibri" w:eastAsia="Times New Roman" w:cs="Calibri"/>
          <w:b w:val="0"/>
          <w:bCs w:val="0"/>
          <w:kern w:val="3"/>
          <w:sz w:val="21"/>
          <w:szCs w:val="21"/>
        </w:rPr>
        <w:t xml:space="preserve"> months and trimmed continuously during the decalcification process. After decalcification, the samples were dehydrated, embedded in paraffin and sliced to a thickness of 5 μm. Sections were stained with H&amp;E, safranin O,</w:t>
      </w:r>
      <w:r>
        <w:rPr>
          <w:rFonts w:hint="default" w:ascii="Calibri" w:hAnsi="Calibri" w:eastAsia="宋体" w:cs="Calibri"/>
          <w:b w:val="0"/>
          <w:bCs w:val="0"/>
          <w:kern w:val="3"/>
          <w:sz w:val="21"/>
          <w:szCs w:val="21"/>
          <w:lang w:val="en-US" w:eastAsia="zh-CN"/>
        </w:rPr>
        <w:t xml:space="preserve"> </w:t>
      </w:r>
      <w:r>
        <w:rPr>
          <w:rFonts w:hint="default" w:ascii="Calibri" w:hAnsi="Calibri" w:eastAsia="Times New Roman" w:cs="Calibri"/>
          <w:b w:val="0"/>
          <w:bCs w:val="0"/>
          <w:kern w:val="3"/>
          <w:sz w:val="21"/>
          <w:szCs w:val="21"/>
        </w:rPr>
        <w:t>Toluidine blue,</w:t>
      </w:r>
      <w:r>
        <w:rPr>
          <w:rFonts w:hint="default" w:ascii="Calibri" w:hAnsi="Calibri" w:eastAsia="宋体" w:cs="Calibri"/>
          <w:b w:val="0"/>
          <w:bCs w:val="0"/>
          <w:kern w:val="3"/>
          <w:sz w:val="21"/>
          <w:szCs w:val="21"/>
          <w:lang w:val="en-US" w:eastAsia="zh-CN"/>
        </w:rPr>
        <w:t xml:space="preserve"> </w:t>
      </w:r>
      <w:r>
        <w:rPr>
          <w:rFonts w:hint="default" w:ascii="Calibri" w:hAnsi="Calibri" w:eastAsia="Times New Roman" w:cs="Calibri"/>
          <w:b w:val="0"/>
          <w:bCs w:val="0"/>
          <w:kern w:val="3"/>
          <w:sz w:val="21"/>
          <w:szCs w:val="21"/>
        </w:rPr>
        <w:t>and Sirius red according to standard procedures. The procedure for the immunohistochemical staining of type II collagen was as follows. After the section was dewaxed and washed, endogenous peroxidase was removed with hydrogen peroxide. Then, TritonX-100 was used for permeabilization. The samples were washed with PBS, blocked, and then incubated with anti-collagen II primary antibody (1:200, DSHB, IA, USA) overnight at 4 °C. Finally, an immunohistochemical secondary antibody was added, and a chromogenic agent was used. The slides were observed and photographed under a microscope. All images were given to a researcher with extensive experience in the histopathology of cartilage who did not know the groups to score according to the elevated O’Driscoll score system evaluation guidelines</w:t>
      </w:r>
      <w:r>
        <w:rPr>
          <w:rFonts w:hint="default" w:ascii="Calibri" w:hAnsi="Calibri" w:eastAsia="Times New Roman" w:cs="Calibri"/>
          <w:b w:val="0"/>
          <w:bCs w:val="0"/>
          <w:color w:val="000000" w:themeColor="text1"/>
          <w:kern w:val="3"/>
          <w:sz w:val="21"/>
          <w:szCs w:val="21"/>
          <w14:textFill>
            <w14:solidFill>
              <w14:schemeClr w14:val="tx1"/>
            </w14:solidFill>
          </w14:textFill>
        </w:rPr>
        <w:t xml:space="preserve"> (Table S</w:t>
      </w:r>
      <w:r>
        <w:rPr>
          <w:rFonts w:hint="default" w:ascii="Calibri" w:hAnsi="Calibri" w:eastAsia="宋体" w:cs="Calibri"/>
          <w:b w:val="0"/>
          <w:bCs w:val="0"/>
          <w:color w:val="000000" w:themeColor="text1"/>
          <w:kern w:val="3"/>
          <w:sz w:val="21"/>
          <w:szCs w:val="21"/>
          <w:lang w:val="en-US" w:eastAsia="zh-CN"/>
          <w14:textFill>
            <w14:solidFill>
              <w14:schemeClr w14:val="tx1"/>
            </w14:solidFill>
          </w14:textFill>
        </w:rPr>
        <w:t>4</w:t>
      </w:r>
      <w:bookmarkStart w:id="14" w:name="OLE_LINK23"/>
      <w:r>
        <w:rPr>
          <w:rFonts w:hint="default" w:ascii="Calibri" w:hAnsi="Calibri" w:eastAsia="Times New Roman" w:cs="Calibri"/>
          <w:b w:val="0"/>
          <w:bCs w:val="0"/>
          <w:color w:val="000000" w:themeColor="text1"/>
          <w:kern w:val="3"/>
          <w:sz w:val="21"/>
          <w:szCs w:val="21"/>
          <w14:textFill>
            <w14:solidFill>
              <w14:schemeClr w14:val="tx1"/>
            </w14:solidFill>
          </w14:textFill>
        </w:rPr>
        <w:t>)</w:t>
      </w:r>
      <w:bookmarkEnd w:id="14"/>
      <w:r>
        <w:rPr>
          <w:rFonts w:hint="default" w:ascii="Calibri" w:hAnsi="Calibri" w:eastAsia="Times New Roman" w:cs="Calibri"/>
          <w:b w:val="0"/>
          <w:bCs w:val="0"/>
          <w:color w:val="000000" w:themeColor="text1"/>
          <w:kern w:val="3"/>
          <w:sz w:val="21"/>
          <w:szCs w:val="21"/>
          <w14:textFill>
            <w14:solidFill>
              <w14:schemeClr w14:val="tx1"/>
            </w14:solidFill>
          </w14:textFill>
        </w:rPr>
        <w:t>.</w:t>
      </w:r>
    </w:p>
    <w:p>
      <w:pPr>
        <w:numPr>
          <w:ilvl w:val="0"/>
          <w:numId w:val="0"/>
        </w:numPr>
        <w:suppressAutoHyphens/>
        <w:overflowPunct w:val="0"/>
        <w:autoSpaceDE w:val="0"/>
        <w:autoSpaceDN w:val="0"/>
        <w:spacing w:after="160" w:line="360" w:lineRule="auto"/>
        <w:textAlignment w:val="baseline"/>
        <w:rPr>
          <w:rFonts w:hint="eastAsia" w:ascii="Calibri" w:hAnsi="Calibri" w:eastAsia="宋体" w:cs="Calibri"/>
          <w:b w:val="0"/>
          <w:bCs w:val="0"/>
          <w:color w:val="auto"/>
          <w:kern w:val="3"/>
          <w:sz w:val="21"/>
          <w:szCs w:val="21"/>
          <w:lang w:val="en-US" w:eastAsia="zh-CN"/>
        </w:rPr>
      </w:pPr>
      <w:r>
        <w:rPr>
          <w:rFonts w:hint="eastAsia" w:ascii="Calibri" w:hAnsi="Calibri" w:eastAsia="宋体" w:cs="Calibri"/>
          <w:b w:val="0"/>
          <w:bCs w:val="0"/>
          <w:color w:val="auto"/>
          <w:kern w:val="3"/>
          <w:sz w:val="21"/>
          <w:szCs w:val="21"/>
          <w:lang w:val="en-US" w:eastAsia="zh-CN" w:bidi="ar-SA"/>
        </w:rPr>
        <w:t xml:space="preserve">2.Supplementary </w:t>
      </w:r>
      <w:r>
        <w:rPr>
          <w:rFonts w:hint="eastAsia" w:ascii="Calibri" w:hAnsi="Calibri" w:eastAsia="宋体" w:cs="Calibri"/>
          <w:b w:val="0"/>
          <w:bCs w:val="0"/>
          <w:color w:val="auto"/>
          <w:kern w:val="3"/>
          <w:sz w:val="21"/>
          <w:szCs w:val="21"/>
          <w:lang w:val="en-US" w:eastAsia="zh-CN"/>
        </w:rPr>
        <w:t xml:space="preserve">Results </w:t>
      </w:r>
    </w:p>
    <w:p>
      <w:pPr>
        <w:numPr>
          <w:ilvl w:val="0"/>
          <w:numId w:val="0"/>
        </w:numPr>
        <w:suppressAutoHyphens/>
        <w:overflowPunct w:val="0"/>
        <w:autoSpaceDE w:val="0"/>
        <w:autoSpaceDN w:val="0"/>
        <w:spacing w:after="160" w:line="360" w:lineRule="auto"/>
        <w:ind w:firstLine="420" w:firstLineChars="200"/>
        <w:textAlignment w:val="baseline"/>
        <w:rPr>
          <w:rFonts w:hint="eastAsia" w:ascii="Calibri" w:hAnsi="Calibri" w:eastAsia="宋体" w:cs="Calibri"/>
          <w:b w:val="0"/>
          <w:bCs w:val="0"/>
          <w:color w:val="auto"/>
          <w:kern w:val="3"/>
          <w:sz w:val="21"/>
          <w:szCs w:val="21"/>
          <w:lang w:val="en-US" w:eastAsia="zh-CN"/>
        </w:rPr>
      </w:pPr>
      <w:r>
        <w:rPr>
          <w:rFonts w:hint="eastAsia" w:ascii="Calibri" w:hAnsi="Calibri" w:eastAsia="宋体" w:cs="Calibri"/>
          <w:b w:val="0"/>
          <w:bCs w:val="0"/>
          <w:color w:val="auto"/>
          <w:kern w:val="3"/>
          <w:sz w:val="21"/>
          <w:szCs w:val="21"/>
          <w:lang w:val="en-US" w:eastAsia="zh-CN"/>
        </w:rPr>
        <w:t>The pure Gel hydrogel exhibits good tissue defect filling ability; however, its mechanical strength is inadequate. Notably, the introduction of ECM scaffolds significantly enhances its mechanical properties (Fig.S4).</w:t>
      </w:r>
    </w:p>
    <w:p>
      <w:pPr>
        <w:numPr>
          <w:ilvl w:val="0"/>
          <w:numId w:val="0"/>
        </w:numPr>
        <w:suppressAutoHyphens/>
        <w:overflowPunct w:val="0"/>
        <w:autoSpaceDE w:val="0"/>
        <w:autoSpaceDN w:val="0"/>
        <w:spacing w:after="160" w:line="360" w:lineRule="auto"/>
        <w:ind w:firstLine="420" w:firstLineChars="200"/>
        <w:textAlignment w:val="baseline"/>
        <w:rPr>
          <w:rFonts w:hint="eastAsia" w:ascii="Calibri" w:hAnsi="Calibri" w:eastAsia="宋体" w:cs="Calibri"/>
          <w:b w:val="0"/>
          <w:bCs w:val="0"/>
          <w:color w:val="FF0000"/>
          <w:kern w:val="3"/>
          <w:sz w:val="21"/>
          <w:szCs w:val="21"/>
          <w:lang w:val="en-US" w:eastAsia="zh-CN"/>
        </w:rPr>
      </w:pPr>
    </w:p>
    <w:p>
      <w:pPr>
        <w:numPr>
          <w:ilvl w:val="0"/>
          <w:numId w:val="0"/>
        </w:numPr>
        <w:suppressAutoHyphens/>
        <w:overflowPunct w:val="0"/>
        <w:autoSpaceDE w:val="0"/>
        <w:autoSpaceDN w:val="0"/>
        <w:spacing w:after="160" w:line="360" w:lineRule="auto"/>
        <w:ind w:firstLine="420" w:firstLineChars="200"/>
        <w:textAlignment w:val="baseline"/>
        <w:rPr>
          <w:rFonts w:hint="eastAsia" w:ascii="Calibri" w:hAnsi="Calibri" w:eastAsia="宋体" w:cs="Calibri"/>
          <w:b w:val="0"/>
          <w:bCs w:val="0"/>
          <w:color w:val="FF0000"/>
          <w:kern w:val="3"/>
          <w:sz w:val="21"/>
          <w:szCs w:val="21"/>
          <w:lang w:val="en-US" w:eastAsia="zh-CN"/>
        </w:rPr>
      </w:pPr>
    </w:p>
    <w:p>
      <w:pPr>
        <w:numPr>
          <w:ilvl w:val="0"/>
          <w:numId w:val="0"/>
        </w:numPr>
        <w:suppressAutoHyphens/>
        <w:overflowPunct w:val="0"/>
        <w:autoSpaceDE w:val="0"/>
        <w:autoSpaceDN w:val="0"/>
        <w:spacing w:after="160" w:line="360" w:lineRule="auto"/>
        <w:ind w:firstLine="420" w:firstLineChars="200"/>
        <w:textAlignment w:val="baseline"/>
        <w:rPr>
          <w:rFonts w:hint="eastAsia" w:ascii="Calibri" w:hAnsi="Calibri" w:eastAsia="宋体" w:cs="Calibri"/>
          <w:b w:val="0"/>
          <w:bCs w:val="0"/>
          <w:color w:val="FF0000"/>
          <w:kern w:val="3"/>
          <w:sz w:val="21"/>
          <w:szCs w:val="21"/>
          <w:lang w:val="en-US" w:eastAsia="zh-CN"/>
        </w:rPr>
      </w:pPr>
    </w:p>
    <w:p>
      <w:pPr>
        <w:numPr>
          <w:ilvl w:val="0"/>
          <w:numId w:val="0"/>
        </w:numPr>
        <w:suppressAutoHyphens/>
        <w:overflowPunct w:val="0"/>
        <w:autoSpaceDE w:val="0"/>
        <w:autoSpaceDN w:val="0"/>
        <w:spacing w:after="160" w:line="360" w:lineRule="auto"/>
        <w:ind w:firstLine="420" w:firstLineChars="200"/>
        <w:textAlignment w:val="baseline"/>
        <w:rPr>
          <w:rFonts w:hint="eastAsia" w:ascii="Calibri" w:hAnsi="Calibri" w:eastAsia="宋体" w:cs="Calibri"/>
          <w:b w:val="0"/>
          <w:bCs w:val="0"/>
          <w:color w:val="FF0000"/>
          <w:kern w:val="3"/>
          <w:sz w:val="21"/>
          <w:szCs w:val="21"/>
          <w:lang w:val="en-US" w:eastAsia="zh-CN"/>
        </w:rPr>
      </w:pPr>
    </w:p>
    <w:p>
      <w:pPr>
        <w:numPr>
          <w:ilvl w:val="0"/>
          <w:numId w:val="0"/>
        </w:numPr>
        <w:suppressAutoHyphens/>
        <w:overflowPunct w:val="0"/>
        <w:autoSpaceDE w:val="0"/>
        <w:autoSpaceDN w:val="0"/>
        <w:spacing w:after="160" w:line="360" w:lineRule="auto"/>
        <w:ind w:firstLine="420" w:firstLineChars="200"/>
        <w:textAlignment w:val="baseline"/>
        <w:rPr>
          <w:rFonts w:hint="eastAsia" w:ascii="Calibri" w:hAnsi="Calibri" w:eastAsia="宋体" w:cs="Calibri"/>
          <w:b w:val="0"/>
          <w:bCs w:val="0"/>
          <w:color w:val="FF0000"/>
          <w:kern w:val="3"/>
          <w:sz w:val="21"/>
          <w:szCs w:val="21"/>
          <w:lang w:val="en-US" w:eastAsia="zh-CN"/>
        </w:rPr>
      </w:pPr>
    </w:p>
    <w:p>
      <w:pPr>
        <w:numPr>
          <w:ilvl w:val="0"/>
          <w:numId w:val="0"/>
        </w:numPr>
        <w:suppressAutoHyphens/>
        <w:overflowPunct w:val="0"/>
        <w:autoSpaceDE w:val="0"/>
        <w:autoSpaceDN w:val="0"/>
        <w:spacing w:after="160" w:line="360" w:lineRule="auto"/>
        <w:ind w:firstLine="420" w:firstLineChars="200"/>
        <w:textAlignment w:val="baseline"/>
        <w:rPr>
          <w:rFonts w:hint="eastAsia" w:ascii="Calibri" w:hAnsi="Calibri" w:eastAsia="宋体" w:cs="Calibri"/>
          <w:b w:val="0"/>
          <w:bCs w:val="0"/>
          <w:color w:val="FF0000"/>
          <w:kern w:val="3"/>
          <w:sz w:val="21"/>
          <w:szCs w:val="21"/>
          <w:lang w:val="en-US" w:eastAsia="zh-CN"/>
        </w:rPr>
      </w:pPr>
    </w:p>
    <w:p>
      <w:pPr>
        <w:numPr>
          <w:ilvl w:val="0"/>
          <w:numId w:val="0"/>
        </w:numPr>
        <w:suppressAutoHyphens/>
        <w:overflowPunct w:val="0"/>
        <w:autoSpaceDE w:val="0"/>
        <w:autoSpaceDN w:val="0"/>
        <w:spacing w:after="160" w:line="360" w:lineRule="auto"/>
        <w:ind w:firstLine="420" w:firstLineChars="200"/>
        <w:textAlignment w:val="baseline"/>
        <w:rPr>
          <w:rFonts w:hint="eastAsia" w:ascii="Calibri" w:hAnsi="Calibri" w:eastAsia="宋体" w:cs="Calibri"/>
          <w:b w:val="0"/>
          <w:bCs w:val="0"/>
          <w:color w:val="FF0000"/>
          <w:kern w:val="3"/>
          <w:sz w:val="21"/>
          <w:szCs w:val="21"/>
          <w:lang w:val="en-US" w:eastAsia="zh-CN"/>
        </w:rPr>
      </w:pPr>
    </w:p>
    <w:p>
      <w:pPr>
        <w:numPr>
          <w:ilvl w:val="0"/>
          <w:numId w:val="0"/>
        </w:numPr>
        <w:suppressAutoHyphens/>
        <w:overflowPunct w:val="0"/>
        <w:autoSpaceDE w:val="0"/>
        <w:autoSpaceDN w:val="0"/>
        <w:spacing w:after="160" w:line="360" w:lineRule="auto"/>
        <w:ind w:firstLine="420" w:firstLineChars="200"/>
        <w:textAlignment w:val="baseline"/>
        <w:rPr>
          <w:rFonts w:hint="eastAsia" w:ascii="Calibri" w:hAnsi="Calibri" w:eastAsia="宋体" w:cs="Calibri"/>
          <w:b w:val="0"/>
          <w:bCs w:val="0"/>
          <w:color w:val="FF0000"/>
          <w:kern w:val="3"/>
          <w:sz w:val="21"/>
          <w:szCs w:val="21"/>
          <w:lang w:val="en-US" w:eastAsia="zh-CN"/>
        </w:rPr>
      </w:pPr>
    </w:p>
    <w:p>
      <w:pPr>
        <w:numPr>
          <w:ilvl w:val="0"/>
          <w:numId w:val="0"/>
        </w:numPr>
        <w:suppressAutoHyphens/>
        <w:overflowPunct w:val="0"/>
        <w:autoSpaceDE w:val="0"/>
        <w:autoSpaceDN w:val="0"/>
        <w:spacing w:after="160" w:line="360" w:lineRule="auto"/>
        <w:ind w:firstLine="420" w:firstLineChars="200"/>
        <w:textAlignment w:val="baseline"/>
        <w:rPr>
          <w:rFonts w:hint="eastAsia" w:ascii="Calibri" w:hAnsi="Calibri" w:eastAsia="宋体" w:cs="Calibri"/>
          <w:b w:val="0"/>
          <w:bCs w:val="0"/>
          <w:color w:val="FF0000"/>
          <w:kern w:val="3"/>
          <w:sz w:val="21"/>
          <w:szCs w:val="21"/>
          <w:lang w:val="en-US" w:eastAsia="zh-CN"/>
        </w:rPr>
      </w:pPr>
    </w:p>
    <w:p>
      <w:pPr>
        <w:numPr>
          <w:ilvl w:val="0"/>
          <w:numId w:val="0"/>
        </w:numPr>
        <w:suppressAutoHyphens/>
        <w:overflowPunct w:val="0"/>
        <w:autoSpaceDE w:val="0"/>
        <w:autoSpaceDN w:val="0"/>
        <w:spacing w:after="160" w:line="360" w:lineRule="auto"/>
        <w:ind w:firstLine="420" w:firstLineChars="200"/>
        <w:textAlignment w:val="baseline"/>
        <w:rPr>
          <w:rFonts w:hint="eastAsia" w:ascii="Calibri" w:hAnsi="Calibri" w:eastAsia="宋体" w:cs="Calibri"/>
          <w:b w:val="0"/>
          <w:bCs w:val="0"/>
          <w:color w:val="FF0000"/>
          <w:kern w:val="3"/>
          <w:sz w:val="21"/>
          <w:szCs w:val="21"/>
          <w:lang w:val="en-US" w:eastAsia="zh-CN"/>
        </w:rPr>
      </w:pPr>
    </w:p>
    <w:p>
      <w:pPr>
        <w:numPr>
          <w:ilvl w:val="0"/>
          <w:numId w:val="0"/>
        </w:numPr>
        <w:suppressAutoHyphens/>
        <w:overflowPunct w:val="0"/>
        <w:autoSpaceDE w:val="0"/>
        <w:autoSpaceDN w:val="0"/>
        <w:spacing w:after="160" w:line="360" w:lineRule="auto"/>
        <w:ind w:firstLine="420" w:firstLineChars="200"/>
        <w:textAlignment w:val="baseline"/>
        <w:rPr>
          <w:rFonts w:hint="eastAsia" w:ascii="Calibri" w:hAnsi="Calibri" w:eastAsia="宋体" w:cs="Calibri"/>
          <w:b w:val="0"/>
          <w:bCs w:val="0"/>
          <w:color w:val="FF0000"/>
          <w:kern w:val="3"/>
          <w:sz w:val="21"/>
          <w:szCs w:val="21"/>
          <w:lang w:val="en-US" w:eastAsia="zh-CN"/>
        </w:rPr>
      </w:pPr>
    </w:p>
    <w:p>
      <w:pPr>
        <w:numPr>
          <w:ilvl w:val="0"/>
          <w:numId w:val="0"/>
        </w:numPr>
        <w:suppressAutoHyphens/>
        <w:overflowPunct w:val="0"/>
        <w:autoSpaceDE w:val="0"/>
        <w:autoSpaceDN w:val="0"/>
        <w:spacing w:after="160" w:line="360" w:lineRule="auto"/>
        <w:ind w:firstLine="420" w:firstLineChars="200"/>
        <w:textAlignment w:val="baseline"/>
        <w:rPr>
          <w:rFonts w:hint="eastAsia" w:ascii="Calibri" w:hAnsi="Calibri" w:eastAsia="宋体" w:cs="Calibri"/>
          <w:b w:val="0"/>
          <w:bCs w:val="0"/>
          <w:color w:val="FF0000"/>
          <w:kern w:val="3"/>
          <w:sz w:val="21"/>
          <w:szCs w:val="21"/>
          <w:lang w:val="en-US" w:eastAsia="zh-CN"/>
        </w:rPr>
      </w:pPr>
    </w:p>
    <w:p>
      <w:pPr>
        <w:numPr>
          <w:ilvl w:val="0"/>
          <w:numId w:val="0"/>
        </w:numPr>
        <w:suppressAutoHyphens/>
        <w:overflowPunct w:val="0"/>
        <w:autoSpaceDE w:val="0"/>
        <w:autoSpaceDN w:val="0"/>
        <w:spacing w:after="160" w:line="360" w:lineRule="auto"/>
        <w:ind w:firstLine="420" w:firstLineChars="200"/>
        <w:textAlignment w:val="baseline"/>
        <w:rPr>
          <w:rFonts w:hint="eastAsia" w:ascii="Calibri" w:hAnsi="Calibri" w:eastAsia="宋体" w:cs="Calibri"/>
          <w:b w:val="0"/>
          <w:bCs w:val="0"/>
          <w:color w:val="FF0000"/>
          <w:kern w:val="3"/>
          <w:sz w:val="21"/>
          <w:szCs w:val="21"/>
          <w:lang w:val="en-US" w:eastAsia="zh-CN"/>
        </w:rPr>
      </w:pPr>
    </w:p>
    <w:p>
      <w:pPr>
        <w:numPr>
          <w:ilvl w:val="0"/>
          <w:numId w:val="0"/>
        </w:numPr>
        <w:suppressAutoHyphens/>
        <w:overflowPunct w:val="0"/>
        <w:autoSpaceDE w:val="0"/>
        <w:autoSpaceDN w:val="0"/>
        <w:spacing w:after="160" w:line="360" w:lineRule="auto"/>
        <w:textAlignment w:val="baseline"/>
        <w:rPr>
          <w:rFonts w:hint="default" w:ascii="Calibri" w:hAnsi="Calibri" w:eastAsia="宋体" w:cs="Calibri"/>
          <w:b w:val="0"/>
          <w:bCs w:val="0"/>
          <w:color w:val="FF0000"/>
          <w:kern w:val="3"/>
          <w:sz w:val="21"/>
          <w:szCs w:val="21"/>
          <w:lang w:val="en-US" w:eastAsia="zh-CN"/>
        </w:rPr>
      </w:pPr>
    </w:p>
    <w:p>
      <w:pPr>
        <w:numPr>
          <w:ilvl w:val="0"/>
          <w:numId w:val="0"/>
        </w:numPr>
        <w:suppressAutoHyphens/>
        <w:overflowPunct w:val="0"/>
        <w:autoSpaceDE w:val="0"/>
        <w:autoSpaceDN w:val="0"/>
        <w:spacing w:after="160" w:line="360" w:lineRule="auto"/>
        <w:textAlignment w:val="baseline"/>
        <w:rPr>
          <w:rFonts w:hint="default" w:ascii="Calibri" w:hAnsi="Calibri" w:eastAsia="Times New Roman" w:cs="Calibri"/>
          <w:b w:val="0"/>
          <w:bCs w:val="0"/>
          <w:color w:val="FF0000"/>
          <w:kern w:val="3"/>
          <w:sz w:val="21"/>
          <w:szCs w:val="21"/>
        </w:rPr>
      </w:pPr>
    </w:p>
    <w:p>
      <w:pPr>
        <w:suppressAutoHyphens/>
        <w:overflowPunct w:val="0"/>
        <w:autoSpaceDE w:val="0"/>
        <w:autoSpaceDN w:val="0"/>
        <w:spacing w:after="160" w:line="360" w:lineRule="auto"/>
        <w:textAlignment w:val="baseline"/>
        <w:rPr>
          <w:rFonts w:hint="default" w:ascii="Calibri" w:hAnsi="Calibri" w:eastAsia="Times New Roman" w:cs="Calibri"/>
          <w:b w:val="0"/>
          <w:bCs w:val="0"/>
          <w:color w:val="FF0000"/>
          <w:kern w:val="3"/>
          <w:sz w:val="21"/>
          <w:szCs w:val="21"/>
        </w:rPr>
      </w:pPr>
    </w:p>
    <w:p>
      <w:pPr>
        <w:suppressAutoHyphens/>
        <w:overflowPunct w:val="0"/>
        <w:autoSpaceDE w:val="0"/>
        <w:autoSpaceDN w:val="0"/>
        <w:spacing w:after="160" w:line="360" w:lineRule="auto"/>
        <w:textAlignment w:val="baseline"/>
        <w:rPr>
          <w:rFonts w:hint="default" w:ascii="Calibri" w:hAnsi="Calibri" w:cs="Calibri" w:eastAsiaTheme="minorEastAsia"/>
          <w:b w:val="0"/>
          <w:bCs w:val="0"/>
          <w:sz w:val="21"/>
          <w:szCs w:val="21"/>
          <w:lang w:eastAsia="zh-CN"/>
        </w:rPr>
      </w:pPr>
      <w:r>
        <w:rPr>
          <w:rFonts w:hint="default" w:ascii="Calibri" w:hAnsi="Calibri" w:cs="Calibri" w:eastAsiaTheme="minorEastAsia"/>
          <w:b w:val="0"/>
          <w:bCs w:val="0"/>
          <w:sz w:val="21"/>
          <w:szCs w:val="21"/>
          <w:lang w:eastAsia="zh-CN"/>
        </w:rPr>
        <w:drawing>
          <wp:inline distT="0" distB="0" distL="114300" distR="114300">
            <wp:extent cx="5251450" cy="2078990"/>
            <wp:effectExtent l="0" t="0" r="6350" b="16510"/>
            <wp:docPr id="1" name="图片 1" descr="未标题-3-2_画板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未标题-3-2_画板 1(1)"/>
                    <pic:cNvPicPr>
                      <a:picLocks noChangeAspect="1"/>
                    </pic:cNvPicPr>
                  </pic:nvPicPr>
                  <pic:blipFill>
                    <a:blip r:embed="rId4"/>
                    <a:stretch>
                      <a:fillRect/>
                    </a:stretch>
                  </pic:blipFill>
                  <pic:spPr>
                    <a:xfrm>
                      <a:off x="0" y="0"/>
                      <a:ext cx="5251450" cy="2078990"/>
                    </a:xfrm>
                    <a:prstGeom prst="rect">
                      <a:avLst/>
                    </a:prstGeom>
                  </pic:spPr>
                </pic:pic>
              </a:graphicData>
            </a:graphic>
          </wp:inline>
        </w:drawing>
      </w:r>
    </w:p>
    <w:p>
      <w:pPr>
        <w:rPr>
          <w:rFonts w:hint="default" w:ascii="Calibri" w:hAnsi="Calibri" w:cs="Calibri"/>
          <w:b w:val="0"/>
          <w:bCs w:val="0"/>
          <w:sz w:val="21"/>
          <w:szCs w:val="21"/>
          <w:lang w:val="en-US" w:eastAsia="zh-CN"/>
        </w:rPr>
      </w:pPr>
      <w:bookmarkStart w:id="15" w:name="OLE_LINK28"/>
      <w:r>
        <w:rPr>
          <w:rFonts w:hint="default" w:ascii="Calibri" w:hAnsi="Calibri" w:cs="Calibri"/>
          <w:b w:val="0"/>
          <w:bCs w:val="0"/>
          <w:sz w:val="21"/>
          <w:szCs w:val="21"/>
          <w:lang w:val="en-US" w:eastAsia="zh-CN"/>
        </w:rPr>
        <w:t>Fig.S1. Fate of transplanted stem cells in vivo.</w:t>
      </w:r>
      <w:bookmarkEnd w:id="15"/>
      <w:r>
        <w:rPr>
          <w:rFonts w:hint="default" w:ascii="Calibri" w:hAnsi="Calibri" w:cs="Calibri"/>
          <w:b w:val="0"/>
          <w:bCs w:val="0"/>
          <w:sz w:val="21"/>
          <w:szCs w:val="21"/>
          <w:lang w:val="en-US" w:eastAsia="zh-CN"/>
        </w:rPr>
        <w:t xml:space="preserve"> (Green: live cells, Red: apoptotic cells)</w:t>
      </w:r>
    </w:p>
    <w:p>
      <w:pPr>
        <w:rPr>
          <w:rFonts w:hint="default" w:ascii="Calibri" w:hAnsi="Calibri" w:cs="Calibri"/>
          <w:b w:val="0"/>
          <w:bCs w:val="0"/>
          <w:sz w:val="21"/>
          <w:szCs w:val="21"/>
          <w:lang w:val="en-US" w:eastAsia="zh-CN"/>
        </w:rPr>
      </w:pPr>
    </w:p>
    <w:p>
      <w:pPr>
        <w:rPr>
          <w:rFonts w:hint="default" w:ascii="Calibri" w:hAnsi="Calibri" w:cs="Calibri" w:eastAsiaTheme="minorEastAsia"/>
          <w:b w:val="0"/>
          <w:bCs w:val="0"/>
          <w:sz w:val="21"/>
          <w:szCs w:val="21"/>
          <w:lang w:eastAsia="zh-CN"/>
        </w:rPr>
      </w:pPr>
      <w:r>
        <w:rPr>
          <w:rFonts w:hint="default" w:ascii="Calibri" w:hAnsi="Calibri" w:cs="Calibri" w:eastAsiaTheme="minorEastAsia"/>
          <w:b w:val="0"/>
          <w:bCs w:val="0"/>
          <w:sz w:val="21"/>
          <w:szCs w:val="21"/>
          <w:lang w:eastAsia="zh-CN"/>
        </w:rPr>
        <w:drawing>
          <wp:inline distT="0" distB="0" distL="114300" distR="114300">
            <wp:extent cx="5264150" cy="1292860"/>
            <wp:effectExtent l="0" t="0" r="12700" b="2540"/>
            <wp:docPr id="5" name="图片 5" descr="未标题-2_2画板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标题-2_2画板 1(1)"/>
                    <pic:cNvPicPr>
                      <a:picLocks noChangeAspect="1"/>
                    </pic:cNvPicPr>
                  </pic:nvPicPr>
                  <pic:blipFill>
                    <a:blip r:embed="rId5"/>
                    <a:stretch>
                      <a:fillRect/>
                    </a:stretch>
                  </pic:blipFill>
                  <pic:spPr>
                    <a:xfrm>
                      <a:off x="0" y="0"/>
                      <a:ext cx="5264150" cy="1292860"/>
                    </a:xfrm>
                    <a:prstGeom prst="rect">
                      <a:avLst/>
                    </a:prstGeom>
                  </pic:spPr>
                </pic:pic>
              </a:graphicData>
            </a:graphic>
          </wp:inline>
        </w:drawing>
      </w:r>
    </w:p>
    <w:p>
      <w:pPr>
        <w:rPr>
          <w:rFonts w:hint="default" w:ascii="Calibri" w:hAnsi="Calibri" w:cs="Calibri"/>
          <w:b w:val="0"/>
          <w:bCs w:val="0"/>
          <w:sz w:val="21"/>
          <w:szCs w:val="21"/>
          <w:lang w:val="en-US" w:eastAsia="zh-CN"/>
        </w:rPr>
      </w:pPr>
      <w:r>
        <w:rPr>
          <w:rFonts w:hint="default" w:ascii="Calibri" w:hAnsi="Calibri" w:cs="Calibri"/>
          <w:b w:val="0"/>
          <w:bCs w:val="0"/>
          <w:sz w:val="21"/>
          <w:szCs w:val="21"/>
          <w:lang w:val="en-US" w:eastAsia="zh-CN"/>
        </w:rPr>
        <w:t>Fig.S2. Dio-labeled ApoEVs successfully loaded onto Gel/ECM scaffold.</w:t>
      </w:r>
    </w:p>
    <w:p>
      <w:pPr>
        <w:rPr>
          <w:rFonts w:hint="default" w:ascii="Calibri" w:hAnsi="Calibri" w:cs="Calibri" w:eastAsiaTheme="minorEastAsia"/>
          <w:b w:val="0"/>
          <w:bCs w:val="0"/>
          <w:sz w:val="21"/>
          <w:szCs w:val="21"/>
          <w:lang w:val="en-US" w:eastAsia="zh-CN"/>
        </w:rPr>
      </w:pPr>
    </w:p>
    <w:p>
      <w:pPr>
        <w:suppressAutoHyphens/>
        <w:overflowPunct w:val="0"/>
        <w:autoSpaceDE w:val="0"/>
        <w:autoSpaceDN w:val="0"/>
        <w:spacing w:after="160" w:line="360" w:lineRule="auto"/>
        <w:jc w:val="center"/>
        <w:textAlignment w:val="baseline"/>
        <w:rPr>
          <w:rFonts w:hint="default" w:ascii="Calibri" w:hAnsi="Calibri" w:cs="Calibri" w:eastAsiaTheme="minorEastAsia"/>
          <w:b w:val="0"/>
          <w:bCs w:val="0"/>
          <w:sz w:val="21"/>
          <w:szCs w:val="21"/>
          <w:lang w:eastAsia="zh-CN"/>
        </w:rPr>
      </w:pPr>
      <w:r>
        <w:rPr>
          <w:rFonts w:hint="default" w:ascii="Calibri" w:hAnsi="Calibri" w:cs="Calibri" w:eastAsiaTheme="minorEastAsia"/>
          <w:b w:val="0"/>
          <w:bCs w:val="0"/>
          <w:sz w:val="21"/>
          <w:szCs w:val="21"/>
          <w:lang w:eastAsia="zh-CN"/>
        </w:rPr>
        <w:drawing>
          <wp:inline distT="0" distB="0" distL="114300" distR="114300">
            <wp:extent cx="3672205" cy="2812415"/>
            <wp:effectExtent l="0" t="0" r="4445" b="6985"/>
            <wp:docPr id="6" name="图片 6" descr="未标题-补充材料1_画板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未标题-补充材料1_画板 1(1)"/>
                    <pic:cNvPicPr>
                      <a:picLocks noChangeAspect="1"/>
                    </pic:cNvPicPr>
                  </pic:nvPicPr>
                  <pic:blipFill>
                    <a:blip r:embed="rId6"/>
                    <a:stretch>
                      <a:fillRect/>
                    </a:stretch>
                  </pic:blipFill>
                  <pic:spPr>
                    <a:xfrm>
                      <a:off x="0" y="0"/>
                      <a:ext cx="3672205" cy="2812415"/>
                    </a:xfrm>
                    <a:prstGeom prst="rect">
                      <a:avLst/>
                    </a:prstGeom>
                  </pic:spPr>
                </pic:pic>
              </a:graphicData>
            </a:graphic>
          </wp:inline>
        </w:drawing>
      </w:r>
    </w:p>
    <w:p>
      <w:pPr>
        <w:rPr>
          <w:rFonts w:hint="default" w:ascii="Calibri" w:hAnsi="Calibri" w:cs="Calibri"/>
          <w:b w:val="0"/>
          <w:bCs w:val="0"/>
          <w:sz w:val="21"/>
          <w:szCs w:val="21"/>
        </w:rPr>
      </w:pPr>
      <w:bookmarkStart w:id="16" w:name="OLE_LINK24"/>
      <w:r>
        <w:rPr>
          <w:rFonts w:hint="default" w:ascii="Calibri" w:hAnsi="Calibri" w:cs="Calibri"/>
          <w:b w:val="0"/>
          <w:bCs w:val="0"/>
          <w:sz w:val="21"/>
          <w:szCs w:val="21"/>
          <w:lang w:val="en-US" w:eastAsia="zh-CN"/>
        </w:rPr>
        <w:t>Fig.S3. Vesicle structure loaded onto the scaffold under scanning electron microscope.</w:t>
      </w:r>
    </w:p>
    <w:bookmarkEnd w:id="16"/>
    <w:p>
      <w:pPr>
        <w:suppressAutoHyphens/>
        <w:overflowPunct w:val="0"/>
        <w:autoSpaceDE w:val="0"/>
        <w:autoSpaceDN w:val="0"/>
        <w:spacing w:after="160" w:line="360" w:lineRule="auto"/>
        <w:jc w:val="center"/>
        <w:textAlignment w:val="baseline"/>
        <w:rPr>
          <w:rFonts w:hint="default" w:ascii="Calibri" w:hAnsi="Calibri" w:cs="Calibri" w:eastAsiaTheme="minorEastAsia"/>
          <w:b w:val="0"/>
          <w:bCs w:val="0"/>
          <w:sz w:val="21"/>
          <w:szCs w:val="21"/>
          <w:lang w:eastAsia="zh-CN"/>
        </w:rPr>
      </w:pPr>
      <w:r>
        <w:rPr>
          <w:rFonts w:hint="default" w:ascii="Calibri" w:hAnsi="Calibri" w:cs="Calibri" w:eastAsiaTheme="minorEastAsia"/>
          <w:b w:val="0"/>
          <w:bCs w:val="0"/>
          <w:sz w:val="21"/>
          <w:szCs w:val="21"/>
          <w:lang w:eastAsia="zh-CN"/>
        </w:rPr>
        <w:drawing>
          <wp:inline distT="0" distB="0" distL="114300" distR="114300">
            <wp:extent cx="2552065" cy="1562100"/>
            <wp:effectExtent l="0" t="0" r="635" b="0"/>
            <wp:docPr id="2" name="图片 2" descr="1708108362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08108362349"/>
                    <pic:cNvPicPr>
                      <a:picLocks noChangeAspect="1"/>
                    </pic:cNvPicPr>
                  </pic:nvPicPr>
                  <pic:blipFill>
                    <a:blip r:embed="rId7"/>
                    <a:stretch>
                      <a:fillRect/>
                    </a:stretch>
                  </pic:blipFill>
                  <pic:spPr>
                    <a:xfrm>
                      <a:off x="0" y="0"/>
                      <a:ext cx="2552065" cy="1562100"/>
                    </a:xfrm>
                    <a:prstGeom prst="rect">
                      <a:avLst/>
                    </a:prstGeom>
                  </pic:spPr>
                </pic:pic>
              </a:graphicData>
            </a:graphic>
          </wp:inline>
        </w:drawing>
      </w:r>
    </w:p>
    <w:p>
      <w:pPr>
        <w:rPr>
          <w:rFonts w:hint="default" w:ascii="Calibri" w:hAnsi="Calibri" w:cs="Calibri"/>
          <w:b w:val="0"/>
          <w:bCs w:val="0"/>
          <w:color w:val="FF0000"/>
          <w:sz w:val="21"/>
          <w:szCs w:val="21"/>
          <w:highlight w:val="none"/>
        </w:rPr>
      </w:pPr>
      <w:r>
        <w:rPr>
          <w:rFonts w:hint="default" w:ascii="Calibri" w:hAnsi="Calibri" w:cs="Calibri"/>
          <w:b w:val="0"/>
          <w:bCs w:val="0"/>
          <w:color w:val="FF0000"/>
          <w:sz w:val="21"/>
          <w:szCs w:val="21"/>
          <w:highlight w:val="none"/>
          <w:lang w:val="en-US" w:eastAsia="zh-CN"/>
        </w:rPr>
        <w:t>Fig.S</w:t>
      </w:r>
      <w:r>
        <w:rPr>
          <w:rFonts w:hint="eastAsia" w:ascii="Calibri" w:hAnsi="Calibri" w:cs="Calibri"/>
          <w:b w:val="0"/>
          <w:bCs w:val="0"/>
          <w:color w:val="FF0000"/>
          <w:sz w:val="21"/>
          <w:szCs w:val="21"/>
          <w:highlight w:val="none"/>
          <w:lang w:val="en-US" w:eastAsia="zh-CN"/>
        </w:rPr>
        <w:t>4</w:t>
      </w:r>
      <w:r>
        <w:rPr>
          <w:rFonts w:hint="default" w:ascii="Calibri" w:hAnsi="Calibri" w:cs="Calibri"/>
          <w:b w:val="0"/>
          <w:bCs w:val="0"/>
          <w:color w:val="FF0000"/>
          <w:sz w:val="21"/>
          <w:szCs w:val="21"/>
          <w:highlight w:val="none"/>
          <w:lang w:val="en-US" w:eastAsia="zh-CN"/>
        </w:rPr>
        <w:t xml:space="preserve">. </w:t>
      </w:r>
      <w:r>
        <w:rPr>
          <w:rFonts w:hint="eastAsia" w:ascii="Segoe UI" w:hAnsi="Segoe UI" w:eastAsia="Segoe UI" w:cs="Segoe UI"/>
          <w:i w:val="0"/>
          <w:iCs w:val="0"/>
          <w:caps w:val="0"/>
          <w:color w:val="FF0000"/>
          <w:spacing w:val="0"/>
          <w:sz w:val="21"/>
          <w:szCs w:val="21"/>
          <w:highlight w:val="none"/>
          <w:shd w:val="clear" w:fill="FFFFFF"/>
        </w:rPr>
        <w:t>Results of Young's modulus of three groups of scaffolds</w:t>
      </w:r>
      <w:r>
        <w:rPr>
          <w:rFonts w:hint="default" w:ascii="Calibri" w:hAnsi="Calibri" w:cs="Calibri"/>
          <w:b w:val="0"/>
          <w:bCs w:val="0"/>
          <w:color w:val="FF0000"/>
          <w:sz w:val="21"/>
          <w:szCs w:val="21"/>
          <w:highlight w:val="none"/>
          <w:lang w:val="en-US" w:eastAsia="zh-CN"/>
        </w:rPr>
        <w:t>.</w:t>
      </w:r>
    </w:p>
    <w:p>
      <w:pPr>
        <w:suppressAutoHyphens/>
        <w:overflowPunct w:val="0"/>
        <w:autoSpaceDE w:val="0"/>
        <w:autoSpaceDN w:val="0"/>
        <w:spacing w:after="160" w:line="360" w:lineRule="auto"/>
        <w:textAlignment w:val="baseline"/>
        <w:rPr>
          <w:rFonts w:hint="default" w:ascii="Calibri" w:hAnsi="Calibri" w:eastAsia="等线" w:cs="Calibri"/>
          <w:b w:val="0"/>
          <w:bCs w:val="0"/>
          <w:kern w:val="3"/>
          <w:sz w:val="21"/>
          <w:szCs w:val="21"/>
        </w:rPr>
      </w:pPr>
    </w:p>
    <w:p>
      <w:pPr>
        <w:suppressAutoHyphens/>
        <w:overflowPunct w:val="0"/>
        <w:autoSpaceDE w:val="0"/>
        <w:autoSpaceDN w:val="0"/>
        <w:spacing w:after="160" w:line="360" w:lineRule="auto"/>
        <w:textAlignment w:val="baseline"/>
        <w:rPr>
          <w:rFonts w:hint="default" w:ascii="Calibri" w:hAnsi="Calibri" w:eastAsia="等线" w:cs="Calibri"/>
          <w:b w:val="0"/>
          <w:bCs w:val="0"/>
          <w:kern w:val="3"/>
          <w:sz w:val="21"/>
          <w:szCs w:val="21"/>
        </w:rPr>
      </w:pPr>
    </w:p>
    <w:p>
      <w:pPr>
        <w:suppressAutoHyphens/>
        <w:overflowPunct w:val="0"/>
        <w:autoSpaceDE w:val="0"/>
        <w:autoSpaceDN w:val="0"/>
        <w:spacing w:after="160" w:line="360" w:lineRule="auto"/>
        <w:textAlignment w:val="baseline"/>
        <w:rPr>
          <w:rFonts w:hint="default" w:ascii="Calibri" w:hAnsi="Calibri" w:eastAsia="等线" w:cs="Calibri"/>
          <w:b w:val="0"/>
          <w:bCs w:val="0"/>
          <w:kern w:val="3"/>
          <w:sz w:val="21"/>
          <w:szCs w:val="21"/>
        </w:rPr>
      </w:pPr>
    </w:p>
    <w:p>
      <w:pPr>
        <w:suppressAutoHyphens/>
        <w:overflowPunct w:val="0"/>
        <w:autoSpaceDE w:val="0"/>
        <w:autoSpaceDN w:val="0"/>
        <w:spacing w:after="160" w:line="360" w:lineRule="auto"/>
        <w:textAlignment w:val="baseline"/>
        <w:rPr>
          <w:rFonts w:hint="default" w:ascii="Calibri" w:hAnsi="Calibri" w:eastAsia="等线" w:cs="Calibri"/>
          <w:b w:val="0"/>
          <w:bCs w:val="0"/>
          <w:kern w:val="3"/>
          <w:sz w:val="21"/>
          <w:szCs w:val="21"/>
        </w:rPr>
      </w:pPr>
    </w:p>
    <w:p>
      <w:pPr>
        <w:suppressAutoHyphens/>
        <w:overflowPunct w:val="0"/>
        <w:autoSpaceDE w:val="0"/>
        <w:autoSpaceDN w:val="0"/>
        <w:spacing w:after="160" w:line="360" w:lineRule="auto"/>
        <w:textAlignment w:val="baseline"/>
        <w:rPr>
          <w:rFonts w:hint="default" w:ascii="Calibri" w:hAnsi="Calibri" w:eastAsia="等线" w:cs="Calibri"/>
          <w:b w:val="0"/>
          <w:bCs w:val="0"/>
          <w:kern w:val="3"/>
          <w:sz w:val="21"/>
          <w:szCs w:val="21"/>
        </w:rPr>
      </w:pPr>
    </w:p>
    <w:p>
      <w:pPr>
        <w:suppressAutoHyphens/>
        <w:overflowPunct w:val="0"/>
        <w:autoSpaceDE w:val="0"/>
        <w:autoSpaceDN w:val="0"/>
        <w:spacing w:after="160" w:line="360" w:lineRule="auto"/>
        <w:textAlignment w:val="baseline"/>
        <w:rPr>
          <w:rFonts w:hint="default" w:ascii="Calibri" w:hAnsi="Calibri" w:eastAsia="等线" w:cs="Calibri"/>
          <w:b w:val="0"/>
          <w:bCs w:val="0"/>
          <w:kern w:val="3"/>
          <w:sz w:val="21"/>
          <w:szCs w:val="21"/>
        </w:rPr>
      </w:pPr>
    </w:p>
    <w:p>
      <w:pPr>
        <w:suppressAutoHyphens/>
        <w:overflowPunct w:val="0"/>
        <w:autoSpaceDE w:val="0"/>
        <w:autoSpaceDN w:val="0"/>
        <w:spacing w:after="160" w:line="360" w:lineRule="auto"/>
        <w:textAlignment w:val="baseline"/>
        <w:rPr>
          <w:rFonts w:hint="default" w:ascii="Calibri" w:hAnsi="Calibri" w:eastAsia="等线" w:cs="Calibri"/>
          <w:b w:val="0"/>
          <w:bCs w:val="0"/>
          <w:kern w:val="3"/>
          <w:sz w:val="21"/>
          <w:szCs w:val="21"/>
        </w:rPr>
      </w:pPr>
    </w:p>
    <w:p>
      <w:pPr>
        <w:suppressAutoHyphens/>
        <w:overflowPunct w:val="0"/>
        <w:autoSpaceDE w:val="0"/>
        <w:autoSpaceDN w:val="0"/>
        <w:spacing w:after="160" w:line="360" w:lineRule="auto"/>
        <w:textAlignment w:val="baseline"/>
        <w:rPr>
          <w:rFonts w:hint="default" w:ascii="Calibri" w:hAnsi="Calibri" w:eastAsia="等线" w:cs="Calibri"/>
          <w:b w:val="0"/>
          <w:bCs w:val="0"/>
          <w:kern w:val="3"/>
          <w:sz w:val="21"/>
          <w:szCs w:val="21"/>
        </w:rPr>
      </w:pPr>
    </w:p>
    <w:p>
      <w:pPr>
        <w:suppressAutoHyphens/>
        <w:overflowPunct w:val="0"/>
        <w:autoSpaceDE w:val="0"/>
        <w:autoSpaceDN w:val="0"/>
        <w:spacing w:after="160" w:line="360" w:lineRule="auto"/>
        <w:textAlignment w:val="baseline"/>
        <w:rPr>
          <w:rFonts w:hint="default" w:ascii="Calibri" w:hAnsi="Calibri" w:eastAsia="等线" w:cs="Calibri"/>
          <w:b w:val="0"/>
          <w:bCs w:val="0"/>
          <w:kern w:val="3"/>
          <w:sz w:val="21"/>
          <w:szCs w:val="21"/>
        </w:rPr>
      </w:pPr>
    </w:p>
    <w:p>
      <w:pPr>
        <w:suppressAutoHyphens/>
        <w:overflowPunct w:val="0"/>
        <w:autoSpaceDE w:val="0"/>
        <w:autoSpaceDN w:val="0"/>
        <w:spacing w:after="160" w:line="360" w:lineRule="auto"/>
        <w:textAlignment w:val="baseline"/>
        <w:rPr>
          <w:rFonts w:hint="default" w:ascii="Calibri" w:hAnsi="Calibri" w:eastAsia="等线" w:cs="Calibri"/>
          <w:b w:val="0"/>
          <w:bCs w:val="0"/>
          <w:kern w:val="3"/>
          <w:sz w:val="21"/>
          <w:szCs w:val="21"/>
        </w:rPr>
      </w:pPr>
    </w:p>
    <w:p>
      <w:pPr>
        <w:suppressAutoHyphens/>
        <w:overflowPunct w:val="0"/>
        <w:autoSpaceDE w:val="0"/>
        <w:autoSpaceDN w:val="0"/>
        <w:spacing w:after="160" w:line="360" w:lineRule="auto"/>
        <w:textAlignment w:val="baseline"/>
        <w:rPr>
          <w:rFonts w:hint="default" w:ascii="Calibri" w:hAnsi="Calibri" w:eastAsia="等线" w:cs="Calibri"/>
          <w:b w:val="0"/>
          <w:bCs w:val="0"/>
          <w:kern w:val="3"/>
          <w:sz w:val="21"/>
          <w:szCs w:val="21"/>
        </w:rPr>
      </w:pPr>
    </w:p>
    <w:p>
      <w:pPr>
        <w:suppressAutoHyphens/>
        <w:overflowPunct w:val="0"/>
        <w:autoSpaceDE w:val="0"/>
        <w:autoSpaceDN w:val="0"/>
        <w:spacing w:after="160" w:line="360" w:lineRule="auto"/>
        <w:textAlignment w:val="baseline"/>
        <w:rPr>
          <w:rFonts w:hint="default" w:ascii="Calibri" w:hAnsi="Calibri" w:eastAsia="等线" w:cs="Calibri"/>
          <w:b w:val="0"/>
          <w:bCs w:val="0"/>
          <w:kern w:val="3"/>
          <w:sz w:val="21"/>
          <w:szCs w:val="21"/>
        </w:rPr>
      </w:pPr>
    </w:p>
    <w:p>
      <w:pPr>
        <w:suppressAutoHyphens/>
        <w:overflowPunct w:val="0"/>
        <w:autoSpaceDE w:val="0"/>
        <w:autoSpaceDN w:val="0"/>
        <w:spacing w:after="160" w:line="360" w:lineRule="auto"/>
        <w:textAlignment w:val="baseline"/>
        <w:rPr>
          <w:rFonts w:hint="default" w:ascii="Calibri" w:hAnsi="Calibri" w:eastAsia="等线" w:cs="Calibri"/>
          <w:b w:val="0"/>
          <w:bCs w:val="0"/>
          <w:kern w:val="3"/>
          <w:sz w:val="21"/>
          <w:szCs w:val="21"/>
        </w:rPr>
      </w:pPr>
    </w:p>
    <w:p>
      <w:pPr>
        <w:suppressAutoHyphens/>
        <w:overflowPunct w:val="0"/>
        <w:autoSpaceDE w:val="0"/>
        <w:autoSpaceDN w:val="0"/>
        <w:spacing w:after="160" w:line="360" w:lineRule="auto"/>
        <w:textAlignment w:val="baseline"/>
        <w:rPr>
          <w:rFonts w:hint="default" w:ascii="Calibri" w:hAnsi="Calibri" w:eastAsia="等线" w:cs="Calibri"/>
          <w:b w:val="0"/>
          <w:bCs w:val="0"/>
          <w:kern w:val="3"/>
          <w:sz w:val="21"/>
          <w:szCs w:val="21"/>
        </w:rPr>
      </w:pPr>
    </w:p>
    <w:p>
      <w:pPr>
        <w:suppressAutoHyphens/>
        <w:overflowPunct w:val="0"/>
        <w:autoSpaceDE w:val="0"/>
        <w:autoSpaceDN w:val="0"/>
        <w:spacing w:after="160" w:line="360" w:lineRule="auto"/>
        <w:textAlignment w:val="baseline"/>
        <w:rPr>
          <w:rFonts w:hint="default" w:ascii="Calibri" w:hAnsi="Calibri" w:eastAsia="等线" w:cs="Calibri"/>
          <w:b w:val="0"/>
          <w:bCs w:val="0"/>
          <w:kern w:val="3"/>
          <w:sz w:val="21"/>
          <w:szCs w:val="21"/>
        </w:rPr>
      </w:pPr>
    </w:p>
    <w:p>
      <w:pPr>
        <w:suppressAutoHyphens/>
        <w:overflowPunct w:val="0"/>
        <w:autoSpaceDE w:val="0"/>
        <w:autoSpaceDN w:val="0"/>
        <w:spacing w:after="160" w:line="360" w:lineRule="auto"/>
        <w:textAlignment w:val="baseline"/>
        <w:rPr>
          <w:rFonts w:hint="default" w:ascii="Calibri" w:hAnsi="Calibri" w:eastAsia="等线" w:cs="Calibri"/>
          <w:b w:val="0"/>
          <w:bCs w:val="0"/>
          <w:kern w:val="3"/>
          <w:sz w:val="21"/>
          <w:szCs w:val="21"/>
        </w:rPr>
      </w:pPr>
    </w:p>
    <w:p>
      <w:pPr>
        <w:suppressAutoHyphens/>
        <w:overflowPunct w:val="0"/>
        <w:autoSpaceDE w:val="0"/>
        <w:autoSpaceDN w:val="0"/>
        <w:spacing w:after="160" w:line="360" w:lineRule="auto"/>
        <w:textAlignment w:val="baseline"/>
        <w:rPr>
          <w:rFonts w:hint="default" w:ascii="Calibri" w:hAnsi="Calibri" w:eastAsia="等线" w:cs="Calibri"/>
          <w:b w:val="0"/>
          <w:bCs w:val="0"/>
          <w:kern w:val="3"/>
          <w:sz w:val="21"/>
          <w:szCs w:val="21"/>
        </w:rPr>
      </w:pPr>
    </w:p>
    <w:p>
      <w:pPr>
        <w:suppressAutoHyphens/>
        <w:overflowPunct w:val="0"/>
        <w:autoSpaceDE w:val="0"/>
        <w:autoSpaceDN w:val="0"/>
        <w:spacing w:after="160" w:line="360" w:lineRule="auto"/>
        <w:textAlignment w:val="baseline"/>
        <w:rPr>
          <w:rFonts w:hint="default" w:ascii="Calibri" w:hAnsi="Calibri" w:eastAsia="Times New Roman" w:cs="Calibri"/>
          <w:b w:val="0"/>
          <w:bCs w:val="0"/>
          <w:color w:val="auto"/>
          <w:kern w:val="3"/>
          <w:sz w:val="21"/>
          <w:szCs w:val="21"/>
        </w:rPr>
      </w:pPr>
      <w:bookmarkStart w:id="17" w:name="OLE_LINK29"/>
      <w:r>
        <w:rPr>
          <w:rFonts w:hint="default" w:ascii="Calibri" w:hAnsi="Calibri" w:eastAsia="等线" w:cs="Calibri"/>
          <w:b w:val="0"/>
          <w:bCs w:val="0"/>
          <w:kern w:val="3"/>
          <w:sz w:val="21"/>
          <w:szCs w:val="21"/>
        </w:rPr>
        <w:t xml:space="preserve">Table S1. </w:t>
      </w:r>
      <w:r>
        <w:rPr>
          <w:rFonts w:hint="default" w:ascii="Calibri" w:hAnsi="Calibri" w:eastAsia="Times New Roman" w:cs="Calibri"/>
          <w:b w:val="0"/>
          <w:bCs w:val="0"/>
          <w:color w:val="auto"/>
          <w:kern w:val="3"/>
          <w:sz w:val="21"/>
          <w:szCs w:val="21"/>
        </w:rPr>
        <w:t>Upregulated miRNA-related functions in H-ApoEVs.</w:t>
      </w:r>
    </w:p>
    <w:bookmarkEnd w:id="17"/>
    <w:tbl>
      <w:tblPr>
        <w:tblStyle w:val="5"/>
        <w:tblW w:w="0" w:type="auto"/>
        <w:tblInd w:w="1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6"/>
        <w:gridCol w:w="5507"/>
        <w:gridCol w:w="1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6" w:type="dxa"/>
          </w:tcPr>
          <w:p>
            <w:pPr>
              <w:rPr>
                <w:rFonts w:hint="default" w:ascii="Calibri" w:hAnsi="Calibri" w:cs="Calibri"/>
                <w:b w:val="0"/>
                <w:bCs w:val="0"/>
                <w:sz w:val="21"/>
                <w:szCs w:val="21"/>
                <w:vertAlign w:val="baseline"/>
              </w:rPr>
            </w:pPr>
            <w:r>
              <w:rPr>
                <w:rFonts w:hint="default" w:ascii="Calibri" w:hAnsi="Calibri" w:eastAsia="楷体" w:cs="Calibri"/>
                <w:b w:val="0"/>
                <w:bCs w:val="0"/>
                <w:color w:val="auto"/>
                <w:sz w:val="21"/>
                <w:szCs w:val="21"/>
                <w:lang w:val="en-US" w:eastAsia="zh-CN"/>
              </w:rPr>
              <w:t>miR-1246</w:t>
            </w:r>
          </w:p>
        </w:tc>
        <w:tc>
          <w:tcPr>
            <w:tcW w:w="5507" w:type="dxa"/>
          </w:tcPr>
          <w:p>
            <w:pPr>
              <w:rPr>
                <w:rFonts w:hint="default" w:ascii="Calibri" w:hAnsi="Calibri" w:cs="Calibri" w:eastAsiaTheme="minorEastAsia"/>
                <w:b w:val="0"/>
                <w:bCs w:val="0"/>
                <w:sz w:val="21"/>
                <w:szCs w:val="21"/>
                <w:vertAlign w:val="baseline"/>
                <w:lang w:val="en-US" w:eastAsia="zh-CN"/>
              </w:rPr>
            </w:pPr>
            <w:r>
              <w:rPr>
                <w:rFonts w:hint="default" w:ascii="Calibri" w:hAnsi="Calibri" w:eastAsia="华文楷体" w:cs="Calibri"/>
                <w:b w:val="0"/>
                <w:bCs w:val="0"/>
                <w:sz w:val="21"/>
                <w:szCs w:val="21"/>
                <w:vertAlign w:val="baseline"/>
                <w:lang w:val="en-US" w:eastAsia="zh-CN"/>
              </w:rPr>
              <w:t xml:space="preserve"> Facilitate macrophage M2 polarization, inhibit angiogenesis, and have high expression during stem cell chondrogenic differentiation.</w:t>
            </w:r>
          </w:p>
        </w:tc>
        <w:tc>
          <w:tcPr>
            <w:tcW w:w="1594" w:type="dxa"/>
          </w:tcPr>
          <w:p>
            <w:pPr>
              <w:rPr>
                <w:rFonts w:hint="default" w:ascii="Calibri" w:hAnsi="Calibri" w:cs="Calibri"/>
                <w:b w:val="0"/>
                <w:bCs w:val="0"/>
                <w:sz w:val="21"/>
                <w:szCs w:val="21"/>
                <w:vertAlign w:val="baseline"/>
              </w:rPr>
            </w:pPr>
            <w:r>
              <w:rPr>
                <w:rFonts w:hint="default" w:ascii="Calibri" w:hAnsi="Calibri" w:cs="Calibri"/>
                <w:b w:val="0"/>
                <w:bCs w:val="0"/>
                <w:sz w:val="21"/>
                <w:szCs w:val="21"/>
                <w:vertAlign w:val="baseline"/>
              </w:rPr>
              <w:t>PMID:31485019</w:t>
            </w:r>
          </w:p>
          <w:p>
            <w:pPr>
              <w:rPr>
                <w:rFonts w:hint="default" w:ascii="Calibri" w:hAnsi="Calibri" w:cs="Calibri"/>
                <w:b w:val="0"/>
                <w:bCs w:val="0"/>
                <w:sz w:val="21"/>
                <w:szCs w:val="21"/>
                <w:vertAlign w:val="baseline"/>
              </w:rPr>
            </w:pPr>
            <w:r>
              <w:rPr>
                <w:rFonts w:hint="default" w:ascii="Calibri" w:hAnsi="Calibri" w:cs="Calibri"/>
                <w:b w:val="0"/>
                <w:bCs w:val="0"/>
                <w:sz w:val="21"/>
                <w:szCs w:val="21"/>
                <w:vertAlign w:val="baseline"/>
              </w:rPr>
              <w:t>PMID:36158698</w:t>
            </w:r>
          </w:p>
          <w:p>
            <w:pPr>
              <w:rPr>
                <w:rFonts w:hint="default" w:ascii="Calibri" w:hAnsi="Calibri" w:cs="Calibri"/>
                <w:b w:val="0"/>
                <w:bCs w:val="0"/>
                <w:sz w:val="21"/>
                <w:szCs w:val="21"/>
                <w:vertAlign w:val="baseline"/>
              </w:rPr>
            </w:pPr>
            <w:r>
              <w:rPr>
                <w:rFonts w:hint="default" w:ascii="Calibri" w:hAnsi="Calibri" w:cs="Calibri"/>
                <w:b w:val="0"/>
                <w:bCs w:val="0"/>
                <w:sz w:val="21"/>
                <w:szCs w:val="21"/>
                <w:vertAlign w:val="baseline"/>
              </w:rPr>
              <w:t>PMID:30277597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6" w:type="dxa"/>
          </w:tcPr>
          <w:p>
            <w:pPr>
              <w:rPr>
                <w:rFonts w:hint="default" w:ascii="Calibri" w:hAnsi="Calibri" w:cs="Calibri"/>
                <w:b w:val="0"/>
                <w:bCs w:val="0"/>
                <w:sz w:val="21"/>
                <w:szCs w:val="21"/>
                <w:vertAlign w:val="baseline"/>
              </w:rPr>
            </w:pPr>
            <w:r>
              <w:rPr>
                <w:rFonts w:hint="default" w:ascii="Calibri" w:hAnsi="Calibri" w:eastAsia="楷体" w:cs="Calibri"/>
                <w:b w:val="0"/>
                <w:bCs w:val="0"/>
                <w:color w:val="auto"/>
                <w:sz w:val="21"/>
                <w:szCs w:val="21"/>
                <w:lang w:val="en-US" w:eastAsia="zh-CN"/>
              </w:rPr>
              <w:t>miR-122-5p</w:t>
            </w:r>
          </w:p>
        </w:tc>
        <w:tc>
          <w:tcPr>
            <w:tcW w:w="5507" w:type="dxa"/>
          </w:tcPr>
          <w:p>
            <w:pPr>
              <w:rPr>
                <w:rFonts w:hint="default" w:ascii="Calibri" w:hAnsi="Calibri" w:cs="Calibri" w:eastAsiaTheme="minorEastAsia"/>
                <w:b w:val="0"/>
                <w:bCs w:val="0"/>
                <w:sz w:val="21"/>
                <w:szCs w:val="21"/>
                <w:vertAlign w:val="baseline"/>
                <w:lang w:val="en-US" w:eastAsia="zh-CN"/>
              </w:rPr>
            </w:pPr>
            <w:r>
              <w:rPr>
                <w:rFonts w:hint="default" w:ascii="Calibri" w:hAnsi="Calibri" w:eastAsia="华文楷体" w:cs="Calibri"/>
                <w:b w:val="0"/>
                <w:bCs w:val="0"/>
                <w:sz w:val="21"/>
                <w:szCs w:val="21"/>
                <w:vertAlign w:val="baseline"/>
                <w:lang w:val="en-US" w:eastAsia="zh-CN"/>
              </w:rPr>
              <w:t>Inhibit macrophage M1 polarization.</w:t>
            </w:r>
          </w:p>
        </w:tc>
        <w:tc>
          <w:tcPr>
            <w:tcW w:w="1594" w:type="dxa"/>
          </w:tcPr>
          <w:p>
            <w:pPr>
              <w:rPr>
                <w:rFonts w:hint="default" w:ascii="Calibri" w:hAnsi="Calibri" w:cs="Calibri"/>
                <w:b w:val="0"/>
                <w:bCs w:val="0"/>
                <w:sz w:val="21"/>
                <w:szCs w:val="21"/>
                <w:vertAlign w:val="baseline"/>
              </w:rPr>
            </w:pPr>
            <w:bookmarkStart w:id="18" w:name="OLE_LINK4"/>
            <w:r>
              <w:rPr>
                <w:rFonts w:hint="default" w:ascii="Calibri" w:hAnsi="Calibri" w:cs="Calibri"/>
                <w:b w:val="0"/>
                <w:bCs w:val="0"/>
                <w:sz w:val="21"/>
                <w:szCs w:val="21"/>
                <w:vertAlign w:val="baseline"/>
              </w:rPr>
              <w:t>PMID:</w:t>
            </w:r>
            <w:bookmarkEnd w:id="18"/>
            <w:r>
              <w:rPr>
                <w:rFonts w:hint="default" w:ascii="Calibri" w:hAnsi="Calibri" w:cs="Calibri"/>
                <w:b w:val="0"/>
                <w:bCs w:val="0"/>
                <w:sz w:val="21"/>
                <w:szCs w:val="21"/>
                <w:vertAlign w:val="baseline"/>
              </w:rPr>
              <w:t>37044034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6" w:type="dxa"/>
          </w:tcPr>
          <w:p>
            <w:pPr>
              <w:rPr>
                <w:rFonts w:hint="default" w:ascii="Calibri" w:hAnsi="Calibri" w:cs="Calibri"/>
                <w:b w:val="0"/>
                <w:bCs w:val="0"/>
                <w:sz w:val="21"/>
                <w:szCs w:val="21"/>
                <w:vertAlign w:val="baseline"/>
              </w:rPr>
            </w:pPr>
            <w:bookmarkStart w:id="19" w:name="OLE_LINK14"/>
            <w:r>
              <w:rPr>
                <w:rFonts w:hint="default" w:ascii="Calibri" w:hAnsi="Calibri" w:eastAsia="楷体" w:cs="Calibri"/>
                <w:b w:val="0"/>
                <w:bCs w:val="0"/>
                <w:color w:val="auto"/>
                <w:sz w:val="21"/>
                <w:szCs w:val="21"/>
                <w:lang w:val="en-US" w:eastAsia="zh-CN"/>
              </w:rPr>
              <w:t>miR-1290</w:t>
            </w:r>
            <w:bookmarkEnd w:id="19"/>
          </w:p>
        </w:tc>
        <w:tc>
          <w:tcPr>
            <w:tcW w:w="5507" w:type="dxa"/>
          </w:tcPr>
          <w:p>
            <w:pPr>
              <w:numPr>
                <w:ilvl w:val="0"/>
                <w:numId w:val="0"/>
              </w:numPr>
              <w:ind w:leftChars="0"/>
              <w:rPr>
                <w:rFonts w:hint="default" w:ascii="Calibri" w:hAnsi="Calibri" w:eastAsia="华文楷体" w:cs="Calibri"/>
                <w:b w:val="0"/>
                <w:bCs w:val="0"/>
                <w:sz w:val="21"/>
                <w:szCs w:val="21"/>
                <w:vertAlign w:val="baseline"/>
                <w:lang w:val="en-US" w:eastAsia="zh-CN"/>
              </w:rPr>
            </w:pPr>
            <w:r>
              <w:rPr>
                <w:rFonts w:hint="default" w:ascii="Calibri" w:hAnsi="Calibri" w:eastAsia="华文楷体" w:cs="Calibri"/>
                <w:b w:val="0"/>
                <w:bCs w:val="0"/>
                <w:sz w:val="21"/>
                <w:szCs w:val="21"/>
                <w:vertAlign w:val="baseline"/>
                <w:lang w:val="en-US" w:eastAsia="zh-CN"/>
              </w:rPr>
              <w:t>Facilitate macrophage M2 polarization and have high expression during chondrogenic differentiation.</w:t>
            </w:r>
          </w:p>
          <w:p>
            <w:pPr>
              <w:rPr>
                <w:rFonts w:hint="default" w:ascii="Calibri" w:hAnsi="Calibri" w:cs="Calibri"/>
                <w:b w:val="0"/>
                <w:bCs w:val="0"/>
                <w:sz w:val="21"/>
                <w:szCs w:val="21"/>
                <w:vertAlign w:val="baseline"/>
                <w:lang w:val="en-US"/>
              </w:rPr>
            </w:pPr>
          </w:p>
        </w:tc>
        <w:tc>
          <w:tcPr>
            <w:tcW w:w="1594" w:type="dxa"/>
          </w:tcPr>
          <w:p>
            <w:pPr>
              <w:rPr>
                <w:rFonts w:hint="default" w:ascii="Calibri" w:hAnsi="Calibri" w:cs="Calibri"/>
                <w:b w:val="0"/>
                <w:bCs w:val="0"/>
                <w:sz w:val="21"/>
                <w:szCs w:val="21"/>
                <w:vertAlign w:val="baseline"/>
              </w:rPr>
            </w:pPr>
            <w:bookmarkStart w:id="20" w:name="OLE_LINK5"/>
            <w:r>
              <w:rPr>
                <w:rFonts w:hint="default" w:ascii="Calibri" w:hAnsi="Calibri" w:cs="Calibri"/>
                <w:b w:val="0"/>
                <w:bCs w:val="0"/>
                <w:sz w:val="21"/>
                <w:szCs w:val="21"/>
                <w:vertAlign w:val="baseline"/>
              </w:rPr>
              <w:t>PMID:</w:t>
            </w:r>
            <w:bookmarkEnd w:id="20"/>
            <w:r>
              <w:rPr>
                <w:rFonts w:hint="default" w:ascii="Calibri" w:hAnsi="Calibri" w:cs="Calibri"/>
                <w:b w:val="0"/>
                <w:bCs w:val="0"/>
                <w:sz w:val="21"/>
                <w:szCs w:val="21"/>
                <w:vertAlign w:val="baseline"/>
              </w:rPr>
              <w:t>37081748</w:t>
            </w:r>
          </w:p>
          <w:p>
            <w:pPr>
              <w:rPr>
                <w:rFonts w:hint="default" w:ascii="Calibri" w:hAnsi="Calibri" w:cs="Calibri"/>
                <w:b w:val="0"/>
                <w:bCs w:val="0"/>
                <w:sz w:val="21"/>
                <w:szCs w:val="21"/>
                <w:vertAlign w:val="baseline"/>
              </w:rPr>
            </w:pPr>
            <w:bookmarkStart w:id="21" w:name="OLE_LINK8"/>
            <w:r>
              <w:rPr>
                <w:rFonts w:hint="default" w:ascii="Calibri" w:hAnsi="Calibri" w:cs="Calibri"/>
                <w:b w:val="0"/>
                <w:bCs w:val="0"/>
                <w:sz w:val="21"/>
                <w:szCs w:val="21"/>
                <w:vertAlign w:val="baseline"/>
              </w:rPr>
              <w:t>PMID:</w:t>
            </w:r>
            <w:bookmarkEnd w:id="21"/>
            <w:r>
              <w:rPr>
                <w:rFonts w:hint="default" w:ascii="Calibri" w:hAnsi="Calibri" w:cs="Calibri"/>
                <w:b w:val="0"/>
                <w:bCs w:val="0"/>
                <w:sz w:val="21"/>
                <w:szCs w:val="21"/>
                <w:vertAlign w:val="baseline"/>
              </w:rPr>
              <w:t>30277597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6" w:type="dxa"/>
          </w:tcPr>
          <w:p>
            <w:pPr>
              <w:rPr>
                <w:rFonts w:hint="default" w:ascii="Calibri" w:hAnsi="Calibri" w:cs="Calibri"/>
                <w:b w:val="0"/>
                <w:bCs w:val="0"/>
                <w:sz w:val="21"/>
                <w:szCs w:val="21"/>
                <w:vertAlign w:val="baseline"/>
              </w:rPr>
            </w:pPr>
            <w:bookmarkStart w:id="22" w:name="OLE_LINK7"/>
            <w:r>
              <w:rPr>
                <w:rFonts w:hint="default" w:ascii="Calibri" w:hAnsi="Calibri" w:eastAsia="楷体" w:cs="Calibri"/>
                <w:b w:val="0"/>
                <w:bCs w:val="0"/>
                <w:color w:val="auto"/>
                <w:sz w:val="21"/>
                <w:szCs w:val="21"/>
                <w:lang w:val="en-US" w:eastAsia="zh-CN"/>
              </w:rPr>
              <w:t>miR-126-3p</w:t>
            </w:r>
            <w:bookmarkEnd w:id="22"/>
          </w:p>
        </w:tc>
        <w:tc>
          <w:tcPr>
            <w:tcW w:w="5507" w:type="dxa"/>
          </w:tcPr>
          <w:p>
            <w:pPr>
              <w:rPr>
                <w:rFonts w:hint="default" w:ascii="Calibri" w:hAnsi="Calibri" w:cs="Calibri" w:eastAsiaTheme="minorEastAsia"/>
                <w:b w:val="0"/>
                <w:bCs w:val="0"/>
                <w:sz w:val="21"/>
                <w:szCs w:val="21"/>
                <w:vertAlign w:val="baseline"/>
                <w:lang w:val="en-US" w:eastAsia="zh-CN"/>
              </w:rPr>
            </w:pPr>
            <w:r>
              <w:rPr>
                <w:rFonts w:hint="default" w:ascii="Calibri" w:hAnsi="Calibri" w:eastAsia="华文楷体" w:cs="Calibri"/>
                <w:b w:val="0"/>
                <w:bCs w:val="0"/>
                <w:sz w:val="21"/>
                <w:szCs w:val="21"/>
                <w:vertAlign w:val="baseline"/>
                <w:lang w:val="en-US" w:eastAsia="zh-CN"/>
              </w:rPr>
              <w:t>Promote cell proliferation and migration.</w:t>
            </w:r>
          </w:p>
        </w:tc>
        <w:tc>
          <w:tcPr>
            <w:tcW w:w="1594" w:type="dxa"/>
          </w:tcPr>
          <w:p>
            <w:pPr>
              <w:rPr>
                <w:rFonts w:hint="default" w:ascii="Calibri" w:hAnsi="Calibri" w:cs="Calibri"/>
                <w:b w:val="0"/>
                <w:bCs w:val="0"/>
                <w:sz w:val="21"/>
                <w:szCs w:val="21"/>
                <w:vertAlign w:val="baseline"/>
              </w:rPr>
            </w:pPr>
            <w:bookmarkStart w:id="23" w:name="OLE_LINK10"/>
            <w:r>
              <w:rPr>
                <w:rFonts w:hint="default" w:ascii="Calibri" w:hAnsi="Calibri" w:cs="Calibri"/>
                <w:b w:val="0"/>
                <w:bCs w:val="0"/>
                <w:sz w:val="21"/>
                <w:szCs w:val="21"/>
                <w:vertAlign w:val="baseline"/>
              </w:rPr>
              <w:t>PMID:</w:t>
            </w:r>
            <w:bookmarkEnd w:id="23"/>
            <w:r>
              <w:rPr>
                <w:rFonts w:hint="default" w:ascii="Calibri" w:hAnsi="Calibri" w:cs="Calibri"/>
                <w:b w:val="0"/>
                <w:bCs w:val="0"/>
                <w:sz w:val="21"/>
                <w:szCs w:val="21"/>
                <w:vertAlign w:val="baseline"/>
              </w:rPr>
              <w:t>28297576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6" w:type="dxa"/>
          </w:tcPr>
          <w:p>
            <w:pPr>
              <w:rPr>
                <w:rFonts w:hint="default" w:ascii="Calibri" w:hAnsi="Calibri" w:cs="Calibri"/>
                <w:b w:val="0"/>
                <w:bCs w:val="0"/>
                <w:sz w:val="21"/>
                <w:szCs w:val="21"/>
                <w:vertAlign w:val="baseline"/>
              </w:rPr>
            </w:pPr>
            <w:bookmarkStart w:id="24" w:name="OLE_LINK9"/>
            <w:r>
              <w:rPr>
                <w:rFonts w:hint="default" w:ascii="Calibri" w:hAnsi="Calibri" w:eastAsia="楷体" w:cs="Calibri"/>
                <w:b w:val="0"/>
                <w:bCs w:val="0"/>
                <w:color w:val="auto"/>
                <w:sz w:val="21"/>
                <w:szCs w:val="21"/>
                <w:lang w:val="en-US" w:eastAsia="zh-CN"/>
              </w:rPr>
              <w:t>miR-210-3p</w:t>
            </w:r>
            <w:bookmarkEnd w:id="24"/>
          </w:p>
        </w:tc>
        <w:tc>
          <w:tcPr>
            <w:tcW w:w="5507" w:type="dxa"/>
          </w:tcPr>
          <w:p>
            <w:pPr>
              <w:rPr>
                <w:rFonts w:hint="default" w:ascii="Calibri" w:hAnsi="Calibri" w:cs="Calibri" w:eastAsiaTheme="minorEastAsia"/>
                <w:b w:val="0"/>
                <w:bCs w:val="0"/>
                <w:sz w:val="21"/>
                <w:szCs w:val="21"/>
                <w:vertAlign w:val="baseline"/>
                <w:lang w:val="en-US" w:eastAsia="zh-CN"/>
              </w:rPr>
            </w:pPr>
            <w:r>
              <w:rPr>
                <w:rFonts w:hint="default" w:ascii="Calibri" w:hAnsi="Calibri" w:eastAsia="华文楷体" w:cs="Calibri"/>
                <w:b w:val="0"/>
                <w:bCs w:val="0"/>
                <w:sz w:val="21"/>
                <w:szCs w:val="21"/>
                <w:vertAlign w:val="baseline"/>
                <w:lang w:val="en-US" w:eastAsia="zh-CN"/>
              </w:rPr>
              <w:t>Regulate stem cell proliferation, promote chondrogenic differentiation, and facilitate macrophage M2 polarization.</w:t>
            </w:r>
          </w:p>
        </w:tc>
        <w:tc>
          <w:tcPr>
            <w:tcW w:w="1594" w:type="dxa"/>
          </w:tcPr>
          <w:p>
            <w:pPr>
              <w:rPr>
                <w:rFonts w:hint="default" w:ascii="Calibri" w:hAnsi="Calibri" w:cs="Calibri"/>
                <w:b w:val="0"/>
                <w:bCs w:val="0"/>
                <w:sz w:val="21"/>
                <w:szCs w:val="21"/>
                <w:vertAlign w:val="baseline"/>
              </w:rPr>
            </w:pPr>
            <w:r>
              <w:rPr>
                <w:rFonts w:hint="default" w:ascii="Calibri" w:hAnsi="Calibri" w:cs="Calibri"/>
                <w:b w:val="0"/>
                <w:bCs w:val="0"/>
                <w:sz w:val="21"/>
                <w:szCs w:val="21"/>
                <w:vertAlign w:val="baseline"/>
              </w:rPr>
              <w:t>PMID:37620743</w:t>
            </w:r>
          </w:p>
          <w:p>
            <w:pPr>
              <w:rPr>
                <w:rFonts w:hint="default" w:ascii="Calibri" w:hAnsi="Calibri" w:cs="Calibri"/>
                <w:b w:val="0"/>
                <w:bCs w:val="0"/>
                <w:sz w:val="21"/>
                <w:szCs w:val="21"/>
                <w:vertAlign w:val="baseline"/>
              </w:rPr>
            </w:pPr>
            <w:r>
              <w:rPr>
                <w:rFonts w:hint="default" w:ascii="Calibri" w:hAnsi="Calibri" w:cs="Calibri"/>
                <w:b w:val="0"/>
                <w:bCs w:val="0"/>
                <w:sz w:val="21"/>
                <w:szCs w:val="21"/>
                <w:vertAlign w:val="baseline"/>
              </w:rPr>
              <w:t>PMID:33937412</w:t>
            </w:r>
          </w:p>
          <w:p>
            <w:pPr>
              <w:rPr>
                <w:rFonts w:hint="default" w:ascii="Calibri" w:hAnsi="Calibri" w:cs="Calibri"/>
                <w:b w:val="0"/>
                <w:bCs w:val="0"/>
                <w:sz w:val="21"/>
                <w:szCs w:val="21"/>
                <w:vertAlign w:val="baseline"/>
              </w:rPr>
            </w:pPr>
            <w:r>
              <w:rPr>
                <w:rFonts w:hint="default" w:ascii="Calibri" w:hAnsi="Calibri" w:cs="Calibri"/>
                <w:b w:val="0"/>
                <w:bCs w:val="0"/>
                <w:sz w:val="21"/>
                <w:szCs w:val="21"/>
                <w:vertAlign w:val="baseline"/>
              </w:rPr>
              <w:t>PMID:36311048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6" w:type="dxa"/>
          </w:tcPr>
          <w:p>
            <w:pPr>
              <w:rPr>
                <w:rFonts w:hint="default" w:ascii="Calibri" w:hAnsi="Calibri" w:cs="Calibri"/>
                <w:b w:val="0"/>
                <w:bCs w:val="0"/>
                <w:sz w:val="21"/>
                <w:szCs w:val="21"/>
                <w:vertAlign w:val="baseline"/>
              </w:rPr>
            </w:pPr>
            <w:bookmarkStart w:id="25" w:name="OLE_LINK11"/>
            <w:r>
              <w:rPr>
                <w:rFonts w:hint="default" w:ascii="Calibri" w:hAnsi="Calibri" w:eastAsia="楷体" w:cs="Calibri"/>
                <w:b w:val="0"/>
                <w:bCs w:val="0"/>
                <w:color w:val="auto"/>
                <w:sz w:val="21"/>
                <w:szCs w:val="21"/>
                <w:lang w:val="en-US" w:eastAsia="zh-CN"/>
              </w:rPr>
              <w:t>miR-142-3p</w:t>
            </w:r>
            <w:bookmarkEnd w:id="25"/>
          </w:p>
        </w:tc>
        <w:tc>
          <w:tcPr>
            <w:tcW w:w="5507" w:type="dxa"/>
          </w:tcPr>
          <w:p>
            <w:pPr>
              <w:rPr>
                <w:rFonts w:hint="default" w:ascii="Calibri" w:hAnsi="Calibri" w:eastAsia="华文楷体" w:cs="Calibri"/>
                <w:b w:val="0"/>
                <w:bCs w:val="0"/>
                <w:sz w:val="21"/>
                <w:szCs w:val="21"/>
                <w:vertAlign w:val="baseline"/>
                <w:lang w:val="en-US" w:eastAsia="zh-CN"/>
              </w:rPr>
            </w:pPr>
            <w:r>
              <w:rPr>
                <w:rFonts w:hint="default" w:ascii="Calibri" w:hAnsi="Calibri" w:eastAsia="华文楷体" w:cs="Calibri"/>
                <w:b w:val="0"/>
                <w:bCs w:val="0"/>
                <w:sz w:val="21"/>
                <w:szCs w:val="21"/>
                <w:vertAlign w:val="baseline"/>
                <w:lang w:val="en-US" w:eastAsia="zh-CN"/>
              </w:rPr>
              <w:t>Inhibit cell apoptosis.</w:t>
            </w:r>
          </w:p>
        </w:tc>
        <w:tc>
          <w:tcPr>
            <w:tcW w:w="1594" w:type="dxa"/>
          </w:tcPr>
          <w:p>
            <w:pPr>
              <w:rPr>
                <w:rFonts w:hint="default" w:ascii="Calibri" w:hAnsi="Calibri" w:cs="Calibri"/>
                <w:b w:val="0"/>
                <w:bCs w:val="0"/>
                <w:sz w:val="21"/>
                <w:szCs w:val="21"/>
                <w:vertAlign w:val="baseline"/>
              </w:rPr>
            </w:pPr>
            <w:r>
              <w:rPr>
                <w:rFonts w:hint="default" w:ascii="Calibri" w:hAnsi="Calibri" w:cs="Calibri"/>
                <w:b w:val="0"/>
                <w:bCs w:val="0"/>
                <w:sz w:val="21"/>
                <w:szCs w:val="21"/>
                <w:vertAlign w:val="baseline"/>
              </w:rPr>
              <w:t>PMID:32635856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6" w:type="dxa"/>
          </w:tcPr>
          <w:p>
            <w:pPr>
              <w:rPr>
                <w:rFonts w:hint="default" w:ascii="Calibri" w:hAnsi="Calibri" w:cs="Calibri"/>
                <w:b w:val="0"/>
                <w:bCs w:val="0"/>
                <w:sz w:val="21"/>
                <w:szCs w:val="21"/>
                <w:vertAlign w:val="baseline"/>
              </w:rPr>
            </w:pPr>
            <w:bookmarkStart w:id="26" w:name="OLE_LINK12"/>
            <w:r>
              <w:rPr>
                <w:rFonts w:hint="default" w:ascii="Calibri" w:hAnsi="Calibri" w:eastAsia="楷体" w:cs="Calibri"/>
                <w:b w:val="0"/>
                <w:bCs w:val="0"/>
                <w:color w:val="auto"/>
                <w:sz w:val="21"/>
                <w:szCs w:val="21"/>
                <w:lang w:val="en-US" w:eastAsia="zh-CN"/>
              </w:rPr>
              <w:t>miR-486-5p</w:t>
            </w:r>
            <w:bookmarkEnd w:id="26"/>
          </w:p>
        </w:tc>
        <w:tc>
          <w:tcPr>
            <w:tcW w:w="5507" w:type="dxa"/>
          </w:tcPr>
          <w:p>
            <w:pPr>
              <w:rPr>
                <w:rFonts w:hint="default" w:ascii="Calibri" w:hAnsi="Calibri" w:eastAsia="华文楷体" w:cs="Calibri"/>
                <w:b w:val="0"/>
                <w:bCs w:val="0"/>
                <w:sz w:val="21"/>
                <w:szCs w:val="21"/>
                <w:vertAlign w:val="baseline"/>
                <w:lang w:val="en-US" w:eastAsia="zh-CN"/>
              </w:rPr>
            </w:pPr>
            <w:r>
              <w:rPr>
                <w:rFonts w:hint="default" w:ascii="Calibri" w:hAnsi="Calibri" w:eastAsia="华文楷体" w:cs="Calibri"/>
                <w:b w:val="0"/>
                <w:bCs w:val="0"/>
                <w:sz w:val="21"/>
                <w:szCs w:val="21"/>
                <w:vertAlign w:val="baseline"/>
                <w:lang w:val="en-US" w:eastAsia="zh-CN"/>
              </w:rPr>
              <w:t>Inhibit chondrocyte apoptosis, regulate macrophage polarization, and improve osteoarthritis.</w:t>
            </w:r>
          </w:p>
        </w:tc>
        <w:tc>
          <w:tcPr>
            <w:tcW w:w="1594" w:type="dxa"/>
          </w:tcPr>
          <w:p>
            <w:pPr>
              <w:rPr>
                <w:rFonts w:hint="default" w:ascii="Calibri" w:hAnsi="Calibri" w:cs="Calibri"/>
                <w:b w:val="0"/>
                <w:bCs w:val="0"/>
                <w:sz w:val="21"/>
                <w:szCs w:val="21"/>
                <w:vertAlign w:val="baseline"/>
              </w:rPr>
            </w:pPr>
            <w:bookmarkStart w:id="27" w:name="OLE_LINK13"/>
            <w:r>
              <w:rPr>
                <w:rFonts w:hint="default" w:ascii="Calibri" w:hAnsi="Calibri" w:cs="Calibri"/>
                <w:b w:val="0"/>
                <w:bCs w:val="0"/>
                <w:sz w:val="21"/>
                <w:szCs w:val="21"/>
                <w:vertAlign w:val="baseline"/>
              </w:rPr>
              <w:t>PMID:</w:t>
            </w:r>
            <w:bookmarkEnd w:id="27"/>
            <w:r>
              <w:rPr>
                <w:rFonts w:hint="default" w:ascii="Calibri" w:hAnsi="Calibri" w:cs="Calibri"/>
                <w:b w:val="0"/>
                <w:bCs w:val="0"/>
                <w:sz w:val="21"/>
                <w:szCs w:val="21"/>
                <w:vertAlign w:val="baseline"/>
              </w:rPr>
              <w:t>36370754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6" w:type="dxa"/>
          </w:tcPr>
          <w:p>
            <w:pPr>
              <w:rPr>
                <w:rFonts w:hint="default" w:ascii="Calibri" w:hAnsi="Calibri" w:cs="Calibri"/>
                <w:b w:val="0"/>
                <w:bCs w:val="0"/>
                <w:sz w:val="21"/>
                <w:szCs w:val="21"/>
                <w:vertAlign w:val="baseline"/>
              </w:rPr>
            </w:pPr>
            <w:bookmarkStart w:id="28" w:name="OLE_LINK6"/>
            <w:r>
              <w:rPr>
                <w:rFonts w:hint="default" w:ascii="Calibri" w:hAnsi="Calibri" w:eastAsia="楷体" w:cs="Calibri"/>
                <w:b w:val="0"/>
                <w:bCs w:val="0"/>
                <w:color w:val="auto"/>
                <w:sz w:val="21"/>
                <w:szCs w:val="21"/>
                <w:lang w:val="en-US" w:eastAsia="zh-CN"/>
              </w:rPr>
              <w:t>miR-223-3p</w:t>
            </w:r>
            <w:bookmarkEnd w:id="28"/>
          </w:p>
        </w:tc>
        <w:tc>
          <w:tcPr>
            <w:tcW w:w="5507" w:type="dxa"/>
          </w:tcPr>
          <w:p>
            <w:pPr>
              <w:rPr>
                <w:rFonts w:hint="default" w:ascii="Calibri" w:hAnsi="Calibri" w:eastAsia="华文楷体" w:cs="Calibri"/>
                <w:b w:val="0"/>
                <w:bCs w:val="0"/>
                <w:sz w:val="21"/>
                <w:szCs w:val="21"/>
                <w:vertAlign w:val="baseline"/>
                <w:lang w:val="en-US" w:eastAsia="zh-CN"/>
              </w:rPr>
            </w:pPr>
            <w:r>
              <w:rPr>
                <w:rFonts w:hint="default" w:ascii="Calibri" w:hAnsi="Calibri" w:eastAsia="华文楷体" w:cs="Calibri"/>
                <w:b w:val="0"/>
                <w:bCs w:val="0"/>
                <w:sz w:val="21"/>
                <w:szCs w:val="21"/>
                <w:vertAlign w:val="baseline"/>
                <w:lang w:val="en-US" w:eastAsia="zh-CN"/>
              </w:rPr>
              <w:t>Inhibit lipopolysaccharide-induced inflammation and cell necrosis.</w:t>
            </w:r>
          </w:p>
        </w:tc>
        <w:tc>
          <w:tcPr>
            <w:tcW w:w="1594" w:type="dxa"/>
          </w:tcPr>
          <w:p>
            <w:pPr>
              <w:rPr>
                <w:rFonts w:hint="default" w:ascii="Calibri" w:hAnsi="Calibri" w:cs="Calibri"/>
                <w:b w:val="0"/>
                <w:bCs w:val="0"/>
                <w:sz w:val="21"/>
                <w:szCs w:val="21"/>
                <w:vertAlign w:val="baseline"/>
              </w:rPr>
            </w:pPr>
            <w:r>
              <w:rPr>
                <w:rFonts w:hint="default" w:ascii="Calibri" w:hAnsi="Calibri" w:cs="Calibri"/>
                <w:b w:val="0"/>
                <w:bCs w:val="0"/>
                <w:sz w:val="21"/>
                <w:szCs w:val="21"/>
                <w:vertAlign w:val="baseline"/>
              </w:rPr>
              <w:t>PMID:35978499</w:t>
            </w:r>
          </w:p>
        </w:tc>
      </w:tr>
    </w:tbl>
    <w:p>
      <w:pPr>
        <w:widowControl/>
        <w:jc w:val="left"/>
        <w:rPr>
          <w:rFonts w:hint="default" w:ascii="Calibri" w:hAnsi="Calibri" w:eastAsia="宋体" w:cs="Calibri"/>
          <w:b w:val="0"/>
          <w:bCs w:val="0"/>
          <w:kern w:val="3"/>
          <w:sz w:val="21"/>
          <w:szCs w:val="21"/>
        </w:rPr>
      </w:pPr>
    </w:p>
    <w:p>
      <w:pPr>
        <w:widowControl/>
        <w:jc w:val="left"/>
        <w:rPr>
          <w:rFonts w:hint="default" w:ascii="Calibri" w:hAnsi="Calibri" w:eastAsia="宋体" w:cs="Calibri"/>
          <w:b w:val="0"/>
          <w:bCs w:val="0"/>
          <w:kern w:val="3"/>
          <w:sz w:val="21"/>
          <w:szCs w:val="21"/>
        </w:rPr>
      </w:pPr>
    </w:p>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Table S</w:t>
      </w:r>
      <w:r>
        <w:rPr>
          <w:rFonts w:hint="default" w:ascii="Calibri" w:hAnsi="Calibri" w:eastAsia="等线" w:cs="Calibri"/>
          <w:b w:val="0"/>
          <w:bCs w:val="0"/>
          <w:kern w:val="3"/>
          <w:sz w:val="21"/>
          <w:szCs w:val="21"/>
          <w:lang w:val="en-US" w:eastAsia="zh-CN"/>
        </w:rPr>
        <w:t>2</w:t>
      </w:r>
      <w:r>
        <w:rPr>
          <w:rFonts w:hint="default" w:ascii="Calibri" w:hAnsi="Calibri" w:eastAsia="等线" w:cs="Calibri"/>
          <w:b w:val="0"/>
          <w:bCs w:val="0"/>
          <w:kern w:val="3"/>
          <w:sz w:val="21"/>
          <w:szCs w:val="21"/>
        </w:rPr>
        <w:t>. Primer Sequences</w:t>
      </w:r>
    </w:p>
    <w:p>
      <w:pPr>
        <w:suppressAutoHyphens/>
        <w:overflowPunct w:val="0"/>
        <w:autoSpaceDE w:val="0"/>
        <w:autoSpaceDN w:val="0"/>
        <w:textAlignment w:val="baseline"/>
        <w:rPr>
          <w:rFonts w:hint="default" w:ascii="Calibri" w:hAnsi="Calibri" w:eastAsia="等线" w:cs="Calibri"/>
          <w:b w:val="0"/>
          <w:bCs w:val="0"/>
          <w:kern w:val="3"/>
          <w:sz w:val="21"/>
          <w:szCs w:val="21"/>
        </w:rPr>
      </w:pPr>
    </w:p>
    <w:tbl>
      <w:tblPr>
        <w:tblStyle w:val="5"/>
        <w:tblpPr w:leftFromText="180" w:rightFromText="180" w:vertAnchor="text" w:horzAnchor="page" w:tblpX="1942" w:tblpY="329"/>
        <w:tblOverlap w:val="never"/>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71"/>
        <w:gridCol w:w="3686"/>
        <w:gridCol w:w="333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tcBorders>
              <w:top w:val="single" w:color="auto" w:sz="4" w:space="0"/>
              <w:bottom w:val="single" w:color="auto" w:sz="4" w:space="0"/>
            </w:tcBorders>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Gene name</w:t>
            </w:r>
          </w:p>
        </w:tc>
        <w:tc>
          <w:tcPr>
            <w:tcW w:w="3686" w:type="dxa"/>
            <w:tcBorders>
              <w:top w:val="single" w:color="auto" w:sz="4" w:space="0"/>
              <w:bottom w:val="single" w:color="auto" w:sz="4" w:space="0"/>
            </w:tcBorders>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Forward primer</w:t>
            </w:r>
          </w:p>
        </w:tc>
        <w:tc>
          <w:tcPr>
            <w:tcW w:w="3339" w:type="dxa"/>
            <w:tcBorders>
              <w:top w:val="single" w:color="auto" w:sz="4" w:space="0"/>
              <w:bottom w:val="single" w:color="auto" w:sz="4" w:space="0"/>
            </w:tcBorders>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Reverse primer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tcBorders>
              <w:top w:val="single" w:color="auto" w:sz="4" w:space="0"/>
            </w:tcBorders>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GAPDH</w:t>
            </w:r>
          </w:p>
        </w:tc>
        <w:tc>
          <w:tcPr>
            <w:tcW w:w="3686" w:type="dxa"/>
            <w:tcBorders>
              <w:top w:val="single" w:color="auto" w:sz="4" w:space="0"/>
            </w:tcBorders>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GAAGGTCGGTGTGAACGGATTTG</w:t>
            </w:r>
          </w:p>
        </w:tc>
        <w:tc>
          <w:tcPr>
            <w:tcW w:w="3339" w:type="dxa"/>
            <w:tcBorders>
              <w:top w:val="single" w:color="auto" w:sz="4" w:space="0"/>
            </w:tcBorders>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CATGTAGACCATGTAGTTGAGGTCA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ACAN</w:t>
            </w:r>
          </w:p>
        </w:tc>
        <w:tc>
          <w:tcPr>
            <w:tcW w:w="3686"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CTAGCTGCTTAGCAGGGATAACG</w:t>
            </w:r>
          </w:p>
        </w:tc>
        <w:tc>
          <w:tcPr>
            <w:tcW w:w="3339"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GATGACCCGCAGAGTCACAAAG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COL 2</w:t>
            </w:r>
          </w:p>
        </w:tc>
        <w:tc>
          <w:tcPr>
            <w:tcW w:w="3686"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GAGTGGAAGAGCGGAGACTACTG</w:t>
            </w:r>
          </w:p>
        </w:tc>
        <w:tc>
          <w:tcPr>
            <w:tcW w:w="3339"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GTCTCCATGTTGCAGAAGACTTTCA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SOX9</w:t>
            </w:r>
          </w:p>
        </w:tc>
        <w:tc>
          <w:tcPr>
            <w:tcW w:w="3686"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CCAGCAAGAACAAGCCACAC</w:t>
            </w:r>
          </w:p>
        </w:tc>
        <w:tc>
          <w:tcPr>
            <w:tcW w:w="3339"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CTTGCCCAGAGTCTTGCTGA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CD163</w:t>
            </w:r>
          </w:p>
        </w:tc>
        <w:tc>
          <w:tcPr>
            <w:tcW w:w="3686"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CCAGTTTGAAGGAAGGGTC</w:t>
            </w:r>
          </w:p>
        </w:tc>
        <w:tc>
          <w:tcPr>
            <w:tcW w:w="3339"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AACAAGGGGGCAGGAGTAA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Arg-1</w:t>
            </w:r>
          </w:p>
        </w:tc>
        <w:tc>
          <w:tcPr>
            <w:tcW w:w="3686"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CATATCTGCCAAGGACATCGT</w:t>
            </w:r>
          </w:p>
        </w:tc>
        <w:tc>
          <w:tcPr>
            <w:tcW w:w="3339"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TCCATCACTTTGCCAATTCCC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IL-10</w:t>
            </w:r>
          </w:p>
        </w:tc>
        <w:tc>
          <w:tcPr>
            <w:tcW w:w="3686"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CTGTCATCGATTTCTCCCCTGT</w:t>
            </w:r>
          </w:p>
        </w:tc>
        <w:tc>
          <w:tcPr>
            <w:tcW w:w="3339"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CAGTAGATGCCGGGTGGTTCAG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CD86</w:t>
            </w:r>
          </w:p>
        </w:tc>
        <w:tc>
          <w:tcPr>
            <w:tcW w:w="3686"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AGGACACGGGCTTGTATGATTG</w:t>
            </w:r>
          </w:p>
        </w:tc>
        <w:tc>
          <w:tcPr>
            <w:tcW w:w="3339"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GGTTTCGGGTATCCTTGCTTAG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 xml:space="preserve">Collagen-1 </w:t>
            </w:r>
          </w:p>
        </w:tc>
        <w:tc>
          <w:tcPr>
            <w:tcW w:w="3686"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GTGCTAAAGGTGCCAATGGT</w:t>
            </w:r>
          </w:p>
        </w:tc>
        <w:tc>
          <w:tcPr>
            <w:tcW w:w="3339"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ACCAGGTTCACCGCTGTTAC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IL-1β</w:t>
            </w:r>
          </w:p>
        </w:tc>
        <w:tc>
          <w:tcPr>
            <w:tcW w:w="3686"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CCAGGATGAGGACCCAAGCA</w:t>
            </w:r>
          </w:p>
        </w:tc>
        <w:tc>
          <w:tcPr>
            <w:tcW w:w="3339"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TCCCGACCATTGCTGTTTCC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TNF-α F</w:t>
            </w:r>
          </w:p>
        </w:tc>
        <w:tc>
          <w:tcPr>
            <w:tcW w:w="3686"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TGTCTACTGAACTTCGGGGTGA</w:t>
            </w:r>
          </w:p>
        </w:tc>
        <w:tc>
          <w:tcPr>
            <w:tcW w:w="3339" w:type="dxa"/>
          </w:tcPr>
          <w:p>
            <w:pPr>
              <w:suppressAutoHyphens/>
              <w:overflowPunct w:val="0"/>
              <w:autoSpaceDE w:val="0"/>
              <w:autoSpaceDN w:val="0"/>
              <w:textAlignment w:val="baseline"/>
              <w:rPr>
                <w:rFonts w:hint="default" w:ascii="Calibri" w:hAnsi="Calibri" w:eastAsia="等线" w:cs="Calibri"/>
                <w:b w:val="0"/>
                <w:bCs w:val="0"/>
                <w:kern w:val="3"/>
                <w:sz w:val="21"/>
                <w:szCs w:val="21"/>
              </w:rPr>
            </w:pPr>
            <w:r>
              <w:rPr>
                <w:rFonts w:hint="default" w:ascii="Calibri" w:hAnsi="Calibri" w:eastAsia="等线" w:cs="Calibri"/>
                <w:b w:val="0"/>
                <w:bCs w:val="0"/>
                <w:kern w:val="3"/>
                <w:sz w:val="21"/>
                <w:szCs w:val="21"/>
              </w:rPr>
              <w:t>TCTCCTGGTATGAAGTGGCAAA</w:t>
            </w:r>
          </w:p>
        </w:tc>
      </w:tr>
    </w:tbl>
    <w:p>
      <w:pPr>
        <w:widowControl/>
        <w:spacing w:line="360" w:lineRule="auto"/>
        <w:rPr>
          <w:rFonts w:hint="default" w:ascii="Calibri" w:hAnsi="Calibri" w:cs="Calibri"/>
          <w:b w:val="0"/>
          <w:bCs w:val="0"/>
          <w:sz w:val="21"/>
          <w:szCs w:val="21"/>
        </w:rPr>
      </w:pPr>
    </w:p>
    <w:p>
      <w:pPr>
        <w:widowControl/>
        <w:spacing w:line="360" w:lineRule="auto"/>
        <w:rPr>
          <w:rFonts w:hint="default" w:ascii="Calibri" w:hAnsi="Calibri" w:cs="Calibri"/>
          <w:b w:val="0"/>
          <w:bCs w:val="0"/>
          <w:sz w:val="21"/>
          <w:szCs w:val="21"/>
        </w:rPr>
      </w:pPr>
    </w:p>
    <w:p>
      <w:pPr>
        <w:widowControl/>
        <w:spacing w:line="360" w:lineRule="auto"/>
        <w:rPr>
          <w:rFonts w:hint="default" w:ascii="Calibri" w:hAnsi="Calibri" w:cs="Calibri"/>
          <w:b w:val="0"/>
          <w:bCs w:val="0"/>
          <w:sz w:val="21"/>
          <w:szCs w:val="21"/>
        </w:rPr>
      </w:pPr>
      <w:r>
        <w:rPr>
          <w:rFonts w:hint="default" w:ascii="Calibri" w:hAnsi="Calibri" w:cs="Calibri"/>
          <w:b w:val="0"/>
          <w:bCs w:val="0"/>
          <w:sz w:val="21"/>
          <w:szCs w:val="21"/>
        </w:rPr>
        <w:t>Table S</w:t>
      </w:r>
      <w:r>
        <w:rPr>
          <w:rFonts w:hint="default" w:ascii="Calibri" w:hAnsi="Calibri" w:cs="Calibri"/>
          <w:b w:val="0"/>
          <w:bCs w:val="0"/>
          <w:sz w:val="21"/>
          <w:szCs w:val="21"/>
          <w:lang w:val="en-US" w:eastAsia="zh-CN"/>
        </w:rPr>
        <w:t>3</w:t>
      </w:r>
      <w:r>
        <w:rPr>
          <w:rFonts w:hint="default" w:ascii="Calibri" w:hAnsi="Calibri" w:cs="Calibri"/>
          <w:b w:val="0"/>
          <w:bCs w:val="0"/>
          <w:sz w:val="21"/>
          <w:szCs w:val="21"/>
        </w:rPr>
        <w:t>. International Cartilage Repair Society (ICRS) macroscopic evaluation guidelines.</w:t>
      </w:r>
    </w:p>
    <w:tbl>
      <w:tblPr>
        <w:tblStyle w:val="5"/>
        <w:tblpPr w:leftFromText="180" w:rightFromText="180" w:vertAnchor="text" w:horzAnchor="page" w:tblpX="1832" w:tblpY="900"/>
        <w:tblOverlap w:val="never"/>
        <w:tblW w:w="84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3"/>
        <w:gridCol w:w="5144"/>
        <w:gridCol w:w="1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9" w:hRule="atLeast"/>
        </w:trPr>
        <w:tc>
          <w:tcPr>
            <w:tcW w:w="7357" w:type="dxa"/>
            <w:gridSpan w:val="2"/>
            <w:vAlign w:val="center"/>
          </w:tcPr>
          <w:p>
            <w:pPr>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ICRS-Cartilage Repair Assessment</w:t>
            </w:r>
          </w:p>
        </w:tc>
        <w:tc>
          <w:tcPr>
            <w:tcW w:w="1126" w:type="dxa"/>
            <w:vAlign w:val="center"/>
          </w:tcPr>
          <w:p>
            <w:pPr>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2213" w:type="dxa"/>
            <w:vMerge w:val="restart"/>
            <w:vAlign w:val="center"/>
          </w:tcPr>
          <w:p>
            <w:pPr>
              <w:jc w:val="center"/>
              <w:rPr>
                <w:rFonts w:hint="default" w:ascii="Calibri" w:hAnsi="Calibri" w:eastAsia="宋体" w:cs="Calibri"/>
                <w:b w:val="0"/>
                <w:bCs w:val="0"/>
                <w:kern w:val="0"/>
                <w:sz w:val="21"/>
                <w:szCs w:val="21"/>
              </w:rPr>
            </w:pPr>
            <w:r>
              <w:rPr>
                <w:rFonts w:hint="default" w:ascii="Calibri" w:hAnsi="Calibri" w:eastAsia="宋体" w:cs="Calibri"/>
                <w:b w:val="0"/>
                <w:bCs w:val="0"/>
                <w:color w:val="000000"/>
                <w:kern w:val="0"/>
                <w:sz w:val="21"/>
                <w:szCs w:val="21"/>
              </w:rPr>
              <w:t>Degree of defect repair</w:t>
            </w:r>
          </w:p>
        </w:tc>
        <w:tc>
          <w:tcPr>
            <w:tcW w:w="5144" w:type="dxa"/>
            <w:vAlign w:val="center"/>
          </w:tcPr>
          <w:p>
            <w:pPr>
              <w:spacing w:line="240" w:lineRule="atLeast"/>
              <w:jc w:val="center"/>
              <w:rPr>
                <w:rFonts w:hint="default" w:ascii="Calibri" w:hAnsi="Calibri" w:eastAsia="宋体" w:cs="Calibri"/>
                <w:b w:val="0"/>
                <w:bCs w:val="0"/>
                <w:kern w:val="0"/>
                <w:sz w:val="21"/>
                <w:szCs w:val="21"/>
              </w:rPr>
            </w:pPr>
            <w:r>
              <w:rPr>
                <w:rFonts w:hint="default" w:ascii="Calibri" w:hAnsi="Calibri" w:eastAsia="宋体" w:cs="Calibri"/>
                <w:b w:val="0"/>
                <w:bCs w:val="0"/>
                <w:color w:val="000000"/>
                <w:kern w:val="0"/>
                <w:sz w:val="21"/>
                <w:szCs w:val="21"/>
              </w:rPr>
              <w:t>At level with surrounding cartilage</w:t>
            </w:r>
          </w:p>
        </w:tc>
        <w:tc>
          <w:tcPr>
            <w:tcW w:w="1126" w:type="dxa"/>
            <w:vAlign w:val="center"/>
          </w:tcPr>
          <w:p>
            <w:pPr>
              <w:spacing w:line="240" w:lineRule="atLeas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2213" w:type="dxa"/>
            <w:vMerge w:val="continue"/>
            <w:vAlign w:val="center"/>
          </w:tcPr>
          <w:p>
            <w:pPr>
              <w:jc w:val="center"/>
              <w:rPr>
                <w:rFonts w:hint="default" w:ascii="Calibri" w:hAnsi="Calibri" w:eastAsia="宋体" w:cs="Calibri"/>
                <w:b w:val="0"/>
                <w:bCs w:val="0"/>
                <w:kern w:val="0"/>
                <w:sz w:val="21"/>
                <w:szCs w:val="21"/>
              </w:rPr>
            </w:pPr>
          </w:p>
        </w:tc>
        <w:tc>
          <w:tcPr>
            <w:tcW w:w="5144" w:type="dxa"/>
            <w:vAlign w:val="center"/>
          </w:tcPr>
          <w:p>
            <w:pPr>
              <w:spacing w:line="240" w:lineRule="atLeast"/>
              <w:jc w:val="center"/>
              <w:rPr>
                <w:rFonts w:hint="default" w:ascii="Calibri" w:hAnsi="Calibri" w:eastAsia="宋体" w:cs="Calibri"/>
                <w:b w:val="0"/>
                <w:bCs w:val="0"/>
                <w:kern w:val="0"/>
                <w:sz w:val="21"/>
                <w:szCs w:val="21"/>
              </w:rPr>
            </w:pPr>
            <w:r>
              <w:rPr>
                <w:rFonts w:hint="default" w:ascii="Calibri" w:hAnsi="Calibri" w:eastAsia="宋体" w:cs="Calibri"/>
                <w:b w:val="0"/>
                <w:bCs w:val="0"/>
                <w:color w:val="000000"/>
                <w:kern w:val="0"/>
                <w:sz w:val="21"/>
                <w:szCs w:val="21"/>
              </w:rPr>
              <w:t>75% repair of defect depth</w:t>
            </w:r>
          </w:p>
        </w:tc>
        <w:tc>
          <w:tcPr>
            <w:tcW w:w="1126" w:type="dxa"/>
            <w:vAlign w:val="center"/>
          </w:tcPr>
          <w:p>
            <w:pPr>
              <w:spacing w:line="240" w:lineRule="atLeas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2213" w:type="dxa"/>
            <w:vMerge w:val="continue"/>
            <w:vAlign w:val="center"/>
          </w:tcPr>
          <w:p>
            <w:pPr>
              <w:jc w:val="center"/>
              <w:rPr>
                <w:rFonts w:hint="default" w:ascii="Calibri" w:hAnsi="Calibri" w:eastAsia="宋体" w:cs="Calibri"/>
                <w:b w:val="0"/>
                <w:bCs w:val="0"/>
                <w:kern w:val="0"/>
                <w:sz w:val="21"/>
                <w:szCs w:val="21"/>
              </w:rPr>
            </w:pPr>
          </w:p>
        </w:tc>
        <w:tc>
          <w:tcPr>
            <w:tcW w:w="5144" w:type="dxa"/>
            <w:vAlign w:val="center"/>
          </w:tcPr>
          <w:p>
            <w:pPr>
              <w:adjustRightInd w:val="0"/>
              <w:spacing w:line="240" w:lineRule="atLeas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50% repair of defect depth</w:t>
            </w:r>
          </w:p>
        </w:tc>
        <w:tc>
          <w:tcPr>
            <w:tcW w:w="1126" w:type="dxa"/>
            <w:vAlign w:val="center"/>
          </w:tcPr>
          <w:p>
            <w:pPr>
              <w:spacing w:line="240" w:lineRule="atLeas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2213" w:type="dxa"/>
            <w:vMerge w:val="continue"/>
            <w:vAlign w:val="center"/>
          </w:tcPr>
          <w:p>
            <w:pPr>
              <w:jc w:val="center"/>
              <w:rPr>
                <w:rFonts w:hint="default" w:ascii="Calibri" w:hAnsi="Calibri" w:eastAsia="宋体" w:cs="Calibri"/>
                <w:b w:val="0"/>
                <w:bCs w:val="0"/>
                <w:kern w:val="0"/>
                <w:sz w:val="21"/>
                <w:szCs w:val="21"/>
              </w:rPr>
            </w:pPr>
          </w:p>
        </w:tc>
        <w:tc>
          <w:tcPr>
            <w:tcW w:w="5144" w:type="dxa"/>
            <w:vAlign w:val="center"/>
          </w:tcPr>
          <w:p>
            <w:pPr>
              <w:adjustRightInd w:val="0"/>
              <w:spacing w:line="240" w:lineRule="atLeas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25% repair of defect depth</w:t>
            </w:r>
          </w:p>
        </w:tc>
        <w:tc>
          <w:tcPr>
            <w:tcW w:w="1126" w:type="dxa"/>
            <w:vAlign w:val="center"/>
          </w:tcPr>
          <w:p>
            <w:pPr>
              <w:spacing w:line="240" w:lineRule="atLeas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213" w:type="dxa"/>
            <w:vMerge w:val="continue"/>
            <w:vAlign w:val="center"/>
          </w:tcPr>
          <w:p>
            <w:pPr>
              <w:jc w:val="center"/>
              <w:rPr>
                <w:rFonts w:hint="default" w:ascii="Calibri" w:hAnsi="Calibri" w:eastAsia="宋体" w:cs="Calibri"/>
                <w:b w:val="0"/>
                <w:bCs w:val="0"/>
                <w:kern w:val="0"/>
                <w:sz w:val="21"/>
                <w:szCs w:val="21"/>
              </w:rPr>
            </w:pPr>
          </w:p>
        </w:tc>
        <w:tc>
          <w:tcPr>
            <w:tcW w:w="5144" w:type="dxa"/>
            <w:vAlign w:val="center"/>
          </w:tcPr>
          <w:p>
            <w:pPr>
              <w:adjustRightInd w:val="0"/>
              <w:spacing w:line="240" w:lineRule="atLeas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0% repair of defect depth</w:t>
            </w:r>
          </w:p>
        </w:tc>
        <w:tc>
          <w:tcPr>
            <w:tcW w:w="1126" w:type="dxa"/>
            <w:vAlign w:val="center"/>
          </w:tcPr>
          <w:p>
            <w:pPr>
              <w:spacing w:line="240" w:lineRule="atLeas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213" w:type="dxa"/>
            <w:vMerge w:val="restart"/>
            <w:vAlign w:val="center"/>
          </w:tcPr>
          <w:p>
            <w:pPr>
              <w:jc w:val="center"/>
              <w:rPr>
                <w:rFonts w:hint="default" w:ascii="Calibri" w:hAnsi="Calibri" w:eastAsia="宋体" w:cs="Calibri"/>
                <w:b w:val="0"/>
                <w:bCs w:val="0"/>
                <w:kern w:val="0"/>
                <w:sz w:val="21"/>
                <w:szCs w:val="21"/>
              </w:rPr>
            </w:pPr>
            <w:r>
              <w:rPr>
                <w:rFonts w:hint="default" w:ascii="Calibri" w:hAnsi="Calibri" w:eastAsia="宋体" w:cs="Calibri"/>
                <w:b w:val="0"/>
                <w:bCs w:val="0"/>
                <w:color w:val="000000"/>
                <w:kern w:val="0"/>
                <w:sz w:val="21"/>
                <w:szCs w:val="21"/>
              </w:rPr>
              <w:t>Integration to border zone</w:t>
            </w:r>
          </w:p>
        </w:tc>
        <w:tc>
          <w:tcPr>
            <w:tcW w:w="5144" w:type="dxa"/>
            <w:vAlign w:val="center"/>
          </w:tcPr>
          <w:p>
            <w:pPr>
              <w:adjustRightInd w:val="0"/>
              <w:spacing w:line="400" w:lineRule="exact"/>
              <w:jc w:val="center"/>
              <w:rPr>
                <w:rFonts w:hint="default" w:ascii="Calibri" w:hAnsi="Calibri" w:eastAsia="宋体" w:cs="Calibri"/>
                <w:b w:val="0"/>
                <w:bCs w:val="0"/>
                <w:kern w:val="0"/>
                <w:sz w:val="21"/>
                <w:szCs w:val="21"/>
              </w:rPr>
            </w:pPr>
            <w:r>
              <w:rPr>
                <w:rFonts w:hint="default" w:ascii="Calibri" w:hAnsi="Calibri" w:eastAsia="宋体" w:cs="Calibri"/>
                <w:b w:val="0"/>
                <w:bCs w:val="0"/>
                <w:color w:val="000000"/>
                <w:kern w:val="0"/>
                <w:sz w:val="21"/>
                <w:szCs w:val="21"/>
              </w:rPr>
              <w:t>Complete integration with surrounding cartilage</w:t>
            </w:r>
          </w:p>
        </w:tc>
        <w:tc>
          <w:tcPr>
            <w:tcW w:w="1126" w:type="dxa"/>
            <w:vAlign w:val="center"/>
          </w:tcPr>
          <w:p>
            <w:pPr>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2213" w:type="dxa"/>
            <w:vMerge w:val="continue"/>
            <w:vAlign w:val="center"/>
          </w:tcPr>
          <w:p>
            <w:pPr>
              <w:jc w:val="center"/>
              <w:rPr>
                <w:rFonts w:hint="default" w:ascii="Calibri" w:hAnsi="Calibri" w:eastAsia="宋体" w:cs="Calibri"/>
                <w:b w:val="0"/>
                <w:bCs w:val="0"/>
                <w:kern w:val="0"/>
                <w:sz w:val="21"/>
                <w:szCs w:val="21"/>
              </w:rPr>
            </w:pPr>
          </w:p>
        </w:tc>
        <w:tc>
          <w:tcPr>
            <w:tcW w:w="5144" w:type="dxa"/>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Demarcating border &lt;1 mm</w:t>
            </w:r>
          </w:p>
        </w:tc>
        <w:tc>
          <w:tcPr>
            <w:tcW w:w="1126"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2213" w:type="dxa"/>
            <w:vMerge w:val="continue"/>
            <w:vAlign w:val="center"/>
          </w:tcPr>
          <w:p>
            <w:pPr>
              <w:jc w:val="center"/>
              <w:rPr>
                <w:rFonts w:hint="default" w:ascii="Calibri" w:hAnsi="Calibri" w:eastAsia="宋体" w:cs="Calibri"/>
                <w:b w:val="0"/>
                <w:bCs w:val="0"/>
                <w:kern w:val="0"/>
                <w:sz w:val="21"/>
                <w:szCs w:val="21"/>
              </w:rPr>
            </w:pPr>
          </w:p>
        </w:tc>
        <w:tc>
          <w:tcPr>
            <w:tcW w:w="5144" w:type="dxa"/>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3/4 of graft integrated,1/4 with a notable border&gt;1 mm wide</w:t>
            </w:r>
          </w:p>
        </w:tc>
        <w:tc>
          <w:tcPr>
            <w:tcW w:w="1126"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2213" w:type="dxa"/>
            <w:vMerge w:val="continue"/>
            <w:vAlign w:val="center"/>
          </w:tcPr>
          <w:p>
            <w:pPr>
              <w:jc w:val="center"/>
              <w:rPr>
                <w:rFonts w:hint="default" w:ascii="Calibri" w:hAnsi="Calibri" w:eastAsia="宋体" w:cs="Calibri"/>
                <w:b w:val="0"/>
                <w:bCs w:val="0"/>
                <w:kern w:val="0"/>
                <w:sz w:val="21"/>
                <w:szCs w:val="21"/>
              </w:rPr>
            </w:pPr>
          </w:p>
        </w:tc>
        <w:tc>
          <w:tcPr>
            <w:tcW w:w="5144" w:type="dxa"/>
            <w:vAlign w:val="center"/>
          </w:tcPr>
          <w:p>
            <w:pPr>
              <w:widowControl/>
              <w:spacing w:line="400" w:lineRule="exact"/>
              <w:jc w:val="center"/>
              <w:rPr>
                <w:rFonts w:hint="default" w:ascii="Calibri" w:hAnsi="Calibri" w:eastAsia="宋体" w:cs="Calibri"/>
                <w:b w:val="0"/>
                <w:bCs w:val="0"/>
                <w:kern w:val="0"/>
                <w:sz w:val="21"/>
                <w:szCs w:val="21"/>
              </w:rPr>
            </w:pPr>
            <w:r>
              <w:rPr>
                <w:rFonts w:hint="default" w:ascii="Calibri" w:hAnsi="Calibri" w:eastAsia="宋体" w:cs="Calibri"/>
                <w:b w:val="0"/>
                <w:bCs w:val="0"/>
                <w:color w:val="000000"/>
                <w:kern w:val="0"/>
                <w:sz w:val="21"/>
                <w:szCs w:val="21"/>
              </w:rPr>
              <w:t>1/2 of graft integrated with surrounding cartilage,1/2 with a notable border&gt;1 mm</w:t>
            </w:r>
          </w:p>
        </w:tc>
        <w:tc>
          <w:tcPr>
            <w:tcW w:w="1126"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213" w:type="dxa"/>
            <w:vMerge w:val="continue"/>
            <w:vAlign w:val="center"/>
          </w:tcPr>
          <w:p>
            <w:pPr>
              <w:jc w:val="center"/>
              <w:rPr>
                <w:rFonts w:hint="default" w:ascii="Calibri" w:hAnsi="Calibri" w:eastAsia="宋体" w:cs="Calibri"/>
                <w:b w:val="0"/>
                <w:bCs w:val="0"/>
                <w:kern w:val="0"/>
                <w:sz w:val="21"/>
                <w:szCs w:val="21"/>
              </w:rPr>
            </w:pPr>
          </w:p>
        </w:tc>
        <w:tc>
          <w:tcPr>
            <w:tcW w:w="5144" w:type="dxa"/>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From no contact to 1/4 of graft integrated with surrounding cartilage</w:t>
            </w:r>
          </w:p>
        </w:tc>
        <w:tc>
          <w:tcPr>
            <w:tcW w:w="1126"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2213" w:type="dxa"/>
            <w:vMerge w:val="restart"/>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Macroscopic appearance</w:t>
            </w:r>
          </w:p>
        </w:tc>
        <w:tc>
          <w:tcPr>
            <w:tcW w:w="5144" w:type="dxa"/>
            <w:vAlign w:val="center"/>
          </w:tcPr>
          <w:p>
            <w:pPr>
              <w:widowControl/>
              <w:jc w:val="center"/>
              <w:rPr>
                <w:rFonts w:hint="default" w:ascii="Calibri" w:hAnsi="Calibri" w:eastAsia="宋体" w:cs="Calibri"/>
                <w:b w:val="0"/>
                <w:bCs w:val="0"/>
                <w:kern w:val="0"/>
                <w:sz w:val="21"/>
                <w:szCs w:val="21"/>
              </w:rPr>
            </w:pPr>
            <w:r>
              <w:rPr>
                <w:rFonts w:hint="default" w:ascii="Calibri" w:hAnsi="Calibri" w:eastAsia="宋体" w:cs="Calibri"/>
                <w:b w:val="0"/>
                <w:bCs w:val="0"/>
                <w:color w:val="000000"/>
                <w:kern w:val="0"/>
                <w:sz w:val="21"/>
                <w:szCs w:val="21"/>
              </w:rPr>
              <w:t>Intact smooth surface</w:t>
            </w:r>
          </w:p>
        </w:tc>
        <w:tc>
          <w:tcPr>
            <w:tcW w:w="1126"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2213" w:type="dxa"/>
            <w:vMerge w:val="continue"/>
            <w:vAlign w:val="center"/>
          </w:tcPr>
          <w:p>
            <w:pPr>
              <w:jc w:val="center"/>
              <w:rPr>
                <w:rFonts w:hint="default" w:ascii="Calibri" w:hAnsi="Calibri" w:eastAsia="宋体" w:cs="Calibri"/>
                <w:b w:val="0"/>
                <w:bCs w:val="0"/>
                <w:kern w:val="0"/>
                <w:sz w:val="21"/>
                <w:szCs w:val="21"/>
              </w:rPr>
            </w:pPr>
          </w:p>
        </w:tc>
        <w:tc>
          <w:tcPr>
            <w:tcW w:w="5144" w:type="dxa"/>
            <w:vAlign w:val="center"/>
          </w:tcPr>
          <w:p>
            <w:pPr>
              <w:widowControl/>
              <w:jc w:val="center"/>
              <w:rPr>
                <w:rFonts w:hint="default" w:ascii="Calibri" w:hAnsi="Calibri" w:eastAsia="宋体" w:cs="Calibri"/>
                <w:b w:val="0"/>
                <w:bCs w:val="0"/>
                <w:kern w:val="0"/>
                <w:sz w:val="21"/>
                <w:szCs w:val="21"/>
              </w:rPr>
            </w:pPr>
            <w:r>
              <w:rPr>
                <w:rFonts w:hint="default" w:ascii="Calibri" w:hAnsi="Calibri" w:eastAsia="宋体" w:cs="Calibri"/>
                <w:b w:val="0"/>
                <w:bCs w:val="0"/>
                <w:color w:val="000000"/>
                <w:kern w:val="0"/>
                <w:sz w:val="21"/>
                <w:szCs w:val="21"/>
              </w:rPr>
              <w:t>Fibrillated surface</w:t>
            </w:r>
          </w:p>
        </w:tc>
        <w:tc>
          <w:tcPr>
            <w:tcW w:w="1126"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2213" w:type="dxa"/>
            <w:vMerge w:val="continue"/>
            <w:vAlign w:val="center"/>
          </w:tcPr>
          <w:p>
            <w:pPr>
              <w:jc w:val="center"/>
              <w:rPr>
                <w:rFonts w:hint="default" w:ascii="Calibri" w:hAnsi="Calibri" w:eastAsia="宋体" w:cs="Calibri"/>
                <w:b w:val="0"/>
                <w:bCs w:val="0"/>
                <w:kern w:val="0"/>
                <w:sz w:val="21"/>
                <w:szCs w:val="21"/>
              </w:rPr>
            </w:pPr>
          </w:p>
        </w:tc>
        <w:tc>
          <w:tcPr>
            <w:tcW w:w="5144" w:type="dxa"/>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Small, scattered fissures or cracks</w:t>
            </w:r>
          </w:p>
        </w:tc>
        <w:tc>
          <w:tcPr>
            <w:tcW w:w="1126"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2213" w:type="dxa"/>
            <w:vMerge w:val="continue"/>
            <w:vAlign w:val="center"/>
          </w:tcPr>
          <w:p>
            <w:pPr>
              <w:jc w:val="center"/>
              <w:rPr>
                <w:rFonts w:hint="default" w:ascii="Calibri" w:hAnsi="Calibri" w:eastAsia="宋体" w:cs="Calibri"/>
                <w:b w:val="0"/>
                <w:bCs w:val="0"/>
                <w:kern w:val="0"/>
                <w:sz w:val="21"/>
                <w:szCs w:val="21"/>
              </w:rPr>
            </w:pPr>
          </w:p>
        </w:tc>
        <w:tc>
          <w:tcPr>
            <w:tcW w:w="5144" w:type="dxa"/>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Several, small or few but large fissure</w:t>
            </w:r>
          </w:p>
        </w:tc>
        <w:tc>
          <w:tcPr>
            <w:tcW w:w="1126"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2213" w:type="dxa"/>
            <w:vMerge w:val="continue"/>
            <w:vAlign w:val="center"/>
          </w:tcPr>
          <w:p>
            <w:pPr>
              <w:jc w:val="center"/>
              <w:rPr>
                <w:rFonts w:hint="default" w:ascii="Calibri" w:hAnsi="Calibri" w:eastAsia="宋体" w:cs="Calibri"/>
                <w:b w:val="0"/>
                <w:bCs w:val="0"/>
                <w:kern w:val="0"/>
                <w:sz w:val="21"/>
                <w:szCs w:val="21"/>
              </w:rPr>
            </w:pPr>
          </w:p>
        </w:tc>
        <w:tc>
          <w:tcPr>
            <w:tcW w:w="5144" w:type="dxa"/>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Total degeneration of grafted area</w:t>
            </w:r>
          </w:p>
        </w:tc>
        <w:tc>
          <w:tcPr>
            <w:tcW w:w="1126"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2213" w:type="dxa"/>
            <w:vMerge w:val="restart"/>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Overall repair assessment</w:t>
            </w:r>
          </w:p>
        </w:tc>
        <w:tc>
          <w:tcPr>
            <w:tcW w:w="5144" w:type="dxa"/>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Grade I:normal</w:t>
            </w:r>
          </w:p>
        </w:tc>
        <w:tc>
          <w:tcPr>
            <w:tcW w:w="1126" w:type="dxa"/>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2213" w:type="dxa"/>
            <w:vMerge w:val="continue"/>
            <w:vAlign w:val="center"/>
          </w:tcPr>
          <w:p>
            <w:pPr>
              <w:jc w:val="center"/>
              <w:rPr>
                <w:rFonts w:hint="default" w:ascii="Calibri" w:hAnsi="Calibri" w:eastAsia="宋体" w:cs="Calibri"/>
                <w:b w:val="0"/>
                <w:bCs w:val="0"/>
                <w:kern w:val="0"/>
                <w:sz w:val="21"/>
                <w:szCs w:val="21"/>
              </w:rPr>
            </w:pPr>
          </w:p>
        </w:tc>
        <w:tc>
          <w:tcPr>
            <w:tcW w:w="5144" w:type="dxa"/>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Grade II:nearly normal</w:t>
            </w:r>
          </w:p>
        </w:tc>
        <w:tc>
          <w:tcPr>
            <w:tcW w:w="1126"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2213" w:type="dxa"/>
            <w:vMerge w:val="continue"/>
            <w:vAlign w:val="center"/>
          </w:tcPr>
          <w:p>
            <w:pPr>
              <w:jc w:val="center"/>
              <w:rPr>
                <w:rFonts w:hint="default" w:ascii="Calibri" w:hAnsi="Calibri" w:eastAsia="宋体" w:cs="Calibri"/>
                <w:b w:val="0"/>
                <w:bCs w:val="0"/>
                <w:kern w:val="0"/>
                <w:sz w:val="21"/>
                <w:szCs w:val="21"/>
              </w:rPr>
            </w:pPr>
          </w:p>
        </w:tc>
        <w:tc>
          <w:tcPr>
            <w:tcW w:w="5144" w:type="dxa"/>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Grade III:abnormal</w:t>
            </w:r>
          </w:p>
        </w:tc>
        <w:tc>
          <w:tcPr>
            <w:tcW w:w="1126"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213" w:type="dxa"/>
            <w:vMerge w:val="continue"/>
            <w:vAlign w:val="center"/>
          </w:tcPr>
          <w:p>
            <w:pPr>
              <w:jc w:val="center"/>
              <w:rPr>
                <w:rFonts w:hint="default" w:ascii="Calibri" w:hAnsi="Calibri" w:eastAsia="宋体" w:cs="Calibri"/>
                <w:b w:val="0"/>
                <w:bCs w:val="0"/>
                <w:kern w:val="0"/>
                <w:sz w:val="21"/>
                <w:szCs w:val="21"/>
              </w:rPr>
            </w:pPr>
          </w:p>
        </w:tc>
        <w:tc>
          <w:tcPr>
            <w:tcW w:w="5144" w:type="dxa"/>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Grade IV:severely abnormal</w:t>
            </w:r>
          </w:p>
        </w:tc>
        <w:tc>
          <w:tcPr>
            <w:tcW w:w="1126"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3–1</w:t>
            </w:r>
          </w:p>
        </w:tc>
      </w:tr>
    </w:tbl>
    <w:p>
      <w:pPr>
        <w:spacing w:line="360" w:lineRule="auto"/>
        <w:rPr>
          <w:rFonts w:hint="default" w:ascii="Calibri" w:hAnsi="Calibri" w:cs="Calibri"/>
          <w:b w:val="0"/>
          <w:bCs w:val="0"/>
          <w:sz w:val="21"/>
          <w:szCs w:val="21"/>
        </w:rPr>
      </w:pPr>
    </w:p>
    <w:p>
      <w:pPr>
        <w:spacing w:line="360" w:lineRule="auto"/>
        <w:rPr>
          <w:rFonts w:hint="default" w:ascii="Calibri" w:hAnsi="Calibri" w:cs="Calibri"/>
          <w:b w:val="0"/>
          <w:bCs w:val="0"/>
          <w:sz w:val="21"/>
          <w:szCs w:val="21"/>
        </w:rPr>
      </w:pPr>
    </w:p>
    <w:p>
      <w:pPr>
        <w:spacing w:line="360" w:lineRule="auto"/>
        <w:rPr>
          <w:rFonts w:hint="default" w:ascii="Calibri" w:hAnsi="Calibri" w:cs="Calibri"/>
          <w:b w:val="0"/>
          <w:bCs w:val="0"/>
          <w:sz w:val="21"/>
          <w:szCs w:val="21"/>
        </w:rPr>
      </w:pPr>
    </w:p>
    <w:p>
      <w:pPr>
        <w:spacing w:line="360" w:lineRule="auto"/>
        <w:rPr>
          <w:rFonts w:hint="default" w:ascii="Calibri" w:hAnsi="Calibri" w:cs="Calibri"/>
          <w:b w:val="0"/>
          <w:bCs w:val="0"/>
          <w:sz w:val="21"/>
          <w:szCs w:val="21"/>
        </w:rPr>
      </w:pPr>
    </w:p>
    <w:p>
      <w:pPr>
        <w:spacing w:line="360" w:lineRule="auto"/>
        <w:rPr>
          <w:rFonts w:hint="default" w:ascii="Calibri" w:hAnsi="Calibri" w:cs="Calibri"/>
          <w:b w:val="0"/>
          <w:bCs w:val="0"/>
          <w:sz w:val="21"/>
          <w:szCs w:val="21"/>
        </w:rPr>
      </w:pPr>
    </w:p>
    <w:p>
      <w:pPr>
        <w:spacing w:line="360" w:lineRule="auto"/>
        <w:rPr>
          <w:rFonts w:hint="default" w:ascii="Calibri" w:hAnsi="Calibri" w:cs="Calibri"/>
          <w:b w:val="0"/>
          <w:bCs w:val="0"/>
          <w:sz w:val="21"/>
          <w:szCs w:val="21"/>
        </w:rPr>
      </w:pPr>
    </w:p>
    <w:p>
      <w:pPr>
        <w:spacing w:line="360" w:lineRule="auto"/>
        <w:rPr>
          <w:rFonts w:hint="default" w:ascii="Calibri" w:hAnsi="Calibri" w:cs="Calibri"/>
          <w:b w:val="0"/>
          <w:bCs w:val="0"/>
          <w:sz w:val="21"/>
          <w:szCs w:val="21"/>
        </w:rPr>
      </w:pPr>
    </w:p>
    <w:p>
      <w:pPr>
        <w:spacing w:line="360" w:lineRule="auto"/>
        <w:rPr>
          <w:rFonts w:hint="default" w:ascii="Calibri" w:hAnsi="Calibri" w:cs="Calibri"/>
          <w:b w:val="0"/>
          <w:bCs w:val="0"/>
          <w:sz w:val="21"/>
          <w:szCs w:val="21"/>
        </w:rPr>
      </w:pPr>
      <w:bookmarkStart w:id="30" w:name="_GoBack"/>
      <w:bookmarkEnd w:id="30"/>
    </w:p>
    <w:p>
      <w:pPr>
        <w:spacing w:line="360" w:lineRule="auto"/>
        <w:rPr>
          <w:rFonts w:hint="default" w:ascii="Calibri" w:hAnsi="Calibri" w:cs="Calibri"/>
          <w:b w:val="0"/>
          <w:bCs w:val="0"/>
          <w:sz w:val="21"/>
          <w:szCs w:val="21"/>
        </w:rPr>
      </w:pPr>
      <w:bookmarkStart w:id="29" w:name="OLE_LINK30"/>
      <w:r>
        <w:rPr>
          <w:rFonts w:hint="default" w:ascii="Calibri" w:hAnsi="Calibri" w:cs="Calibri"/>
          <w:b w:val="0"/>
          <w:bCs w:val="0"/>
          <w:sz w:val="21"/>
          <w:szCs w:val="21"/>
        </w:rPr>
        <w:t>Table S</w:t>
      </w:r>
      <w:r>
        <w:rPr>
          <w:rFonts w:hint="default" w:ascii="Calibri" w:hAnsi="Calibri" w:cs="Calibri"/>
          <w:b w:val="0"/>
          <w:bCs w:val="0"/>
          <w:sz w:val="21"/>
          <w:szCs w:val="21"/>
          <w:lang w:val="en-US" w:eastAsia="zh-CN"/>
        </w:rPr>
        <w:t>4</w:t>
      </w:r>
      <w:r>
        <w:rPr>
          <w:rFonts w:hint="default" w:ascii="Calibri" w:hAnsi="Calibri" w:cs="Calibri"/>
          <w:b w:val="0"/>
          <w:bCs w:val="0"/>
          <w:sz w:val="21"/>
          <w:szCs w:val="21"/>
        </w:rPr>
        <w:t>. Modified O’Driscoll score system.</w:t>
      </w:r>
    </w:p>
    <w:bookmarkEnd w:id="29"/>
    <w:p>
      <w:pPr>
        <w:spacing w:line="360" w:lineRule="auto"/>
        <w:rPr>
          <w:rFonts w:hint="default" w:ascii="Calibri" w:hAnsi="Calibri" w:cs="Calibri"/>
          <w:b w:val="0"/>
          <w:bCs w:val="0"/>
          <w:sz w:val="21"/>
          <w:szCs w:val="21"/>
        </w:rPr>
      </w:pPr>
    </w:p>
    <w:tbl>
      <w:tblPr>
        <w:tblStyle w:val="5"/>
        <w:tblW w:w="8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7"/>
        <w:gridCol w:w="4919"/>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87" w:type="dxa"/>
            <w:vAlign w:val="center"/>
          </w:tcPr>
          <w:p>
            <w:pPr>
              <w:widowControl/>
              <w:jc w:val="center"/>
              <w:rPr>
                <w:rFonts w:hint="default" w:ascii="Calibri" w:hAnsi="Calibri" w:eastAsia="宋体" w:cs="Calibri"/>
                <w:b w:val="0"/>
                <w:bCs w:val="0"/>
                <w:kern w:val="0"/>
                <w:sz w:val="21"/>
                <w:szCs w:val="21"/>
              </w:rPr>
            </w:pPr>
            <w:r>
              <w:rPr>
                <w:rFonts w:hint="default" w:ascii="Calibri" w:hAnsi="Calibri" w:eastAsia="宋体" w:cs="Calibri"/>
                <w:b w:val="0"/>
                <w:bCs w:val="0"/>
                <w:color w:val="000000"/>
                <w:kern w:val="0"/>
                <w:sz w:val="21"/>
                <w:szCs w:val="21"/>
              </w:rPr>
              <w:t>Characteristic</w:t>
            </w:r>
          </w:p>
        </w:tc>
        <w:tc>
          <w:tcPr>
            <w:tcW w:w="4919" w:type="dxa"/>
            <w:vAlign w:val="center"/>
          </w:tcPr>
          <w:p>
            <w:pPr>
              <w:widowControl/>
              <w:jc w:val="center"/>
              <w:rPr>
                <w:rFonts w:hint="default" w:ascii="Calibri" w:hAnsi="Calibri" w:eastAsia="宋体" w:cs="Calibri"/>
                <w:b w:val="0"/>
                <w:bCs w:val="0"/>
                <w:kern w:val="0"/>
                <w:sz w:val="21"/>
                <w:szCs w:val="21"/>
              </w:rPr>
            </w:pPr>
            <w:r>
              <w:rPr>
                <w:rFonts w:hint="default" w:ascii="Calibri" w:hAnsi="Calibri" w:eastAsia="宋体" w:cs="Calibri"/>
                <w:b w:val="0"/>
                <w:bCs w:val="0"/>
                <w:color w:val="000000"/>
                <w:kern w:val="0"/>
                <w:sz w:val="21"/>
                <w:szCs w:val="21"/>
              </w:rPr>
              <w:t>Grading</w:t>
            </w:r>
          </w:p>
        </w:tc>
        <w:tc>
          <w:tcPr>
            <w:tcW w:w="1280" w:type="dxa"/>
            <w:vAlign w:val="center"/>
          </w:tcPr>
          <w:p>
            <w:pPr>
              <w:widowControl/>
              <w:jc w:val="center"/>
              <w:rPr>
                <w:rFonts w:hint="default" w:ascii="Calibri" w:hAnsi="Calibri" w:eastAsia="宋体" w:cs="Calibri"/>
                <w:b w:val="0"/>
                <w:bCs w:val="0"/>
                <w:kern w:val="0"/>
                <w:sz w:val="21"/>
                <w:szCs w:val="21"/>
              </w:rPr>
            </w:pPr>
            <w:r>
              <w:rPr>
                <w:rFonts w:hint="default" w:ascii="Calibri" w:hAnsi="Calibri" w:eastAsia="宋体" w:cs="Calibri"/>
                <w:b w:val="0"/>
                <w:bCs w:val="0"/>
                <w:color w:val="000000"/>
                <w:kern w:val="0"/>
                <w:sz w:val="21"/>
                <w:szCs w:val="21"/>
              </w:rPr>
              <w:t>Score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87" w:type="dxa"/>
            <w:vMerge w:val="restart"/>
            <w:vAlign w:val="center"/>
          </w:tcPr>
          <w:p>
            <w:pPr>
              <w:widowControl/>
              <w:jc w:val="center"/>
              <w:rPr>
                <w:rFonts w:hint="default" w:ascii="Calibri" w:hAnsi="Calibri" w:eastAsia="宋体" w:cs="Calibri"/>
                <w:b w:val="0"/>
                <w:bCs w:val="0"/>
                <w:kern w:val="0"/>
                <w:sz w:val="21"/>
                <w:szCs w:val="21"/>
              </w:rPr>
            </w:pPr>
            <w:r>
              <w:rPr>
                <w:rFonts w:hint="default" w:ascii="Calibri" w:hAnsi="Calibri" w:eastAsia="宋体" w:cs="Calibri"/>
                <w:b w:val="0"/>
                <w:bCs w:val="0"/>
                <w:color w:val="000000"/>
                <w:kern w:val="0"/>
                <w:sz w:val="21"/>
                <w:szCs w:val="21"/>
              </w:rPr>
              <w:t>I. Hyaline cartilage</w:t>
            </w: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80%-100%</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2087" w:type="dxa"/>
            <w:vMerge w:val="continue"/>
            <w:vAlign w:val="center"/>
          </w:tcPr>
          <w:p>
            <w:pPr>
              <w:widowControl/>
              <w:jc w:val="center"/>
              <w:rPr>
                <w:rFonts w:hint="default" w:ascii="Calibri" w:hAnsi="Calibri" w:eastAsia="宋体" w:cs="Calibri"/>
                <w:b w:val="0"/>
                <w:bCs w:val="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60%-80%</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87" w:type="dxa"/>
            <w:vMerge w:val="continue"/>
            <w:vAlign w:val="center"/>
          </w:tcPr>
          <w:p>
            <w:pPr>
              <w:widowControl/>
              <w:jc w:val="center"/>
              <w:rPr>
                <w:rFonts w:hint="default" w:ascii="Calibri" w:hAnsi="Calibri" w:eastAsia="宋体" w:cs="Calibri"/>
                <w:b w:val="0"/>
                <w:bCs w:val="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40%-60%</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87" w:type="dxa"/>
            <w:vMerge w:val="continue"/>
            <w:vAlign w:val="center"/>
          </w:tcPr>
          <w:p>
            <w:pPr>
              <w:widowControl/>
              <w:jc w:val="center"/>
              <w:rPr>
                <w:rFonts w:hint="default" w:ascii="Calibri" w:hAnsi="Calibri" w:eastAsia="宋体" w:cs="Calibri"/>
                <w:b w:val="0"/>
                <w:bCs w:val="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20%-40%</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87" w:type="dxa"/>
            <w:vMerge w:val="continue"/>
            <w:vAlign w:val="center"/>
          </w:tcPr>
          <w:p>
            <w:pPr>
              <w:widowControl/>
              <w:jc w:val="center"/>
              <w:rPr>
                <w:rFonts w:hint="default" w:ascii="Calibri" w:hAnsi="Calibri" w:eastAsia="宋体" w:cs="Calibri"/>
                <w:b w:val="0"/>
                <w:bCs w:val="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0%-20%</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2087" w:type="dxa"/>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II. Structural characteristics</w:t>
            </w:r>
          </w:p>
        </w:tc>
        <w:tc>
          <w:tcPr>
            <w:tcW w:w="6199" w:type="dxa"/>
            <w:gridSpan w:val="2"/>
            <w:vAlign w:val="center"/>
          </w:tcPr>
          <w:p>
            <w:pPr>
              <w:widowControl/>
              <w:jc w:val="center"/>
              <w:rPr>
                <w:rFonts w:hint="default" w:ascii="Calibri" w:hAnsi="Calibri" w:eastAsia="宋体" w:cs="Calibri"/>
                <w:b w:val="0"/>
                <w:bCs w:val="0"/>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87" w:type="dxa"/>
            <w:vMerge w:val="restart"/>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A. Surface irregularity</w:t>
            </w: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Smooth and intact</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Fissures</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Severe disruption, fibrillation</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87" w:type="dxa"/>
            <w:vMerge w:val="restart"/>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B. Structural integrity</w:t>
            </w: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Normal</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Slight disruption, including cysts</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Severe lack of integration</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87" w:type="dxa"/>
            <w:vMerge w:val="restart"/>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C. Thickness</w:t>
            </w: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100% of normal adjacent cartilage</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50%-100% or thicker than normal</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0%-50%</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87" w:type="dxa"/>
            <w:vMerge w:val="restart"/>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D. Bonding to adjacent cartilage</w:t>
            </w: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Bonded at both ends of graft</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Bonded at one end/partially both ends</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Not bonded</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87" w:type="dxa"/>
            <w:vMerge w:val="restart"/>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III. Freedom from cellular changes of degeneration</w:t>
            </w: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Normal cellularity, no cluster</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Slight hypocellularity, &lt;25% chondrocyte clusters</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Moderate hypocellularity, &gt;25% clusters</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087" w:type="dxa"/>
            <w:vMerge w:val="restart"/>
            <w:vAlign w:val="center"/>
          </w:tcPr>
          <w:p>
            <w:pPr>
              <w:adjustRightInd w:val="0"/>
              <w:spacing w:line="400" w:lineRule="exact"/>
              <w:ind w:firstLine="600"/>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IV. Freedom from degenerate changes in adjacent cartilage</w:t>
            </w: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Normal cellularity, no clusters, normal staining</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Normal cellularity, mild clusters, moderate staining</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Mild or moderate hypocellularity, slight staining</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Severe hypocellularity, slight staining</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87" w:type="dxa"/>
            <w:vMerge w:val="restart"/>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V. Reconstitution of subchondral bone</w:t>
            </w: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Complete reconstitution</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&gt;50% reconstitution</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≤50% reconstitution</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87" w:type="dxa"/>
            <w:vMerge w:val="restart"/>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 xml:space="preserve">VI. Bonding of repair cartilage to </w:t>
            </w:r>
            <w:r>
              <w:rPr>
                <w:rFonts w:hint="default" w:ascii="Calibri" w:hAnsi="Calibri" w:eastAsia="宋体" w:cs="Calibri"/>
                <w:b w:val="0"/>
                <w:bCs w:val="0"/>
                <w:i/>
                <w:iCs/>
                <w:color w:val="000000"/>
                <w:kern w:val="0"/>
                <w:sz w:val="21"/>
                <w:szCs w:val="21"/>
              </w:rPr>
              <w:t xml:space="preserve">de novo </w:t>
            </w:r>
            <w:r>
              <w:rPr>
                <w:rFonts w:hint="default" w:ascii="Calibri" w:hAnsi="Calibri" w:eastAsia="宋体" w:cs="Calibri"/>
                <w:b w:val="0"/>
                <w:bCs w:val="0"/>
                <w:color w:val="000000"/>
                <w:kern w:val="0"/>
                <w:sz w:val="21"/>
                <w:szCs w:val="21"/>
              </w:rPr>
              <w:t>subchondral bone</w:t>
            </w: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Complete and uninterrupted</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&lt;100% but &gt;50% reconstitution</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&lt;50% complete</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87" w:type="dxa"/>
            <w:vMerge w:val="restart"/>
            <w:vAlign w:val="center"/>
          </w:tcPr>
          <w:p>
            <w:pPr>
              <w:adjustRightInd w:val="0"/>
              <w:spacing w:line="400" w:lineRule="exact"/>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VII. Safranin O staining</w:t>
            </w: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&gt;80% homogenous positive stain</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40%-80% homogenous positive stain</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87" w:type="dxa"/>
            <w:vMerge w:val="continue"/>
            <w:vAlign w:val="center"/>
          </w:tcPr>
          <w:p>
            <w:pPr>
              <w:adjustRightInd w:val="0"/>
              <w:spacing w:line="400" w:lineRule="exact"/>
              <w:jc w:val="center"/>
              <w:rPr>
                <w:rFonts w:hint="default" w:ascii="Calibri" w:hAnsi="Calibri" w:eastAsia="宋体" w:cs="Calibri"/>
                <w:b w:val="0"/>
                <w:bCs w:val="0"/>
                <w:color w:val="000000"/>
                <w:kern w:val="0"/>
                <w:sz w:val="21"/>
                <w:szCs w:val="21"/>
              </w:rPr>
            </w:pPr>
          </w:p>
        </w:tc>
        <w:tc>
          <w:tcPr>
            <w:tcW w:w="4919"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&lt;40% homogenous positive stain</w:t>
            </w:r>
          </w:p>
        </w:tc>
        <w:tc>
          <w:tcPr>
            <w:tcW w:w="1280" w:type="dxa"/>
            <w:vAlign w:val="center"/>
          </w:tcPr>
          <w:p>
            <w:pPr>
              <w:widowControl/>
              <w:jc w:val="center"/>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006" w:type="dxa"/>
            <w:gridSpan w:val="2"/>
          </w:tcPr>
          <w:p>
            <w:pPr>
              <w:widowControl/>
              <w:jc w:val="left"/>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Total score</w:t>
            </w:r>
          </w:p>
        </w:tc>
        <w:tc>
          <w:tcPr>
            <w:tcW w:w="1280" w:type="dxa"/>
          </w:tcPr>
          <w:p>
            <w:pPr>
              <w:widowControl/>
              <w:jc w:val="left"/>
              <w:rPr>
                <w:rFonts w:hint="default" w:ascii="Calibri" w:hAnsi="Calibri" w:eastAsia="宋体" w:cs="Calibri"/>
                <w:b w:val="0"/>
                <w:bCs w:val="0"/>
                <w:color w:val="000000"/>
                <w:kern w:val="0"/>
                <w:sz w:val="21"/>
                <w:szCs w:val="21"/>
              </w:rPr>
            </w:pPr>
            <w:r>
              <w:rPr>
                <w:rFonts w:hint="default" w:ascii="Calibri" w:hAnsi="Calibri" w:eastAsia="宋体" w:cs="Calibri"/>
                <w:b w:val="0"/>
                <w:bCs w:val="0"/>
                <w:color w:val="000000"/>
                <w:kern w:val="0"/>
                <w:sz w:val="21"/>
                <w:szCs w:val="21"/>
              </w:rPr>
              <w:t>Max. 27</w:t>
            </w:r>
          </w:p>
        </w:tc>
      </w:tr>
    </w:tbl>
    <w:p>
      <w:pPr>
        <w:rPr>
          <w:rFonts w:hint="default" w:ascii="Calibri" w:hAnsi="Calibri" w:cs="Calibri"/>
          <w:b w:val="0"/>
          <w:bCs w:val="0"/>
          <w:sz w:val="21"/>
          <w:szCs w:val="21"/>
        </w:rPr>
      </w:pPr>
    </w:p>
    <w:p>
      <w:pPr>
        <w:rPr>
          <w:rFonts w:hint="default" w:ascii="Calibri" w:hAnsi="Calibri" w:cs="Calibri"/>
          <w:b w:val="0"/>
          <w:bCs w:val="0"/>
          <w:sz w:val="21"/>
          <w:szCs w:val="21"/>
        </w:rPr>
      </w:pPr>
    </w:p>
    <w:p>
      <w:pPr>
        <w:rPr>
          <w:rFonts w:hint="default" w:ascii="Calibri" w:hAnsi="Calibri" w:cs="Calibri"/>
          <w:b w:val="0"/>
          <w:bCs w:val="0"/>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NlYWNhOTUxNzkxNWQ2NjUxYmE1NGFmMWYxOWJjMjYifQ=="/>
    <w:docVar w:name="KY_MEDREF_DOCUID" w:val="{C246D4BD-4080-4FED-AE4F-6D1E1FFE9E05}"/>
    <w:docVar w:name="KY_MEDREF_VERSION" w:val="3"/>
  </w:docVars>
  <w:rsids>
    <w:rsidRoot w:val="00C35305"/>
    <w:rsid w:val="000404D8"/>
    <w:rsid w:val="0020693D"/>
    <w:rsid w:val="00296D79"/>
    <w:rsid w:val="003E4F93"/>
    <w:rsid w:val="00436754"/>
    <w:rsid w:val="004549E6"/>
    <w:rsid w:val="00497C3B"/>
    <w:rsid w:val="004B046D"/>
    <w:rsid w:val="00556A6E"/>
    <w:rsid w:val="00792752"/>
    <w:rsid w:val="00811C56"/>
    <w:rsid w:val="008D3E49"/>
    <w:rsid w:val="00937C43"/>
    <w:rsid w:val="00A20788"/>
    <w:rsid w:val="00C35305"/>
    <w:rsid w:val="00E17C7C"/>
    <w:rsid w:val="00FE0DB0"/>
    <w:rsid w:val="01C95257"/>
    <w:rsid w:val="03E82666"/>
    <w:rsid w:val="04055390"/>
    <w:rsid w:val="05B02DCB"/>
    <w:rsid w:val="1B5C34B0"/>
    <w:rsid w:val="1BA0772F"/>
    <w:rsid w:val="1C4F16D7"/>
    <w:rsid w:val="1CF10D56"/>
    <w:rsid w:val="1D5E7819"/>
    <w:rsid w:val="1EED7589"/>
    <w:rsid w:val="204D5F50"/>
    <w:rsid w:val="27502CF5"/>
    <w:rsid w:val="2B7450EB"/>
    <w:rsid w:val="302C2265"/>
    <w:rsid w:val="309A0842"/>
    <w:rsid w:val="31F07248"/>
    <w:rsid w:val="32BF2A1F"/>
    <w:rsid w:val="36AD1425"/>
    <w:rsid w:val="3D715D82"/>
    <w:rsid w:val="3F8A0E04"/>
    <w:rsid w:val="431A3C7F"/>
    <w:rsid w:val="43EB0911"/>
    <w:rsid w:val="456C2437"/>
    <w:rsid w:val="47EA3D47"/>
    <w:rsid w:val="4A031957"/>
    <w:rsid w:val="53D8187B"/>
    <w:rsid w:val="662F3B8F"/>
    <w:rsid w:val="67E65975"/>
    <w:rsid w:val="71863ED8"/>
    <w:rsid w:val="781550E5"/>
    <w:rsid w:val="78AB1064"/>
    <w:rsid w:val="7C211F60"/>
    <w:rsid w:val="7FFB4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snapToGrid w:val="0"/>
      <w:jc w:val="left"/>
    </w:pPr>
    <w:rPr>
      <w:sz w:val="18"/>
      <w:szCs w:val="18"/>
    </w:rPr>
  </w:style>
  <w:style w:type="paragraph" w:styleId="3">
    <w:name w:val="header"/>
    <w:basedOn w:val="1"/>
    <w:link w:val="8"/>
    <w:autoRedefine/>
    <w:unhideWhenUsed/>
    <w:qFormat/>
    <w:uiPriority w:val="99"/>
    <w:pPr>
      <w:tabs>
        <w:tab w:val="center" w:pos="4153"/>
        <w:tab w:val="right" w:pos="8306"/>
      </w:tabs>
      <w:snapToGrid w:val="0"/>
      <w:jc w:val="center"/>
    </w:pPr>
    <w:rPr>
      <w:sz w:val="18"/>
      <w:szCs w:val="18"/>
    </w:rPr>
  </w:style>
  <w:style w:type="table" w:styleId="5">
    <w:name w:val="Table Grid"/>
    <w:basedOn w:val="4"/>
    <w:autoRedefine/>
    <w:qFormat/>
    <w:uiPriority w:val="39"/>
    <w:pPr>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autoRedefine/>
    <w:unhideWhenUsed/>
    <w:qFormat/>
    <w:uiPriority w:val="99"/>
    <w:rPr>
      <w:color w:val="0563C1" w:themeColor="hyperlink"/>
      <w:u w:val="single"/>
      <w14:textFill>
        <w14:solidFill>
          <w14:schemeClr w14:val="hlink"/>
        </w14:solidFill>
      </w14:textFill>
    </w:rPr>
  </w:style>
  <w:style w:type="character" w:customStyle="1" w:styleId="8">
    <w:name w:val="页眉 字符"/>
    <w:basedOn w:val="6"/>
    <w:link w:val="3"/>
    <w:autoRedefine/>
    <w:qFormat/>
    <w:uiPriority w:val="99"/>
    <w:rPr>
      <w:sz w:val="18"/>
      <w:szCs w:val="18"/>
    </w:rPr>
  </w:style>
  <w:style w:type="character" w:customStyle="1" w:styleId="9">
    <w:name w:val="页脚 字符"/>
    <w:basedOn w:val="6"/>
    <w:link w:val="2"/>
    <w:autoRedefine/>
    <w:qFormat/>
    <w:uiPriority w:val="99"/>
    <w:rPr>
      <w:sz w:val="18"/>
      <w:szCs w:val="18"/>
    </w:rPr>
  </w:style>
  <w:style w:type="table" w:customStyle="1" w:styleId="10">
    <w:name w:val="网格型1"/>
    <w:basedOn w:val="4"/>
    <w:autoRedefine/>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1076</Words>
  <Characters>6134</Characters>
  <Lines>51</Lines>
  <Paragraphs>14</Paragraphs>
  <TotalTime>392</TotalTime>
  <ScaleCrop>false</ScaleCrop>
  <LinksUpToDate>false</LinksUpToDate>
  <CharactersWithSpaces>7196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2023-06-11T05:16:00Z</dcterms:created>
  <dc:creator>严 子能</dc:creator>
  <cp:lastModifiedBy>yx</cp:lastModifiedBy>
  <dcterms:modified xsi:type="dcterms:W3CDTF">2024-02-17T04:36:00Z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72EC397C4AE74E2D8218B703F9C4F978_13</vt:lpwstr>
  </property>
</Properties>
</file>