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40DD" w14:textId="77777777" w:rsidR="00AE2565" w:rsidRPr="00E76B9B" w:rsidRDefault="00AE2565" w:rsidP="00AE2565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E76B9B">
        <w:rPr>
          <w:rFonts w:ascii="Times New Roman" w:hAnsi="Times New Roman" w:cs="Times New Roman"/>
          <w:b/>
          <w:bCs/>
          <w:szCs w:val="21"/>
        </w:rPr>
        <w:t>A versatile engineered extracellular vesicle platform simultaneously targeting and eliminating</w:t>
      </w:r>
      <w:r w:rsidRPr="00E76B9B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E76B9B">
        <w:rPr>
          <w:rFonts w:ascii="Times New Roman" w:hAnsi="Times New Roman" w:cs="Times New Roman"/>
          <w:b/>
          <w:bCs/>
          <w:szCs w:val="21"/>
        </w:rPr>
        <w:t>senescent stromal cells and tumor cells to promote tumor regression</w:t>
      </w:r>
    </w:p>
    <w:p w14:paraId="100869CE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szCs w:val="21"/>
        </w:rPr>
      </w:pPr>
    </w:p>
    <w:p w14:paraId="2DCFBFB5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 w:rsidRPr="00E76B9B">
        <w:rPr>
          <w:rFonts w:ascii="Times New Roman" w:hAnsi="Times New Roman" w:cs="Times New Roman" w:hint="eastAsia"/>
          <w:szCs w:val="21"/>
        </w:rPr>
        <w:t>Liangzhi</w:t>
      </w:r>
      <w:proofErr w:type="spellEnd"/>
      <w:r w:rsidRPr="00E76B9B">
        <w:rPr>
          <w:rFonts w:ascii="Times New Roman" w:hAnsi="Times New Roman" w:cs="Times New Roman"/>
          <w:szCs w:val="21"/>
        </w:rPr>
        <w:t xml:space="preserve"> </w:t>
      </w:r>
      <w:r w:rsidRPr="00E76B9B">
        <w:rPr>
          <w:rFonts w:ascii="Times New Roman" w:hAnsi="Times New Roman" w:cs="Times New Roman" w:hint="eastAsia"/>
          <w:szCs w:val="21"/>
        </w:rPr>
        <w:t>Gong</w:t>
      </w:r>
      <w:r w:rsidRPr="00E76B9B">
        <w:rPr>
          <w:rFonts w:ascii="Times New Roman" w:hAnsi="Times New Roman" w:cs="Times New Roman"/>
          <w:szCs w:val="21"/>
          <w:vertAlign w:val="superscript"/>
        </w:rPr>
        <w:t>1#</w:t>
      </w:r>
      <w:r w:rsidRPr="00E76B9B">
        <w:rPr>
          <w:rFonts w:ascii="Times New Roman" w:hAnsi="Times New Roman" w:cs="Times New Roman" w:hint="eastAsia"/>
          <w:szCs w:val="21"/>
        </w:rPr>
        <w:t>,</w:t>
      </w:r>
      <w:r w:rsidRPr="00E76B9B">
        <w:rPr>
          <w:rFonts w:ascii="Times New Roman" w:hAnsi="Times New Roman" w:cs="Times New Roman"/>
          <w:szCs w:val="21"/>
        </w:rPr>
        <w:t xml:space="preserve"> Zhengsheng Chen</w:t>
      </w:r>
      <w:r w:rsidRPr="00E76B9B">
        <w:rPr>
          <w:rFonts w:ascii="Times New Roman" w:hAnsi="Times New Roman" w:cs="Times New Roman"/>
          <w:szCs w:val="21"/>
          <w:vertAlign w:val="superscript"/>
        </w:rPr>
        <w:t>1#</w:t>
      </w:r>
      <w:r w:rsidRPr="00E76B9B">
        <w:rPr>
          <w:rFonts w:ascii="Times New Roman" w:hAnsi="Times New Roman" w:cs="Times New Roman"/>
          <w:szCs w:val="21"/>
        </w:rPr>
        <w:t>, Kai Feng</w:t>
      </w:r>
      <w:r w:rsidRPr="00E76B9B">
        <w:rPr>
          <w:rFonts w:ascii="Times New Roman" w:hAnsi="Times New Roman" w:cs="Times New Roman"/>
          <w:szCs w:val="21"/>
          <w:vertAlign w:val="superscript"/>
        </w:rPr>
        <w:t>1#</w:t>
      </w:r>
      <w:r w:rsidRPr="00E76B9B">
        <w:rPr>
          <w:rFonts w:ascii="Times New Roman" w:hAnsi="Times New Roman" w:cs="Times New Roman"/>
          <w:szCs w:val="21"/>
        </w:rPr>
        <w:t>, Lei Luo</w:t>
      </w:r>
      <w:r w:rsidRPr="00E76B9B">
        <w:rPr>
          <w:rFonts w:ascii="Times New Roman" w:hAnsi="Times New Roman" w:cs="Times New Roman"/>
          <w:szCs w:val="21"/>
          <w:vertAlign w:val="superscript"/>
        </w:rPr>
        <w:t>1</w:t>
      </w:r>
      <w:r w:rsidRPr="00E76B9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E76B9B">
        <w:rPr>
          <w:rFonts w:ascii="Times New Roman" w:hAnsi="Times New Roman" w:cs="Times New Roman"/>
          <w:szCs w:val="21"/>
        </w:rPr>
        <w:t>Juntao</w:t>
      </w:r>
      <w:proofErr w:type="spellEnd"/>
      <w:r w:rsidRPr="00E76B9B">
        <w:rPr>
          <w:rFonts w:ascii="Times New Roman" w:hAnsi="Times New Roman" w:cs="Times New Roman"/>
          <w:szCs w:val="21"/>
        </w:rPr>
        <w:t xml:space="preserve"> Zhang</w:t>
      </w:r>
      <w:r w:rsidRPr="00E76B9B">
        <w:rPr>
          <w:rFonts w:ascii="Times New Roman" w:hAnsi="Times New Roman" w:cs="Times New Roman"/>
          <w:szCs w:val="21"/>
          <w:vertAlign w:val="superscript"/>
        </w:rPr>
        <w:t>1</w:t>
      </w:r>
      <w:r w:rsidRPr="00E76B9B">
        <w:rPr>
          <w:rFonts w:ascii="Times New Roman" w:hAnsi="Times New Roman" w:cs="Times New Roman"/>
          <w:szCs w:val="21"/>
        </w:rPr>
        <w:t>, Ji Yuan</w:t>
      </w:r>
      <w:r w:rsidRPr="00E76B9B">
        <w:rPr>
          <w:rFonts w:ascii="Times New Roman" w:hAnsi="Times New Roman" w:cs="Times New Roman"/>
          <w:szCs w:val="21"/>
          <w:vertAlign w:val="superscript"/>
        </w:rPr>
        <w:t>1</w:t>
      </w:r>
      <w:r w:rsidRPr="00E76B9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E76B9B">
        <w:rPr>
          <w:rFonts w:ascii="Times New Roman" w:hAnsi="Times New Roman" w:cs="Times New Roman"/>
          <w:szCs w:val="21"/>
        </w:rPr>
        <w:t>Yajing</w:t>
      </w:r>
      <w:proofErr w:type="spellEnd"/>
      <w:r w:rsidRPr="00E76B9B">
        <w:rPr>
          <w:rFonts w:ascii="Times New Roman" w:hAnsi="Times New Roman" w:cs="Times New Roman"/>
          <w:szCs w:val="21"/>
        </w:rPr>
        <w:t xml:space="preserve"> Ren</w:t>
      </w:r>
      <w:r w:rsidRPr="00E76B9B">
        <w:rPr>
          <w:rFonts w:ascii="Times New Roman" w:hAnsi="Times New Roman" w:cs="Times New Roman"/>
          <w:szCs w:val="21"/>
          <w:vertAlign w:val="superscript"/>
        </w:rPr>
        <w:t>1</w:t>
      </w:r>
      <w:r w:rsidRPr="00E76B9B">
        <w:rPr>
          <w:rFonts w:ascii="Times New Roman" w:hAnsi="Times New Roman" w:cs="Times New Roman"/>
          <w:szCs w:val="21"/>
        </w:rPr>
        <w:t>, Yang Wang</w:t>
      </w:r>
      <w:r w:rsidRPr="00E76B9B">
        <w:rPr>
          <w:rFonts w:ascii="Times New Roman" w:hAnsi="Times New Roman" w:cs="Times New Roman"/>
          <w:szCs w:val="21"/>
          <w:vertAlign w:val="superscript"/>
        </w:rPr>
        <w:t>1*</w:t>
      </w:r>
      <w:r w:rsidRPr="00E76B9B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E76B9B">
        <w:rPr>
          <w:rFonts w:ascii="Times New Roman" w:hAnsi="Times New Roman" w:cs="Times New Roman"/>
          <w:szCs w:val="21"/>
        </w:rPr>
        <w:t>Xianyou</w:t>
      </w:r>
      <w:proofErr w:type="spellEnd"/>
      <w:r w:rsidRPr="00E76B9B">
        <w:rPr>
          <w:rFonts w:ascii="Times New Roman" w:hAnsi="Times New Roman" w:cs="Times New Roman"/>
          <w:szCs w:val="21"/>
        </w:rPr>
        <w:t xml:space="preserve"> Zheng</w:t>
      </w:r>
      <w:r w:rsidRPr="00E76B9B">
        <w:rPr>
          <w:rFonts w:ascii="Times New Roman" w:hAnsi="Times New Roman" w:cs="Times New Roman"/>
          <w:szCs w:val="21"/>
          <w:vertAlign w:val="superscript"/>
        </w:rPr>
        <w:t>1*</w:t>
      </w:r>
      <w:r w:rsidRPr="00E76B9B">
        <w:rPr>
          <w:rFonts w:ascii="Times New Roman" w:hAnsi="Times New Roman" w:cs="Times New Roman"/>
          <w:szCs w:val="21"/>
        </w:rPr>
        <w:t>, Qing Li</w:t>
      </w:r>
      <w:r w:rsidRPr="00E76B9B">
        <w:rPr>
          <w:rFonts w:ascii="Times New Roman" w:hAnsi="Times New Roman" w:cs="Times New Roman"/>
          <w:szCs w:val="21"/>
          <w:vertAlign w:val="superscript"/>
        </w:rPr>
        <w:t>1*</w:t>
      </w:r>
    </w:p>
    <w:p w14:paraId="15FA3B41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szCs w:val="21"/>
        </w:rPr>
      </w:pPr>
    </w:p>
    <w:p w14:paraId="3BBFDE71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szCs w:val="21"/>
        </w:rPr>
      </w:pPr>
      <w:r w:rsidRPr="00E76B9B">
        <w:rPr>
          <w:rFonts w:ascii="Times New Roman" w:hAnsi="Times New Roman" w:cs="Times New Roman"/>
          <w:szCs w:val="21"/>
          <w:vertAlign w:val="superscript"/>
        </w:rPr>
        <w:t>1</w:t>
      </w:r>
      <w:r w:rsidRPr="00E76B9B">
        <w:rPr>
          <w:rFonts w:ascii="Times New Roman" w:hAnsi="Times New Roman" w:cs="Times New Roman" w:hint="eastAsia"/>
          <w:szCs w:val="21"/>
        </w:rPr>
        <w:t>I</w:t>
      </w:r>
      <w:r w:rsidRPr="00E76B9B">
        <w:rPr>
          <w:rFonts w:ascii="Times New Roman" w:hAnsi="Times New Roman" w:cs="Times New Roman"/>
          <w:szCs w:val="21"/>
        </w:rPr>
        <w:t>nstitute of Microsurgery on Extremities, Department of Orthopedic Surgery, Shanghai Sixth People’s Hospital Affiliated to Shanghai Jiao Tong University School of Medicine</w:t>
      </w:r>
    </w:p>
    <w:p w14:paraId="4AC566DF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12086057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</w:rPr>
        <w:t>*Corresponding autho</w:t>
      </w:r>
      <w:r w:rsidRPr="00E76B9B">
        <w:rPr>
          <w:rFonts w:ascii="Times New Roman" w:hAnsi="Times New Roman" w:cs="Times New Roman" w:hint="eastAsia"/>
          <w:color w:val="000000" w:themeColor="text1"/>
        </w:rPr>
        <w:t>rs</w:t>
      </w:r>
      <w:r w:rsidRPr="00E76B9B">
        <w:rPr>
          <w:rFonts w:ascii="Times New Roman" w:hAnsi="Times New Roman" w:cs="Times New Roman"/>
          <w:color w:val="000000" w:themeColor="text1"/>
        </w:rPr>
        <w:t>:</w:t>
      </w:r>
    </w:p>
    <w:p w14:paraId="6664AF96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</w:rPr>
        <w:t xml:space="preserve">Qing Li, Institute of Microsurgery on Extremities, Department of Orthopedic Surgery, </w:t>
      </w:r>
      <w:r w:rsidRPr="00E76B9B">
        <w:rPr>
          <w:rFonts w:ascii="Times New Roman" w:hAnsi="Times New Roman" w:cs="Times New Roman"/>
          <w:szCs w:val="21"/>
        </w:rPr>
        <w:t>Shanghai Sixth People’s Hospital Affiliated to Shanghai Jiao Tong University School of Medicine</w:t>
      </w:r>
      <w:r w:rsidRPr="00E76B9B">
        <w:rPr>
          <w:rFonts w:ascii="Times New Roman" w:hAnsi="Times New Roman" w:cs="Times New Roman"/>
          <w:color w:val="000000" w:themeColor="text1"/>
        </w:rPr>
        <w:t xml:space="preserve">, Shanghai 200233, China. </w:t>
      </w:r>
    </w:p>
    <w:p w14:paraId="3FB1005C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</w:rPr>
        <w:t xml:space="preserve">E-mail: </w:t>
      </w:r>
      <w:hyperlink r:id="rId4" w:history="1">
        <w:r w:rsidRPr="00E76B9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liqing_236@aliyun.com</w:t>
        </w:r>
      </w:hyperlink>
    </w:p>
    <w:p w14:paraId="04678E5C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3CD1719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E76B9B">
        <w:rPr>
          <w:rFonts w:ascii="Times New Roman" w:hAnsi="Times New Roman" w:cs="Times New Roman" w:hint="eastAsia"/>
          <w:color w:val="000000" w:themeColor="text1"/>
        </w:rPr>
        <w:t>Xianyou</w:t>
      </w:r>
      <w:proofErr w:type="spellEnd"/>
      <w:r w:rsidRPr="00E76B9B">
        <w:rPr>
          <w:rFonts w:ascii="Times New Roman" w:hAnsi="Times New Roman" w:cs="Times New Roman"/>
          <w:color w:val="000000" w:themeColor="text1"/>
        </w:rPr>
        <w:t xml:space="preserve"> </w:t>
      </w:r>
      <w:r w:rsidRPr="00E76B9B">
        <w:rPr>
          <w:rFonts w:ascii="Times New Roman" w:hAnsi="Times New Roman" w:cs="Times New Roman" w:hint="eastAsia"/>
          <w:color w:val="000000" w:themeColor="text1"/>
        </w:rPr>
        <w:t>Zheng</w:t>
      </w:r>
      <w:r w:rsidRPr="00E76B9B">
        <w:rPr>
          <w:rFonts w:ascii="Times New Roman" w:hAnsi="Times New Roman" w:cs="Times New Roman"/>
          <w:color w:val="000000" w:themeColor="text1"/>
        </w:rPr>
        <w:t xml:space="preserve">, Institute of Microsurgery on Extremities, Department of Orthopedic Surgery, </w:t>
      </w:r>
      <w:r w:rsidRPr="00E76B9B">
        <w:rPr>
          <w:rFonts w:ascii="Times New Roman" w:hAnsi="Times New Roman" w:cs="Times New Roman"/>
          <w:szCs w:val="21"/>
        </w:rPr>
        <w:t>Shanghai Sixth People’s Hospital Affiliated to Shanghai Jiao Tong University School of Medicine</w:t>
      </w:r>
      <w:r w:rsidRPr="00E76B9B">
        <w:rPr>
          <w:rFonts w:ascii="Times New Roman" w:hAnsi="Times New Roman" w:cs="Times New Roman"/>
          <w:color w:val="000000" w:themeColor="text1"/>
        </w:rPr>
        <w:t xml:space="preserve">, Shanghai 200233, China. </w:t>
      </w:r>
    </w:p>
    <w:p w14:paraId="3DFBCBFC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</w:rPr>
        <w:t xml:space="preserve">E-mail: </w:t>
      </w:r>
      <w:r w:rsidRPr="00E76B9B">
        <w:rPr>
          <w:rFonts w:ascii="Times New Roman" w:hAnsi="Times New Roman" w:cs="Times New Roman" w:hint="eastAsia"/>
          <w:color w:val="000000" w:themeColor="text1"/>
        </w:rPr>
        <w:t>zhengxianyou</w:t>
      </w:r>
      <w:r w:rsidRPr="00E76B9B">
        <w:rPr>
          <w:rFonts w:ascii="Times New Roman" w:hAnsi="Times New Roman" w:cs="Times New Roman"/>
          <w:color w:val="000000" w:themeColor="text1"/>
        </w:rPr>
        <w:t>@126.</w:t>
      </w:r>
      <w:r w:rsidRPr="00E76B9B">
        <w:rPr>
          <w:rFonts w:ascii="Times New Roman" w:hAnsi="Times New Roman" w:cs="Times New Roman" w:hint="eastAsia"/>
          <w:color w:val="000000" w:themeColor="text1"/>
        </w:rPr>
        <w:t>com</w:t>
      </w:r>
    </w:p>
    <w:p w14:paraId="7FCD5B55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0435D574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 w:hint="eastAsia"/>
          <w:bCs/>
          <w:color w:val="000000" w:themeColor="text1"/>
        </w:rPr>
        <w:t>Yang</w:t>
      </w:r>
      <w:r w:rsidRPr="00E76B9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E76B9B">
        <w:rPr>
          <w:rFonts w:ascii="Times New Roman" w:hAnsi="Times New Roman" w:cs="Times New Roman" w:hint="eastAsia"/>
          <w:bCs/>
          <w:color w:val="000000" w:themeColor="text1"/>
        </w:rPr>
        <w:t>Wang</w:t>
      </w:r>
      <w:r w:rsidRPr="00E76B9B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Pr="00E76B9B">
        <w:rPr>
          <w:rFonts w:ascii="Times New Roman" w:hAnsi="Times New Roman" w:cs="Times New Roman"/>
          <w:color w:val="000000" w:themeColor="text1"/>
        </w:rPr>
        <w:t xml:space="preserve">Institute of Microsurgery on Extremities, Department of Orthopedic Surgery, </w:t>
      </w:r>
      <w:r w:rsidRPr="00E76B9B">
        <w:rPr>
          <w:rFonts w:ascii="Times New Roman" w:hAnsi="Times New Roman" w:cs="Times New Roman"/>
          <w:szCs w:val="21"/>
        </w:rPr>
        <w:t>Shanghai Sixth People’s Hospital Affiliated to Shanghai Jiao Tong University School of Medicine</w:t>
      </w:r>
      <w:r w:rsidRPr="00E76B9B">
        <w:rPr>
          <w:rFonts w:ascii="Times New Roman" w:hAnsi="Times New Roman" w:cs="Times New Roman"/>
          <w:color w:val="000000" w:themeColor="text1"/>
        </w:rPr>
        <w:t xml:space="preserve">, Shanghai 200233, China. </w:t>
      </w:r>
    </w:p>
    <w:p w14:paraId="204A6323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</w:rPr>
        <w:t xml:space="preserve">E-mail: </w:t>
      </w:r>
      <w:hyperlink r:id="rId5" w:history="1">
        <w:r w:rsidRPr="00E76B9B">
          <w:rPr>
            <w:rStyle w:val="a3"/>
            <w:rFonts w:ascii="Times New Roman" w:hAnsi="Times New Roman" w:cs="Times New Roman"/>
            <w:u w:val="none"/>
          </w:rPr>
          <w:t>wangyang63@sjtu.edu.cn</w:t>
        </w:r>
      </w:hyperlink>
    </w:p>
    <w:p w14:paraId="60C9FEB1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403CC95B" w14:textId="77777777" w:rsidR="00AE2565" w:rsidRPr="00E76B9B" w:rsidRDefault="00AE2565" w:rsidP="00AE256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76B9B">
        <w:rPr>
          <w:rFonts w:ascii="Times New Roman" w:hAnsi="Times New Roman" w:cs="Times New Roman"/>
          <w:color w:val="000000" w:themeColor="text1"/>
          <w:vertAlign w:val="superscript"/>
        </w:rPr>
        <w:t>#</w:t>
      </w:r>
      <w:r w:rsidRPr="00E76B9B">
        <w:rPr>
          <w:rFonts w:ascii="Times New Roman" w:hAnsi="Times New Roman" w:cs="Times New Roman"/>
          <w:color w:val="000000" w:themeColor="text1"/>
        </w:rPr>
        <w:t xml:space="preserve">Liangzhi Gong, </w:t>
      </w:r>
      <w:r w:rsidRPr="00E76B9B">
        <w:rPr>
          <w:rFonts w:ascii="Times New Roman" w:hAnsi="Times New Roman" w:cs="Times New Roman" w:hint="eastAsia"/>
          <w:color w:val="000000" w:themeColor="text1"/>
        </w:rPr>
        <w:t>Zhengsheng</w:t>
      </w:r>
      <w:r w:rsidRPr="00E76B9B">
        <w:rPr>
          <w:rFonts w:ascii="Times New Roman" w:hAnsi="Times New Roman" w:cs="Times New Roman"/>
          <w:color w:val="000000" w:themeColor="text1"/>
        </w:rPr>
        <w:t xml:space="preserve"> </w:t>
      </w:r>
      <w:r w:rsidRPr="00E76B9B">
        <w:rPr>
          <w:rFonts w:ascii="Times New Roman" w:hAnsi="Times New Roman" w:cs="Times New Roman" w:hint="eastAsia"/>
          <w:color w:val="000000" w:themeColor="text1"/>
        </w:rPr>
        <w:t>Chen</w:t>
      </w:r>
      <w:r w:rsidRPr="00E76B9B">
        <w:rPr>
          <w:rFonts w:ascii="Times New Roman" w:hAnsi="Times New Roman" w:cs="Times New Roman"/>
          <w:color w:val="000000" w:themeColor="text1"/>
        </w:rPr>
        <w:t xml:space="preserve"> and </w:t>
      </w:r>
      <w:r w:rsidRPr="00E76B9B">
        <w:rPr>
          <w:rFonts w:ascii="Times New Roman" w:hAnsi="Times New Roman" w:cs="Times New Roman" w:hint="eastAsia"/>
          <w:color w:val="000000" w:themeColor="text1"/>
        </w:rPr>
        <w:t>Kai</w:t>
      </w:r>
      <w:r w:rsidRPr="00E76B9B">
        <w:rPr>
          <w:rFonts w:ascii="Times New Roman" w:hAnsi="Times New Roman" w:cs="Times New Roman"/>
          <w:color w:val="000000" w:themeColor="text1"/>
        </w:rPr>
        <w:t xml:space="preserve"> </w:t>
      </w:r>
      <w:r w:rsidRPr="00E76B9B">
        <w:rPr>
          <w:rFonts w:ascii="Times New Roman" w:hAnsi="Times New Roman" w:cs="Times New Roman" w:hint="eastAsia"/>
          <w:color w:val="000000" w:themeColor="text1"/>
        </w:rPr>
        <w:t>Feng</w:t>
      </w:r>
      <w:r w:rsidRPr="00E76B9B">
        <w:rPr>
          <w:rFonts w:ascii="Times New Roman" w:hAnsi="Times New Roman" w:cs="Times New Roman"/>
          <w:color w:val="000000" w:themeColor="text1"/>
        </w:rPr>
        <w:t xml:space="preserve"> contributed equally to this work.</w:t>
      </w:r>
    </w:p>
    <w:p w14:paraId="770587F7" w14:textId="77777777" w:rsidR="00AE2565" w:rsidRPr="00E76B9B" w:rsidRDefault="00AE2565" w:rsidP="00AE2565">
      <w:pPr>
        <w:rPr>
          <w:rFonts w:ascii="Times New Roman" w:hAnsi="Times New Roman" w:cs="Times New Roman"/>
          <w:szCs w:val="21"/>
        </w:rPr>
      </w:pPr>
    </w:p>
    <w:p w14:paraId="2A3DFBC1" w14:textId="77777777" w:rsidR="00AE2565" w:rsidRPr="00E76B9B" w:rsidRDefault="00AE2565" w:rsidP="00AE2565">
      <w:pPr>
        <w:tabs>
          <w:tab w:val="left" w:pos="703"/>
        </w:tabs>
        <w:rPr>
          <w:rFonts w:ascii="Times New Roman" w:hAnsi="Times New Roman" w:cs="Times New Roman"/>
          <w:szCs w:val="21"/>
        </w:rPr>
      </w:pPr>
    </w:p>
    <w:p w14:paraId="26EFD9AE" w14:textId="77777777" w:rsidR="00AE2565" w:rsidRPr="00E76B9B" w:rsidRDefault="00AE2565" w:rsidP="00AE2565">
      <w:pPr>
        <w:rPr>
          <w:rFonts w:ascii="Times New Roman" w:hAnsi="Times New Roman" w:cs="Times New Roman"/>
          <w:szCs w:val="21"/>
        </w:rPr>
      </w:pPr>
    </w:p>
    <w:p w14:paraId="5A7EB563" w14:textId="77777777" w:rsidR="00AE2565" w:rsidRPr="00E76B9B" w:rsidRDefault="00AE2565" w:rsidP="00AE2565">
      <w:pPr>
        <w:rPr>
          <w:rFonts w:ascii="Times New Roman" w:hAnsi="Times New Roman" w:cs="Times New Roman"/>
          <w:szCs w:val="21"/>
        </w:rPr>
      </w:pPr>
    </w:p>
    <w:p w14:paraId="4E161268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FCD0157" w14:textId="77777777" w:rsidR="00C56982" w:rsidRPr="00E76B9B" w:rsidRDefault="00C56982" w:rsidP="00C56982">
      <w:pPr>
        <w:jc w:val="center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744DFE" wp14:editId="38E0FE76">
            <wp:extent cx="5274310" cy="3867785"/>
            <wp:effectExtent l="0" t="0" r="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2D1D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 xml:space="preserve">Figure S1. Characterization of </w:t>
      </w:r>
      <w:proofErr w:type="spellStart"/>
      <w:r w:rsidRPr="00E76B9B">
        <w:rPr>
          <w:rFonts w:ascii="Times New Roman" w:hAnsi="Times New Roman" w:cs="Times New Roman"/>
          <w:b/>
          <w:bCs/>
        </w:rPr>
        <w:t>iMSC</w:t>
      </w:r>
      <w:proofErr w:type="spellEnd"/>
      <w:r w:rsidRPr="00E76B9B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E76B9B">
        <w:rPr>
          <w:rFonts w:ascii="Times New Roman" w:hAnsi="Times New Roman" w:cs="Times New Roman"/>
          <w:b/>
          <w:bCs/>
        </w:rPr>
        <w:t>iMSC-sEVs</w:t>
      </w:r>
      <w:proofErr w:type="spellEnd"/>
      <w:r w:rsidRPr="00E76B9B">
        <w:rPr>
          <w:rFonts w:ascii="Times New Roman" w:hAnsi="Times New Roman" w:cs="Times New Roman"/>
          <w:b/>
          <w:bCs/>
        </w:rPr>
        <w:t>.</w:t>
      </w:r>
      <w:r w:rsidRPr="00E76B9B">
        <w:rPr>
          <w:rFonts w:ascii="Times New Roman" w:hAnsi="Times New Roman" w:cs="Times New Roman"/>
        </w:rPr>
        <w:t xml:space="preserve"> (A) The morphology of </w:t>
      </w:r>
      <w:proofErr w:type="spellStart"/>
      <w:r w:rsidRPr="00E76B9B">
        <w:rPr>
          <w:rFonts w:ascii="Times New Roman" w:hAnsi="Times New Roman" w:cs="Times New Roman"/>
        </w:rPr>
        <w:t>iMSC</w:t>
      </w:r>
      <w:proofErr w:type="spellEnd"/>
      <w:r w:rsidRPr="00E76B9B">
        <w:rPr>
          <w:rFonts w:ascii="Times New Roman" w:hAnsi="Times New Roman" w:cs="Times New Roman"/>
        </w:rPr>
        <w:t xml:space="preserve"> and the surface antigens of the </w:t>
      </w:r>
      <w:proofErr w:type="spellStart"/>
      <w:r w:rsidRPr="00E76B9B">
        <w:rPr>
          <w:rFonts w:ascii="Times New Roman" w:hAnsi="Times New Roman" w:cs="Times New Roman"/>
        </w:rPr>
        <w:t>iMSC</w:t>
      </w:r>
      <w:proofErr w:type="spellEnd"/>
      <w:r w:rsidRPr="00E76B9B">
        <w:rPr>
          <w:rFonts w:ascii="Times New Roman" w:hAnsi="Times New Roman" w:cs="Times New Roman"/>
        </w:rPr>
        <w:t xml:space="preserve"> analyzed by flow cytometry. (B) Size distribution of </w:t>
      </w:r>
      <w:proofErr w:type="spellStart"/>
      <w:r w:rsidRPr="00E76B9B">
        <w:rPr>
          <w:rFonts w:ascii="Times New Roman" w:hAnsi="Times New Roman" w:cs="Times New Roman"/>
        </w:rPr>
        <w:t>iMSC-sEVs</w:t>
      </w:r>
      <w:proofErr w:type="spellEnd"/>
      <w:r w:rsidRPr="00E76B9B">
        <w:rPr>
          <w:rFonts w:ascii="Times New Roman" w:hAnsi="Times New Roman" w:cs="Times New Roman"/>
        </w:rPr>
        <w:t xml:space="preserve"> measured by </w:t>
      </w:r>
      <w:proofErr w:type="spellStart"/>
      <w:r w:rsidRPr="00E76B9B">
        <w:rPr>
          <w:rFonts w:ascii="Times New Roman" w:hAnsi="Times New Roman" w:cs="Times New Roman"/>
        </w:rPr>
        <w:t>nanoFCM</w:t>
      </w:r>
      <w:proofErr w:type="spellEnd"/>
      <w:r w:rsidRPr="00E76B9B">
        <w:rPr>
          <w:rFonts w:ascii="Times New Roman" w:hAnsi="Times New Roman" w:cs="Times New Roman"/>
        </w:rPr>
        <w:t xml:space="preserve">. (C) Representative TEM images of </w:t>
      </w:r>
      <w:proofErr w:type="spellStart"/>
      <w:r w:rsidRPr="00E76B9B">
        <w:rPr>
          <w:rFonts w:ascii="Times New Roman" w:hAnsi="Times New Roman" w:cs="Times New Roman"/>
        </w:rPr>
        <w:t>iMSC-sEVs</w:t>
      </w:r>
      <w:proofErr w:type="spellEnd"/>
      <w:r w:rsidRPr="00E76B9B">
        <w:rPr>
          <w:rFonts w:ascii="Times New Roman" w:hAnsi="Times New Roman" w:cs="Times New Roman"/>
        </w:rPr>
        <w:t>. Scale bar = 200 nm.</w:t>
      </w:r>
    </w:p>
    <w:p w14:paraId="79048873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3DF39897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4531B997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1FA99C71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48E35293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53E39BBB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5DDA35F7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17552730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38CD29D7" w14:textId="77777777" w:rsidR="00C56982" w:rsidRPr="00E76B9B" w:rsidRDefault="00C56982" w:rsidP="00C56982">
      <w:pPr>
        <w:rPr>
          <w:rFonts w:ascii="Times New Roman" w:hAnsi="Times New Roman" w:cs="Times New Roman"/>
          <w:b/>
          <w:bCs/>
        </w:rPr>
      </w:pPr>
    </w:p>
    <w:p w14:paraId="31CAE8E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056EBC5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19FC154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8C88868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025F645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B656B8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CDB68F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857CCC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B58262A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FBD0FDE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316A617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46EEB684" w14:textId="77777777" w:rsidR="00C56982" w:rsidRPr="00E76B9B" w:rsidRDefault="00C56982" w:rsidP="00C56982">
      <w:pPr>
        <w:jc w:val="center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A8ED201" wp14:editId="441B41BC">
            <wp:extent cx="4883701" cy="3676650"/>
            <wp:effectExtent l="0" t="0" r="6350" b="0"/>
            <wp:docPr id="10" name="图片 10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示, 工程绘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858" cy="368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D106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 xml:space="preserve">Figure S2. Characterization of </w:t>
      </w:r>
      <w:r w:rsidRPr="00E76B9B">
        <w:rPr>
          <w:rFonts w:ascii="Times New Roman" w:hAnsi="Times New Roman" w:cs="Times New Roman" w:hint="eastAsia"/>
          <w:b/>
          <w:bCs/>
        </w:rPr>
        <w:t>uPA</w:t>
      </w:r>
      <w:r w:rsidRPr="00E76B9B">
        <w:rPr>
          <w:rFonts w:ascii="Times New Roman" w:hAnsi="Times New Roman" w:cs="Times New Roman"/>
          <w:b/>
          <w:bCs/>
        </w:rPr>
        <w:t>-</w:t>
      </w:r>
      <w:r w:rsidRPr="00E76B9B">
        <w:rPr>
          <w:rFonts w:ascii="Times New Roman" w:hAnsi="Times New Roman" w:cs="Times New Roman" w:hint="eastAsia"/>
          <w:b/>
          <w:bCs/>
        </w:rPr>
        <w:t>sEVs</w:t>
      </w:r>
      <w:r w:rsidRPr="00E76B9B">
        <w:rPr>
          <w:rFonts w:ascii="Times New Roman" w:hAnsi="Times New Roman" w:cs="Times New Roman"/>
          <w:b/>
          <w:bCs/>
        </w:rPr>
        <w:t>-</w:t>
      </w:r>
      <w:r w:rsidRPr="00E76B9B">
        <w:rPr>
          <w:rFonts w:ascii="Times New Roman" w:hAnsi="Times New Roman" w:cs="Times New Roman" w:hint="eastAsia"/>
          <w:b/>
          <w:bCs/>
        </w:rPr>
        <w:t>siSrc</w:t>
      </w:r>
      <w:r w:rsidRPr="00E76B9B">
        <w:rPr>
          <w:rFonts w:ascii="Times New Roman" w:hAnsi="Times New Roman" w:cs="Times New Roman"/>
          <w:b/>
          <w:bCs/>
        </w:rPr>
        <w:t>.</w:t>
      </w:r>
      <w:r w:rsidRPr="00E76B9B">
        <w:rPr>
          <w:rFonts w:ascii="Times New Roman" w:hAnsi="Times New Roman" w:cs="Times New Roman"/>
        </w:rPr>
        <w:t xml:space="preserve"> (A) M</w:t>
      </w:r>
      <w:r w:rsidRPr="00E76B9B">
        <w:rPr>
          <w:rFonts w:ascii="Times New Roman" w:hAnsi="Times New Roman" w:cs="Times New Roman" w:hint="eastAsia"/>
        </w:rPr>
        <w:t>odification</w:t>
      </w:r>
      <w:r w:rsidRPr="00E76B9B">
        <w:rPr>
          <w:rFonts w:ascii="Times New Roman" w:hAnsi="Times New Roman" w:cs="Times New Roman"/>
        </w:rPr>
        <w:t xml:space="preserve"> of </w:t>
      </w:r>
      <w:proofErr w:type="spellStart"/>
      <w:r w:rsidRPr="00E76B9B">
        <w:rPr>
          <w:rFonts w:ascii="Times New Roman" w:hAnsi="Times New Roman" w:cs="Times New Roman" w:hint="eastAsia"/>
        </w:rPr>
        <w:t>uPA</w:t>
      </w:r>
      <w:proofErr w:type="spellEnd"/>
      <w:r w:rsidRPr="00E76B9B">
        <w:rPr>
          <w:rFonts w:ascii="Times New Roman" w:hAnsi="Times New Roman" w:cs="Times New Roman"/>
        </w:rPr>
        <w:t xml:space="preserve"> </w:t>
      </w:r>
      <w:r w:rsidRPr="00E76B9B">
        <w:rPr>
          <w:rFonts w:ascii="Times New Roman" w:hAnsi="Times New Roman" w:cs="Times New Roman" w:hint="eastAsia"/>
        </w:rPr>
        <w:t>peptide</w:t>
      </w:r>
      <w:r w:rsidRPr="00E76B9B">
        <w:rPr>
          <w:rFonts w:ascii="Times New Roman" w:hAnsi="Times New Roman" w:cs="Times New Roman"/>
        </w:rPr>
        <w:t xml:space="preserve"> on </w:t>
      </w:r>
      <w:proofErr w:type="spellStart"/>
      <w:r w:rsidRPr="00E76B9B">
        <w:rPr>
          <w:rFonts w:ascii="Times New Roman" w:hAnsi="Times New Roman" w:cs="Times New Roman"/>
        </w:rPr>
        <w:t>iMSC-sEVs</w:t>
      </w:r>
      <w:proofErr w:type="spellEnd"/>
      <w:r w:rsidRPr="00E76B9B">
        <w:rPr>
          <w:rFonts w:ascii="Times New Roman" w:hAnsi="Times New Roman" w:cs="Times New Roman"/>
        </w:rPr>
        <w:t xml:space="preserve"> analyzed by </w:t>
      </w:r>
      <w:r w:rsidRPr="00E76B9B">
        <w:rPr>
          <w:rFonts w:ascii="Times New Roman" w:hAnsi="Times New Roman" w:cs="Times New Roman" w:hint="eastAsia"/>
        </w:rPr>
        <w:t>nano</w:t>
      </w:r>
      <w:r w:rsidRPr="00E76B9B">
        <w:rPr>
          <w:rFonts w:ascii="Times New Roman" w:hAnsi="Times New Roman" w:cs="Times New Roman"/>
        </w:rPr>
        <w:t>-flow cytometry. (B) Quantitative analysis of modification efficiency (n=3).</w:t>
      </w:r>
      <w:r w:rsidRPr="00E76B9B">
        <w:rPr>
          <w:rFonts w:ascii="Times New Roman" w:hAnsi="Times New Roman" w:cs="Times New Roman" w:hint="eastAsia"/>
        </w:rPr>
        <w:t xml:space="preserve"> (</w:t>
      </w:r>
      <w:r w:rsidRPr="00E76B9B">
        <w:rPr>
          <w:rFonts w:ascii="Times New Roman" w:hAnsi="Times New Roman" w:cs="Times New Roman"/>
        </w:rPr>
        <w:t xml:space="preserve">C) Zeta potential of </w:t>
      </w:r>
      <w:proofErr w:type="spellStart"/>
      <w:r w:rsidRPr="00E76B9B">
        <w:rPr>
          <w:rFonts w:ascii="Times New Roman" w:hAnsi="Times New Roman" w:cs="Times New Roman"/>
        </w:rPr>
        <w:t>iMSC-sEVs</w:t>
      </w:r>
      <w:proofErr w:type="spellEnd"/>
      <w:r w:rsidRPr="00E76B9B">
        <w:rPr>
          <w:rFonts w:ascii="Times New Roman" w:hAnsi="Times New Roman" w:cs="Times New Roman"/>
        </w:rPr>
        <w:t xml:space="preserve">, uPA-sEVs and uPA-sEVs-siSrc (n = 3). </w:t>
      </w:r>
      <w:r w:rsidRPr="00E76B9B">
        <w:rPr>
          <w:rFonts w:ascii="Times New Roman" w:hAnsi="Times New Roman" w:cs="Times New Roman"/>
          <w:vertAlign w:val="superscript"/>
        </w:rPr>
        <w:t>*</w:t>
      </w:r>
      <w:r w:rsidRPr="00E76B9B">
        <w:rPr>
          <w:rFonts w:ascii="Times New Roman" w:hAnsi="Times New Roman" w:cs="Times New Roman"/>
          <w:i/>
          <w:iCs/>
        </w:rPr>
        <w:t>p</w:t>
      </w:r>
      <w:r w:rsidRPr="00E76B9B">
        <w:rPr>
          <w:rFonts w:ascii="Times New Roman" w:hAnsi="Times New Roman" w:cs="Times New Roman"/>
        </w:rPr>
        <w:t>＜</w:t>
      </w:r>
      <w:r w:rsidRPr="00E76B9B">
        <w:rPr>
          <w:rFonts w:ascii="Times New Roman" w:hAnsi="Times New Roman" w:cs="Times New Roman"/>
        </w:rPr>
        <w:t xml:space="preserve">0.05; </w:t>
      </w:r>
      <w:r w:rsidRPr="00E76B9B">
        <w:rPr>
          <w:rFonts w:ascii="Times New Roman" w:hAnsi="Times New Roman" w:cs="Times New Roman"/>
          <w:vertAlign w:val="superscript"/>
        </w:rPr>
        <w:t>****</w:t>
      </w:r>
      <w:r w:rsidRPr="00E76B9B">
        <w:rPr>
          <w:rFonts w:ascii="Times New Roman" w:hAnsi="Times New Roman" w:cs="Times New Roman"/>
        </w:rPr>
        <w:t xml:space="preserve"> </w:t>
      </w:r>
      <w:r w:rsidRPr="00E76B9B">
        <w:rPr>
          <w:rFonts w:ascii="Times New Roman" w:hAnsi="Times New Roman" w:cs="Times New Roman"/>
          <w:i/>
          <w:iCs/>
        </w:rPr>
        <w:t>p</w:t>
      </w:r>
      <w:r w:rsidRPr="00E76B9B">
        <w:rPr>
          <w:rFonts w:ascii="Times New Roman" w:hAnsi="Times New Roman" w:cs="Times New Roman"/>
        </w:rPr>
        <w:t>＜</w:t>
      </w:r>
      <w:r w:rsidRPr="00E76B9B">
        <w:rPr>
          <w:rFonts w:ascii="Times New Roman" w:hAnsi="Times New Roman" w:cs="Times New Roman"/>
        </w:rPr>
        <w:t>0.0001.</w:t>
      </w:r>
    </w:p>
    <w:p w14:paraId="084BC2AD" w14:textId="77777777" w:rsidR="00C56982" w:rsidRPr="00E76B9B" w:rsidRDefault="00C56982" w:rsidP="00C56982">
      <w:pPr>
        <w:jc w:val="center"/>
        <w:rPr>
          <w:rFonts w:ascii="Times New Roman" w:hAnsi="Times New Roman" w:cs="Times New Roman"/>
        </w:rPr>
      </w:pPr>
    </w:p>
    <w:p w14:paraId="5D78251D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534A133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F190F4C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F6CB46B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852569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49D0EA72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EBF0076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081A20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831EDC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E7C32E7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DB99D8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04DE6865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3579E77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36728C7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17942333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9172B41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8E31A47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3B740271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C8E6B36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EB3DF5E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458CF097" w14:textId="77777777" w:rsidR="00C56982" w:rsidRPr="00E76B9B" w:rsidRDefault="00C56982" w:rsidP="00C56982">
      <w:pPr>
        <w:jc w:val="center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B5AD2D" wp14:editId="28C1760F">
            <wp:extent cx="4749800" cy="41656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8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A9B8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 xml:space="preserve">Figure S3. Analysis of senescence phenotype and </w:t>
      </w:r>
      <w:proofErr w:type="spellStart"/>
      <w:r w:rsidRPr="00E76B9B">
        <w:rPr>
          <w:rFonts w:ascii="Times New Roman" w:hAnsi="Times New Roman" w:cs="Times New Roman"/>
          <w:b/>
          <w:bCs/>
        </w:rPr>
        <w:t>uPAR</w:t>
      </w:r>
      <w:proofErr w:type="spellEnd"/>
      <w:r w:rsidRPr="00E76B9B">
        <w:rPr>
          <w:rFonts w:ascii="Times New Roman" w:hAnsi="Times New Roman" w:cs="Times New Roman"/>
          <w:b/>
          <w:bCs/>
        </w:rPr>
        <w:t xml:space="preserve"> expression in doxorubicin-treated stromal cells.</w:t>
      </w:r>
      <w:r w:rsidRPr="00E76B9B">
        <w:rPr>
          <w:rFonts w:ascii="Times New Roman" w:hAnsi="Times New Roman" w:cs="Times New Roman"/>
        </w:rPr>
        <w:t xml:space="preserve"> (A) SA-β-gal staining of control and DOX-treated HFF-1 and HMEC-1 cells. Scale bar = 100 </w:t>
      </w:r>
      <w:proofErr w:type="spellStart"/>
      <w:r w:rsidRPr="00E76B9B">
        <w:rPr>
          <w:rFonts w:ascii="Times New Roman" w:hAnsi="Times New Roman" w:cs="Times New Roman"/>
        </w:rPr>
        <w:t>μm</w:t>
      </w:r>
      <w:proofErr w:type="spellEnd"/>
      <w:r w:rsidRPr="00E76B9B">
        <w:rPr>
          <w:rFonts w:ascii="Times New Roman" w:hAnsi="Times New Roman" w:cs="Times New Roman"/>
        </w:rPr>
        <w:t xml:space="preserve">.(B) P21 staining of control and DOX-treated HFF-1 and HMEC-1 cells induced by doxorubicin. Scale bar = 50 </w:t>
      </w:r>
      <w:proofErr w:type="spellStart"/>
      <w:r w:rsidRPr="00E76B9B">
        <w:rPr>
          <w:rFonts w:ascii="Times New Roman" w:hAnsi="Times New Roman" w:cs="Times New Roman"/>
        </w:rPr>
        <w:t>μm</w:t>
      </w:r>
      <w:proofErr w:type="spellEnd"/>
      <w:r w:rsidRPr="00E76B9B">
        <w:rPr>
          <w:rFonts w:ascii="Times New Roman" w:hAnsi="Times New Roman" w:cs="Times New Roman"/>
        </w:rPr>
        <w:t xml:space="preserve">. (C) Analysis of </w:t>
      </w:r>
      <w:proofErr w:type="spellStart"/>
      <w:r w:rsidRPr="00E76B9B">
        <w:rPr>
          <w:rFonts w:ascii="Times New Roman" w:hAnsi="Times New Roman" w:cs="Times New Roman"/>
        </w:rPr>
        <w:t>uPAR</w:t>
      </w:r>
      <w:proofErr w:type="spellEnd"/>
      <w:r w:rsidRPr="00E76B9B">
        <w:rPr>
          <w:rFonts w:ascii="Times New Roman" w:hAnsi="Times New Roman" w:cs="Times New Roman"/>
        </w:rPr>
        <w:t xml:space="preserve"> expression in proliferative and senescent stromal cells, and tumor cells. Scale bar = 50 </w:t>
      </w:r>
      <w:proofErr w:type="spellStart"/>
      <w:r w:rsidRPr="00E76B9B">
        <w:rPr>
          <w:rFonts w:ascii="Times New Roman" w:hAnsi="Times New Roman" w:cs="Times New Roman"/>
        </w:rPr>
        <w:t>μm</w:t>
      </w:r>
      <w:proofErr w:type="spellEnd"/>
      <w:r w:rsidRPr="00E76B9B">
        <w:rPr>
          <w:rFonts w:ascii="Times New Roman" w:hAnsi="Times New Roman" w:cs="Times New Roman"/>
        </w:rPr>
        <w:t>.</w:t>
      </w:r>
    </w:p>
    <w:p w14:paraId="73D9E204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08C09C0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02F8E70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1B785839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2DD4E02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F06919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2A0D5402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C5CA2F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8E5FB68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59EABEC3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1DA533F5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5C6EDCE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1B9DF3B2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159AB0CF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6A7DB111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72FEB808" w14:textId="77777777" w:rsidR="00C56982" w:rsidRPr="00E76B9B" w:rsidRDefault="00C56982" w:rsidP="00C56982">
      <w:pPr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DAE7B5" wp14:editId="08F7BE75">
            <wp:extent cx="5274310" cy="1885950"/>
            <wp:effectExtent l="0" t="0" r="0" b="6350"/>
            <wp:docPr id="19" name="图片 1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表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0976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>Figure S4.</w:t>
      </w:r>
      <w:r w:rsidRPr="00E76B9B">
        <w:rPr>
          <w:rFonts w:ascii="Times New Roman" w:hAnsi="Times New Roman" w:cs="Times New Roman"/>
        </w:rPr>
        <w:t xml:space="preserve"> </w:t>
      </w:r>
      <w:r w:rsidRPr="00E76B9B">
        <w:rPr>
          <w:rFonts w:ascii="Times New Roman" w:hAnsi="Times New Roman" w:cs="Times New Roman"/>
          <w:b/>
          <w:bCs/>
        </w:rPr>
        <w:t>Quantitative analysis of cellular uptake.</w:t>
      </w:r>
      <w:r w:rsidRPr="00E76B9B">
        <w:rPr>
          <w:rFonts w:ascii="Times New Roman" w:hAnsi="Times New Roman" w:cs="Times New Roman"/>
        </w:rPr>
        <w:t xml:space="preserve"> Uptake of </w:t>
      </w:r>
      <w:proofErr w:type="spellStart"/>
      <w:r w:rsidRPr="00E76B9B">
        <w:rPr>
          <w:rFonts w:ascii="Times New Roman" w:hAnsi="Times New Roman" w:cs="Times New Roman"/>
        </w:rPr>
        <w:t>DiI</w:t>
      </w:r>
      <w:proofErr w:type="spellEnd"/>
      <w:r w:rsidRPr="00E76B9B">
        <w:rPr>
          <w:rFonts w:ascii="Times New Roman" w:hAnsi="Times New Roman" w:cs="Times New Roman"/>
        </w:rPr>
        <w:t xml:space="preserve">-labelled uPA-sEVs-siSrc or </w:t>
      </w:r>
      <w:proofErr w:type="spellStart"/>
      <w:r w:rsidRPr="00E76B9B">
        <w:rPr>
          <w:rFonts w:ascii="Times New Roman" w:hAnsi="Times New Roman" w:cs="Times New Roman"/>
        </w:rPr>
        <w:t>sEVs</w:t>
      </w:r>
      <w:proofErr w:type="spellEnd"/>
      <w:r w:rsidRPr="00E76B9B">
        <w:rPr>
          <w:rFonts w:ascii="Times New Roman" w:hAnsi="Times New Roman" w:cs="Times New Roman"/>
        </w:rPr>
        <w:t xml:space="preserve"> detected by flow cytometry in proliferative and senescent stromal cells and tumor cells.</w:t>
      </w:r>
    </w:p>
    <w:p w14:paraId="2A62C5C4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2A49B823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929D893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056672A5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648E55B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5939D7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3B0D9E8D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14884E7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C37948F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0B4AFD8E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56EDEEA0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00E85941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CB4C004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D375C80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FE49A66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00043DA9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3524EB8" wp14:editId="27A2B5DF">
            <wp:extent cx="5274310" cy="4747895"/>
            <wp:effectExtent l="0" t="0" r="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E2096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 w:hint="eastAsia"/>
          <w:b/>
          <w:bCs/>
        </w:rPr>
        <w:t>F</w:t>
      </w:r>
      <w:r w:rsidRPr="00E76B9B">
        <w:rPr>
          <w:rFonts w:ascii="Times New Roman" w:hAnsi="Times New Roman" w:cs="Times New Roman"/>
          <w:b/>
          <w:bCs/>
        </w:rPr>
        <w:t xml:space="preserve">igure S5. </w:t>
      </w:r>
      <w:r w:rsidRPr="00E76B9B">
        <w:rPr>
          <w:rFonts w:ascii="Times New Roman" w:hAnsi="Times New Roman" w:cs="Times New Roman"/>
        </w:rPr>
        <w:t xml:space="preserve">Representative images of cellular uptake of </w:t>
      </w:r>
      <w:proofErr w:type="spellStart"/>
      <w:r w:rsidRPr="00E76B9B">
        <w:rPr>
          <w:rFonts w:ascii="Times New Roman" w:hAnsi="Times New Roman" w:cs="Times New Roman"/>
        </w:rPr>
        <w:t>DiI</w:t>
      </w:r>
      <w:proofErr w:type="spellEnd"/>
      <w:r w:rsidRPr="00E76B9B">
        <w:rPr>
          <w:rFonts w:ascii="Times New Roman" w:hAnsi="Times New Roman" w:cs="Times New Roman"/>
        </w:rPr>
        <w:t xml:space="preserve">-labeled uPA-sEVs-siSrc (Red) in proliferative and senescent HFF-1 cells (A, B), proliferative and senescent HMEC-1 cells (C, D), A549 cells (E) and MDA-MB-231 cells (F) stained with lysotracker (Green: lysosomes). Yellow color represented colocalization of fluorescent signals from </w:t>
      </w:r>
      <w:proofErr w:type="spellStart"/>
      <w:r w:rsidRPr="00E76B9B">
        <w:rPr>
          <w:rFonts w:ascii="Times New Roman" w:hAnsi="Times New Roman" w:cs="Times New Roman"/>
        </w:rPr>
        <w:t>sEVs</w:t>
      </w:r>
      <w:proofErr w:type="spellEnd"/>
      <w:r w:rsidRPr="00E76B9B">
        <w:rPr>
          <w:rFonts w:ascii="Times New Roman" w:hAnsi="Times New Roman" w:cs="Times New Roman"/>
        </w:rPr>
        <w:t xml:space="preserve"> and lysosomes. Scale bar = 50 </w:t>
      </w:r>
      <w:proofErr w:type="spellStart"/>
      <w:r w:rsidRPr="00E76B9B">
        <w:rPr>
          <w:rFonts w:ascii="Times New Roman" w:hAnsi="Times New Roman" w:cs="Times New Roman"/>
        </w:rPr>
        <w:t>μm</w:t>
      </w:r>
      <w:proofErr w:type="spellEnd"/>
      <w:r w:rsidRPr="00E76B9B">
        <w:rPr>
          <w:rFonts w:ascii="Times New Roman" w:hAnsi="Times New Roman" w:cs="Times New Roman"/>
        </w:rPr>
        <w:t>.</w:t>
      </w:r>
    </w:p>
    <w:p w14:paraId="41F4EA11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BC47221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A5B41AA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9F30354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0AD38EED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11ED2AA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684C948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F2A9D01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50D62500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25651B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827FB5D" wp14:editId="20E2DFFA">
            <wp:extent cx="5274310" cy="307657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A5FE2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 w:hint="eastAsia"/>
          <w:b/>
          <w:bCs/>
        </w:rPr>
        <w:t>F</w:t>
      </w:r>
      <w:r w:rsidRPr="00E76B9B">
        <w:rPr>
          <w:rFonts w:ascii="Times New Roman" w:hAnsi="Times New Roman" w:cs="Times New Roman"/>
          <w:b/>
          <w:bCs/>
        </w:rPr>
        <w:t xml:space="preserve">igure S6. uPA-sEVs-siSrc induce apoptosis of tumor cells </w:t>
      </w:r>
      <w:r w:rsidRPr="00E76B9B">
        <w:rPr>
          <w:rFonts w:ascii="Times New Roman" w:hAnsi="Times New Roman" w:cs="Times New Roman"/>
          <w:b/>
          <w:bCs/>
          <w:i/>
          <w:iCs/>
        </w:rPr>
        <w:t>in vitro</w:t>
      </w:r>
      <w:r w:rsidRPr="00E76B9B">
        <w:rPr>
          <w:rFonts w:ascii="Times New Roman" w:hAnsi="Times New Roman" w:cs="Times New Roman"/>
          <w:b/>
          <w:bCs/>
        </w:rPr>
        <w:t xml:space="preserve">. </w:t>
      </w:r>
      <w:r w:rsidRPr="00E76B9B">
        <w:rPr>
          <w:rFonts w:ascii="Times New Roman" w:hAnsi="Times New Roman" w:cs="Times New Roman"/>
        </w:rPr>
        <w:t xml:space="preserve">Flow cytometry and quantitative analysis of apoptosis in A549 cells (A) and MDA-MB-231 cells (B) after treatment with DOX alone or in combination with uPA-sEVs-siSrc. Data are displayed as the mean ±SD (n=3). </w:t>
      </w:r>
      <w:r w:rsidRPr="00E76B9B">
        <w:rPr>
          <w:rFonts w:ascii="Times New Roman" w:hAnsi="Times New Roman" w:cs="Times New Roman"/>
          <w:vertAlign w:val="superscript"/>
        </w:rPr>
        <w:t>***</w:t>
      </w:r>
      <w:r w:rsidRPr="00E76B9B">
        <w:rPr>
          <w:rFonts w:ascii="Times New Roman" w:hAnsi="Times New Roman" w:cs="Times New Roman"/>
          <w:i/>
          <w:iCs/>
        </w:rPr>
        <w:t>p</w:t>
      </w:r>
      <w:r w:rsidRPr="00E76B9B">
        <w:rPr>
          <w:rFonts w:ascii="Times New Roman" w:hAnsi="Times New Roman" w:cs="Times New Roman"/>
        </w:rPr>
        <w:t>＜</w:t>
      </w:r>
      <w:r w:rsidRPr="00E76B9B">
        <w:rPr>
          <w:rFonts w:ascii="Times New Roman" w:hAnsi="Times New Roman" w:cs="Times New Roman"/>
        </w:rPr>
        <w:t xml:space="preserve">0.001; </w:t>
      </w:r>
      <w:r w:rsidRPr="00E76B9B">
        <w:rPr>
          <w:rFonts w:ascii="Times New Roman" w:hAnsi="Times New Roman" w:cs="Times New Roman"/>
          <w:vertAlign w:val="superscript"/>
        </w:rPr>
        <w:t>****</w:t>
      </w:r>
      <w:r w:rsidRPr="00E76B9B">
        <w:rPr>
          <w:rFonts w:ascii="Times New Roman" w:hAnsi="Times New Roman" w:cs="Times New Roman"/>
        </w:rPr>
        <w:t xml:space="preserve"> </w:t>
      </w:r>
      <w:r w:rsidRPr="00E76B9B">
        <w:rPr>
          <w:rFonts w:ascii="Times New Roman" w:hAnsi="Times New Roman" w:cs="Times New Roman"/>
          <w:i/>
          <w:iCs/>
        </w:rPr>
        <w:t>p</w:t>
      </w:r>
      <w:r w:rsidRPr="00E76B9B">
        <w:rPr>
          <w:rFonts w:ascii="Times New Roman" w:hAnsi="Times New Roman" w:cs="Times New Roman"/>
        </w:rPr>
        <w:t>＜</w:t>
      </w:r>
      <w:r w:rsidRPr="00E76B9B">
        <w:rPr>
          <w:rFonts w:ascii="Times New Roman" w:hAnsi="Times New Roman" w:cs="Times New Roman"/>
        </w:rPr>
        <w:t>0.0001.</w:t>
      </w:r>
    </w:p>
    <w:p w14:paraId="4B8D18A0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EF67C73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51114F2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20172D84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3439F553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2E8538D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47E3233E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FCBDAC3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A94517D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270722EB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57D36A9C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64ADC952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</w:p>
    <w:p w14:paraId="7A114925" w14:textId="77777777" w:rsidR="00C56982" w:rsidRPr="00E76B9B" w:rsidRDefault="00C56982" w:rsidP="00C56982">
      <w:pPr>
        <w:rPr>
          <w:rFonts w:ascii="Times New Roman" w:hAnsi="Times New Roman" w:cs="Times New Roman"/>
        </w:rPr>
      </w:pPr>
    </w:p>
    <w:p w14:paraId="04300209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  <w:r w:rsidRPr="00E76B9B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AB72E58" wp14:editId="2079CC79">
            <wp:extent cx="2826657" cy="3418727"/>
            <wp:effectExtent l="0" t="0" r="571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893" cy="346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AD4D5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 xml:space="preserve">Figure S7. Targeting ability of uPA-sEVs-siSrc </w:t>
      </w:r>
      <w:r w:rsidRPr="00E76B9B">
        <w:rPr>
          <w:rFonts w:ascii="Times New Roman" w:hAnsi="Times New Roman" w:cs="Times New Roman"/>
          <w:b/>
          <w:bCs/>
          <w:i/>
          <w:iCs/>
        </w:rPr>
        <w:t>in vivo</w:t>
      </w:r>
      <w:r w:rsidRPr="00E76B9B">
        <w:rPr>
          <w:rFonts w:ascii="Times New Roman" w:hAnsi="Times New Roman" w:cs="Times New Roman"/>
          <w:b/>
          <w:bCs/>
        </w:rPr>
        <w:t xml:space="preserve">. </w:t>
      </w:r>
      <w:r w:rsidRPr="00E76B9B">
        <w:rPr>
          <w:rFonts w:ascii="Times New Roman" w:hAnsi="Times New Roman" w:cs="Times New Roman"/>
          <w:i/>
          <w:iCs/>
        </w:rPr>
        <w:t>In vivo</w:t>
      </w:r>
      <w:r w:rsidRPr="00E76B9B">
        <w:rPr>
          <w:rFonts w:ascii="Times New Roman" w:hAnsi="Times New Roman" w:cs="Times New Roman"/>
        </w:rPr>
        <w:t xml:space="preserve"> fluorescent images of tumor-bearing mice after injection of PHK26-labelled </w:t>
      </w:r>
      <w:proofErr w:type="spellStart"/>
      <w:r w:rsidRPr="00E76B9B">
        <w:rPr>
          <w:rFonts w:ascii="Times New Roman" w:hAnsi="Times New Roman" w:cs="Times New Roman"/>
        </w:rPr>
        <w:t>sEVs</w:t>
      </w:r>
      <w:proofErr w:type="spellEnd"/>
      <w:r w:rsidRPr="00E76B9B">
        <w:rPr>
          <w:rFonts w:ascii="Times New Roman" w:hAnsi="Times New Roman" w:cs="Times New Roman"/>
        </w:rPr>
        <w:t xml:space="preserve"> and uPA-sEVs-siSrc. Tumor sites marked with red circles.</w:t>
      </w:r>
    </w:p>
    <w:p w14:paraId="4053C6BF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68FC5F48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34E03B74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19559301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02F55A3E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1993BDF0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53EA699E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62E2C38A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3074699D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7D0475C3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2F26AFDA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7A351B54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62665D40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0C144448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008C4471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202A6511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1573F1A1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1C09722A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316D67B9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4D30F7B7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6A9BFEF5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7D90EC7E" w14:textId="77777777" w:rsidR="00C56982" w:rsidRPr="00E76B9B" w:rsidRDefault="00C56982" w:rsidP="00C56982">
      <w:pPr>
        <w:jc w:val="center"/>
        <w:rPr>
          <w:rFonts w:ascii="Times New Roman" w:hAnsi="Times New Roman" w:cs="Times New Roman"/>
          <w:b/>
          <w:bCs/>
        </w:rPr>
      </w:pPr>
    </w:p>
    <w:p w14:paraId="3BCDA8C4" w14:textId="77777777" w:rsidR="00C56982" w:rsidRPr="00E76B9B" w:rsidRDefault="00C56982" w:rsidP="00C56982">
      <w:pPr>
        <w:jc w:val="center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A60403" wp14:editId="2AF4E0ED">
            <wp:extent cx="4102100" cy="41275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03EF1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</w:rPr>
      </w:pPr>
      <w:r w:rsidRPr="00E76B9B">
        <w:rPr>
          <w:rFonts w:ascii="Times New Roman" w:hAnsi="Times New Roman" w:cs="Times New Roman"/>
          <w:b/>
          <w:bCs/>
        </w:rPr>
        <w:t xml:space="preserve">Figure S8. Toxicity of uPA-sEVs-siSrc </w:t>
      </w:r>
      <w:r w:rsidRPr="00E76B9B">
        <w:rPr>
          <w:rFonts w:ascii="Times New Roman" w:hAnsi="Times New Roman" w:cs="Times New Roman"/>
          <w:b/>
          <w:bCs/>
          <w:i/>
          <w:iCs/>
        </w:rPr>
        <w:t>in vivo</w:t>
      </w:r>
      <w:r w:rsidRPr="00E76B9B">
        <w:rPr>
          <w:rFonts w:ascii="Times New Roman" w:hAnsi="Times New Roman" w:cs="Times New Roman"/>
          <w:b/>
          <w:bCs/>
        </w:rPr>
        <w:t>.</w:t>
      </w:r>
      <w:r w:rsidRPr="00E76B9B">
        <w:rPr>
          <w:rFonts w:ascii="Times New Roman" w:hAnsi="Times New Roman" w:cs="Times New Roman"/>
        </w:rPr>
        <w:t xml:space="preserve"> (A) H&amp;E-stained sections of heart, liver, spleen, </w:t>
      </w:r>
      <w:proofErr w:type="gramStart"/>
      <w:r w:rsidRPr="00E76B9B">
        <w:rPr>
          <w:rFonts w:ascii="Times New Roman" w:hAnsi="Times New Roman" w:cs="Times New Roman"/>
        </w:rPr>
        <w:t>lung</w:t>
      </w:r>
      <w:proofErr w:type="gramEnd"/>
      <w:r w:rsidRPr="00E76B9B">
        <w:rPr>
          <w:rFonts w:ascii="Times New Roman" w:hAnsi="Times New Roman" w:cs="Times New Roman"/>
        </w:rPr>
        <w:t xml:space="preserve"> and kidney. Scale bar = 100 </w:t>
      </w:r>
      <w:proofErr w:type="spellStart"/>
      <w:r w:rsidRPr="00E76B9B">
        <w:rPr>
          <w:rFonts w:ascii="Times New Roman" w:hAnsi="Times New Roman" w:cs="Times New Roman"/>
        </w:rPr>
        <w:t>μm</w:t>
      </w:r>
      <w:proofErr w:type="spellEnd"/>
      <w:r w:rsidRPr="00E76B9B">
        <w:rPr>
          <w:rFonts w:ascii="Times New Roman" w:hAnsi="Times New Roman" w:cs="Times New Roman"/>
        </w:rPr>
        <w:t>. (B) Serum measurement of ALT and AST at the end of therapeutic regimens.</w:t>
      </w:r>
    </w:p>
    <w:p w14:paraId="5F0B984A" w14:textId="77777777" w:rsidR="00C56982" w:rsidRPr="00E76B9B" w:rsidRDefault="00C56982" w:rsidP="00C56982">
      <w:pPr>
        <w:rPr>
          <w:sz w:val="20"/>
          <w:szCs w:val="20"/>
        </w:rPr>
      </w:pPr>
    </w:p>
    <w:p w14:paraId="5ADE2892" w14:textId="77777777" w:rsidR="00C56982" w:rsidRPr="00E76B9B" w:rsidRDefault="00C56982" w:rsidP="00C56982"/>
    <w:p w14:paraId="17C75324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  <w:szCs w:val="21"/>
        </w:rPr>
      </w:pPr>
    </w:p>
    <w:p w14:paraId="54CD4758" w14:textId="77777777" w:rsidR="00C56982" w:rsidRPr="00E76B9B" w:rsidRDefault="00C56982" w:rsidP="00C56982">
      <w:pPr>
        <w:spacing w:line="360" w:lineRule="auto"/>
        <w:rPr>
          <w:rFonts w:ascii="Times New Roman" w:hAnsi="Times New Roman" w:cs="Times New Roman"/>
          <w:szCs w:val="21"/>
        </w:rPr>
      </w:pPr>
    </w:p>
    <w:p w14:paraId="6236EECE" w14:textId="77777777" w:rsidR="00C56982" w:rsidRPr="00E76B9B" w:rsidRDefault="00C56982" w:rsidP="00C56982"/>
    <w:p w14:paraId="39F94CC1" w14:textId="77777777" w:rsidR="00080A29" w:rsidRPr="00E76B9B" w:rsidRDefault="00080A29" w:rsidP="00C56982"/>
    <w:sectPr w:rsidR="00080A29" w:rsidRPr="00E76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80"/>
    <w:rsid w:val="00013C31"/>
    <w:rsid w:val="00036FF1"/>
    <w:rsid w:val="00046463"/>
    <w:rsid w:val="00053015"/>
    <w:rsid w:val="00080A29"/>
    <w:rsid w:val="000D25E8"/>
    <w:rsid w:val="000E31A0"/>
    <w:rsid w:val="000F1C90"/>
    <w:rsid w:val="000F6299"/>
    <w:rsid w:val="00126EAA"/>
    <w:rsid w:val="00135523"/>
    <w:rsid w:val="00161940"/>
    <w:rsid w:val="001648BD"/>
    <w:rsid w:val="0016533F"/>
    <w:rsid w:val="001670FB"/>
    <w:rsid w:val="00174964"/>
    <w:rsid w:val="001A3C85"/>
    <w:rsid w:val="001C30AA"/>
    <w:rsid w:val="001D5F11"/>
    <w:rsid w:val="001F59E0"/>
    <w:rsid w:val="002102CA"/>
    <w:rsid w:val="00220876"/>
    <w:rsid w:val="0024527F"/>
    <w:rsid w:val="00246C90"/>
    <w:rsid w:val="00264F9F"/>
    <w:rsid w:val="00270876"/>
    <w:rsid w:val="002A221D"/>
    <w:rsid w:val="002B2AA8"/>
    <w:rsid w:val="002B7244"/>
    <w:rsid w:val="002F478C"/>
    <w:rsid w:val="002F6C3D"/>
    <w:rsid w:val="00344238"/>
    <w:rsid w:val="003554DE"/>
    <w:rsid w:val="00383B69"/>
    <w:rsid w:val="0039369D"/>
    <w:rsid w:val="003B13C5"/>
    <w:rsid w:val="003C3932"/>
    <w:rsid w:val="003C5A82"/>
    <w:rsid w:val="003F6252"/>
    <w:rsid w:val="00415A1A"/>
    <w:rsid w:val="004178AB"/>
    <w:rsid w:val="00433E52"/>
    <w:rsid w:val="004402B4"/>
    <w:rsid w:val="00445D5B"/>
    <w:rsid w:val="00452823"/>
    <w:rsid w:val="00460880"/>
    <w:rsid w:val="00485B07"/>
    <w:rsid w:val="0049247B"/>
    <w:rsid w:val="00495A17"/>
    <w:rsid w:val="004A6152"/>
    <w:rsid w:val="004A7730"/>
    <w:rsid w:val="004B7867"/>
    <w:rsid w:val="004C2E0E"/>
    <w:rsid w:val="004E1B85"/>
    <w:rsid w:val="004E4219"/>
    <w:rsid w:val="004E46F1"/>
    <w:rsid w:val="004F59B5"/>
    <w:rsid w:val="00535E1D"/>
    <w:rsid w:val="00540DB7"/>
    <w:rsid w:val="00547165"/>
    <w:rsid w:val="00563062"/>
    <w:rsid w:val="0057108D"/>
    <w:rsid w:val="005715E6"/>
    <w:rsid w:val="00586F25"/>
    <w:rsid w:val="005C2B99"/>
    <w:rsid w:val="005D38CE"/>
    <w:rsid w:val="005D793C"/>
    <w:rsid w:val="005E1764"/>
    <w:rsid w:val="005E27B3"/>
    <w:rsid w:val="005F55CC"/>
    <w:rsid w:val="00616771"/>
    <w:rsid w:val="00637A66"/>
    <w:rsid w:val="006416F7"/>
    <w:rsid w:val="00641CB0"/>
    <w:rsid w:val="006445FB"/>
    <w:rsid w:val="00670169"/>
    <w:rsid w:val="00672FE3"/>
    <w:rsid w:val="00694906"/>
    <w:rsid w:val="006A1037"/>
    <w:rsid w:val="006A1970"/>
    <w:rsid w:val="006B2A87"/>
    <w:rsid w:val="006D413B"/>
    <w:rsid w:val="007166AF"/>
    <w:rsid w:val="00720C8C"/>
    <w:rsid w:val="00724A84"/>
    <w:rsid w:val="00741549"/>
    <w:rsid w:val="00742780"/>
    <w:rsid w:val="00756369"/>
    <w:rsid w:val="00787B00"/>
    <w:rsid w:val="007B5E1A"/>
    <w:rsid w:val="007C68EB"/>
    <w:rsid w:val="007C70FB"/>
    <w:rsid w:val="007D6DE3"/>
    <w:rsid w:val="007E0522"/>
    <w:rsid w:val="007E373F"/>
    <w:rsid w:val="00800B46"/>
    <w:rsid w:val="00800BBF"/>
    <w:rsid w:val="00804343"/>
    <w:rsid w:val="00806966"/>
    <w:rsid w:val="0084053B"/>
    <w:rsid w:val="00861E74"/>
    <w:rsid w:val="00870D2F"/>
    <w:rsid w:val="0089284C"/>
    <w:rsid w:val="00894C56"/>
    <w:rsid w:val="008A5509"/>
    <w:rsid w:val="008C792E"/>
    <w:rsid w:val="008C7D74"/>
    <w:rsid w:val="008D4979"/>
    <w:rsid w:val="008D5E58"/>
    <w:rsid w:val="008E29B3"/>
    <w:rsid w:val="008E43C5"/>
    <w:rsid w:val="00911609"/>
    <w:rsid w:val="00926024"/>
    <w:rsid w:val="009402B7"/>
    <w:rsid w:val="00967A02"/>
    <w:rsid w:val="009929D0"/>
    <w:rsid w:val="00994947"/>
    <w:rsid w:val="009A2025"/>
    <w:rsid w:val="009A3B90"/>
    <w:rsid w:val="009B2AD8"/>
    <w:rsid w:val="009D541C"/>
    <w:rsid w:val="009F3C78"/>
    <w:rsid w:val="00A01DCD"/>
    <w:rsid w:val="00A0591C"/>
    <w:rsid w:val="00A351CF"/>
    <w:rsid w:val="00A42AEF"/>
    <w:rsid w:val="00A53F67"/>
    <w:rsid w:val="00A606BC"/>
    <w:rsid w:val="00A61144"/>
    <w:rsid w:val="00A71FF0"/>
    <w:rsid w:val="00A72AAF"/>
    <w:rsid w:val="00A77F91"/>
    <w:rsid w:val="00A9023A"/>
    <w:rsid w:val="00A9097D"/>
    <w:rsid w:val="00A9240F"/>
    <w:rsid w:val="00A967B7"/>
    <w:rsid w:val="00AA5E82"/>
    <w:rsid w:val="00AC6F6D"/>
    <w:rsid w:val="00AD374C"/>
    <w:rsid w:val="00AE2565"/>
    <w:rsid w:val="00AE57AF"/>
    <w:rsid w:val="00AE7AA1"/>
    <w:rsid w:val="00AE7ACC"/>
    <w:rsid w:val="00AF13AE"/>
    <w:rsid w:val="00B0587D"/>
    <w:rsid w:val="00B102CD"/>
    <w:rsid w:val="00B14E33"/>
    <w:rsid w:val="00B15561"/>
    <w:rsid w:val="00B22AAC"/>
    <w:rsid w:val="00B406A8"/>
    <w:rsid w:val="00B4342C"/>
    <w:rsid w:val="00B463E5"/>
    <w:rsid w:val="00B573E2"/>
    <w:rsid w:val="00B60789"/>
    <w:rsid w:val="00B66FC4"/>
    <w:rsid w:val="00B7031B"/>
    <w:rsid w:val="00B85696"/>
    <w:rsid w:val="00B94B36"/>
    <w:rsid w:val="00BB0E3A"/>
    <w:rsid w:val="00BC6F1F"/>
    <w:rsid w:val="00BE27D7"/>
    <w:rsid w:val="00BE51DD"/>
    <w:rsid w:val="00BF0065"/>
    <w:rsid w:val="00BF3F26"/>
    <w:rsid w:val="00C126F5"/>
    <w:rsid w:val="00C1567C"/>
    <w:rsid w:val="00C16735"/>
    <w:rsid w:val="00C36483"/>
    <w:rsid w:val="00C41E02"/>
    <w:rsid w:val="00C56982"/>
    <w:rsid w:val="00C71180"/>
    <w:rsid w:val="00C71207"/>
    <w:rsid w:val="00C76876"/>
    <w:rsid w:val="00C9283C"/>
    <w:rsid w:val="00C96BF9"/>
    <w:rsid w:val="00CA1F28"/>
    <w:rsid w:val="00CE3A6C"/>
    <w:rsid w:val="00CF357D"/>
    <w:rsid w:val="00D21B52"/>
    <w:rsid w:val="00D36895"/>
    <w:rsid w:val="00D36902"/>
    <w:rsid w:val="00D42D4A"/>
    <w:rsid w:val="00D463E7"/>
    <w:rsid w:val="00D5218A"/>
    <w:rsid w:val="00D54AE4"/>
    <w:rsid w:val="00D62F4C"/>
    <w:rsid w:val="00D7102B"/>
    <w:rsid w:val="00D85E65"/>
    <w:rsid w:val="00DA43AB"/>
    <w:rsid w:val="00DB1F19"/>
    <w:rsid w:val="00DC234C"/>
    <w:rsid w:val="00DC35A2"/>
    <w:rsid w:val="00DD7435"/>
    <w:rsid w:val="00DE6256"/>
    <w:rsid w:val="00DF0162"/>
    <w:rsid w:val="00E132F0"/>
    <w:rsid w:val="00E30650"/>
    <w:rsid w:val="00E33FA4"/>
    <w:rsid w:val="00E352A6"/>
    <w:rsid w:val="00E37C1D"/>
    <w:rsid w:val="00E53949"/>
    <w:rsid w:val="00E54092"/>
    <w:rsid w:val="00E76B9B"/>
    <w:rsid w:val="00E8470B"/>
    <w:rsid w:val="00E857C5"/>
    <w:rsid w:val="00E93E71"/>
    <w:rsid w:val="00EA4D94"/>
    <w:rsid w:val="00ED6CA5"/>
    <w:rsid w:val="00EF2655"/>
    <w:rsid w:val="00EF2EE8"/>
    <w:rsid w:val="00F01562"/>
    <w:rsid w:val="00F0190A"/>
    <w:rsid w:val="00F13FD4"/>
    <w:rsid w:val="00F1456E"/>
    <w:rsid w:val="00F22E95"/>
    <w:rsid w:val="00F434C1"/>
    <w:rsid w:val="00F72D7B"/>
    <w:rsid w:val="00FB0D02"/>
    <w:rsid w:val="00FB564E"/>
    <w:rsid w:val="00FB6E93"/>
    <w:rsid w:val="00FC512D"/>
    <w:rsid w:val="00FD0564"/>
    <w:rsid w:val="00FD24FD"/>
    <w:rsid w:val="00FD592D"/>
    <w:rsid w:val="00FE2BAC"/>
    <w:rsid w:val="00FE4CAD"/>
    <w:rsid w:val="00F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2FCDEC"/>
  <w15:chartTrackingRefBased/>
  <w15:docId w15:val="{8D197D4B-3F8A-4E47-900B-EEECDA34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8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25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hyperlink" Target="mailto:wangyang63@sjtu.edu.c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hyperlink" Target="mailto:liqing_236@aliyun.com" TargetMode="External"/><Relationship Id="rId9" Type="http://schemas.openxmlformats.org/officeDocument/2006/relationships/image" Target="media/image4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gong liangzhi</dc:creator>
  <cp:keywords/>
  <dc:description/>
  <cp:lastModifiedBy>gong liangzhi</cp:lastModifiedBy>
  <cp:revision>3</cp:revision>
  <dcterms:created xsi:type="dcterms:W3CDTF">2023-12-27T01:38:00Z</dcterms:created>
  <dcterms:modified xsi:type="dcterms:W3CDTF">2023-12-27T22:11:00Z</dcterms:modified>
</cp:coreProperties>
</file>