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09D" w:rsidRPr="00F25CB8" w:rsidRDefault="00C5609D" w:rsidP="00C5609D">
      <w:pPr>
        <w:tabs>
          <w:tab w:val="left" w:pos="3631"/>
        </w:tabs>
        <w:spacing w:line="360" w:lineRule="auto"/>
        <w:rPr>
          <w:rFonts w:ascii="Times New Roman" w:hAnsi="Times New Roman"/>
          <w:sz w:val="24"/>
          <w:szCs w:val="24"/>
        </w:rPr>
        <w:sectPr w:rsidR="00C5609D" w:rsidRPr="00F25CB8" w:rsidSect="00F25CB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C5609D" w:rsidRPr="00F25CB8" w:rsidRDefault="00F25CB8" w:rsidP="00C5609D">
      <w:pPr>
        <w:tabs>
          <w:tab w:val="left" w:pos="3631"/>
        </w:tabs>
        <w:rPr>
          <w:rFonts w:ascii="Times New Roman" w:hAnsi="Times New Roman"/>
          <w:b/>
          <w:bCs/>
          <w:sz w:val="24"/>
          <w:szCs w:val="24"/>
        </w:rPr>
      </w:pPr>
      <w:r w:rsidRPr="00F25CB8">
        <w:rPr>
          <w:rFonts w:ascii="Times New Roman" w:hAnsi="Times New Roman"/>
          <w:b/>
          <w:bCs/>
          <w:sz w:val="24"/>
          <w:szCs w:val="24"/>
        </w:rPr>
        <w:t>Additional file</w:t>
      </w:r>
      <w:r w:rsidR="00C5609D" w:rsidRPr="00F25CB8">
        <w:rPr>
          <w:rFonts w:ascii="Times New Roman" w:hAnsi="Times New Roman"/>
          <w:b/>
          <w:bCs/>
          <w:sz w:val="24"/>
          <w:szCs w:val="24"/>
        </w:rPr>
        <w:t xml:space="preserve"> Legends of Figures and Tables</w:t>
      </w:r>
    </w:p>
    <w:p w:rsidR="00C5609D" w:rsidRPr="00F25CB8" w:rsidRDefault="00C5609D" w:rsidP="00C5609D">
      <w:pPr>
        <w:tabs>
          <w:tab w:val="left" w:pos="3631"/>
        </w:tabs>
        <w:rPr>
          <w:rFonts w:ascii="Times New Roman" w:hAnsi="Times New Roman"/>
          <w:sz w:val="24"/>
          <w:szCs w:val="24"/>
        </w:rPr>
      </w:pPr>
      <w:r w:rsidRPr="00F25CB8">
        <w:rPr>
          <w:noProof/>
          <w:lang w:eastAsia="en-IN"/>
        </w:rPr>
        <w:drawing>
          <wp:inline distT="0" distB="0" distL="0" distR="0" wp14:anchorId="6FC392FB" wp14:editId="3CEA8E5C">
            <wp:extent cx="6645910" cy="4706620"/>
            <wp:effectExtent l="0" t="0" r="0" b="0"/>
            <wp:docPr id="214736810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0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09D" w:rsidRPr="00F25CB8" w:rsidRDefault="00C5609D" w:rsidP="00C5609D">
      <w:pPr>
        <w:spacing w:line="360" w:lineRule="auto"/>
        <w:rPr>
          <w:rFonts w:ascii="Times New Roman" w:eastAsia="SimHei" w:hAnsi="Times New Roman"/>
          <w:sz w:val="24"/>
          <w:szCs w:val="24"/>
        </w:rPr>
        <w:sectPr w:rsidR="00C5609D" w:rsidRPr="00F25CB8" w:rsidSect="00F25CB8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F25CB8">
        <w:rPr>
          <w:rFonts w:ascii="Times New Roman" w:eastAsia="SimHei" w:hAnsi="Times New Roman"/>
          <w:b/>
          <w:bCs/>
          <w:sz w:val="24"/>
          <w:szCs w:val="24"/>
        </w:rPr>
        <w:t>Fig. S1.</w:t>
      </w:r>
      <w:r w:rsidRPr="00F25CB8">
        <w:rPr>
          <w:rFonts w:ascii="Times New Roman" w:eastAsia="SimHei" w:hAnsi="Times New Roman"/>
          <w:sz w:val="24"/>
          <w:szCs w:val="24"/>
        </w:rPr>
        <w:t xml:space="preserve"> </w:t>
      </w:r>
      <w:r w:rsidRPr="00F25CB8">
        <w:rPr>
          <w:rFonts w:ascii="Times New Roman" w:eastAsia="SimHei" w:hAnsi="Times New Roman"/>
          <w:b/>
          <w:bCs/>
          <w:sz w:val="24"/>
          <w:szCs w:val="24"/>
        </w:rPr>
        <w:t>The characterization of ADMSCs and the detection of ADMSCs differentiation.</w:t>
      </w:r>
      <w:r w:rsidRPr="00F25CB8">
        <w:rPr>
          <w:rFonts w:ascii="Times New Roman" w:eastAsia="SimHei" w:hAnsi="Times New Roman"/>
          <w:sz w:val="24"/>
          <w:szCs w:val="24"/>
        </w:rPr>
        <w:t xml:space="preserve"> </w:t>
      </w:r>
      <w:r w:rsidRPr="00F25CB8">
        <w:rPr>
          <w:rFonts w:ascii="Times New Roman" w:eastAsia="SimHei" w:hAnsi="Times New Roman"/>
          <w:b/>
          <w:bCs/>
          <w:sz w:val="24"/>
          <w:szCs w:val="24"/>
        </w:rPr>
        <w:t>(A)</w:t>
      </w:r>
      <w:r w:rsidRPr="00F25CB8">
        <w:rPr>
          <w:rFonts w:ascii="Times New Roman" w:eastAsia="SimHei" w:hAnsi="Times New Roman"/>
          <w:sz w:val="24"/>
          <w:szCs w:val="24"/>
        </w:rPr>
        <w:t xml:space="preserve"> Morphology of ADMSCs at passage</w:t>
      </w:r>
      <w:r w:rsidRPr="00F25CB8">
        <w:rPr>
          <w:rFonts w:ascii="Times New Roman" w:eastAsia="SimHei" w:hAnsi="Times New Roman" w:hint="eastAsia"/>
          <w:sz w:val="24"/>
          <w:szCs w:val="24"/>
        </w:rPr>
        <w:t xml:space="preserve"> </w:t>
      </w:r>
      <w:r w:rsidRPr="00F25CB8">
        <w:rPr>
          <w:rFonts w:ascii="Times New Roman" w:eastAsia="SimHei" w:hAnsi="Times New Roman"/>
          <w:sz w:val="24"/>
          <w:szCs w:val="24"/>
        </w:rPr>
        <w:t xml:space="preserve">0. </w:t>
      </w:r>
      <w:r w:rsidRPr="00F25CB8">
        <w:rPr>
          <w:rFonts w:ascii="Times New Roman" w:eastAsia="SimHei" w:hAnsi="Times New Roman"/>
          <w:b/>
          <w:bCs/>
          <w:sz w:val="24"/>
          <w:szCs w:val="24"/>
        </w:rPr>
        <w:t>(B)</w:t>
      </w:r>
      <w:r w:rsidRPr="00F25CB8">
        <w:rPr>
          <w:rFonts w:ascii="Times New Roman" w:eastAsia="SimHei" w:hAnsi="Times New Roman"/>
          <w:sz w:val="24"/>
          <w:szCs w:val="24"/>
        </w:rPr>
        <w:t xml:space="preserve"> Flow cytometry for CD markers including CD29, CD44, CD90, CD105 and negative marker CD45. </w:t>
      </w:r>
      <w:r w:rsidRPr="00F25CB8">
        <w:rPr>
          <w:rFonts w:ascii="Times New Roman" w:eastAsia="SimHei" w:hAnsi="Times New Roman"/>
          <w:b/>
          <w:bCs/>
          <w:sz w:val="24"/>
          <w:szCs w:val="24"/>
        </w:rPr>
        <w:t xml:space="preserve">(C) </w:t>
      </w:r>
      <w:r w:rsidRPr="00F25CB8">
        <w:rPr>
          <w:rFonts w:ascii="Times New Roman" w:eastAsia="SimHei" w:hAnsi="Times New Roman"/>
          <w:sz w:val="24"/>
          <w:szCs w:val="24"/>
        </w:rPr>
        <w:t xml:space="preserve">Differentiation in vitro for </w:t>
      </w:r>
      <w:proofErr w:type="spellStart"/>
      <w:r w:rsidRPr="00F25CB8">
        <w:rPr>
          <w:rFonts w:ascii="Times New Roman" w:eastAsia="SimHei" w:hAnsi="Times New Roman"/>
          <w:sz w:val="24"/>
          <w:szCs w:val="24"/>
        </w:rPr>
        <w:t>adipogenesis</w:t>
      </w:r>
      <w:proofErr w:type="spellEnd"/>
      <w:r w:rsidRPr="00F25CB8">
        <w:rPr>
          <w:rFonts w:ascii="Times New Roman" w:eastAsia="SimHei" w:hAnsi="Times New Roman"/>
          <w:sz w:val="24"/>
          <w:szCs w:val="24"/>
        </w:rPr>
        <w:t xml:space="preserve">, osteogenesis, and </w:t>
      </w:r>
      <w:proofErr w:type="spellStart"/>
      <w:r w:rsidRPr="00F25CB8">
        <w:rPr>
          <w:rFonts w:ascii="Times New Roman" w:eastAsia="SimHei" w:hAnsi="Times New Roman"/>
          <w:sz w:val="24"/>
          <w:szCs w:val="24"/>
        </w:rPr>
        <w:t>chondrogenesis</w:t>
      </w:r>
      <w:proofErr w:type="spellEnd"/>
      <w:r w:rsidRPr="00F25CB8">
        <w:rPr>
          <w:rFonts w:ascii="Times New Roman" w:eastAsia="SimHei" w:hAnsi="Times New Roman"/>
          <w:sz w:val="24"/>
          <w:szCs w:val="24"/>
        </w:rPr>
        <w:t>.</w:t>
      </w:r>
      <w:r w:rsidRPr="00F25CB8">
        <w:rPr>
          <w:rFonts w:ascii="Times New Roman" w:eastAsia="SimHei" w:hAnsi="Times New Roman" w:hint="eastAsia"/>
          <w:sz w:val="24"/>
          <w:szCs w:val="24"/>
        </w:rPr>
        <w:t xml:space="preserve"> </w:t>
      </w:r>
      <w:r w:rsidRPr="00F25CB8">
        <w:rPr>
          <w:rFonts w:ascii="Times New Roman" w:eastAsia="SimHei" w:hAnsi="Times New Roman"/>
          <w:sz w:val="24"/>
          <w:szCs w:val="24"/>
        </w:rPr>
        <w:t>Scale bars, 50μm.</w:t>
      </w:r>
    </w:p>
    <w:p w:rsidR="00C5609D" w:rsidRPr="00F25CB8" w:rsidRDefault="00C5609D" w:rsidP="00C5609D">
      <w:pPr>
        <w:spacing w:line="360" w:lineRule="auto"/>
        <w:rPr>
          <w:rFonts w:ascii="Times New Roman" w:eastAsia="SimHei" w:hAnsi="Times New Roman"/>
          <w:sz w:val="24"/>
          <w:szCs w:val="24"/>
        </w:rPr>
      </w:pPr>
    </w:p>
    <w:p w:rsidR="00C5609D" w:rsidRPr="00F25CB8" w:rsidRDefault="00C5609D" w:rsidP="00C5609D">
      <w:pPr>
        <w:spacing w:line="360" w:lineRule="auto"/>
        <w:rPr>
          <w:rFonts w:ascii="Times New Roman" w:eastAsia="SimHei" w:hAnsi="Times New Roman"/>
          <w:sz w:val="24"/>
          <w:szCs w:val="24"/>
        </w:rPr>
      </w:pPr>
      <w:r w:rsidRPr="00F25CB8">
        <w:rPr>
          <w:noProof/>
          <w:lang w:eastAsia="en-IN"/>
        </w:rPr>
        <w:drawing>
          <wp:inline distT="0" distB="0" distL="0" distR="0" wp14:anchorId="0D643DE9" wp14:editId="59A7C8FE">
            <wp:extent cx="6645910" cy="3738245"/>
            <wp:effectExtent l="0" t="0" r="0" b="0"/>
            <wp:docPr id="334481578" name="图片 11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481578" name="图片 11" descr="图示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sectPr w:rsidR="00C5609D" w:rsidRPr="00F25CB8" w:rsidSect="00F25CB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>Fig. S2.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eastAsia="SimHei" w:hAnsi="Times New Roman" w:cs="Times New Roman" w:hint="eastAsia"/>
          <w:b/>
          <w:bCs/>
          <w:color w:val="auto"/>
          <w:sz w:val="24"/>
          <w:szCs w:val="24"/>
        </w:rPr>
        <w:t>Scheme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 of</w:t>
      </w:r>
      <w:r w:rsidRPr="00F25CB8">
        <w:rPr>
          <w:rFonts w:ascii="Times New Roman" w:eastAsia="SimHei" w:hAnsi="Times New Roman" w:cs="Times New Roman" w:hint="eastAsia"/>
          <w:b/>
          <w:bCs/>
          <w:color w:val="auto"/>
          <w:sz w:val="24"/>
          <w:szCs w:val="24"/>
        </w:rPr>
        <w:t xml:space="preserve"> fabricating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 the </w:t>
      </w:r>
      <w:proofErr w:type="spellStart"/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ChGel</w:t>
      </w:r>
      <w:proofErr w:type="spellEnd"/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 sponge</w:t>
      </w:r>
      <w:r w:rsidRPr="00F25CB8">
        <w:rPr>
          <w:rFonts w:ascii="Times New Roman" w:eastAsia="SimHei" w:hAnsi="Times New Roman" w:cs="Times New Roman" w:hint="eastAsia"/>
          <w:b/>
          <w:bCs/>
          <w:color w:val="auto"/>
          <w:sz w:val="24"/>
          <w:szCs w:val="24"/>
        </w:rPr>
        <w:t xml:space="preserve"> scaffold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.</w:t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</w:pP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Hei" w:hAnsi="Times New Roman" w:cs="Times New Roman"/>
          <w:color w:val="auto"/>
          <w:sz w:val="24"/>
          <w:szCs w:val="24"/>
        </w:rPr>
      </w:pPr>
      <w:r w:rsidRPr="00F25CB8">
        <w:rPr>
          <w:noProof/>
          <w:color w:val="auto"/>
          <w:lang w:val="en-IN" w:eastAsia="en-IN"/>
        </w:rPr>
        <w:drawing>
          <wp:inline distT="0" distB="0" distL="0" distR="0" wp14:anchorId="14D69EB4" wp14:editId="08931E7C">
            <wp:extent cx="6645910" cy="4568190"/>
            <wp:effectExtent l="0" t="0" r="0" b="0"/>
            <wp:docPr id="624672307" name="图片 12" descr="图形用户界面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72307" name="图片 12" descr="图形用户界面&#10;&#10;中度可信度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56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sectPr w:rsidR="00C5609D" w:rsidRPr="00F25CB8" w:rsidSect="00F25CB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>Fig. S3.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>Biocompatibility of ChGel sponge</w:t>
      </w:r>
      <w:r w:rsidRPr="00F25CB8">
        <w:rPr>
          <w:rFonts w:ascii="Times New Roman" w:eastAsia="SimSun" w:hAnsi="Times New Roman" w:cs="Times New Roman" w:hint="eastAsia"/>
          <w:b/>
          <w:bCs/>
          <w:noProof/>
          <w:color w:val="auto"/>
          <w:sz w:val="24"/>
          <w:szCs w:val="24"/>
        </w:rPr>
        <w:t xml:space="preserve"> scaffold</w:t>
      </w: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>. (A-B)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Comparison of cell viability between PBS group and </w:t>
      </w:r>
      <w:proofErr w:type="spellStart"/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>ChGel</w:t>
      </w:r>
      <w:proofErr w:type="spellEnd"/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group through 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>live/dead staining assay in RAW264.7 and 3T3-L1 cells</w:t>
      </w:r>
      <w:r w:rsidRPr="00F25CB8">
        <w:rPr>
          <w:rFonts w:ascii="Times New Roman" w:eastAsia="SimSun" w:hAnsi="Times New Roman" w:cs="Times New Roman" w:hint="eastAsia"/>
          <w:noProof/>
          <w:color w:val="auto"/>
          <w:sz w:val="24"/>
          <w:szCs w:val="24"/>
        </w:rPr>
        <w:t xml:space="preserve"> respectively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>(scale bar</w:t>
      </w:r>
      <w:r w:rsidRPr="00F25CB8">
        <w:rPr>
          <w:rFonts w:ascii="Times New Roman" w:eastAsia="SimSun" w:hAnsi="Times New Roman" w:cs="Times New Roman" w:hint="eastAsia"/>
          <w:noProof/>
          <w:color w:val="auto"/>
          <w:sz w:val="24"/>
          <w:szCs w:val="24"/>
        </w:rPr>
        <w:t>s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>, 50μm).</w:t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Sun" w:hAnsi="Times New Roman" w:cs="Times New Roman"/>
          <w:noProof/>
          <w:color w:val="auto"/>
          <w:sz w:val="24"/>
          <w:szCs w:val="24"/>
        </w:rPr>
      </w:pPr>
      <w:r w:rsidRPr="00F25CB8">
        <w:rPr>
          <w:noProof/>
          <w:color w:val="auto"/>
          <w:lang w:val="en-IN" w:eastAsia="en-IN"/>
        </w:rPr>
        <w:lastRenderedPageBreak/>
        <w:drawing>
          <wp:inline distT="0" distB="0" distL="0" distR="0" wp14:anchorId="0F052C47" wp14:editId="5480603B">
            <wp:extent cx="6645910" cy="2788285"/>
            <wp:effectExtent l="0" t="0" r="0" b="0"/>
            <wp:docPr id="13922710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hAnsi="Times New Roman" w:cs="Times New Roman"/>
          <w:noProof/>
          <w:color w:val="auto"/>
          <w:sz w:val="24"/>
          <w:szCs w:val="24"/>
        </w:rPr>
        <w:sectPr w:rsidR="00C5609D" w:rsidRPr="00F25CB8" w:rsidSect="00F25CB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 xml:space="preserve">Fig. S4. 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Treatment with </w:t>
      </w:r>
      <w:proofErr w:type="spellStart"/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ChGel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  <w:vertAlign w:val="superscript"/>
        </w:rPr>
        <w:t>MSC</w:t>
      </w:r>
      <w:proofErr w:type="spellEnd"/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  <w:vertAlign w:val="superscript"/>
        </w:rPr>
        <w:t xml:space="preserve">-Exo 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alleviate</w:t>
      </w:r>
      <w:r w:rsidRPr="00F25CB8">
        <w:rPr>
          <w:rFonts w:ascii="Times New Roman" w:eastAsia="SimHei" w:hAnsi="Times New Roman" w:cs="Times New Roman" w:hint="eastAsia"/>
          <w:b/>
          <w:bCs/>
          <w:color w:val="auto"/>
          <w:sz w:val="24"/>
          <w:szCs w:val="24"/>
        </w:rPr>
        <w:t>s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 </w:t>
      </w:r>
      <w:r w:rsidRPr="00F25CB8">
        <w:rPr>
          <w:rFonts w:ascii="Times New Roman" w:eastAsia="SimHei" w:hAnsi="Times New Roman" w:cs="Times New Roman" w:hint="eastAsia"/>
          <w:b/>
          <w:bCs/>
          <w:color w:val="auto"/>
          <w:sz w:val="24"/>
          <w:szCs w:val="24"/>
        </w:rPr>
        <w:t xml:space="preserve">fibrosis, 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inflammatory</w:t>
      </w:r>
      <w:r w:rsidRPr="00F25CB8">
        <w:rPr>
          <w:rFonts w:ascii="Times New Roman" w:eastAsia="SimHei" w:hAnsi="Times New Roman" w:cs="Times New Roman" w:hint="eastAsia"/>
          <w:b/>
          <w:bCs/>
          <w:color w:val="auto"/>
          <w:sz w:val="24"/>
          <w:szCs w:val="24"/>
        </w:rPr>
        <w:t xml:space="preserve"> and 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promote</w:t>
      </w:r>
      <w:r w:rsidRPr="00F25CB8">
        <w:rPr>
          <w:rFonts w:ascii="Times New Roman" w:eastAsia="SimHei" w:hAnsi="Times New Roman" w:cs="Times New Roman" w:hint="eastAsia"/>
          <w:b/>
          <w:bCs/>
          <w:color w:val="auto"/>
          <w:sz w:val="24"/>
          <w:szCs w:val="24"/>
        </w:rPr>
        <w:t xml:space="preserve">s 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angiogenesis </w:t>
      </w:r>
      <w:r w:rsidRPr="00F25CB8">
        <w:rPr>
          <w:rFonts w:ascii="Times New Roman" w:eastAsia="SimHei" w:hAnsi="Times New Roman" w:cs="Times New Roman" w:hint="eastAsia"/>
          <w:b/>
          <w:bCs/>
          <w:color w:val="auto"/>
          <w:sz w:val="24"/>
          <w:szCs w:val="24"/>
        </w:rPr>
        <w:t>at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 the submucosal layer of esophagus.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 xml:space="preserve">(A-F) 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The quantification of the </w:t>
      </w:r>
      <w:r w:rsidRPr="00F25CB8">
        <w:rPr>
          <w:rFonts w:ascii="Times New Roman" w:eastAsia="SimSun" w:hAnsi="Times New Roman" w:cs="Times New Roman" w:hint="eastAsia"/>
          <w:noProof/>
          <w:color w:val="auto"/>
          <w:sz w:val="24"/>
          <w:szCs w:val="24"/>
        </w:rPr>
        <w:t>w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>estern blot on α-SMA, collagen-</w:t>
      </w:r>
      <w:r w:rsidRPr="00F25CB8">
        <w:rPr>
          <w:rFonts w:ascii="Times New Roman" w:eastAsia="SimSun" w:hAnsi="Times New Roman" w:cs="Times New Roman" w:hint="eastAsia"/>
          <w:noProof/>
          <w:color w:val="auto"/>
          <w:sz w:val="24"/>
          <w:szCs w:val="24"/>
        </w:rPr>
        <w:t>I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, p-Smad2, IL-10, IL-1β and VEGF on day 7, 14 and 21. All data are shown as the means ± SEM. 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>Statistical significance was analyzed by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one-way ANOVA followed by a Tukey </w:t>
      </w:r>
      <w:r w:rsidRPr="00F25CB8">
        <w:rPr>
          <w:rFonts w:ascii="Times New Roman" w:hAnsi="Times New Roman" w:cs="Times New Roman"/>
          <w:i/>
          <w:iCs/>
          <w:noProof/>
          <w:color w:val="auto"/>
          <w:sz w:val="24"/>
          <w:szCs w:val="24"/>
        </w:rPr>
        <w:t>post hoc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analysis. *</w:t>
      </w:r>
      <w:r w:rsidRPr="00F25CB8">
        <w:rPr>
          <w:rFonts w:ascii="Times New Roman" w:hAnsi="Times New Roman" w:cs="Times New Roman"/>
          <w:i/>
          <w:iCs/>
          <w:noProof/>
          <w:color w:val="auto"/>
          <w:sz w:val="24"/>
          <w:szCs w:val="24"/>
        </w:rPr>
        <w:t>P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&lt; 0.05, **</w:t>
      </w:r>
      <w:r w:rsidRPr="00F25CB8">
        <w:rPr>
          <w:rFonts w:ascii="Times New Roman" w:hAnsi="Times New Roman" w:cs="Times New Roman"/>
          <w:i/>
          <w:iCs/>
          <w:noProof/>
          <w:color w:val="auto"/>
          <w:sz w:val="24"/>
          <w:szCs w:val="24"/>
        </w:rPr>
        <w:t>P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&lt; 0.01.</w:t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Sun" w:hAnsi="Times New Roman" w:cs="Times New Roman"/>
          <w:color w:val="auto"/>
          <w:sz w:val="24"/>
          <w:szCs w:val="24"/>
        </w:rPr>
      </w:pP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Sun" w:hAnsi="Times New Roman" w:cs="Times New Roman"/>
          <w:color w:val="auto"/>
          <w:sz w:val="24"/>
          <w:szCs w:val="24"/>
        </w:rPr>
      </w:pPr>
      <w:r w:rsidRPr="00F25CB8">
        <w:rPr>
          <w:noProof/>
          <w:color w:val="auto"/>
          <w:lang w:val="en-IN" w:eastAsia="en-IN"/>
        </w:rPr>
        <w:drawing>
          <wp:inline distT="0" distB="0" distL="0" distR="0" wp14:anchorId="5BF8995D" wp14:editId="6B206E22">
            <wp:extent cx="6645910" cy="8241665"/>
            <wp:effectExtent l="0" t="0" r="0" b="0"/>
            <wp:docPr id="1695630422" name="图片 3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630422" name="图片 3" descr="图示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24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sectPr w:rsidR="00C5609D" w:rsidRPr="00F25CB8" w:rsidSect="00F25CB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>Fig. S5.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 xml:space="preserve">Effect of </w:t>
      </w:r>
      <w:r w:rsidRPr="00F25CB8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 xml:space="preserve">MSC-Exo on </w:t>
      </w:r>
      <w:bookmarkStart w:id="0" w:name="_Hlk161178701"/>
      <w:r w:rsidRPr="00F25CB8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>macrophage</w:t>
      </w:r>
      <w:bookmarkEnd w:id="0"/>
      <w:r w:rsidRPr="00F25CB8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 xml:space="preserve"> phenotype polarization</w:t>
      </w: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>.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 (A) 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Morphology of BMDMs and RAW 264.7; Flow cytometry 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was conducted to detect the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macrophage 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markers (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>F4/80 and CD68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)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in BMDMs and RAW264.7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 xml:space="preserve"> respectively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. 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(B)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R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>ed fluorescence signals in Raw264.7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 xml:space="preserve"> showed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the process of cellular uptake 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lastRenderedPageBreak/>
        <w:t>of PKH26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-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labelled MSC-Exo. 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(C-E)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>T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he ability of MSC-Exo on 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>promo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ting 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 xml:space="preserve">M2-like 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macrophage polarization 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>was through a dosage-dependent manner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, 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 xml:space="preserve">as tested by immunofluoresence, </w:t>
      </w:r>
      <w:r w:rsidRPr="00F25CB8">
        <w:rPr>
          <w:rFonts w:ascii="Times New Roman" w:hAnsi="Times New Roman" w:cs="Times New Roman"/>
          <w:color w:val="auto"/>
          <w:sz w:val="24"/>
          <w:szCs w:val="24"/>
        </w:rPr>
        <w:t>Western blot and PCR analysis</w:t>
      </w:r>
      <w:r w:rsidRPr="00F25CB8">
        <w:rPr>
          <w:rFonts w:ascii="Times New Roman" w:eastAsiaTheme="minorEastAsia" w:hAnsi="Times New Roman" w:cs="Times New Roman" w:hint="eastAsia"/>
          <w:color w:val="auto"/>
          <w:sz w:val="24"/>
          <w:szCs w:val="24"/>
        </w:rPr>
        <w:t xml:space="preserve"> respectively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>.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(F-G) 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Immunofluorescence and flow cytometry </w:t>
      </w:r>
      <w:r w:rsidRPr="00F25CB8">
        <w:rPr>
          <w:rFonts w:ascii="Times New Roman" w:eastAsia="SimSun" w:hAnsi="Times New Roman" w:cs="Times New Roman" w:hint="eastAsia"/>
          <w:noProof/>
          <w:color w:val="auto"/>
          <w:sz w:val="24"/>
          <w:szCs w:val="24"/>
        </w:rPr>
        <w:t xml:space="preserve">were conducted to analyze the expression of 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CD206 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 xml:space="preserve">on the </w:t>
      </w:r>
      <w:r w:rsidRPr="00F25CB8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t>previously polarized M1 macrophages subsequent to exposure to MSC/MSC-Exo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. 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All data are shown as the means ± SEM. 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>Statistical significance was analyzed by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one-way ANOVA followed by a Tukey </w:t>
      </w:r>
      <w:r w:rsidRPr="00F25CB8">
        <w:rPr>
          <w:rFonts w:ascii="Times New Roman" w:hAnsi="Times New Roman" w:cs="Times New Roman"/>
          <w:i/>
          <w:iCs/>
          <w:noProof/>
          <w:color w:val="auto"/>
          <w:sz w:val="24"/>
          <w:szCs w:val="24"/>
        </w:rPr>
        <w:t>post hoc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analysis. *</w:t>
      </w:r>
      <w:r w:rsidRPr="00F25CB8">
        <w:rPr>
          <w:rFonts w:ascii="Times New Roman" w:hAnsi="Times New Roman" w:cs="Times New Roman"/>
          <w:i/>
          <w:iCs/>
          <w:noProof/>
          <w:color w:val="auto"/>
          <w:sz w:val="24"/>
          <w:szCs w:val="24"/>
        </w:rPr>
        <w:t>P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&lt; 0.05, **</w:t>
      </w:r>
      <w:r w:rsidRPr="00F25CB8">
        <w:rPr>
          <w:rFonts w:ascii="Times New Roman" w:hAnsi="Times New Roman" w:cs="Times New Roman"/>
          <w:i/>
          <w:iCs/>
          <w:noProof/>
          <w:color w:val="auto"/>
          <w:sz w:val="24"/>
          <w:szCs w:val="24"/>
        </w:rPr>
        <w:t>P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&lt; 0.01. 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>Scale bar</w:t>
      </w:r>
      <w:r w:rsidRPr="00F25CB8">
        <w:rPr>
          <w:rFonts w:ascii="Times New Roman" w:eastAsia="SimSun" w:hAnsi="Times New Roman" w:cs="Times New Roman" w:hint="eastAsia"/>
          <w:noProof/>
          <w:color w:val="auto"/>
          <w:sz w:val="24"/>
          <w:szCs w:val="24"/>
        </w:rPr>
        <w:t>s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>, 50μm.</w:t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Sun" w:hAnsi="Times New Roman" w:cs="Times New Roman"/>
          <w:color w:val="auto"/>
          <w:sz w:val="24"/>
          <w:szCs w:val="24"/>
        </w:rPr>
      </w:pP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Sun" w:hAnsi="Times New Roman" w:cs="Times New Roman"/>
          <w:color w:val="auto"/>
          <w:sz w:val="24"/>
          <w:szCs w:val="24"/>
        </w:rPr>
      </w:pPr>
      <w:r w:rsidRPr="00F25CB8">
        <w:rPr>
          <w:noProof/>
          <w:color w:val="auto"/>
          <w:lang w:val="en-IN" w:eastAsia="en-IN"/>
        </w:rPr>
        <w:drawing>
          <wp:inline distT="0" distB="0" distL="0" distR="0" wp14:anchorId="562DF706" wp14:editId="3C6A97F1">
            <wp:extent cx="6645910" cy="3147060"/>
            <wp:effectExtent l="0" t="0" r="0" b="0"/>
            <wp:docPr id="1297495403" name="图片 16" descr="图片包含 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495403" name="图片 16" descr="图片包含 图形用户界面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hAnsi="Times New Roman" w:cs="Times New Roman"/>
          <w:noProof/>
          <w:color w:val="auto"/>
          <w:sz w:val="24"/>
          <w:szCs w:val="24"/>
        </w:rPr>
        <w:sectPr w:rsidR="00C5609D" w:rsidRPr="00F25CB8" w:rsidSect="00F25CB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>Fig. S6.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eastAsiaTheme="minorEastAsia" w:hAnsi="Times New Roman" w:cs="Times New Roman" w:hint="eastAsia"/>
          <w:b/>
          <w:bCs/>
          <w:noProof/>
          <w:color w:val="auto"/>
          <w:sz w:val="24"/>
          <w:szCs w:val="24"/>
        </w:rPr>
        <w:t>C</w:t>
      </w:r>
      <w:r w:rsidRPr="00F25CB8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 xml:space="preserve">oncentration titration </w:t>
      </w:r>
      <w:r w:rsidRPr="00F25CB8">
        <w:rPr>
          <w:rFonts w:ascii="Times New Roman" w:eastAsiaTheme="minorEastAsia" w:hAnsi="Times New Roman" w:cs="Times New Roman" w:hint="eastAsia"/>
          <w:b/>
          <w:bCs/>
          <w:noProof/>
          <w:color w:val="auto"/>
          <w:sz w:val="24"/>
          <w:szCs w:val="24"/>
        </w:rPr>
        <w:t>and t</w:t>
      </w:r>
      <w:r w:rsidRPr="00F25CB8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 xml:space="preserve">ime </w:t>
      </w:r>
      <w:r w:rsidRPr="00F25CB8">
        <w:rPr>
          <w:rFonts w:ascii="Times New Roman" w:eastAsiaTheme="minorEastAsia" w:hAnsi="Times New Roman" w:cs="Times New Roman" w:hint="eastAsia"/>
          <w:b/>
          <w:bCs/>
          <w:noProof/>
          <w:color w:val="auto"/>
          <w:sz w:val="24"/>
          <w:szCs w:val="24"/>
        </w:rPr>
        <w:t>effect</w:t>
      </w:r>
      <w:r w:rsidRPr="00F25CB8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 xml:space="preserve"> of TGFβ1 on fibroblast-myofibroblast transition.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 xml:space="preserve">(A-B) 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Analysis of the </w:t>
      </w:r>
      <w:r w:rsidRPr="00F25CB8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t>fibroblast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>s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>subject to the treatment with the varying concentration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 xml:space="preserve">of 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>TGFβ1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 xml:space="preserve"> by i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mmunofluorescence and 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>w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>estern blot.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>(C)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Western blot analysis 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 xml:space="preserve">of the 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>TGFβ1 stimulation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 xml:space="preserve"> on </w:t>
      </w:r>
      <w:r w:rsidRPr="00F25CB8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t>fibroblast</w:t>
      </w:r>
      <w:r w:rsidRPr="00F25CB8">
        <w:rPr>
          <w:rFonts w:ascii="Times New Roman" w:eastAsiaTheme="minorEastAsia" w:hAnsi="Times New Roman" w:cs="Times New Roman" w:hint="eastAsia"/>
          <w:noProof/>
          <w:color w:val="auto"/>
          <w:sz w:val="24"/>
          <w:szCs w:val="24"/>
        </w:rPr>
        <w:t>s across different time points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>.</w:t>
      </w:r>
      <w:r w:rsidRPr="00F25CB8">
        <w:rPr>
          <w:rFonts w:ascii="Times New Roman" w:eastAsia="SimSun" w:hAnsi="Times New Roman" w:cs="Times New Roman"/>
          <w:noProof/>
          <w:color w:val="auto"/>
          <w:sz w:val="24"/>
          <w:szCs w:val="24"/>
        </w:rPr>
        <w:t xml:space="preserve"> All data are shown as the means ± SEM. 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Statistical significance was analyzed by one-way ANOVA followed by a Tukey </w:t>
      </w:r>
      <w:r w:rsidRPr="00F25CB8">
        <w:rPr>
          <w:rFonts w:ascii="Times New Roman" w:hAnsi="Times New Roman" w:cs="Times New Roman"/>
          <w:i/>
          <w:iCs/>
          <w:noProof/>
          <w:color w:val="auto"/>
          <w:sz w:val="24"/>
          <w:szCs w:val="24"/>
        </w:rPr>
        <w:t>post hoc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analysis among multiple groups. *</w:t>
      </w:r>
      <w:r w:rsidRPr="00F25CB8">
        <w:rPr>
          <w:rFonts w:ascii="Times New Roman" w:hAnsi="Times New Roman" w:cs="Times New Roman"/>
          <w:i/>
          <w:iCs/>
          <w:noProof/>
          <w:color w:val="auto"/>
          <w:sz w:val="24"/>
          <w:szCs w:val="24"/>
        </w:rPr>
        <w:t>P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&lt; 0.05, **</w:t>
      </w:r>
      <w:r w:rsidRPr="00F25CB8">
        <w:rPr>
          <w:rFonts w:ascii="Times New Roman" w:hAnsi="Times New Roman" w:cs="Times New Roman"/>
          <w:i/>
          <w:iCs/>
          <w:noProof/>
          <w:color w:val="auto"/>
          <w:sz w:val="24"/>
          <w:szCs w:val="24"/>
        </w:rPr>
        <w:t>P</w:t>
      </w:r>
      <w:r w:rsidRPr="00F25CB8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&lt; 0.01. Scale bar, 25μm.</w:t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Sun" w:hAnsi="Times New Roman" w:cs="Times New Roman"/>
          <w:color w:val="auto"/>
          <w:sz w:val="24"/>
          <w:szCs w:val="24"/>
        </w:rPr>
      </w:pP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Sun" w:hAnsi="Times New Roman" w:cs="Times New Roman"/>
          <w:b/>
          <w:bCs/>
          <w:color w:val="auto"/>
          <w:sz w:val="24"/>
          <w:szCs w:val="24"/>
        </w:rPr>
      </w:pPr>
      <w:r w:rsidRPr="00F25CB8">
        <w:rPr>
          <w:noProof/>
          <w:color w:val="auto"/>
          <w:lang w:val="en-IN" w:eastAsia="en-IN"/>
        </w:rPr>
        <w:drawing>
          <wp:inline distT="0" distB="0" distL="0" distR="0" wp14:anchorId="6053CE91" wp14:editId="0A287E99">
            <wp:extent cx="6645910" cy="4345940"/>
            <wp:effectExtent l="0" t="0" r="0" b="0"/>
            <wp:docPr id="128483307" name="图片 2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83307" name="图片 2" descr="图表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34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Hei" w:hAnsi="Times New Roman" w:cs="Times New Roman"/>
          <w:color w:val="auto"/>
          <w:sz w:val="24"/>
          <w:szCs w:val="24"/>
        </w:rPr>
        <w:sectPr w:rsidR="00C5609D" w:rsidRPr="00F25CB8" w:rsidSect="00F25CB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F25CB8">
        <w:rPr>
          <w:rFonts w:ascii="Times New Roman" w:eastAsia="SimSun" w:hAnsi="Times New Roman" w:cs="Times New Roman"/>
          <w:b/>
          <w:bCs/>
          <w:noProof/>
          <w:color w:val="auto"/>
          <w:sz w:val="24"/>
          <w:szCs w:val="24"/>
        </w:rPr>
        <w:t xml:space="preserve">Fig. S7. </w:t>
      </w:r>
      <w:proofErr w:type="spellStart"/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Exosomal</w:t>
      </w:r>
      <w:proofErr w:type="spellEnd"/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 MFGE8 activate</w:t>
      </w:r>
      <w:r w:rsidRPr="00F25CB8">
        <w:rPr>
          <w:rFonts w:ascii="Times New Roman" w:eastAsia="SimHei" w:hAnsi="Times New Roman" w:cs="Times New Roman" w:hint="eastAsia"/>
          <w:b/>
          <w:bCs/>
          <w:color w:val="auto"/>
          <w:sz w:val="24"/>
          <w:szCs w:val="24"/>
        </w:rPr>
        <w:t>s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 the STAT3 pathway </w:t>
      </w:r>
      <w:r w:rsidRPr="00F25CB8">
        <w:rPr>
          <w:rFonts w:ascii="Times New Roman" w:eastAsia="SimHei" w:hAnsi="Times New Roman" w:cs="Times New Roman" w:hint="eastAsia"/>
          <w:b/>
          <w:bCs/>
          <w:color w:val="auto"/>
          <w:sz w:val="24"/>
          <w:szCs w:val="24"/>
        </w:rPr>
        <w:t>and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 induce</w:t>
      </w:r>
      <w:r w:rsidRPr="00F25CB8">
        <w:rPr>
          <w:rFonts w:ascii="Times New Roman" w:eastAsia="SimHei" w:hAnsi="Times New Roman" w:cs="Times New Roman" w:hint="eastAsia"/>
          <w:b/>
          <w:bCs/>
          <w:color w:val="auto"/>
          <w:sz w:val="24"/>
          <w:szCs w:val="24"/>
        </w:rPr>
        <w:t>s the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 xml:space="preserve"> M2 macrophage polarization. (A)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Go (Gene Ontology) analysis of LC-MS/MS results was conducted to elucidate the protein functions of ADMSC-Exo. 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(B)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The top 10 most enriched pathways 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were identified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by KEGG pathway analysis. 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(C)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Representative intensity value of 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 xml:space="preserve">the </w:t>
      </w:r>
      <w:proofErr w:type="spellStart"/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exosomal</w:t>
      </w:r>
      <w:proofErr w:type="spellEnd"/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 xml:space="preserve"> 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>proteins with relatively high expression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 xml:space="preserve">, which exceeded 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a 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2-fold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increase in comparison to </w:t>
      </w:r>
      <w:proofErr w:type="spellStart"/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A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>sporin</w:t>
      </w:r>
      <w:proofErr w:type="spellEnd"/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. </w:t>
      </w:r>
      <w:r w:rsidRPr="00F25CB8">
        <w:rPr>
          <w:rFonts w:ascii="Times New Roman" w:eastAsia="SimHei" w:hAnsi="Times New Roman" w:cs="Times New Roman"/>
          <w:b/>
          <w:bCs/>
          <w:color w:val="auto"/>
          <w:sz w:val="24"/>
          <w:szCs w:val="24"/>
        </w:rPr>
        <w:t>(D)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P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rotein 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levels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of p-STAT3 and STAT3 in 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the c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>ontrol (</w:t>
      </w:r>
      <w:r w:rsidRPr="00F25CB8">
        <w:rPr>
          <w:rFonts w:ascii="Times New Roman" w:eastAsia="SimHei" w:hAnsi="Times New Roman"/>
          <w:color w:val="auto"/>
          <w:sz w:val="24"/>
          <w:szCs w:val="24"/>
        </w:rPr>
        <w:t>BMDMs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without any treatments), MSC-Exo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 xml:space="preserve"> treatment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(</w:t>
      </w:r>
      <w:r w:rsidRPr="00F25CB8">
        <w:rPr>
          <w:rFonts w:ascii="Times New Roman" w:eastAsia="SimHei" w:hAnsi="Times New Roman"/>
          <w:color w:val="auto"/>
          <w:sz w:val="24"/>
          <w:szCs w:val="24"/>
        </w:rPr>
        <w:t>BMDMs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cultivated with MSC-Exo), MSC-Exo+Anti-MFGE8 (</w:t>
      </w:r>
      <w:r w:rsidRPr="00F25CB8">
        <w:rPr>
          <w:rFonts w:ascii="Times New Roman" w:eastAsia="SimHei" w:hAnsi="Times New Roman"/>
          <w:color w:val="auto"/>
          <w:sz w:val="24"/>
          <w:szCs w:val="24"/>
        </w:rPr>
        <w:t>BMDMs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cultivated with MSC-Exo and Anti-MFGE8) and MSC-Exo+S3I-201 (</w:t>
      </w:r>
      <w:r w:rsidRPr="00F25CB8">
        <w:rPr>
          <w:rFonts w:ascii="Times New Roman" w:eastAsia="SimHei" w:hAnsi="Times New Roman"/>
          <w:color w:val="auto"/>
          <w:sz w:val="24"/>
          <w:szCs w:val="24"/>
        </w:rPr>
        <w:t>BMDMs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cultivated with MSC-Exo and S3I-201) groups</w:t>
      </w:r>
      <w:r w:rsidRPr="00F25CB8">
        <w:rPr>
          <w:rFonts w:ascii="Times New Roman" w:eastAsia="SimHei" w:hAnsi="Times New Roman" w:cs="Times New Roman" w:hint="eastAsia"/>
          <w:color w:val="auto"/>
          <w:sz w:val="24"/>
          <w:szCs w:val="24"/>
        </w:rPr>
        <w:t>; Comparison of p-STAT3/STAT3 ratio was conducted among these four groups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. All data are shown as the means ± SEM. Statistical significance was analyzed by one-way ANOVA followed by a Tukey </w:t>
      </w:r>
      <w:r w:rsidRPr="00F25CB8">
        <w:rPr>
          <w:rFonts w:ascii="Times New Roman" w:eastAsia="SimHei" w:hAnsi="Times New Roman" w:cs="Times New Roman"/>
          <w:i/>
          <w:iCs/>
          <w:color w:val="auto"/>
          <w:sz w:val="24"/>
          <w:szCs w:val="24"/>
        </w:rPr>
        <w:t>post hoc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analysis among multiple groups. *</w:t>
      </w:r>
      <w:r w:rsidRPr="00F25CB8">
        <w:rPr>
          <w:rFonts w:ascii="Times New Roman" w:eastAsia="SimHei" w:hAnsi="Times New Roman" w:cs="Times New Roman"/>
          <w:i/>
          <w:iCs/>
          <w:color w:val="auto"/>
          <w:sz w:val="24"/>
          <w:szCs w:val="24"/>
        </w:rPr>
        <w:t>P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&lt; 0.05, **</w:t>
      </w:r>
      <w:r w:rsidRPr="00F25CB8">
        <w:rPr>
          <w:rFonts w:ascii="Times New Roman" w:eastAsia="SimHei" w:hAnsi="Times New Roman" w:cs="Times New Roman"/>
          <w:i/>
          <w:iCs/>
          <w:color w:val="auto"/>
          <w:sz w:val="24"/>
          <w:szCs w:val="24"/>
        </w:rPr>
        <w:t>P</w:t>
      </w:r>
      <w:r w:rsidRPr="00F25CB8">
        <w:rPr>
          <w:rFonts w:ascii="Times New Roman" w:eastAsia="SimHei" w:hAnsi="Times New Roman" w:cs="Times New Roman"/>
          <w:color w:val="auto"/>
          <w:sz w:val="24"/>
          <w:szCs w:val="24"/>
        </w:rPr>
        <w:t xml:space="preserve"> &lt; 0.01.</w:t>
      </w:r>
    </w:p>
    <w:p w:rsidR="00C5609D" w:rsidRPr="00F25CB8" w:rsidRDefault="00C5609D" w:rsidP="00C5609D">
      <w:pPr>
        <w:pStyle w:val="a"/>
        <w:spacing w:after="240" w:line="360" w:lineRule="auto"/>
        <w:jc w:val="both"/>
        <w:rPr>
          <w:rFonts w:ascii="Times New Roman" w:eastAsia="SimSun" w:hAnsi="Times New Roman" w:cs="Times New Roman"/>
          <w:color w:val="auto"/>
          <w:sz w:val="24"/>
          <w:szCs w:val="24"/>
        </w:rPr>
      </w:pPr>
    </w:p>
    <w:p w:rsidR="00C5609D" w:rsidRPr="00F25CB8" w:rsidRDefault="00C5609D" w:rsidP="00C5609D">
      <w:pPr>
        <w:tabs>
          <w:tab w:val="left" w:pos="3631"/>
        </w:tabs>
        <w:rPr>
          <w:rFonts w:ascii="Times New Roman" w:hAnsi="Times New Roman"/>
          <w:sz w:val="24"/>
          <w:szCs w:val="24"/>
        </w:rPr>
      </w:pPr>
      <w:r w:rsidRPr="00F25CB8">
        <w:rPr>
          <w:noProof/>
          <w:lang w:eastAsia="en-IN"/>
        </w:rPr>
        <w:drawing>
          <wp:inline distT="0" distB="0" distL="0" distR="0" wp14:anchorId="4E8D78F7" wp14:editId="24667D37">
            <wp:extent cx="6645910" cy="5608320"/>
            <wp:effectExtent l="0" t="0" r="0" b="0"/>
            <wp:docPr id="27969638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60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09D" w:rsidRPr="00F25CB8" w:rsidRDefault="00C5609D" w:rsidP="00C5609D">
      <w:pPr>
        <w:tabs>
          <w:tab w:val="left" w:pos="3631"/>
        </w:tabs>
        <w:spacing w:line="360" w:lineRule="auto"/>
        <w:rPr>
          <w:rFonts w:ascii="Times New Roman" w:hAnsi="Times New Roman"/>
          <w:noProof/>
          <w:sz w:val="24"/>
          <w:szCs w:val="24"/>
        </w:rPr>
        <w:sectPr w:rsidR="00C5609D" w:rsidRPr="00F25CB8" w:rsidSect="00F25CB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F25CB8">
        <w:rPr>
          <w:rFonts w:ascii="Times New Roman" w:hAnsi="Times New Roman"/>
          <w:b/>
          <w:bCs/>
          <w:sz w:val="24"/>
          <w:szCs w:val="24"/>
        </w:rPr>
        <w:t xml:space="preserve">Fig. S8. </w:t>
      </w:r>
      <w:proofErr w:type="gramStart"/>
      <w:r w:rsidRPr="00F25CB8">
        <w:rPr>
          <w:rFonts w:ascii="Times New Roman" w:hAnsi="Times New Roman"/>
          <w:b/>
          <w:bCs/>
          <w:sz w:val="24"/>
          <w:szCs w:val="24"/>
        </w:rPr>
        <w:t>miR-148a-3p</w:t>
      </w:r>
      <w:proofErr w:type="gramEnd"/>
      <w:r w:rsidRPr="00F25CB8">
        <w:rPr>
          <w:rFonts w:ascii="Times New Roman" w:hAnsi="Times New Roman"/>
          <w:b/>
          <w:bCs/>
          <w:sz w:val="24"/>
          <w:szCs w:val="24"/>
        </w:rPr>
        <w:t xml:space="preserve"> promote</w:t>
      </w:r>
      <w:r w:rsidRPr="00F25CB8">
        <w:rPr>
          <w:rFonts w:ascii="Times New Roman" w:hAnsi="Times New Roman" w:hint="eastAsia"/>
          <w:b/>
          <w:bCs/>
          <w:sz w:val="24"/>
          <w:szCs w:val="24"/>
        </w:rPr>
        <w:t xml:space="preserve">s </w:t>
      </w:r>
      <w:r w:rsidRPr="00F25CB8">
        <w:rPr>
          <w:rFonts w:ascii="Times New Roman" w:hAnsi="Times New Roman"/>
          <w:b/>
          <w:bCs/>
          <w:sz w:val="24"/>
          <w:szCs w:val="24"/>
        </w:rPr>
        <w:t xml:space="preserve">proliferation and angiogenesis </w:t>
      </w:r>
      <w:r w:rsidRPr="00F25CB8">
        <w:rPr>
          <w:rFonts w:ascii="Times New Roman" w:hAnsi="Times New Roman" w:hint="eastAsia"/>
          <w:b/>
          <w:bCs/>
          <w:sz w:val="24"/>
          <w:szCs w:val="24"/>
        </w:rPr>
        <w:t>in</w:t>
      </w:r>
      <w:r w:rsidRPr="00F25CB8">
        <w:rPr>
          <w:rFonts w:ascii="Times New Roman" w:hAnsi="Times New Roman"/>
          <w:b/>
          <w:bCs/>
          <w:sz w:val="24"/>
          <w:szCs w:val="24"/>
        </w:rPr>
        <w:t xml:space="preserve"> HMVEC</w:t>
      </w:r>
      <w:r w:rsidRPr="00F25CB8">
        <w:rPr>
          <w:rFonts w:ascii="Times New Roman" w:hAnsi="Times New Roman" w:hint="eastAsia"/>
          <w:b/>
          <w:bCs/>
          <w:sz w:val="24"/>
          <w:szCs w:val="24"/>
        </w:rPr>
        <w:t>s</w:t>
      </w:r>
      <w:r w:rsidRPr="00F25CB8">
        <w:rPr>
          <w:rFonts w:ascii="Times New Roman" w:hAnsi="Times New Roman"/>
          <w:b/>
          <w:bCs/>
          <w:sz w:val="24"/>
          <w:szCs w:val="24"/>
        </w:rPr>
        <w:t>. (A)</w:t>
      </w:r>
      <w:r w:rsidRPr="00F25CB8">
        <w:rPr>
          <w:rFonts w:ascii="Times New Roman" w:hAnsi="Times New Roman"/>
          <w:sz w:val="24"/>
          <w:szCs w:val="24"/>
        </w:rPr>
        <w:t xml:space="preserve"> Expression of miR-148a-3p was detected by qPCR in HMVECs transfected with miR-148a-3p mimic or inhibitor. </w:t>
      </w:r>
      <w:r w:rsidRPr="00F25CB8">
        <w:rPr>
          <w:rFonts w:ascii="Times New Roman" w:hAnsi="Times New Roman"/>
          <w:b/>
          <w:bCs/>
          <w:sz w:val="24"/>
          <w:szCs w:val="24"/>
        </w:rPr>
        <w:t>(B)</w:t>
      </w:r>
      <w:r w:rsidRPr="00F25CB8">
        <w:rPr>
          <w:rFonts w:ascii="Times New Roman" w:hAnsi="Times New Roman"/>
          <w:sz w:val="24"/>
          <w:szCs w:val="24"/>
        </w:rPr>
        <w:t xml:space="preserve"> MTS assay to test proliferation ability of HMVECs transfected with miR-148a-3p mimic or inhibitor. </w:t>
      </w:r>
      <w:r w:rsidRPr="00F25CB8">
        <w:rPr>
          <w:rFonts w:ascii="Times New Roman" w:hAnsi="Times New Roman"/>
          <w:b/>
          <w:bCs/>
          <w:sz w:val="24"/>
          <w:szCs w:val="24"/>
        </w:rPr>
        <w:t>(C)</w:t>
      </w:r>
      <w:r w:rsidRPr="00F25CB8">
        <w:rPr>
          <w:rFonts w:ascii="Times New Roman" w:hAnsi="Times New Roman"/>
          <w:sz w:val="24"/>
          <w:szCs w:val="24"/>
        </w:rPr>
        <w:t xml:space="preserve"> The angiogenesis capacity of HMVECs transfected with miR-148a-3p mimic or inhibitor was evaluated by tube formation assay. </w:t>
      </w:r>
      <w:r w:rsidRPr="00F25CB8">
        <w:rPr>
          <w:rFonts w:ascii="Times New Roman" w:eastAsia="SimSun" w:hAnsi="Times New Roman"/>
          <w:noProof/>
          <w:sz w:val="24"/>
          <w:szCs w:val="24"/>
        </w:rPr>
        <w:t xml:space="preserve">All data are shown as the means ± SEM. </w:t>
      </w:r>
      <w:r w:rsidRPr="00F25CB8">
        <w:rPr>
          <w:rFonts w:ascii="Times New Roman" w:hAnsi="Times New Roman"/>
          <w:noProof/>
          <w:sz w:val="24"/>
          <w:szCs w:val="24"/>
        </w:rPr>
        <w:t xml:space="preserve">Statistical significance was analyzed by </w:t>
      </w:r>
      <w:r w:rsidRPr="00F25CB8">
        <w:rPr>
          <w:rFonts w:ascii="Times New Roman" w:eastAsia="SimSun" w:hAnsi="Times New Roman"/>
          <w:noProof/>
          <w:sz w:val="24"/>
          <w:szCs w:val="24"/>
        </w:rPr>
        <w:t xml:space="preserve">independent samples </w:t>
      </w:r>
      <w:r w:rsidRPr="00F25CB8">
        <w:rPr>
          <w:rFonts w:ascii="Times New Roman" w:eastAsia="SimSun" w:hAnsi="Times New Roman"/>
          <w:i/>
          <w:iCs/>
          <w:noProof/>
          <w:sz w:val="24"/>
          <w:szCs w:val="24"/>
        </w:rPr>
        <w:t>t</w:t>
      </w:r>
      <w:r w:rsidRPr="00F25CB8">
        <w:rPr>
          <w:rFonts w:ascii="Times New Roman" w:eastAsia="SimSun" w:hAnsi="Times New Roman"/>
          <w:noProof/>
          <w:sz w:val="24"/>
          <w:szCs w:val="24"/>
        </w:rPr>
        <w:t xml:space="preserve"> test or </w:t>
      </w:r>
      <w:r w:rsidRPr="00F25CB8">
        <w:rPr>
          <w:rFonts w:ascii="Times New Roman" w:hAnsi="Times New Roman"/>
          <w:noProof/>
          <w:sz w:val="24"/>
          <w:szCs w:val="24"/>
        </w:rPr>
        <w:t xml:space="preserve">one-way ANOVA followed by a Tukey </w:t>
      </w:r>
      <w:r w:rsidRPr="00F25CB8">
        <w:rPr>
          <w:rFonts w:ascii="Times New Roman" w:hAnsi="Times New Roman"/>
          <w:i/>
          <w:iCs/>
          <w:noProof/>
          <w:sz w:val="24"/>
          <w:szCs w:val="24"/>
        </w:rPr>
        <w:t>post hoc</w:t>
      </w:r>
      <w:r w:rsidRPr="00F25CB8">
        <w:rPr>
          <w:rFonts w:ascii="Times New Roman" w:hAnsi="Times New Roman"/>
          <w:noProof/>
          <w:sz w:val="24"/>
          <w:szCs w:val="24"/>
        </w:rPr>
        <w:t xml:space="preserve"> analysis between two or multiple groups, respectively</w:t>
      </w:r>
      <w:r w:rsidRPr="00F25CB8">
        <w:rPr>
          <w:rFonts w:ascii="Times New Roman" w:hAnsi="Times New Roman"/>
          <w:sz w:val="24"/>
          <w:szCs w:val="24"/>
        </w:rPr>
        <w:t>.</w:t>
      </w:r>
      <w:r w:rsidRPr="00F25CB8">
        <w:rPr>
          <w:rFonts w:ascii="Times New Roman" w:hAnsi="Times New Roman"/>
          <w:noProof/>
          <w:sz w:val="24"/>
          <w:szCs w:val="24"/>
        </w:rPr>
        <w:t xml:space="preserve"> *</w:t>
      </w:r>
      <w:r w:rsidRPr="00F25CB8">
        <w:rPr>
          <w:rFonts w:ascii="Times New Roman" w:hAnsi="Times New Roman"/>
          <w:i/>
          <w:iCs/>
          <w:noProof/>
          <w:sz w:val="24"/>
          <w:szCs w:val="24"/>
        </w:rPr>
        <w:t>P</w:t>
      </w:r>
      <w:r w:rsidRPr="00F25CB8">
        <w:rPr>
          <w:rFonts w:ascii="Times New Roman" w:hAnsi="Times New Roman"/>
          <w:noProof/>
          <w:sz w:val="24"/>
          <w:szCs w:val="24"/>
        </w:rPr>
        <w:t xml:space="preserve"> &lt; 0.05, **</w:t>
      </w:r>
      <w:r w:rsidRPr="00F25CB8">
        <w:rPr>
          <w:rFonts w:ascii="Times New Roman" w:hAnsi="Times New Roman"/>
          <w:i/>
          <w:iCs/>
          <w:noProof/>
          <w:sz w:val="24"/>
          <w:szCs w:val="24"/>
        </w:rPr>
        <w:t>P</w:t>
      </w:r>
      <w:r w:rsidRPr="00F25CB8">
        <w:rPr>
          <w:rFonts w:ascii="Times New Roman" w:hAnsi="Times New Roman"/>
          <w:noProof/>
          <w:sz w:val="24"/>
          <w:szCs w:val="24"/>
        </w:rPr>
        <w:t xml:space="preserve"> &lt; 0.01. Scale bar</w:t>
      </w:r>
      <w:r w:rsidRPr="00F25CB8">
        <w:rPr>
          <w:rFonts w:ascii="Times New Roman" w:hAnsi="Times New Roman" w:hint="eastAsia"/>
          <w:noProof/>
          <w:sz w:val="24"/>
          <w:szCs w:val="24"/>
        </w:rPr>
        <w:t>s</w:t>
      </w:r>
      <w:r w:rsidRPr="00F25CB8">
        <w:rPr>
          <w:rFonts w:ascii="Times New Roman" w:hAnsi="Times New Roman"/>
          <w:noProof/>
          <w:sz w:val="24"/>
          <w:szCs w:val="24"/>
        </w:rPr>
        <w:t>, 100 um.</w:t>
      </w:r>
    </w:p>
    <w:p w:rsidR="0042795C" w:rsidRPr="00F25CB8" w:rsidRDefault="0042795C" w:rsidP="0042795C">
      <w:pPr>
        <w:spacing w:line="360" w:lineRule="auto"/>
        <w:rPr>
          <w:rFonts w:ascii="Times New Roman" w:eastAsia="SimSun" w:hAnsi="Times New Roman"/>
          <w:b/>
          <w:bCs/>
          <w:sz w:val="24"/>
          <w:szCs w:val="24"/>
        </w:rPr>
      </w:pPr>
    </w:p>
    <w:p w:rsidR="0042795C" w:rsidRPr="00F25CB8" w:rsidRDefault="0042795C" w:rsidP="0042795C">
      <w:pPr>
        <w:spacing w:line="360" w:lineRule="auto"/>
        <w:rPr>
          <w:rFonts w:ascii="Times New Roman" w:eastAsia="SimSun" w:hAnsi="Times New Roman"/>
          <w:sz w:val="24"/>
          <w:szCs w:val="24"/>
        </w:rPr>
      </w:pPr>
      <w:r w:rsidRPr="00F25CB8">
        <w:rPr>
          <w:rFonts w:ascii="Times New Roman" w:eastAsia="SimSun" w:hAnsi="Times New Roman"/>
          <w:b/>
          <w:bCs/>
          <w:sz w:val="24"/>
          <w:szCs w:val="24"/>
        </w:rPr>
        <w:t>Table S1.</w:t>
      </w:r>
      <w:r w:rsidRPr="00F25CB8">
        <w:rPr>
          <w:rFonts w:ascii="Times New Roman" w:eastAsia="SimSun" w:hAnsi="Times New Roman"/>
          <w:sz w:val="24"/>
          <w:szCs w:val="24"/>
        </w:rPr>
        <w:t xml:space="preserve"> Full gene names for pig cytokines and chemokines.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0"/>
        <w:gridCol w:w="3983"/>
      </w:tblGrid>
      <w:tr w:rsidR="00F25CB8" w:rsidRPr="00F25CB8" w:rsidTr="00CB523B">
        <w:tc>
          <w:tcPr>
            <w:tcW w:w="0" w:type="auto"/>
            <w:vAlign w:val="center"/>
          </w:tcPr>
          <w:p w:rsidR="0042795C" w:rsidRPr="00F25CB8" w:rsidRDefault="0042795C" w:rsidP="00CB523B">
            <w:pPr>
              <w:pStyle w:val="Refhead"/>
              <w:keepNext w:val="0"/>
              <w:jc w:val="center"/>
            </w:pPr>
            <w:r w:rsidRPr="00F25CB8">
              <w:t>Gene Abbreviation</w:t>
            </w:r>
          </w:p>
        </w:tc>
        <w:tc>
          <w:tcPr>
            <w:tcW w:w="0" w:type="auto"/>
            <w:vAlign w:val="center"/>
          </w:tcPr>
          <w:p w:rsidR="0042795C" w:rsidRPr="00F25CB8" w:rsidRDefault="0042795C" w:rsidP="00CB523B">
            <w:pPr>
              <w:pStyle w:val="Refhead"/>
              <w:keepNext w:val="0"/>
              <w:jc w:val="center"/>
            </w:pPr>
            <w:r w:rsidRPr="00F25CB8">
              <w:t>Description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CCL2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Chemokine (C-C motif) ligand 2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CCL3L1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tabs>
                <w:tab w:val="left" w:pos="1698"/>
              </w:tabs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Chemokine (C-C motif) ligand 3-like 1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CTGF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tabs>
                <w:tab w:val="left" w:pos="1085"/>
              </w:tabs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Connective tissue growth factor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EGF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tabs>
                <w:tab w:val="left" w:pos="1698"/>
              </w:tabs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Epidermal growth factor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VEGFA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tabs>
                <w:tab w:val="left" w:pos="1698"/>
              </w:tabs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Vascular endothelial growth factor A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CXCL10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C-X-C motif chemokine ligand 10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IL1A</w:t>
            </w:r>
            <w:r w:rsidRPr="00F25CB8">
              <w:rPr>
                <w:b w:val="0"/>
                <w:bCs w:val="0"/>
              </w:rPr>
              <w:tab/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Interleukin 1, alpha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IL1B</w:t>
            </w:r>
            <w:r w:rsidRPr="00F25CB8">
              <w:rPr>
                <w:b w:val="0"/>
                <w:bCs w:val="0"/>
              </w:rPr>
              <w:tab/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Interleukin 1, beta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IL4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Interleukin 4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IL5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Interleukin 5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IL6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Interleukin 6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IL8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Interleukin 8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IL-10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Interleukin 10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IL13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Interleukin 13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TGFB1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Transforming growth factor beta 1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TGFB2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jc w:val="both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Transforming growth factor beta 2</w:t>
            </w:r>
          </w:p>
        </w:tc>
      </w:tr>
      <w:tr w:rsidR="00F25CB8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TGFB3</w:t>
            </w:r>
            <w:r w:rsidRPr="00F25CB8">
              <w:rPr>
                <w:b w:val="0"/>
                <w:bCs w:val="0"/>
              </w:rPr>
              <w:tab/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Transforming growth factor, beta 3</w:t>
            </w:r>
          </w:p>
        </w:tc>
      </w:tr>
      <w:tr w:rsidR="0042795C" w:rsidRPr="00F25CB8" w:rsidTr="00CB523B"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TNF</w:t>
            </w:r>
          </w:p>
        </w:tc>
        <w:tc>
          <w:tcPr>
            <w:tcW w:w="0" w:type="auto"/>
          </w:tcPr>
          <w:p w:rsidR="0042795C" w:rsidRPr="00F25CB8" w:rsidRDefault="0042795C" w:rsidP="00CB523B">
            <w:pPr>
              <w:pStyle w:val="Refhead"/>
              <w:keepNext w:val="0"/>
              <w:rPr>
                <w:b w:val="0"/>
                <w:bCs w:val="0"/>
              </w:rPr>
            </w:pPr>
            <w:r w:rsidRPr="00F25CB8">
              <w:rPr>
                <w:b w:val="0"/>
                <w:bCs w:val="0"/>
              </w:rPr>
              <w:t>Tumor necrosis factor</w:t>
            </w:r>
          </w:p>
        </w:tc>
      </w:tr>
    </w:tbl>
    <w:p w:rsidR="0042795C" w:rsidRPr="00F25CB8" w:rsidRDefault="0042795C" w:rsidP="0042795C">
      <w:pPr>
        <w:pStyle w:val="Refhead"/>
        <w:keepNext w:val="0"/>
        <w:outlineLvl w:val="9"/>
        <w:rPr>
          <w:bCs w:val="0"/>
        </w:rPr>
      </w:pPr>
    </w:p>
    <w:p w:rsidR="0042795C" w:rsidRPr="00F25CB8" w:rsidRDefault="0042795C" w:rsidP="0042795C">
      <w:pPr>
        <w:spacing w:line="360" w:lineRule="auto"/>
        <w:rPr>
          <w:rFonts w:ascii="Times New Roman" w:eastAsia="SimSun" w:hAnsi="Times New Roman"/>
          <w:b/>
          <w:bCs/>
          <w:sz w:val="24"/>
          <w:szCs w:val="24"/>
        </w:rPr>
      </w:pPr>
    </w:p>
    <w:p w:rsidR="0042795C" w:rsidRPr="00F25CB8" w:rsidRDefault="0042795C" w:rsidP="0042795C">
      <w:pPr>
        <w:spacing w:line="360" w:lineRule="auto"/>
        <w:rPr>
          <w:rFonts w:ascii="Times New Roman" w:eastAsia="SimSun" w:hAnsi="Times New Roman"/>
          <w:sz w:val="24"/>
          <w:szCs w:val="24"/>
        </w:rPr>
      </w:pPr>
      <w:r w:rsidRPr="00F25CB8">
        <w:rPr>
          <w:rFonts w:ascii="Times New Roman" w:eastAsia="SimSun" w:hAnsi="Times New Roman"/>
          <w:b/>
          <w:bCs/>
          <w:sz w:val="24"/>
          <w:szCs w:val="24"/>
        </w:rPr>
        <w:t>Table S2.</w:t>
      </w:r>
      <w:r w:rsidRPr="00F25CB8">
        <w:rPr>
          <w:rFonts w:ascii="Times New Roman" w:eastAsia="SimSun" w:hAnsi="Times New Roman"/>
          <w:sz w:val="24"/>
          <w:szCs w:val="24"/>
        </w:rPr>
        <w:t xml:space="preserve"> Full name of genes related to fibrosis.</w:t>
      </w: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1660"/>
        <w:gridCol w:w="7243"/>
      </w:tblGrid>
      <w:tr w:rsidR="00F25CB8" w:rsidRPr="00F25CB8" w:rsidTr="00CB523B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795C" w:rsidRPr="00F25CB8" w:rsidRDefault="0042795C" w:rsidP="00CB523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Gene Abbreviation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795C" w:rsidRPr="00F25CB8" w:rsidRDefault="0042795C" w:rsidP="00CB523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Description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ABL1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C-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abl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oncogene 1, non-receptor tyrosine kinase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ACTA2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Actin, alpha 2, smooth muscle, aorta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AGT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Angiotensinogen-like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AKT1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V-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akt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murine 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thymoma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viral oncogene homolog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BCL2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B-cell CLL/lymphoma 2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Bmp7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Bone morphogenetic protein 7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CAV1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Caveolin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1, 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caveolae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protein, 22kDa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CCL11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CCL11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CCL2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Chemokine (C-C motif) ligand 2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CCL3L1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Chemokine (C-C motif) ligand 3-like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CTGF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Connective tissue growth factor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CCR2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Chemokine (C-C motif) receptor 2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CCR7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Chemokine (C-C motif) receptor 7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CEBPB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CCAAT/enhancer binding protein (C/EBP), beta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JUN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C-JUN protein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COL1A2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Collagen, type I, alpha 2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COL3A1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Collagen, type III, alpha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CREBBP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CREB binding protein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CXCR4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Chemokine (C-X-C motif) receptor 4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DCN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Decorin</w:t>
            </w:r>
            <w:proofErr w:type="spellEnd"/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EDN1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Endothelin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EGF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Epidermal growth factor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ENG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Endoglin</w:t>
            </w:r>
            <w:proofErr w:type="spellEnd"/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FASLG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Fas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ligand (TNF superfamily, member 6)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GREM1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Gremlin 1, DAN family BMP antagonist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HGF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Hepatocyte growth factor-like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IFNG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Interferon-gamma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IL10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Interleukin 10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IL13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Interleukin 13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IL13RA2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Interleukin 13 receptor, alpha 2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IL1A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Interleukin 1, alpha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IL1B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Interleukin 1 beta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IL4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Interleukin 4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IL5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Interleukin 5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ILK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Integrin-linked kinase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INHBE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Inhibin beta E chain-like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ITGA1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Integrin alpha-1-like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ITGA2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Integrin, alpha 2 (CD49B, alpha 2 subunit of VLA-2 receptor)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LOC100517053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Integrin, alpha 3 (antigen CD49C, alpha 3 subunit of VLA-3 receptor)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ITGAV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Integrin, alpha V (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vitronectin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receptor, alpha polypeptide, antigen CD51)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ITGB1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Integrin, beta 1 (fibronectin receptor, beta polypeptide, antigen CD29 includes MDF2, MSK12)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ITGB3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Integrin, beta 3 (platelet glycoprotein 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IIIa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, antigen CD61)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ITGB5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Integrin, beta 5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ITGB6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Integrin, beta 6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ITGB8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Integrin, beta 8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LOC100038019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Transforming growth factor beta receptor II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THBS2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Thrombospondin-2-like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SNAI1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SNAIL-like zinc finger protein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LOX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Lysyl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oxidase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LOC100627243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Latent transforming growth factor beta binding protein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MMP1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Matrix metallopeptidase 1 (interstitial collagenase)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MMP13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Matrix metalloproteinase 13 precursor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MMP14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Matrix metallopeptidase 14 (membrane-inserted)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MMP2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Matrix metallopeptidase 2 (gelatinase A, 72kDa gelatinase, 72kDa type IV collagenase)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MMP3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Matrix metallopeptidase 3 (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stromelysin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1, 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progelatinase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MMP8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Matrix metallopeptidase 8 (neutrophil collagenase)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MMP9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Matrix metallopeptidase 9 (gelatinase B, 92kDa gelatinase, 92kDa type IV collagenase)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MYC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V-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myc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myelocytomatosis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viral oncogene homolog (avian)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NFKB1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Nuclea</w:t>
            </w:r>
            <w:bookmarkStart w:id="1" w:name="_GoBack"/>
            <w:bookmarkEnd w:id="1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r factor of kappa light polypeptide gene enhancer in B-cells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PDGFA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Platelet-derived growth factor alpha polypeptide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PLAT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Plasminogen activator, tissue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PLAU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Plasminogen activator, 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urokinase</w:t>
            </w:r>
            <w:proofErr w:type="spellEnd"/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PLG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Plasminogen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SERPINA1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Serpin peptidase inhibitor, clade A (alpha-1 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antiproteinase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, antitrypsin), member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SERPINE1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Serpin peptidase inhibitor, clade E (nexin, plasminogen activator inhibitor type 1), member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SERPINH1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Serpin peptidase inhibitor, clade H (heat shock protein 47), member 1, (collagen binding protein 1)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SMAD2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SMAD family member 2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SMAD3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SMAD family member 3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SMAD4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SMAD family member 4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SMAD6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SMAD family member 6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SMAD7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SMAD family member 7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SP1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Sp1 transcription factor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STAT1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Signal transducer and activator of transcription 1, 91kDa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TGFB1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Transforming growth factor, beta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TGFB2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Transforming growth factor, beta 2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TGFB3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Transforming growth factor, beta 3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TGIF1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TGFB-induced factor 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homeobox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THBS1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Thrombospondin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TIMP1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TIMP metallopeptidase inhibitor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TIMP2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TIMP metallopeptidase inhibitor 2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TIMP3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Tissue inhibitor of metalloproteinase-3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TIMP4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Tissue inhibitor of metalloproteinase-4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TNF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Tumor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necrosis factor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VEGFA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Vascular endothelial growth factor A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ACTG1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Actin gamma 1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B2M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Beta-2-microglobulin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GAPDH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Glyceraldehyde-3-phosphate dehydrogenase</w:t>
            </w:r>
          </w:p>
        </w:tc>
      </w:tr>
      <w:tr w:rsidR="00F25CB8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HPRT1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Hypoxanthine </w:t>
            </w:r>
            <w:proofErr w:type="spellStart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phosphoribosyltransferase</w:t>
            </w:r>
            <w:proofErr w:type="spellEnd"/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 xml:space="preserve"> 1</w:t>
            </w:r>
          </w:p>
        </w:tc>
      </w:tr>
      <w:tr w:rsidR="0042795C" w:rsidRPr="00F25CB8" w:rsidTr="00CB523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RPL13A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95C" w:rsidRPr="00F25CB8" w:rsidRDefault="0042795C" w:rsidP="00CB523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5CB8">
              <w:rPr>
                <w:rFonts w:ascii="Times New Roman" w:eastAsia="Times New Roman" w:hAnsi="Times New Roman"/>
                <w:sz w:val="24"/>
                <w:szCs w:val="24"/>
              </w:rPr>
              <w:t>Ribosomal protein L13a</w:t>
            </w:r>
          </w:p>
        </w:tc>
      </w:tr>
    </w:tbl>
    <w:p w:rsidR="00666A8B" w:rsidRPr="00F25CB8" w:rsidRDefault="00666A8B"/>
    <w:sectPr w:rsidR="00666A8B" w:rsidRPr="00F25CB8" w:rsidSect="00F25C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Malgun Gothic Semilight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5C"/>
    <w:rsid w:val="000001CB"/>
    <w:rsid w:val="000024F9"/>
    <w:rsid w:val="00004D45"/>
    <w:rsid w:val="00005127"/>
    <w:rsid w:val="000051E2"/>
    <w:rsid w:val="000066BD"/>
    <w:rsid w:val="00007683"/>
    <w:rsid w:val="00007879"/>
    <w:rsid w:val="000100AB"/>
    <w:rsid w:val="00014319"/>
    <w:rsid w:val="00014B89"/>
    <w:rsid w:val="00015128"/>
    <w:rsid w:val="00015172"/>
    <w:rsid w:val="00022B91"/>
    <w:rsid w:val="00024613"/>
    <w:rsid w:val="00024D64"/>
    <w:rsid w:val="000307C3"/>
    <w:rsid w:val="00030D57"/>
    <w:rsid w:val="000321A3"/>
    <w:rsid w:val="0003333F"/>
    <w:rsid w:val="00040383"/>
    <w:rsid w:val="00042F32"/>
    <w:rsid w:val="00045911"/>
    <w:rsid w:val="00045F3B"/>
    <w:rsid w:val="000513B3"/>
    <w:rsid w:val="00052578"/>
    <w:rsid w:val="00053D72"/>
    <w:rsid w:val="00054176"/>
    <w:rsid w:val="00060294"/>
    <w:rsid w:val="000603F1"/>
    <w:rsid w:val="00060BE8"/>
    <w:rsid w:val="00061BB1"/>
    <w:rsid w:val="00062816"/>
    <w:rsid w:val="000635EB"/>
    <w:rsid w:val="000707F0"/>
    <w:rsid w:val="00070E92"/>
    <w:rsid w:val="0007271E"/>
    <w:rsid w:val="0007715D"/>
    <w:rsid w:val="0008193A"/>
    <w:rsid w:val="00081D8B"/>
    <w:rsid w:val="00082B1A"/>
    <w:rsid w:val="00085699"/>
    <w:rsid w:val="00087961"/>
    <w:rsid w:val="000879A9"/>
    <w:rsid w:val="00087BD5"/>
    <w:rsid w:val="00091923"/>
    <w:rsid w:val="00091AC5"/>
    <w:rsid w:val="0009349E"/>
    <w:rsid w:val="00093D95"/>
    <w:rsid w:val="00094019"/>
    <w:rsid w:val="000948B8"/>
    <w:rsid w:val="00094981"/>
    <w:rsid w:val="000949FB"/>
    <w:rsid w:val="0009506D"/>
    <w:rsid w:val="000964CE"/>
    <w:rsid w:val="00096C50"/>
    <w:rsid w:val="000977FB"/>
    <w:rsid w:val="000A3F3C"/>
    <w:rsid w:val="000A7F1C"/>
    <w:rsid w:val="000B6BB2"/>
    <w:rsid w:val="000C0850"/>
    <w:rsid w:val="000C0BCF"/>
    <w:rsid w:val="000C48F9"/>
    <w:rsid w:val="000C510F"/>
    <w:rsid w:val="000C767B"/>
    <w:rsid w:val="000D1D8C"/>
    <w:rsid w:val="000D2327"/>
    <w:rsid w:val="000D29D3"/>
    <w:rsid w:val="000D5E47"/>
    <w:rsid w:val="000D7142"/>
    <w:rsid w:val="000E0A24"/>
    <w:rsid w:val="000E13D4"/>
    <w:rsid w:val="000E1CAF"/>
    <w:rsid w:val="000E26A3"/>
    <w:rsid w:val="000E424B"/>
    <w:rsid w:val="000E4418"/>
    <w:rsid w:val="000F3F43"/>
    <w:rsid w:val="000F45C2"/>
    <w:rsid w:val="00100846"/>
    <w:rsid w:val="00101740"/>
    <w:rsid w:val="00105559"/>
    <w:rsid w:val="0010580B"/>
    <w:rsid w:val="00110EEC"/>
    <w:rsid w:val="00113E2A"/>
    <w:rsid w:val="0011418A"/>
    <w:rsid w:val="00117934"/>
    <w:rsid w:val="0012085A"/>
    <w:rsid w:val="001209A7"/>
    <w:rsid w:val="00122CAA"/>
    <w:rsid w:val="00125FE8"/>
    <w:rsid w:val="00126C69"/>
    <w:rsid w:val="0013135F"/>
    <w:rsid w:val="00133C66"/>
    <w:rsid w:val="00134A10"/>
    <w:rsid w:val="00134C93"/>
    <w:rsid w:val="0013680E"/>
    <w:rsid w:val="00146A1C"/>
    <w:rsid w:val="00146A3B"/>
    <w:rsid w:val="00146F48"/>
    <w:rsid w:val="00156021"/>
    <w:rsid w:val="00157841"/>
    <w:rsid w:val="0016085E"/>
    <w:rsid w:val="00172287"/>
    <w:rsid w:val="001729C0"/>
    <w:rsid w:val="00173E7D"/>
    <w:rsid w:val="00176201"/>
    <w:rsid w:val="0017633B"/>
    <w:rsid w:val="001829E4"/>
    <w:rsid w:val="001835FC"/>
    <w:rsid w:val="00185164"/>
    <w:rsid w:val="00185524"/>
    <w:rsid w:val="00191EE6"/>
    <w:rsid w:val="00192673"/>
    <w:rsid w:val="00194A4A"/>
    <w:rsid w:val="00194F05"/>
    <w:rsid w:val="0019575B"/>
    <w:rsid w:val="001A217A"/>
    <w:rsid w:val="001A24AF"/>
    <w:rsid w:val="001A4725"/>
    <w:rsid w:val="001A5556"/>
    <w:rsid w:val="001A793A"/>
    <w:rsid w:val="001B0159"/>
    <w:rsid w:val="001B0964"/>
    <w:rsid w:val="001B0D74"/>
    <w:rsid w:val="001B0E3F"/>
    <w:rsid w:val="001B1AD0"/>
    <w:rsid w:val="001B1B20"/>
    <w:rsid w:val="001B22CA"/>
    <w:rsid w:val="001B5BDE"/>
    <w:rsid w:val="001B7868"/>
    <w:rsid w:val="001C366A"/>
    <w:rsid w:val="001C44C6"/>
    <w:rsid w:val="001C5EAC"/>
    <w:rsid w:val="001D01BD"/>
    <w:rsid w:val="001D2618"/>
    <w:rsid w:val="001D5CA8"/>
    <w:rsid w:val="001D7C8F"/>
    <w:rsid w:val="001E5432"/>
    <w:rsid w:val="001F1795"/>
    <w:rsid w:val="001F483A"/>
    <w:rsid w:val="001F69AC"/>
    <w:rsid w:val="00201833"/>
    <w:rsid w:val="00203EE0"/>
    <w:rsid w:val="00203F70"/>
    <w:rsid w:val="00203FF0"/>
    <w:rsid w:val="0020544B"/>
    <w:rsid w:val="002058C3"/>
    <w:rsid w:val="0021180E"/>
    <w:rsid w:val="002133D8"/>
    <w:rsid w:val="002152E0"/>
    <w:rsid w:val="002247EB"/>
    <w:rsid w:val="00225866"/>
    <w:rsid w:val="00226ED2"/>
    <w:rsid w:val="00230055"/>
    <w:rsid w:val="00230ADB"/>
    <w:rsid w:val="00230DB5"/>
    <w:rsid w:val="00232EBB"/>
    <w:rsid w:val="002351C5"/>
    <w:rsid w:val="00241ECA"/>
    <w:rsid w:val="00245253"/>
    <w:rsid w:val="00245A94"/>
    <w:rsid w:val="00247C13"/>
    <w:rsid w:val="00250113"/>
    <w:rsid w:val="00251110"/>
    <w:rsid w:val="00253792"/>
    <w:rsid w:val="00257B5E"/>
    <w:rsid w:val="00260709"/>
    <w:rsid w:val="00260C7F"/>
    <w:rsid w:val="00261148"/>
    <w:rsid w:val="0026204B"/>
    <w:rsid w:val="00262E26"/>
    <w:rsid w:val="002637E7"/>
    <w:rsid w:val="00264841"/>
    <w:rsid w:val="0026600F"/>
    <w:rsid w:val="002707A0"/>
    <w:rsid w:val="002707EE"/>
    <w:rsid w:val="00270B74"/>
    <w:rsid w:val="00274BA9"/>
    <w:rsid w:val="00280D55"/>
    <w:rsid w:val="00281730"/>
    <w:rsid w:val="00285801"/>
    <w:rsid w:val="00285BB8"/>
    <w:rsid w:val="00285F4D"/>
    <w:rsid w:val="00286516"/>
    <w:rsid w:val="002903D4"/>
    <w:rsid w:val="00290B4A"/>
    <w:rsid w:val="00291832"/>
    <w:rsid w:val="00292E40"/>
    <w:rsid w:val="00293522"/>
    <w:rsid w:val="00293566"/>
    <w:rsid w:val="002A1CA0"/>
    <w:rsid w:val="002A20D0"/>
    <w:rsid w:val="002A2D31"/>
    <w:rsid w:val="002A31B9"/>
    <w:rsid w:val="002A6181"/>
    <w:rsid w:val="002A7FBD"/>
    <w:rsid w:val="002B05AF"/>
    <w:rsid w:val="002B16AE"/>
    <w:rsid w:val="002B23FD"/>
    <w:rsid w:val="002B48D5"/>
    <w:rsid w:val="002B4A81"/>
    <w:rsid w:val="002B4D48"/>
    <w:rsid w:val="002B7B5D"/>
    <w:rsid w:val="002C1DDF"/>
    <w:rsid w:val="002C32ED"/>
    <w:rsid w:val="002C44D1"/>
    <w:rsid w:val="002C6324"/>
    <w:rsid w:val="002C7FCB"/>
    <w:rsid w:val="002D1923"/>
    <w:rsid w:val="002D37A1"/>
    <w:rsid w:val="002D4202"/>
    <w:rsid w:val="002D53DC"/>
    <w:rsid w:val="002D636B"/>
    <w:rsid w:val="002E0260"/>
    <w:rsid w:val="002E093F"/>
    <w:rsid w:val="002E3624"/>
    <w:rsid w:val="002E3FB5"/>
    <w:rsid w:val="002E490E"/>
    <w:rsid w:val="002E5754"/>
    <w:rsid w:val="002E6218"/>
    <w:rsid w:val="002F3F6F"/>
    <w:rsid w:val="002F426B"/>
    <w:rsid w:val="002F4F97"/>
    <w:rsid w:val="002F5531"/>
    <w:rsid w:val="00300239"/>
    <w:rsid w:val="003042C9"/>
    <w:rsid w:val="00306EF6"/>
    <w:rsid w:val="003074D3"/>
    <w:rsid w:val="00311A9C"/>
    <w:rsid w:val="00312AED"/>
    <w:rsid w:val="0031327C"/>
    <w:rsid w:val="00313576"/>
    <w:rsid w:val="00315F24"/>
    <w:rsid w:val="00322605"/>
    <w:rsid w:val="003233BE"/>
    <w:rsid w:val="0032456A"/>
    <w:rsid w:val="0032556B"/>
    <w:rsid w:val="0032669E"/>
    <w:rsid w:val="00327B0C"/>
    <w:rsid w:val="003328B9"/>
    <w:rsid w:val="003348FB"/>
    <w:rsid w:val="00335A95"/>
    <w:rsid w:val="00336ACB"/>
    <w:rsid w:val="0033735A"/>
    <w:rsid w:val="00337FBD"/>
    <w:rsid w:val="00342F35"/>
    <w:rsid w:val="00346B73"/>
    <w:rsid w:val="00350276"/>
    <w:rsid w:val="00350493"/>
    <w:rsid w:val="00350999"/>
    <w:rsid w:val="00350E43"/>
    <w:rsid w:val="00351C05"/>
    <w:rsid w:val="003605CB"/>
    <w:rsid w:val="00360C70"/>
    <w:rsid w:val="00363929"/>
    <w:rsid w:val="0036642C"/>
    <w:rsid w:val="003672F3"/>
    <w:rsid w:val="003700FE"/>
    <w:rsid w:val="003747E0"/>
    <w:rsid w:val="00377379"/>
    <w:rsid w:val="00380E02"/>
    <w:rsid w:val="003820FA"/>
    <w:rsid w:val="00382215"/>
    <w:rsid w:val="00384BF6"/>
    <w:rsid w:val="00385820"/>
    <w:rsid w:val="0039181D"/>
    <w:rsid w:val="003A0E86"/>
    <w:rsid w:val="003A1228"/>
    <w:rsid w:val="003A4200"/>
    <w:rsid w:val="003A4546"/>
    <w:rsid w:val="003A4A91"/>
    <w:rsid w:val="003B0A82"/>
    <w:rsid w:val="003B1980"/>
    <w:rsid w:val="003B4A71"/>
    <w:rsid w:val="003B719F"/>
    <w:rsid w:val="003B7D52"/>
    <w:rsid w:val="003C13E4"/>
    <w:rsid w:val="003C1CD9"/>
    <w:rsid w:val="003C23F7"/>
    <w:rsid w:val="003C62E1"/>
    <w:rsid w:val="003D1017"/>
    <w:rsid w:val="003D102E"/>
    <w:rsid w:val="003D2DBB"/>
    <w:rsid w:val="003D5D15"/>
    <w:rsid w:val="003D6250"/>
    <w:rsid w:val="003E02D9"/>
    <w:rsid w:val="003E2177"/>
    <w:rsid w:val="003E276D"/>
    <w:rsid w:val="003E30DC"/>
    <w:rsid w:val="003E3BFA"/>
    <w:rsid w:val="003E4372"/>
    <w:rsid w:val="003E668F"/>
    <w:rsid w:val="003F466D"/>
    <w:rsid w:val="003F6BE5"/>
    <w:rsid w:val="003F7F0B"/>
    <w:rsid w:val="00404A04"/>
    <w:rsid w:val="004079AD"/>
    <w:rsid w:val="00410B11"/>
    <w:rsid w:val="0041129C"/>
    <w:rsid w:val="004130B9"/>
    <w:rsid w:val="00414C77"/>
    <w:rsid w:val="00420D70"/>
    <w:rsid w:val="004216D2"/>
    <w:rsid w:val="00421F78"/>
    <w:rsid w:val="004231AC"/>
    <w:rsid w:val="004239B9"/>
    <w:rsid w:val="00423E7B"/>
    <w:rsid w:val="00424821"/>
    <w:rsid w:val="00424B05"/>
    <w:rsid w:val="0042795C"/>
    <w:rsid w:val="00432212"/>
    <w:rsid w:val="00432DA7"/>
    <w:rsid w:val="00435870"/>
    <w:rsid w:val="004431C6"/>
    <w:rsid w:val="00443777"/>
    <w:rsid w:val="00443D3B"/>
    <w:rsid w:val="00455355"/>
    <w:rsid w:val="004565DD"/>
    <w:rsid w:val="00456F0A"/>
    <w:rsid w:val="004572A9"/>
    <w:rsid w:val="00462C1A"/>
    <w:rsid w:val="004662B9"/>
    <w:rsid w:val="00467291"/>
    <w:rsid w:val="004676F6"/>
    <w:rsid w:val="0047023F"/>
    <w:rsid w:val="004717F0"/>
    <w:rsid w:val="00471B3C"/>
    <w:rsid w:val="0047639F"/>
    <w:rsid w:val="00480FB8"/>
    <w:rsid w:val="00481A9E"/>
    <w:rsid w:val="00482FB1"/>
    <w:rsid w:val="00484564"/>
    <w:rsid w:val="0048467A"/>
    <w:rsid w:val="00484CF0"/>
    <w:rsid w:val="00490326"/>
    <w:rsid w:val="004934E5"/>
    <w:rsid w:val="004939FB"/>
    <w:rsid w:val="0049495E"/>
    <w:rsid w:val="004A0C15"/>
    <w:rsid w:val="004A1113"/>
    <w:rsid w:val="004A1748"/>
    <w:rsid w:val="004A26DE"/>
    <w:rsid w:val="004A7AAC"/>
    <w:rsid w:val="004A7F1C"/>
    <w:rsid w:val="004B05D0"/>
    <w:rsid w:val="004B0764"/>
    <w:rsid w:val="004B21B4"/>
    <w:rsid w:val="004B5C7A"/>
    <w:rsid w:val="004C0C19"/>
    <w:rsid w:val="004C0E90"/>
    <w:rsid w:val="004C1C43"/>
    <w:rsid w:val="004C227E"/>
    <w:rsid w:val="004C30E1"/>
    <w:rsid w:val="004C52A6"/>
    <w:rsid w:val="004D0D4D"/>
    <w:rsid w:val="004D3B63"/>
    <w:rsid w:val="004D3B7E"/>
    <w:rsid w:val="004D3CDA"/>
    <w:rsid w:val="004D77A2"/>
    <w:rsid w:val="004E0D46"/>
    <w:rsid w:val="004E3248"/>
    <w:rsid w:val="004E36D4"/>
    <w:rsid w:val="004E56BF"/>
    <w:rsid w:val="004E641F"/>
    <w:rsid w:val="004E6907"/>
    <w:rsid w:val="004F0110"/>
    <w:rsid w:val="004F04F5"/>
    <w:rsid w:val="004F118C"/>
    <w:rsid w:val="004F29E2"/>
    <w:rsid w:val="004F4010"/>
    <w:rsid w:val="004F435B"/>
    <w:rsid w:val="005024DA"/>
    <w:rsid w:val="00502A7D"/>
    <w:rsid w:val="00502D81"/>
    <w:rsid w:val="00503837"/>
    <w:rsid w:val="0050478C"/>
    <w:rsid w:val="00507A3B"/>
    <w:rsid w:val="005104BE"/>
    <w:rsid w:val="005132FA"/>
    <w:rsid w:val="005138DD"/>
    <w:rsid w:val="00516002"/>
    <w:rsid w:val="005160EE"/>
    <w:rsid w:val="00520A22"/>
    <w:rsid w:val="005224B9"/>
    <w:rsid w:val="00522B6C"/>
    <w:rsid w:val="005231DF"/>
    <w:rsid w:val="00523E5B"/>
    <w:rsid w:val="00524A99"/>
    <w:rsid w:val="005256C8"/>
    <w:rsid w:val="00531930"/>
    <w:rsid w:val="0053215E"/>
    <w:rsid w:val="00533BA5"/>
    <w:rsid w:val="005432E3"/>
    <w:rsid w:val="0054379C"/>
    <w:rsid w:val="005448E6"/>
    <w:rsid w:val="005458BA"/>
    <w:rsid w:val="00547693"/>
    <w:rsid w:val="00551EB9"/>
    <w:rsid w:val="005529BB"/>
    <w:rsid w:val="00552DC6"/>
    <w:rsid w:val="0055645C"/>
    <w:rsid w:val="00557E1B"/>
    <w:rsid w:val="00561EC7"/>
    <w:rsid w:val="0056348A"/>
    <w:rsid w:val="00564810"/>
    <w:rsid w:val="005761FA"/>
    <w:rsid w:val="00577468"/>
    <w:rsid w:val="00580292"/>
    <w:rsid w:val="00586BA9"/>
    <w:rsid w:val="00590D81"/>
    <w:rsid w:val="00591BE2"/>
    <w:rsid w:val="005926B3"/>
    <w:rsid w:val="0059687F"/>
    <w:rsid w:val="00596E6F"/>
    <w:rsid w:val="005A037C"/>
    <w:rsid w:val="005A3C64"/>
    <w:rsid w:val="005A4E12"/>
    <w:rsid w:val="005A587A"/>
    <w:rsid w:val="005A5B86"/>
    <w:rsid w:val="005A76A1"/>
    <w:rsid w:val="005B3DAD"/>
    <w:rsid w:val="005B5104"/>
    <w:rsid w:val="005B687C"/>
    <w:rsid w:val="005C02BC"/>
    <w:rsid w:val="005C2280"/>
    <w:rsid w:val="005C666E"/>
    <w:rsid w:val="005C68B2"/>
    <w:rsid w:val="005C6CD5"/>
    <w:rsid w:val="005D00D7"/>
    <w:rsid w:val="005D3516"/>
    <w:rsid w:val="005D3688"/>
    <w:rsid w:val="005D47FC"/>
    <w:rsid w:val="005D50E2"/>
    <w:rsid w:val="005D562D"/>
    <w:rsid w:val="005D66CC"/>
    <w:rsid w:val="005E4A0C"/>
    <w:rsid w:val="005E4E13"/>
    <w:rsid w:val="005E622B"/>
    <w:rsid w:val="005E6966"/>
    <w:rsid w:val="005F39A1"/>
    <w:rsid w:val="0060579B"/>
    <w:rsid w:val="006102E4"/>
    <w:rsid w:val="00610A60"/>
    <w:rsid w:val="006266C1"/>
    <w:rsid w:val="00626F99"/>
    <w:rsid w:val="006276D0"/>
    <w:rsid w:val="00627704"/>
    <w:rsid w:val="006305DB"/>
    <w:rsid w:val="006320D7"/>
    <w:rsid w:val="00634B00"/>
    <w:rsid w:val="00640F2D"/>
    <w:rsid w:val="006438DA"/>
    <w:rsid w:val="006440BF"/>
    <w:rsid w:val="0064420C"/>
    <w:rsid w:val="00646173"/>
    <w:rsid w:val="006464EA"/>
    <w:rsid w:val="00652B2E"/>
    <w:rsid w:val="00652F14"/>
    <w:rsid w:val="00653711"/>
    <w:rsid w:val="00654615"/>
    <w:rsid w:val="00654861"/>
    <w:rsid w:val="00655928"/>
    <w:rsid w:val="00660438"/>
    <w:rsid w:val="00664EC2"/>
    <w:rsid w:val="00666634"/>
    <w:rsid w:val="00666A8B"/>
    <w:rsid w:val="00672FBB"/>
    <w:rsid w:val="00674CEB"/>
    <w:rsid w:val="00675865"/>
    <w:rsid w:val="00676523"/>
    <w:rsid w:val="00676FF4"/>
    <w:rsid w:val="00686B35"/>
    <w:rsid w:val="006934F4"/>
    <w:rsid w:val="00694906"/>
    <w:rsid w:val="00695B58"/>
    <w:rsid w:val="006960F4"/>
    <w:rsid w:val="0069707B"/>
    <w:rsid w:val="006A1D04"/>
    <w:rsid w:val="006A34A1"/>
    <w:rsid w:val="006A4243"/>
    <w:rsid w:val="006A59D1"/>
    <w:rsid w:val="006A661E"/>
    <w:rsid w:val="006B0A7F"/>
    <w:rsid w:val="006B6198"/>
    <w:rsid w:val="006B6782"/>
    <w:rsid w:val="006C0966"/>
    <w:rsid w:val="006C137E"/>
    <w:rsid w:val="006C4A31"/>
    <w:rsid w:val="006C7D83"/>
    <w:rsid w:val="006D2E4C"/>
    <w:rsid w:val="006D5E3E"/>
    <w:rsid w:val="006E0945"/>
    <w:rsid w:val="006E1399"/>
    <w:rsid w:val="006E2D18"/>
    <w:rsid w:val="006E3E00"/>
    <w:rsid w:val="006E5904"/>
    <w:rsid w:val="006E6370"/>
    <w:rsid w:val="006E67B6"/>
    <w:rsid w:val="006F031F"/>
    <w:rsid w:val="006F1262"/>
    <w:rsid w:val="006F1E01"/>
    <w:rsid w:val="006F3EBA"/>
    <w:rsid w:val="006F40CC"/>
    <w:rsid w:val="006F410D"/>
    <w:rsid w:val="006F4D32"/>
    <w:rsid w:val="006F6402"/>
    <w:rsid w:val="006F6C05"/>
    <w:rsid w:val="006F6F5B"/>
    <w:rsid w:val="006F78AD"/>
    <w:rsid w:val="006F7F53"/>
    <w:rsid w:val="00700A9B"/>
    <w:rsid w:val="007012AF"/>
    <w:rsid w:val="0070303E"/>
    <w:rsid w:val="00703224"/>
    <w:rsid w:val="0070383F"/>
    <w:rsid w:val="007045F8"/>
    <w:rsid w:val="00704EE2"/>
    <w:rsid w:val="00705D74"/>
    <w:rsid w:val="00706741"/>
    <w:rsid w:val="00706FD1"/>
    <w:rsid w:val="00707509"/>
    <w:rsid w:val="00707D1B"/>
    <w:rsid w:val="00713585"/>
    <w:rsid w:val="00713BF6"/>
    <w:rsid w:val="00713F58"/>
    <w:rsid w:val="0071505C"/>
    <w:rsid w:val="00715FFC"/>
    <w:rsid w:val="0071667A"/>
    <w:rsid w:val="007211FA"/>
    <w:rsid w:val="00721FA2"/>
    <w:rsid w:val="007224F1"/>
    <w:rsid w:val="007308E5"/>
    <w:rsid w:val="0073152D"/>
    <w:rsid w:val="00731CEA"/>
    <w:rsid w:val="00733343"/>
    <w:rsid w:val="00734173"/>
    <w:rsid w:val="00740D43"/>
    <w:rsid w:val="007429DE"/>
    <w:rsid w:val="00746618"/>
    <w:rsid w:val="007473E9"/>
    <w:rsid w:val="00747DFC"/>
    <w:rsid w:val="00752814"/>
    <w:rsid w:val="00755873"/>
    <w:rsid w:val="00763B65"/>
    <w:rsid w:val="00764166"/>
    <w:rsid w:val="00766A6D"/>
    <w:rsid w:val="00772679"/>
    <w:rsid w:val="0077356A"/>
    <w:rsid w:val="00773FBC"/>
    <w:rsid w:val="0077434A"/>
    <w:rsid w:val="00775678"/>
    <w:rsid w:val="00775E89"/>
    <w:rsid w:val="00776542"/>
    <w:rsid w:val="007804A8"/>
    <w:rsid w:val="00782C02"/>
    <w:rsid w:val="00783871"/>
    <w:rsid w:val="00783D45"/>
    <w:rsid w:val="00792F7A"/>
    <w:rsid w:val="00793158"/>
    <w:rsid w:val="00793242"/>
    <w:rsid w:val="00793B69"/>
    <w:rsid w:val="00793FB0"/>
    <w:rsid w:val="007949D5"/>
    <w:rsid w:val="00797251"/>
    <w:rsid w:val="0079755C"/>
    <w:rsid w:val="007A23A6"/>
    <w:rsid w:val="007A3391"/>
    <w:rsid w:val="007A3C4A"/>
    <w:rsid w:val="007A4DD2"/>
    <w:rsid w:val="007A62A8"/>
    <w:rsid w:val="007A72BF"/>
    <w:rsid w:val="007B009A"/>
    <w:rsid w:val="007B2D66"/>
    <w:rsid w:val="007B333A"/>
    <w:rsid w:val="007B3384"/>
    <w:rsid w:val="007B3A03"/>
    <w:rsid w:val="007B4BC5"/>
    <w:rsid w:val="007C146F"/>
    <w:rsid w:val="007C21B1"/>
    <w:rsid w:val="007C2CC1"/>
    <w:rsid w:val="007C6D44"/>
    <w:rsid w:val="007D18F8"/>
    <w:rsid w:val="007D42B2"/>
    <w:rsid w:val="007D71B2"/>
    <w:rsid w:val="007E23CE"/>
    <w:rsid w:val="007E3294"/>
    <w:rsid w:val="007E3B80"/>
    <w:rsid w:val="007E73B7"/>
    <w:rsid w:val="007F090F"/>
    <w:rsid w:val="007F16FE"/>
    <w:rsid w:val="007F1C60"/>
    <w:rsid w:val="007F244F"/>
    <w:rsid w:val="007F7279"/>
    <w:rsid w:val="00801105"/>
    <w:rsid w:val="00801949"/>
    <w:rsid w:val="00801B75"/>
    <w:rsid w:val="00803453"/>
    <w:rsid w:val="008038EC"/>
    <w:rsid w:val="008107B6"/>
    <w:rsid w:val="00812F2C"/>
    <w:rsid w:val="008130B8"/>
    <w:rsid w:val="0081330E"/>
    <w:rsid w:val="008148E6"/>
    <w:rsid w:val="00814B50"/>
    <w:rsid w:val="008157AD"/>
    <w:rsid w:val="00817563"/>
    <w:rsid w:val="00821964"/>
    <w:rsid w:val="00822728"/>
    <w:rsid w:val="0082292E"/>
    <w:rsid w:val="008231B1"/>
    <w:rsid w:val="0082531E"/>
    <w:rsid w:val="00825356"/>
    <w:rsid w:val="0082669E"/>
    <w:rsid w:val="008268E1"/>
    <w:rsid w:val="008314FE"/>
    <w:rsid w:val="0083189E"/>
    <w:rsid w:val="00833AF3"/>
    <w:rsid w:val="00840FFE"/>
    <w:rsid w:val="00852A5F"/>
    <w:rsid w:val="0085645C"/>
    <w:rsid w:val="00856CC2"/>
    <w:rsid w:val="00857458"/>
    <w:rsid w:val="008632ED"/>
    <w:rsid w:val="00866D11"/>
    <w:rsid w:val="00870B12"/>
    <w:rsid w:val="0087536F"/>
    <w:rsid w:val="0088078C"/>
    <w:rsid w:val="00880F61"/>
    <w:rsid w:val="00881D6B"/>
    <w:rsid w:val="00881EA3"/>
    <w:rsid w:val="00884A9D"/>
    <w:rsid w:val="008944DA"/>
    <w:rsid w:val="00894930"/>
    <w:rsid w:val="00895251"/>
    <w:rsid w:val="008A1DC2"/>
    <w:rsid w:val="008B2FFD"/>
    <w:rsid w:val="008B3193"/>
    <w:rsid w:val="008B4AE8"/>
    <w:rsid w:val="008B5682"/>
    <w:rsid w:val="008B7572"/>
    <w:rsid w:val="008B7F4A"/>
    <w:rsid w:val="008C0872"/>
    <w:rsid w:val="008D07CE"/>
    <w:rsid w:val="008D30D5"/>
    <w:rsid w:val="008D4605"/>
    <w:rsid w:val="008D4903"/>
    <w:rsid w:val="008D4C8D"/>
    <w:rsid w:val="008D6C93"/>
    <w:rsid w:val="008E0430"/>
    <w:rsid w:val="008E0F91"/>
    <w:rsid w:val="008E1458"/>
    <w:rsid w:val="008F0264"/>
    <w:rsid w:val="008F176C"/>
    <w:rsid w:val="008F309C"/>
    <w:rsid w:val="008F5FB6"/>
    <w:rsid w:val="00902184"/>
    <w:rsid w:val="009039CB"/>
    <w:rsid w:val="009039D3"/>
    <w:rsid w:val="00905AA2"/>
    <w:rsid w:val="00906EB6"/>
    <w:rsid w:val="00910046"/>
    <w:rsid w:val="009120EE"/>
    <w:rsid w:val="00915999"/>
    <w:rsid w:val="00921DB1"/>
    <w:rsid w:val="00923ACA"/>
    <w:rsid w:val="00925843"/>
    <w:rsid w:val="009264FB"/>
    <w:rsid w:val="00930C4A"/>
    <w:rsid w:val="009312E1"/>
    <w:rsid w:val="00931DC6"/>
    <w:rsid w:val="009345A8"/>
    <w:rsid w:val="0094092D"/>
    <w:rsid w:val="0094137B"/>
    <w:rsid w:val="009431AB"/>
    <w:rsid w:val="009433BB"/>
    <w:rsid w:val="00943C20"/>
    <w:rsid w:val="009449BF"/>
    <w:rsid w:val="009453FB"/>
    <w:rsid w:val="00946475"/>
    <w:rsid w:val="00946B6D"/>
    <w:rsid w:val="009475B3"/>
    <w:rsid w:val="00947832"/>
    <w:rsid w:val="00950E50"/>
    <w:rsid w:val="00952F4A"/>
    <w:rsid w:val="00953438"/>
    <w:rsid w:val="00954319"/>
    <w:rsid w:val="00954D09"/>
    <w:rsid w:val="00956478"/>
    <w:rsid w:val="00957612"/>
    <w:rsid w:val="00964C54"/>
    <w:rsid w:val="00965A3F"/>
    <w:rsid w:val="009669D4"/>
    <w:rsid w:val="00971F69"/>
    <w:rsid w:val="0097287F"/>
    <w:rsid w:val="00973A39"/>
    <w:rsid w:val="00983352"/>
    <w:rsid w:val="009861C9"/>
    <w:rsid w:val="00987F6C"/>
    <w:rsid w:val="00990D75"/>
    <w:rsid w:val="00992BA0"/>
    <w:rsid w:val="00994854"/>
    <w:rsid w:val="00997603"/>
    <w:rsid w:val="009A50F7"/>
    <w:rsid w:val="009B42E0"/>
    <w:rsid w:val="009B5E1C"/>
    <w:rsid w:val="009B654E"/>
    <w:rsid w:val="009B751E"/>
    <w:rsid w:val="009C0D4B"/>
    <w:rsid w:val="009C1FE8"/>
    <w:rsid w:val="009D1102"/>
    <w:rsid w:val="009D3222"/>
    <w:rsid w:val="009E2D9E"/>
    <w:rsid w:val="009E3C6F"/>
    <w:rsid w:val="009E413C"/>
    <w:rsid w:val="009E4740"/>
    <w:rsid w:val="009E7CFB"/>
    <w:rsid w:val="009F5603"/>
    <w:rsid w:val="009F6A3A"/>
    <w:rsid w:val="00A023DA"/>
    <w:rsid w:val="00A02C70"/>
    <w:rsid w:val="00A02E81"/>
    <w:rsid w:val="00A03721"/>
    <w:rsid w:val="00A109C7"/>
    <w:rsid w:val="00A146A9"/>
    <w:rsid w:val="00A15A4B"/>
    <w:rsid w:val="00A15AB1"/>
    <w:rsid w:val="00A16032"/>
    <w:rsid w:val="00A16E1D"/>
    <w:rsid w:val="00A16EBC"/>
    <w:rsid w:val="00A20409"/>
    <w:rsid w:val="00A204A9"/>
    <w:rsid w:val="00A21E57"/>
    <w:rsid w:val="00A23F9D"/>
    <w:rsid w:val="00A26667"/>
    <w:rsid w:val="00A3086F"/>
    <w:rsid w:val="00A330D4"/>
    <w:rsid w:val="00A334BE"/>
    <w:rsid w:val="00A344F0"/>
    <w:rsid w:val="00A3452C"/>
    <w:rsid w:val="00A35BD6"/>
    <w:rsid w:val="00A4065D"/>
    <w:rsid w:val="00A45B64"/>
    <w:rsid w:val="00A46E65"/>
    <w:rsid w:val="00A4735F"/>
    <w:rsid w:val="00A52FF5"/>
    <w:rsid w:val="00A556E9"/>
    <w:rsid w:val="00A60B52"/>
    <w:rsid w:val="00A610B2"/>
    <w:rsid w:val="00A64D7A"/>
    <w:rsid w:val="00A6708C"/>
    <w:rsid w:val="00A678C6"/>
    <w:rsid w:val="00A70438"/>
    <w:rsid w:val="00A739CA"/>
    <w:rsid w:val="00A761DE"/>
    <w:rsid w:val="00A76F62"/>
    <w:rsid w:val="00A85F5B"/>
    <w:rsid w:val="00A90DF9"/>
    <w:rsid w:val="00A91EB1"/>
    <w:rsid w:val="00A92042"/>
    <w:rsid w:val="00A9244E"/>
    <w:rsid w:val="00A97FC6"/>
    <w:rsid w:val="00AA192B"/>
    <w:rsid w:val="00AA711A"/>
    <w:rsid w:val="00AB1D97"/>
    <w:rsid w:val="00AB29D8"/>
    <w:rsid w:val="00AC118A"/>
    <w:rsid w:val="00AC1A2D"/>
    <w:rsid w:val="00AC1BEE"/>
    <w:rsid w:val="00AC36EC"/>
    <w:rsid w:val="00AC619E"/>
    <w:rsid w:val="00AD0BF8"/>
    <w:rsid w:val="00AD3C93"/>
    <w:rsid w:val="00AD48BE"/>
    <w:rsid w:val="00AD647F"/>
    <w:rsid w:val="00AE1BA0"/>
    <w:rsid w:val="00AE3650"/>
    <w:rsid w:val="00AE36B3"/>
    <w:rsid w:val="00AE3722"/>
    <w:rsid w:val="00AE6367"/>
    <w:rsid w:val="00AE7F11"/>
    <w:rsid w:val="00AF0D5E"/>
    <w:rsid w:val="00B009CD"/>
    <w:rsid w:val="00B0378E"/>
    <w:rsid w:val="00B0669C"/>
    <w:rsid w:val="00B0690E"/>
    <w:rsid w:val="00B06C29"/>
    <w:rsid w:val="00B07B4B"/>
    <w:rsid w:val="00B111B8"/>
    <w:rsid w:val="00B119A2"/>
    <w:rsid w:val="00B12E85"/>
    <w:rsid w:val="00B1682B"/>
    <w:rsid w:val="00B22096"/>
    <w:rsid w:val="00B22F87"/>
    <w:rsid w:val="00B31FDD"/>
    <w:rsid w:val="00B320B5"/>
    <w:rsid w:val="00B32295"/>
    <w:rsid w:val="00B333A9"/>
    <w:rsid w:val="00B3350D"/>
    <w:rsid w:val="00B33EE1"/>
    <w:rsid w:val="00B3515B"/>
    <w:rsid w:val="00B35B30"/>
    <w:rsid w:val="00B36240"/>
    <w:rsid w:val="00B36591"/>
    <w:rsid w:val="00B40ABB"/>
    <w:rsid w:val="00B40DAB"/>
    <w:rsid w:val="00B42887"/>
    <w:rsid w:val="00B429F4"/>
    <w:rsid w:val="00B44FAE"/>
    <w:rsid w:val="00B4522F"/>
    <w:rsid w:val="00B51BBE"/>
    <w:rsid w:val="00B522D5"/>
    <w:rsid w:val="00B5262C"/>
    <w:rsid w:val="00B542D2"/>
    <w:rsid w:val="00B547BF"/>
    <w:rsid w:val="00B62B57"/>
    <w:rsid w:val="00B6686B"/>
    <w:rsid w:val="00B67372"/>
    <w:rsid w:val="00B67F3C"/>
    <w:rsid w:val="00B71DDB"/>
    <w:rsid w:val="00B72488"/>
    <w:rsid w:val="00B77A1D"/>
    <w:rsid w:val="00B8131B"/>
    <w:rsid w:val="00B81971"/>
    <w:rsid w:val="00B83041"/>
    <w:rsid w:val="00B83E7C"/>
    <w:rsid w:val="00B84743"/>
    <w:rsid w:val="00B853E3"/>
    <w:rsid w:val="00B857EA"/>
    <w:rsid w:val="00B8582B"/>
    <w:rsid w:val="00B87AFC"/>
    <w:rsid w:val="00B87C6E"/>
    <w:rsid w:val="00B9326B"/>
    <w:rsid w:val="00B96E22"/>
    <w:rsid w:val="00BA0894"/>
    <w:rsid w:val="00BA55CF"/>
    <w:rsid w:val="00BA5D54"/>
    <w:rsid w:val="00BA5E0F"/>
    <w:rsid w:val="00BA6E0A"/>
    <w:rsid w:val="00BA751A"/>
    <w:rsid w:val="00BB1DCF"/>
    <w:rsid w:val="00BC3314"/>
    <w:rsid w:val="00BC5A36"/>
    <w:rsid w:val="00BC61C8"/>
    <w:rsid w:val="00BD099D"/>
    <w:rsid w:val="00BD1EB7"/>
    <w:rsid w:val="00BD269F"/>
    <w:rsid w:val="00BD2C7E"/>
    <w:rsid w:val="00BD5350"/>
    <w:rsid w:val="00BD5D1E"/>
    <w:rsid w:val="00BE4825"/>
    <w:rsid w:val="00BE7566"/>
    <w:rsid w:val="00BE774F"/>
    <w:rsid w:val="00BF4BE2"/>
    <w:rsid w:val="00BF4DB8"/>
    <w:rsid w:val="00BF564B"/>
    <w:rsid w:val="00BF60CA"/>
    <w:rsid w:val="00BF7728"/>
    <w:rsid w:val="00BF7959"/>
    <w:rsid w:val="00C0114C"/>
    <w:rsid w:val="00C03750"/>
    <w:rsid w:val="00C12EB7"/>
    <w:rsid w:val="00C13F59"/>
    <w:rsid w:val="00C15080"/>
    <w:rsid w:val="00C15651"/>
    <w:rsid w:val="00C20992"/>
    <w:rsid w:val="00C2184E"/>
    <w:rsid w:val="00C22354"/>
    <w:rsid w:val="00C2385B"/>
    <w:rsid w:val="00C23E11"/>
    <w:rsid w:val="00C24D57"/>
    <w:rsid w:val="00C27DCD"/>
    <w:rsid w:val="00C31848"/>
    <w:rsid w:val="00C35C26"/>
    <w:rsid w:val="00C41420"/>
    <w:rsid w:val="00C42A59"/>
    <w:rsid w:val="00C47129"/>
    <w:rsid w:val="00C50BD5"/>
    <w:rsid w:val="00C5299E"/>
    <w:rsid w:val="00C538A5"/>
    <w:rsid w:val="00C53D68"/>
    <w:rsid w:val="00C5474A"/>
    <w:rsid w:val="00C54A9B"/>
    <w:rsid w:val="00C5609D"/>
    <w:rsid w:val="00C56776"/>
    <w:rsid w:val="00C56B1B"/>
    <w:rsid w:val="00C63228"/>
    <w:rsid w:val="00C64753"/>
    <w:rsid w:val="00C66BCB"/>
    <w:rsid w:val="00C72F0E"/>
    <w:rsid w:val="00C73D20"/>
    <w:rsid w:val="00C744CF"/>
    <w:rsid w:val="00C77C15"/>
    <w:rsid w:val="00C80B34"/>
    <w:rsid w:val="00C81E8C"/>
    <w:rsid w:val="00C82B4E"/>
    <w:rsid w:val="00C82FCA"/>
    <w:rsid w:val="00C86852"/>
    <w:rsid w:val="00C87C53"/>
    <w:rsid w:val="00C87D4A"/>
    <w:rsid w:val="00C907A4"/>
    <w:rsid w:val="00C90FD8"/>
    <w:rsid w:val="00C91545"/>
    <w:rsid w:val="00C939DD"/>
    <w:rsid w:val="00C97A3D"/>
    <w:rsid w:val="00CA26B0"/>
    <w:rsid w:val="00CA338E"/>
    <w:rsid w:val="00CA6027"/>
    <w:rsid w:val="00CB456F"/>
    <w:rsid w:val="00CB5D6F"/>
    <w:rsid w:val="00CB5FA7"/>
    <w:rsid w:val="00CC0BF3"/>
    <w:rsid w:val="00CC0CE2"/>
    <w:rsid w:val="00CC3FBB"/>
    <w:rsid w:val="00CD5433"/>
    <w:rsid w:val="00CD577B"/>
    <w:rsid w:val="00CD612C"/>
    <w:rsid w:val="00CD784E"/>
    <w:rsid w:val="00CD789A"/>
    <w:rsid w:val="00CE0E07"/>
    <w:rsid w:val="00CE260E"/>
    <w:rsid w:val="00CE49E1"/>
    <w:rsid w:val="00CE4B13"/>
    <w:rsid w:val="00CE5074"/>
    <w:rsid w:val="00CF2297"/>
    <w:rsid w:val="00CF305E"/>
    <w:rsid w:val="00CF35F7"/>
    <w:rsid w:val="00CF5FEE"/>
    <w:rsid w:val="00D00A6C"/>
    <w:rsid w:val="00D027A7"/>
    <w:rsid w:val="00D02EAA"/>
    <w:rsid w:val="00D037D2"/>
    <w:rsid w:val="00D055B4"/>
    <w:rsid w:val="00D104B7"/>
    <w:rsid w:val="00D112CD"/>
    <w:rsid w:val="00D11460"/>
    <w:rsid w:val="00D128B5"/>
    <w:rsid w:val="00D1480F"/>
    <w:rsid w:val="00D15BB5"/>
    <w:rsid w:val="00D17917"/>
    <w:rsid w:val="00D248B2"/>
    <w:rsid w:val="00D262BC"/>
    <w:rsid w:val="00D3665C"/>
    <w:rsid w:val="00D377DD"/>
    <w:rsid w:val="00D4136B"/>
    <w:rsid w:val="00D42D8D"/>
    <w:rsid w:val="00D42F03"/>
    <w:rsid w:val="00D44EF6"/>
    <w:rsid w:val="00D45310"/>
    <w:rsid w:val="00D46C4D"/>
    <w:rsid w:val="00D505D6"/>
    <w:rsid w:val="00D5164B"/>
    <w:rsid w:val="00D524B5"/>
    <w:rsid w:val="00D53202"/>
    <w:rsid w:val="00D60EE0"/>
    <w:rsid w:val="00D622CC"/>
    <w:rsid w:val="00D6441E"/>
    <w:rsid w:val="00D65690"/>
    <w:rsid w:val="00D703E0"/>
    <w:rsid w:val="00D70AF6"/>
    <w:rsid w:val="00D7263B"/>
    <w:rsid w:val="00D73B32"/>
    <w:rsid w:val="00D74A64"/>
    <w:rsid w:val="00D77276"/>
    <w:rsid w:val="00D77AA9"/>
    <w:rsid w:val="00D8157D"/>
    <w:rsid w:val="00D816A6"/>
    <w:rsid w:val="00D81837"/>
    <w:rsid w:val="00D818F8"/>
    <w:rsid w:val="00D85BE6"/>
    <w:rsid w:val="00D869D6"/>
    <w:rsid w:val="00D86D35"/>
    <w:rsid w:val="00D8758A"/>
    <w:rsid w:val="00D87888"/>
    <w:rsid w:val="00D90472"/>
    <w:rsid w:val="00D922DE"/>
    <w:rsid w:val="00D92F8E"/>
    <w:rsid w:val="00D9789B"/>
    <w:rsid w:val="00DA1EC1"/>
    <w:rsid w:val="00DA7128"/>
    <w:rsid w:val="00DB2342"/>
    <w:rsid w:val="00DB40E4"/>
    <w:rsid w:val="00DB41BB"/>
    <w:rsid w:val="00DB4EC5"/>
    <w:rsid w:val="00DB5C29"/>
    <w:rsid w:val="00DB6F1D"/>
    <w:rsid w:val="00DB7CAD"/>
    <w:rsid w:val="00DB7F1C"/>
    <w:rsid w:val="00DC017A"/>
    <w:rsid w:val="00DC32A6"/>
    <w:rsid w:val="00DC633A"/>
    <w:rsid w:val="00DD17E3"/>
    <w:rsid w:val="00DD1F1A"/>
    <w:rsid w:val="00DD210B"/>
    <w:rsid w:val="00DD46F1"/>
    <w:rsid w:val="00DD573F"/>
    <w:rsid w:val="00DD5DEF"/>
    <w:rsid w:val="00DD73F1"/>
    <w:rsid w:val="00DE1194"/>
    <w:rsid w:val="00DE38F6"/>
    <w:rsid w:val="00DE4647"/>
    <w:rsid w:val="00DF09FA"/>
    <w:rsid w:val="00DF5AD1"/>
    <w:rsid w:val="00DF7201"/>
    <w:rsid w:val="00DF7DE9"/>
    <w:rsid w:val="00E01651"/>
    <w:rsid w:val="00E026FE"/>
    <w:rsid w:val="00E05A48"/>
    <w:rsid w:val="00E079F3"/>
    <w:rsid w:val="00E07C10"/>
    <w:rsid w:val="00E10BA1"/>
    <w:rsid w:val="00E112CE"/>
    <w:rsid w:val="00E16542"/>
    <w:rsid w:val="00E20D90"/>
    <w:rsid w:val="00E20E44"/>
    <w:rsid w:val="00E22624"/>
    <w:rsid w:val="00E227C6"/>
    <w:rsid w:val="00E27D7A"/>
    <w:rsid w:val="00E31325"/>
    <w:rsid w:val="00E315D9"/>
    <w:rsid w:val="00E31AFD"/>
    <w:rsid w:val="00E32A14"/>
    <w:rsid w:val="00E32B08"/>
    <w:rsid w:val="00E344CA"/>
    <w:rsid w:val="00E42111"/>
    <w:rsid w:val="00E42BE8"/>
    <w:rsid w:val="00E44561"/>
    <w:rsid w:val="00E45967"/>
    <w:rsid w:val="00E4647D"/>
    <w:rsid w:val="00E471E5"/>
    <w:rsid w:val="00E47200"/>
    <w:rsid w:val="00E474C6"/>
    <w:rsid w:val="00E475FB"/>
    <w:rsid w:val="00E50D89"/>
    <w:rsid w:val="00E57278"/>
    <w:rsid w:val="00E57658"/>
    <w:rsid w:val="00E63FED"/>
    <w:rsid w:val="00E649CC"/>
    <w:rsid w:val="00E656CE"/>
    <w:rsid w:val="00E705F3"/>
    <w:rsid w:val="00E716C5"/>
    <w:rsid w:val="00E72941"/>
    <w:rsid w:val="00E73780"/>
    <w:rsid w:val="00E7450C"/>
    <w:rsid w:val="00E75F4B"/>
    <w:rsid w:val="00E766EC"/>
    <w:rsid w:val="00E77DEF"/>
    <w:rsid w:val="00E814B1"/>
    <w:rsid w:val="00E81D79"/>
    <w:rsid w:val="00E830A2"/>
    <w:rsid w:val="00E846A0"/>
    <w:rsid w:val="00E862A8"/>
    <w:rsid w:val="00E917B9"/>
    <w:rsid w:val="00E9357A"/>
    <w:rsid w:val="00E94461"/>
    <w:rsid w:val="00E95321"/>
    <w:rsid w:val="00E97ACB"/>
    <w:rsid w:val="00EA1B55"/>
    <w:rsid w:val="00EA1E01"/>
    <w:rsid w:val="00EA1E6D"/>
    <w:rsid w:val="00EA33CD"/>
    <w:rsid w:val="00EA3DF2"/>
    <w:rsid w:val="00EA53AF"/>
    <w:rsid w:val="00EA5DFE"/>
    <w:rsid w:val="00EA63EE"/>
    <w:rsid w:val="00EA7D1A"/>
    <w:rsid w:val="00EB5B28"/>
    <w:rsid w:val="00EB667E"/>
    <w:rsid w:val="00EC1476"/>
    <w:rsid w:val="00EC23A9"/>
    <w:rsid w:val="00EC3460"/>
    <w:rsid w:val="00EC6BB0"/>
    <w:rsid w:val="00ED105D"/>
    <w:rsid w:val="00ED4EE9"/>
    <w:rsid w:val="00EE0B2F"/>
    <w:rsid w:val="00EE183A"/>
    <w:rsid w:val="00EE295E"/>
    <w:rsid w:val="00EE5423"/>
    <w:rsid w:val="00EE62E1"/>
    <w:rsid w:val="00EF2587"/>
    <w:rsid w:val="00EF42F9"/>
    <w:rsid w:val="00EF4A4A"/>
    <w:rsid w:val="00F02265"/>
    <w:rsid w:val="00F02E65"/>
    <w:rsid w:val="00F02F59"/>
    <w:rsid w:val="00F0367D"/>
    <w:rsid w:val="00F11271"/>
    <w:rsid w:val="00F1686D"/>
    <w:rsid w:val="00F169B0"/>
    <w:rsid w:val="00F177C3"/>
    <w:rsid w:val="00F178C7"/>
    <w:rsid w:val="00F21922"/>
    <w:rsid w:val="00F2374B"/>
    <w:rsid w:val="00F251A3"/>
    <w:rsid w:val="00F25CB8"/>
    <w:rsid w:val="00F27240"/>
    <w:rsid w:val="00F3306E"/>
    <w:rsid w:val="00F34310"/>
    <w:rsid w:val="00F37D0A"/>
    <w:rsid w:val="00F40FF3"/>
    <w:rsid w:val="00F43AFF"/>
    <w:rsid w:val="00F45B4B"/>
    <w:rsid w:val="00F45FCD"/>
    <w:rsid w:val="00F461F5"/>
    <w:rsid w:val="00F466C0"/>
    <w:rsid w:val="00F46E95"/>
    <w:rsid w:val="00F4751B"/>
    <w:rsid w:val="00F51AC7"/>
    <w:rsid w:val="00F5218F"/>
    <w:rsid w:val="00F5255C"/>
    <w:rsid w:val="00F528A1"/>
    <w:rsid w:val="00F53183"/>
    <w:rsid w:val="00F568DF"/>
    <w:rsid w:val="00F56ADB"/>
    <w:rsid w:val="00F56C4E"/>
    <w:rsid w:val="00F57E62"/>
    <w:rsid w:val="00F6251A"/>
    <w:rsid w:val="00F6290C"/>
    <w:rsid w:val="00F6310A"/>
    <w:rsid w:val="00F6519F"/>
    <w:rsid w:val="00F65990"/>
    <w:rsid w:val="00F717B4"/>
    <w:rsid w:val="00F72C13"/>
    <w:rsid w:val="00F74CDB"/>
    <w:rsid w:val="00F77355"/>
    <w:rsid w:val="00F77EE8"/>
    <w:rsid w:val="00F80599"/>
    <w:rsid w:val="00F822C4"/>
    <w:rsid w:val="00F82497"/>
    <w:rsid w:val="00F8400F"/>
    <w:rsid w:val="00F8600C"/>
    <w:rsid w:val="00F860DD"/>
    <w:rsid w:val="00F87E2E"/>
    <w:rsid w:val="00F87FB0"/>
    <w:rsid w:val="00F9270A"/>
    <w:rsid w:val="00F938A6"/>
    <w:rsid w:val="00F93A24"/>
    <w:rsid w:val="00F949F5"/>
    <w:rsid w:val="00F95153"/>
    <w:rsid w:val="00F958BB"/>
    <w:rsid w:val="00F95939"/>
    <w:rsid w:val="00F95E41"/>
    <w:rsid w:val="00F97B98"/>
    <w:rsid w:val="00F97C45"/>
    <w:rsid w:val="00FA2586"/>
    <w:rsid w:val="00FA2D7F"/>
    <w:rsid w:val="00FA314F"/>
    <w:rsid w:val="00FA46DD"/>
    <w:rsid w:val="00FB0DD4"/>
    <w:rsid w:val="00FB0FB6"/>
    <w:rsid w:val="00FB3524"/>
    <w:rsid w:val="00FB36F6"/>
    <w:rsid w:val="00FB378B"/>
    <w:rsid w:val="00FB589B"/>
    <w:rsid w:val="00FC038E"/>
    <w:rsid w:val="00FC0DC7"/>
    <w:rsid w:val="00FC2693"/>
    <w:rsid w:val="00FC2E4B"/>
    <w:rsid w:val="00FC5206"/>
    <w:rsid w:val="00FC5D56"/>
    <w:rsid w:val="00FC684A"/>
    <w:rsid w:val="00FC6B17"/>
    <w:rsid w:val="00FD12BB"/>
    <w:rsid w:val="00FD21AD"/>
    <w:rsid w:val="00FD3E6A"/>
    <w:rsid w:val="00FD5457"/>
    <w:rsid w:val="00FD5961"/>
    <w:rsid w:val="00FD6EA6"/>
    <w:rsid w:val="00FD7383"/>
    <w:rsid w:val="00FD757C"/>
    <w:rsid w:val="00FD7A23"/>
    <w:rsid w:val="00FE6351"/>
    <w:rsid w:val="00FE7233"/>
    <w:rsid w:val="00FE727F"/>
    <w:rsid w:val="00FE7D55"/>
    <w:rsid w:val="00FF1F85"/>
    <w:rsid w:val="00FF2AA2"/>
    <w:rsid w:val="00FF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C3A443-6B9F-40CC-9807-3418AC550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head">
    <w:name w:val="Ref head"/>
    <w:basedOn w:val="Normal"/>
    <w:rsid w:val="0042795C"/>
    <w:pPr>
      <w:keepNext/>
      <w:spacing w:before="120" w:after="12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42795C"/>
    <w:pPr>
      <w:spacing w:after="0" w:line="240" w:lineRule="auto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默认"/>
    <w:link w:val="a0"/>
    <w:qFormat/>
    <w:rsid w:val="00C5609D"/>
    <w:pPr>
      <w:spacing w:after="0" w:line="240" w:lineRule="auto"/>
    </w:pPr>
    <w:rPr>
      <w:rFonts w:ascii="Helvetica" w:eastAsia="Times New Roman" w:hAnsi="Arial Unicode MS" w:cs="Arial Unicode MS"/>
      <w:color w:val="000000"/>
      <w:lang w:val="en-US" w:eastAsia="zh-CN"/>
    </w:rPr>
  </w:style>
  <w:style w:type="character" w:customStyle="1" w:styleId="a0">
    <w:name w:val="默认 字符"/>
    <w:basedOn w:val="DefaultParagraphFont"/>
    <w:link w:val="a"/>
    <w:qFormat/>
    <w:locked/>
    <w:rsid w:val="00C5609D"/>
    <w:rPr>
      <w:rFonts w:ascii="Helvetica" w:eastAsia="Times New Roman" w:hAnsi="Arial Unicode MS" w:cs="Arial Unicode MS"/>
      <w:color w:val="00000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tiff"/><Relationship Id="rId5" Type="http://schemas.openxmlformats.org/officeDocument/2006/relationships/image" Target="media/image2.tiff"/><Relationship Id="rId10" Type="http://schemas.openxmlformats.org/officeDocument/2006/relationships/image" Target="media/image7.tiff"/><Relationship Id="rId4" Type="http://schemas.openxmlformats.org/officeDocument/2006/relationships/image" Target="media/image1.tiff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1284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Sangeetha Nanda Gopal</dc:creator>
  <cp:keywords/>
  <dc:description/>
  <cp:lastModifiedBy>Sangeetha Nanda Gopal</cp:lastModifiedBy>
  <cp:revision>3</cp:revision>
  <dcterms:created xsi:type="dcterms:W3CDTF">2024-03-22T04:58:00Z</dcterms:created>
  <dcterms:modified xsi:type="dcterms:W3CDTF">2024-03-22T06:00:00Z</dcterms:modified>
</cp:coreProperties>
</file>