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Supporting Information</w:t>
      </w:r>
    </w:p>
    <w:p>
      <w:pPr>
        <w:widowControl/>
        <w:spacing w:line="48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hint="eastAsia" w:ascii="Times New Roman" w:hAnsi="Times New Roman" w:cs="Times New Roman"/>
          <w:sz w:val="30"/>
          <w:szCs w:val="30"/>
        </w:rPr>
        <w:t>Baicalin nanodelivery system based on functionalized metal-organic framework for targeted therapy of osteoarthritis by modulating macrophage polarization</w:t>
      </w:r>
    </w:p>
    <w:p>
      <w:pPr>
        <w:widowControl/>
        <w:spacing w:line="360" w:lineRule="auto"/>
        <w:rPr>
          <w:rFonts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</w:pP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Lanli Huang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vertAlign w:val="superscript"/>
          <w:lang w:eastAsia="ja-JP"/>
          <w14:ligatures w14:val="none"/>
        </w:rPr>
        <w:t>a, d, 1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, Yi Yao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vertAlign w:val="superscript"/>
          <w:lang w:eastAsia="ja-JP"/>
          <w14:ligatures w14:val="none"/>
        </w:rPr>
        <w:t>a, b, 1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, Zhuren Ruan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vertAlign w:val="superscript"/>
          <w:lang w:eastAsia="ja-JP"/>
          <w14:ligatures w14:val="none"/>
        </w:rPr>
        <w:t>c, 1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, Shengqing Zhang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vertAlign w:val="superscript"/>
          <w:lang w:eastAsia="ja-JP"/>
          <w14:ligatures w14:val="none"/>
        </w:rPr>
        <w:t>a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, Xianjing Feng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vertAlign w:val="superscript"/>
          <w:lang w:eastAsia="ja-JP"/>
          <w14:ligatures w14:val="none"/>
        </w:rPr>
        <w:t>d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, Chun Lu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vertAlign w:val="superscript"/>
          <w:lang w:eastAsia="ja-JP"/>
          <w14:ligatures w14:val="none"/>
        </w:rPr>
        <w:t>e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>, Jinmin Zhao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vertAlign w:val="superscript"/>
          <w:lang w:eastAsia="ja-JP"/>
          <w14:ligatures w14:val="none"/>
        </w:rPr>
        <w:t xml:space="preserve"> a, b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Feiying Yin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vertAlign w:val="superscript"/>
          <w:lang w:eastAsia="ja-JP"/>
          <w14:ligatures w14:val="none"/>
        </w:rPr>
        <w:t>a, b,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 xml:space="preserve">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vertAlign w:val="superscript"/>
          <w:lang w:eastAsia="ja-JP"/>
          <w14:ligatures w14:val="none"/>
        </w:rPr>
        <w:t>*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, Cunwei Cao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vertAlign w:val="superscript"/>
          <w:lang w:eastAsia="ja-JP"/>
          <w14:ligatures w14:val="none"/>
        </w:rPr>
        <w:t>c, *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>,</w:t>
      </w:r>
      <w:r>
        <w:rPr>
          <w:rFonts w:hint="eastAsia"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Li Zheng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vertAlign w:val="superscript"/>
          <w:lang w:eastAsia="ja-JP"/>
          <w14:ligatures w14:val="none"/>
        </w:rPr>
        <w:t>a, b, *</w:t>
      </w:r>
    </w:p>
    <w:p>
      <w:pPr>
        <w:widowControl/>
        <w:spacing w:line="360" w:lineRule="auto"/>
        <w:rPr>
          <w:rFonts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vertAlign w:val="superscript"/>
          <w14:ligatures w14:val="none"/>
        </w:rPr>
        <w:t xml:space="preserve">a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Guangxi Engineering Center in Biomedical Material for Tissue and Organ Regeneration, Collaborative Innovation Centre of Regenerative Medicine and Medical BioResource Development and Application Co-constructed By the Province and Ministry, Guangxi Key Laboratory of Regenerative Medicine, The First Affiliated Hospital of Guangxi Medical University, Nanning, 530021, China. </w:t>
      </w:r>
    </w:p>
    <w:p>
      <w:pPr>
        <w:widowControl/>
        <w:spacing w:line="360" w:lineRule="auto"/>
        <w:rPr>
          <w:rFonts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</w:pP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vertAlign w:val="superscript"/>
          <w:lang w:eastAsia="ja-JP"/>
          <w14:ligatures w14:val="none"/>
        </w:rPr>
        <w:t xml:space="preserve">b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>Life Sciences Institute, Guangxi Medical University, Nanning, 530021, China.</w:t>
      </w:r>
    </w:p>
    <w:p>
      <w:pPr>
        <w:widowControl/>
        <w:spacing w:line="360" w:lineRule="auto"/>
        <w:rPr>
          <w:rFonts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vertAlign w:val="superscript"/>
          <w14:ligatures w14:val="none"/>
        </w:rPr>
        <w:t xml:space="preserve">c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Department of Dermatology and Venereology, The First </w:t>
      </w:r>
      <w:r>
        <w:rPr>
          <w:rFonts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>Affiliated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 Hospital of Guangxi Medical University, Nanning, Guangxi, China.</w:t>
      </w:r>
    </w:p>
    <w:p>
      <w:pPr>
        <w:widowControl/>
        <w:spacing w:line="360" w:lineRule="auto"/>
        <w:rPr>
          <w:rFonts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vertAlign w:val="superscript"/>
          <w14:ligatures w14:val="none"/>
        </w:rPr>
        <w:t xml:space="preserve">d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 xml:space="preserve">Pharmaceutical College, Guangxi Medical University, Nanning, 530021, China. </w:t>
      </w:r>
    </w:p>
    <w:p>
      <w:pPr>
        <w:widowControl/>
        <w:spacing w:line="360" w:lineRule="auto"/>
        <w:rPr>
          <w:rFonts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vertAlign w:val="superscript"/>
          <w14:ligatures w14:val="none"/>
        </w:rPr>
        <w:t xml:space="preserve">e </w:t>
      </w:r>
      <w:r>
        <w:rPr>
          <w:rFonts w:hint="eastAsia" w:ascii="Times New Roman" w:hAnsi="Times New Roman" w:eastAsia="Calibri" w:cs="Times New Roman"/>
          <w:color w:val="000000"/>
          <w:kern w:val="0"/>
          <w:sz w:val="24"/>
          <w:szCs w:val="24"/>
          <w:lang w:eastAsia="ja-JP"/>
          <w14:ligatures w14:val="none"/>
        </w:rPr>
        <w:t>School of Materials and Environment, Guangxi Minzu University, Nanning, 53000, China.</w:t>
      </w:r>
    </w:p>
    <w:p>
      <w:pPr>
        <w:widowControl/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  <w14:ligatures w14:val="none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:vertAlign w:val="superscript"/>
          <w14:ligatures w14:val="none"/>
        </w:rPr>
        <w:t xml:space="preserve">1 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14:ligatures w14:val="none"/>
        </w:rPr>
        <w:t>The authors contributed equally.</w:t>
      </w:r>
    </w:p>
    <w:p>
      <w:pPr>
        <w:widowControl/>
        <w:spacing w:line="360" w:lineRule="auto"/>
        <w:rPr>
          <w:rFonts w:ascii="Times New Roman" w:hAnsi="Times New Roman" w:eastAsia="宋体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hAnsi="Times New Roman" w:eastAsia="楷体_GB2312" w:cs="Times New Roman"/>
          <w:szCs w:val="24"/>
          <w14:ligatures w14:val="none"/>
        </w:rPr>
        <w:t>*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lang w:eastAsia="ja-JP"/>
          <w14:ligatures w14:val="none"/>
        </w:rPr>
        <w:t>Corresponding author: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14:ligatures w14:val="none"/>
        </w:rPr>
        <w:t xml:space="preserve"> </w:t>
      </w:r>
      <w:r>
        <w:fldChar w:fldCharType="begin"/>
      </w:r>
      <w:r>
        <w:instrText xml:space="preserve"> HYPERLINK "mailto:yinfeiying@yeah.net" </w:instrText>
      </w:r>
      <w:r>
        <w:fldChar w:fldCharType="separate"/>
      </w:r>
      <w:r>
        <w:rPr>
          <w:rFonts w:ascii="Times New Roman" w:hAnsi="Times New Roman" w:eastAsia="宋体" w:cs="Times New Roman"/>
          <w:color w:val="0563C1" w:themeColor="hyperlink"/>
          <w:kern w:val="0"/>
          <w:sz w:val="24"/>
          <w:szCs w:val="24"/>
          <w:u w:val="single"/>
          <w14:textFill>
            <w14:solidFill>
              <w14:schemeClr w14:val="hlink"/>
            </w14:solidFill>
          </w14:textFill>
          <w14:ligatures w14:val="none"/>
        </w:rPr>
        <w:t>yinfeiying@yeah.net</w:t>
      </w:r>
      <w:r>
        <w:rPr>
          <w:rFonts w:ascii="Times New Roman" w:hAnsi="Times New Roman" w:eastAsia="宋体" w:cs="Times New Roman"/>
          <w:color w:val="0563C1" w:themeColor="hyperlink"/>
          <w:kern w:val="0"/>
          <w:sz w:val="24"/>
          <w:szCs w:val="24"/>
          <w:u w:val="single"/>
          <w14:textFill>
            <w14:solidFill>
              <w14:schemeClr w14:val="hlink"/>
            </w14:solidFill>
          </w14:textFill>
          <w14:ligatures w14:val="none"/>
        </w:rPr>
        <w:fldChar w:fldCharType="end"/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14:ligatures w14:val="none"/>
        </w:rPr>
        <w:t xml:space="preserve">, </w:t>
      </w:r>
      <w:r>
        <w:fldChar w:fldCharType="begin"/>
      </w:r>
      <w:r>
        <w:instrText xml:space="preserve"> HYPERLINK "mailto:caocunwei@yeah.net" </w:instrText>
      </w:r>
      <w:r>
        <w:fldChar w:fldCharType="separate"/>
      </w:r>
      <w:r>
        <w:rPr>
          <w:rFonts w:ascii="Times New Roman" w:hAnsi="Times New Roman" w:eastAsia="宋体" w:cs="Times New Roman"/>
          <w:color w:val="0563C1" w:themeColor="hyperlink"/>
          <w:kern w:val="0"/>
          <w:sz w:val="24"/>
          <w:szCs w:val="24"/>
          <w:u w:val="single"/>
          <w14:textFill>
            <w14:solidFill>
              <w14:schemeClr w14:val="hlink"/>
            </w14:solidFill>
          </w14:textFill>
          <w14:ligatures w14:val="none"/>
        </w:rPr>
        <w:t>caocunwei@yeah.net</w:t>
      </w:r>
      <w:r>
        <w:rPr>
          <w:rFonts w:ascii="Times New Roman" w:hAnsi="Times New Roman" w:eastAsia="宋体" w:cs="Times New Roman"/>
          <w:color w:val="0563C1" w:themeColor="hyperlink"/>
          <w:kern w:val="0"/>
          <w:sz w:val="24"/>
          <w:szCs w:val="24"/>
          <w:u w:val="single"/>
          <w14:textFill>
            <w14:solidFill>
              <w14:schemeClr w14:val="hlink"/>
            </w14:solidFill>
          </w14:textFill>
          <w14:ligatures w14:val="none"/>
        </w:rPr>
        <w:fldChar w:fldCharType="end"/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14:ligatures w14:val="none"/>
        </w:rPr>
        <w:t>,</w:t>
      </w:r>
      <w:r>
        <w:rPr>
          <w:rFonts w:hint="eastAsia" w:ascii="Times New Roman" w:hAnsi="Times New Roman" w:eastAsia="宋体" w:cs="Times New Roman"/>
          <w:color w:val="000000"/>
          <w:kern w:val="0"/>
          <w:sz w:val="24"/>
          <w:szCs w:val="24"/>
          <w14:ligatures w14:val="none"/>
        </w:rPr>
        <w:t xml:space="preserve"> </w:t>
      </w:r>
      <w:r>
        <w:fldChar w:fldCharType="begin"/>
      </w:r>
      <w:r>
        <w:instrText xml:space="preserve"> HYPERLINK "mailto:zhengli224@163.com" </w:instrText>
      </w:r>
      <w:r>
        <w:fldChar w:fldCharType="separate"/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u w:val="single"/>
          <w:lang w:eastAsia="ja-JP"/>
          <w14:ligatures w14:val="none"/>
        </w:rPr>
        <w:t>zhengli224@163.com</w:t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u w:val="single"/>
          <w:lang w:eastAsia="ja-JP"/>
          <w14:ligatures w14:val="none"/>
        </w:rPr>
        <w:fldChar w:fldCharType="end"/>
      </w:r>
      <w:r>
        <w:rPr>
          <w:rFonts w:ascii="Times New Roman" w:hAnsi="Times New Roman" w:eastAsia="宋体" w:cs="Times New Roman"/>
          <w:color w:val="000000"/>
          <w:kern w:val="0"/>
          <w:sz w:val="24"/>
          <w:szCs w:val="24"/>
          <w:u w:val="single"/>
          <w14:ligatures w14:val="none"/>
        </w:rPr>
        <w:t>.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  <w:sectPr>
          <w:pgSz w:w="11906" w:h="16838"/>
          <w:pgMar w:top="1134" w:right="1797" w:bottom="1134" w:left="1797" w:header="851" w:footer="992" w:gutter="0"/>
          <w:cols w:space="425" w:num="1"/>
          <w:docGrid w:type="linesAndChars" w:linePitch="435" w:charSpace="0"/>
        </w:sect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950970" cy="2730500"/>
            <wp:effectExtent l="0" t="0" r="11430" b="0"/>
            <wp:docPr id="10594996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49966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0970" cy="273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>
        <w:rPr>
          <w:rFonts w:ascii="Times New Roman" w:hAnsi="Times New Roman" w:cs="Times New Roman"/>
          <w:sz w:val="24"/>
          <w:szCs w:val="24"/>
        </w:rPr>
        <w:t xml:space="preserve"> SEM of UIO-66-NH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(a,b)</w:t>
      </w:r>
      <w:r>
        <w:rPr>
          <w:rFonts w:ascii="Times New Roman" w:hAnsi="Times New Roman" w:cs="Times New Roman"/>
          <w:sz w:val="24"/>
          <w:szCs w:val="24"/>
        </w:rPr>
        <w:t xml:space="preserve"> and FA-UIO-66-NH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(c,d)</w:t>
      </w:r>
      <w:r>
        <w:rPr>
          <w:rFonts w:ascii="Times New Roman" w:hAnsi="Times New Roman" w:cs="Times New Roman"/>
          <w:sz w:val="24"/>
          <w:szCs w:val="24"/>
        </w:rPr>
        <w:t xml:space="preserve"> under different multiple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961005" cy="2291715"/>
            <wp:effectExtent l="0" t="0" r="10795" b="6985"/>
            <wp:docPr id="95339938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399389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1005" cy="2291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S2.</w:t>
      </w:r>
      <w:r>
        <w:rPr>
          <w:rFonts w:ascii="Times New Roman" w:hAnsi="Times New Roman" w:cs="Times New Roman"/>
          <w:sz w:val="24"/>
          <w:szCs w:val="24"/>
        </w:rPr>
        <w:t xml:space="preserve"> EDS diagram of FA-UIO-66-NH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486910" cy="2258695"/>
            <wp:effectExtent l="0" t="0" r="8890" b="1905"/>
            <wp:docPr id="150671982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719824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6910" cy="2258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S3. </w:t>
      </w:r>
      <w:r>
        <w:rPr>
          <w:rFonts w:ascii="Times New Roman" w:hAnsi="Times New Roman" w:cs="Times New Roman"/>
          <w:sz w:val="24"/>
          <w:szCs w:val="24"/>
        </w:rPr>
        <w:t>XPS of UIO-66-NH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070860" cy="2522220"/>
            <wp:effectExtent l="0" t="0" r="2540" b="5080"/>
            <wp:docPr id="124439684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396842" name="图片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0860" cy="2522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S4.</w:t>
      </w:r>
      <w:r>
        <w:rPr>
          <w:rFonts w:ascii="Times New Roman" w:hAnsi="Times New Roman" w:cs="Times New Roman"/>
          <w:sz w:val="24"/>
          <w:szCs w:val="24"/>
        </w:rPr>
        <w:t xml:space="preserve"> TGA of UIO-66-NH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and FA-UIO-66-NH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646295" cy="1984375"/>
            <wp:effectExtent l="0" t="0" r="1905" b="9525"/>
            <wp:docPr id="16985917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59177" name="图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6295" cy="198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S5</w:t>
      </w:r>
      <w:r>
        <w:rPr>
          <w:rFonts w:ascii="Times New Roman" w:hAnsi="Times New Roman" w:cs="Times New Roman"/>
          <w:sz w:val="24"/>
          <w:szCs w:val="24"/>
        </w:rPr>
        <w:t>. BET of UIO-66-NH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and FA-UIO-66-NH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hint="eastAsia" w:ascii="Times New Roman" w:hAnsi="Times New Roman" w:cs="Times New Roman"/>
          <w:b/>
          <w:sz w:val="24"/>
          <w:szCs w:val="24"/>
        </w:rPr>
        <w:t>.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669790" cy="2517775"/>
            <wp:effectExtent l="0" t="0" r="0" b="0"/>
            <wp:docPr id="31731049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310499" name="图片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9790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Encapsulation rate </w:t>
      </w:r>
      <w:r>
        <w:rPr>
          <w:rFonts w:ascii="Times New Roman" w:hAnsi="Times New Roman" w:cs="Times New Roman"/>
          <w:b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 xml:space="preserve">and loading capacity </w:t>
      </w:r>
      <w:r>
        <w:rPr>
          <w:rFonts w:ascii="Times New Roman" w:hAnsi="Times New Roman" w:cs="Times New Roman"/>
          <w:b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of FA-UIO-66-NH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114300" distR="114300">
            <wp:extent cx="5266690" cy="1645920"/>
            <wp:effectExtent l="0" t="0" r="6350" b="0"/>
            <wp:docPr id="1" name="图片 1" descr="S8 溶解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8 溶解度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7.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Representative pictures of Bai and Bai@FA-UIO-66-NH</w:t>
      </w:r>
      <w:r>
        <w:rPr>
          <w:rFonts w:ascii="Times New Roman" w:hAnsi="Times New Roman" w:cs="Times New Roman"/>
          <w:color w:val="auto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in different solutions at 0, 1, 3, 5 and 7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d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ay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61610" cy="2273935"/>
            <wp:effectExtent l="0" t="0" r="0" b="0"/>
            <wp:docPr id="187347743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477433" name="图片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73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UV-vis spectrums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concentration absorbance standard curve of Baiclain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hint="eastAsia" w:ascii="Times New Roman" w:hAnsi="Times New Roman" w:cs="Times New Roman"/>
          <w:sz w:val="24"/>
          <w:szCs w:val="24"/>
        </w:rPr>
        <w:t>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73675" cy="1908175"/>
            <wp:effectExtent l="0" t="0" r="3175" b="0"/>
            <wp:docPr id="108847036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470366" name="图片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90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CCK-8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UIO-66-NH</w:t>
      </w:r>
      <w:r>
        <w:rPr>
          <w:rFonts w:hint="eastAsia" w:ascii="Times New Roman" w:hAnsi="Times New Roman" w:cs="Times New Roman"/>
          <w:sz w:val="24"/>
          <w:szCs w:val="24"/>
          <w:vertAlign w:val="subscript"/>
          <w:lang w:val="en-US" w:eastAsia="zh-CN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FA-UIO-66-NH</w:t>
      </w:r>
      <w:r>
        <w:rPr>
          <w:rFonts w:hint="eastAsia" w:ascii="Times New Roman" w:hAnsi="Times New Roman" w:cs="Times New Roman"/>
          <w:sz w:val="24"/>
          <w:szCs w:val="24"/>
          <w:vertAlign w:val="subscript"/>
          <w:lang w:val="en-US" w:eastAsia="zh-CN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  <w:t>Bai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“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val="en-US" w:eastAsia="zh-CN"/>
        </w:rPr>
        <w:t>*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” symbol compared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between cell and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other </w:t>
      </w:r>
      <w:r>
        <w:rPr>
          <w:rFonts w:ascii="Times New Roman" w:hAnsi="Times New Roman" w:cs="Times New Roman"/>
          <w:color w:val="auto"/>
          <w:sz w:val="24"/>
          <w:szCs w:val="24"/>
        </w:rPr>
        <w:t>group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s,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＜0.05,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>＜0.01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,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***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＜0.001,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****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>＜0.0001).</w:t>
      </w: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67325" cy="1554480"/>
            <wp:effectExtent l="0" t="0" r="9525" b="7620"/>
            <wp:docPr id="86492428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924283" name="图片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S</w:t>
      </w: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</w:rPr>
        <w:t>10.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In vitro mRNA expression of IL-6, iNOS, CAT and SOD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1</w:t>
      </w:r>
      <w:r>
        <w:rPr>
          <w:rFonts w:ascii="Times New Roman" w:hAnsi="Times New Roman" w:cs="Times New Roman"/>
          <w:color w:val="auto"/>
          <w:sz w:val="24"/>
          <w:szCs w:val="24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 xml:space="preserve"> BFU (</w:t>
      </w:r>
      <w:r>
        <w:rPr>
          <w:rFonts w:hint="eastAsia" w:ascii="Times New Roman" w:hAnsi="Times New Roman" w:eastAsia="楷体" w:cs="Times New Roman"/>
          <w:color w:val="auto"/>
          <w:sz w:val="24"/>
          <w:szCs w:val="24"/>
        </w:rPr>
        <w:t>Bai@FA-UIO-66-NH</w:t>
      </w:r>
      <w:r>
        <w:rPr>
          <w:rFonts w:hint="eastAsia" w:ascii="Times New Roman" w:hAnsi="Times New Roman" w:eastAsia="楷体" w:cs="Times New Roman"/>
          <w:color w:val="auto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color w:val="auto"/>
          <w:sz w:val="24"/>
          <w:szCs w:val="24"/>
        </w:rPr>
        <w:t>).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(n=3, mean ± SD, “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eastAsia="zh-CN"/>
        </w:rPr>
        <w:t>#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” symbol compared with normal group, 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eastAsia="zh-CN"/>
        </w:rPr>
        <w:t>#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＜0.05, 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eastAsia="zh-CN"/>
        </w:rPr>
        <w:t>#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val="en-US" w:eastAsia="zh-CN"/>
        </w:rPr>
        <w:t>#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>＜0.01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eastAsia="zh-CN"/>
        </w:rPr>
        <w:t>#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val="en-US" w:eastAsia="zh-CN"/>
        </w:rPr>
        <w:t>##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＜0.001, 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eastAsia="zh-CN"/>
        </w:rPr>
        <w:t>#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val="en-US" w:eastAsia="zh-CN"/>
        </w:rPr>
        <w:t>###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>＜0.0001 and “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eastAsia="zh-CN"/>
        </w:rPr>
        <w:t>*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” symbol compared between groups, 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eastAsia="zh-CN"/>
        </w:rPr>
        <w:t>*</w:t>
      </w:r>
      <w:r>
        <w:rPr>
          <w:rFonts w:ascii="Times New Roman" w:hAnsi="Times New Roman" w:cs="Times New Roman"/>
          <w:i/>
          <w:iCs/>
          <w:color w:val="auto"/>
          <w:sz w:val="24"/>
          <w:szCs w:val="24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＜0.05, 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eastAsia="zh-CN"/>
        </w:rPr>
        <w:t>*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val="en-US" w:eastAsia="zh-CN"/>
        </w:rPr>
        <w:t>*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>＜0.01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eastAsia="zh-CN"/>
        </w:rPr>
        <w:t>*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val="en-US" w:eastAsia="zh-CN"/>
        </w:rPr>
        <w:t>**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＜0.001, 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eastAsia="zh-CN"/>
        </w:rPr>
        <w:t>*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val="en-US" w:eastAsia="zh-CN"/>
        </w:rPr>
        <w:t>***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>＜0.0001).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267325" cy="1889760"/>
            <wp:effectExtent l="0" t="0" r="9525" b="0"/>
            <wp:docPr id="166427265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272651" name="图片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8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Chlorpromazine (CPZ) interfered the uptake of BFU by RAW264.7 cells.</w:t>
      </w:r>
      <w:r>
        <w:rPr>
          <w:rFonts w:hint="eastAsia" w:ascii="Times New Roman" w:hAnsi="Times New Roman" w:cs="Times New Roman"/>
          <w:sz w:val="24"/>
          <w:szCs w:val="24"/>
        </w:rPr>
        <w:t xml:space="preserve"> FU (</w:t>
      </w:r>
      <w:r>
        <w:rPr>
          <w:rFonts w:hint="eastAsia" w:ascii="Times New Roman" w:hAnsi="Times New Roman" w:eastAsia="楷体" w:cs="Times New Roman"/>
          <w:sz w:val="24"/>
          <w:szCs w:val="24"/>
        </w:rPr>
        <w:t>FA-UIO-66-NH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>), BFU (</w:t>
      </w:r>
      <w:r>
        <w:rPr>
          <w:rFonts w:hint="eastAsia" w:ascii="Times New Roman" w:hAnsi="Times New Roman" w:eastAsia="楷体" w:cs="Times New Roman"/>
          <w:sz w:val="24"/>
          <w:szCs w:val="24"/>
        </w:rPr>
        <w:t>Bai@FA-UIO-66-NH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luorescence image and the corresponding fluorescence intensity </w:t>
      </w:r>
      <w:r>
        <w:rPr>
          <w:rFonts w:ascii="Times New Roman" w:hAnsi="Times New Roman" w:cs="Times New Roman"/>
          <w:b/>
          <w:bCs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>. (scale bar =50 μm</w:t>
      </w:r>
      <w:r>
        <w:rPr>
          <w:rFonts w:ascii="Times New Roman" w:hAnsi="Times New Roman" w:cs="Times New Roman"/>
          <w:color w:val="auto"/>
          <w:sz w:val="24"/>
          <w:szCs w:val="24"/>
        </w:rPr>
        <w:t>).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“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val="en-US" w:eastAsia="zh-CN"/>
        </w:rPr>
        <w:t>*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” symbol compared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two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groups, </w:t>
      </w:r>
      <w:r>
        <w:rPr>
          <w:rFonts w:hint="eastAsia" w:ascii="Times New Roman" w:hAnsi="Times New Roman" w:cs="Times New Roman"/>
          <w:color w:val="auto"/>
          <w:sz w:val="24"/>
          <w:szCs w:val="24"/>
          <w:vertAlign w:val="superscript"/>
          <w:lang w:val="en-US" w:eastAsia="zh-CN"/>
        </w:rPr>
        <w:t>****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>＜0.0001).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firstLine="1680" w:firstLineChars="7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164205" cy="1554480"/>
            <wp:effectExtent l="0" t="0" r="10795" b="7620"/>
            <wp:docPr id="13423471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34717" name="图片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420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Mankin scores.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FU (</w:t>
      </w:r>
      <w:r>
        <w:rPr>
          <w:rFonts w:hint="eastAsia" w:ascii="Times New Roman" w:hAnsi="Times New Roman" w:eastAsia="楷体" w:cs="Times New Roman"/>
          <w:sz w:val="24"/>
          <w:szCs w:val="24"/>
        </w:rPr>
        <w:t>FA-UIO-66-NH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>), BFU (</w:t>
      </w:r>
      <w:r>
        <w:rPr>
          <w:rFonts w:hint="eastAsia" w:ascii="Times New Roman" w:hAnsi="Times New Roman" w:eastAsia="楷体" w:cs="Times New Roman"/>
          <w:sz w:val="24"/>
          <w:szCs w:val="24"/>
        </w:rPr>
        <w:t>Bai@FA-UIO-66-NH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>).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(n=3, mean ± SD, “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” symbol compared with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sham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group,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＜0.05,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>＜0.01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,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***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＜0.001,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****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>＜0.0001 and “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#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” symbol compared between groups,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#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＜0.05,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##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>＜0.01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,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###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＜0.001, </w:t>
      </w:r>
      <w:r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>####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color w:val="auto"/>
          <w:sz w:val="24"/>
          <w:szCs w:val="24"/>
        </w:rPr>
        <w:t>＜0.0001).</w:t>
      </w:r>
      <w:bookmarkStart w:id="4" w:name="_GoBack"/>
      <w:bookmarkEnd w:id="4"/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925695" cy="3767455"/>
            <wp:effectExtent l="0" t="0" r="8255" b="4445"/>
            <wp:docPr id="212892067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920679" name="图片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5695" cy="3767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Histological analysis of major organs of SD rats.</w:t>
      </w:r>
      <w:r>
        <w:rPr>
          <w:rFonts w:hint="eastAsia" w:ascii="Times New Roman" w:hAnsi="Times New Roman" w:cs="Times New Roman"/>
          <w:sz w:val="24"/>
          <w:szCs w:val="24"/>
        </w:rPr>
        <w:t xml:space="preserve"> FU (</w:t>
      </w:r>
      <w:r>
        <w:rPr>
          <w:rFonts w:hint="eastAsia" w:ascii="Times New Roman" w:hAnsi="Times New Roman" w:eastAsia="楷体" w:cs="Times New Roman"/>
          <w:sz w:val="24"/>
          <w:szCs w:val="24"/>
        </w:rPr>
        <w:t>FA-UIO-66-NH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>), BFU (</w:t>
      </w:r>
      <w:r>
        <w:rPr>
          <w:rFonts w:hint="eastAsia" w:ascii="Times New Roman" w:hAnsi="Times New Roman" w:eastAsia="楷体" w:cs="Times New Roman"/>
          <w:sz w:val="24"/>
          <w:szCs w:val="24"/>
        </w:rPr>
        <w:t>Bai@FA-UIO-66-NH</w:t>
      </w:r>
      <w:r>
        <w:rPr>
          <w:rFonts w:hint="eastAsia" w:ascii="Times New Roman" w:hAnsi="Times New Roman" w:eastAsia="楷体" w:cs="Times New Roman"/>
          <w:sz w:val="24"/>
          <w:szCs w:val="24"/>
          <w:vertAlign w:val="subscript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(scale bar =50 </w:t>
      </w:r>
      <w:bookmarkStart w:id="0" w:name="_Hlk148723127"/>
      <w:r>
        <w:rPr>
          <w:rFonts w:ascii="Times New Roman" w:hAnsi="Times New Roman" w:cs="Times New Roman"/>
          <w:sz w:val="24"/>
          <w:szCs w:val="24"/>
        </w:rPr>
        <w:t>μm</w:t>
      </w:r>
      <w:bookmarkEnd w:id="0"/>
      <w:r>
        <w:rPr>
          <w:rFonts w:ascii="Times New Roman" w:hAnsi="Times New Roman" w:cs="Times New Roman"/>
          <w:sz w:val="24"/>
          <w:szCs w:val="24"/>
        </w:rPr>
        <w:t>).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exact"/>
        <w:jc w:val="left"/>
        <w:rPr>
          <w:rFonts w:ascii="Times New Roman" w:hAnsi="Times New Roman" w:eastAsia="楷体" w:cs="Times New Roman"/>
          <w:b/>
          <w:bCs/>
          <w:sz w:val="24"/>
        </w:rPr>
      </w:pPr>
      <w:bookmarkStart w:id="1" w:name="OLE_LINK1"/>
      <w:r>
        <w:rPr>
          <w:rFonts w:ascii="Times New Roman" w:hAnsi="Times New Roman" w:eastAsia="楷体" w:cs="Times New Roman"/>
          <w:b/>
          <w:bCs/>
          <w:sz w:val="24"/>
        </w:rPr>
        <w:t>Table S1</w:t>
      </w:r>
      <w:r>
        <w:rPr>
          <w:rFonts w:hint="eastAsia" w:ascii="Times New Roman" w:hAnsi="Times New Roman" w:eastAsia="楷体" w:cs="Times New Roman"/>
          <w:b/>
          <w:bCs/>
          <w:sz w:val="24"/>
        </w:rPr>
        <w:t>.</w:t>
      </w:r>
      <w:r>
        <w:rPr>
          <w:rFonts w:ascii="Times New Roman" w:hAnsi="Times New Roman" w:eastAsia="楷体" w:cs="Times New Roman"/>
          <w:b/>
          <w:bCs/>
          <w:sz w:val="24"/>
        </w:rPr>
        <w:t xml:space="preserve"> </w:t>
      </w:r>
      <w:r>
        <w:rPr>
          <w:rFonts w:ascii="Times New Roman" w:hAnsi="Times New Roman" w:eastAsia="楷体" w:cs="Times New Roman"/>
          <w:sz w:val="24"/>
        </w:rPr>
        <w:t>Percentage change of elements of UIO-66</w:t>
      </w:r>
      <w:r>
        <w:rPr>
          <w:rFonts w:ascii="Times New Roman" w:hAnsi="Times New Roman" w:cs="Times New Roman"/>
          <w:sz w:val="24"/>
        </w:rPr>
        <w:t>-NH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</w:rPr>
        <w:t xml:space="preserve"> and </w:t>
      </w:r>
      <w:r>
        <w:rPr>
          <w:rFonts w:hint="eastAsia" w:ascii="Times New Roman" w:hAnsi="Times New Roman" w:eastAsia="宋体" w:cs="Times New Roman"/>
          <w:sz w:val="24"/>
        </w:rPr>
        <w:t>FA-UIO-66-NH</w:t>
      </w:r>
      <w:r>
        <w:rPr>
          <w:rFonts w:hint="eastAsia" w:ascii="Times New Roman" w:hAnsi="Times New Roman" w:eastAsia="宋体" w:cs="Times New Roman"/>
          <w:sz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</w:rPr>
        <w:t>.</w:t>
      </w:r>
    </w:p>
    <w:bookmarkEnd w:id="1"/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1659"/>
        <w:gridCol w:w="1659"/>
        <w:gridCol w:w="1659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Sample</w:t>
            </w:r>
          </w:p>
        </w:tc>
        <w:tc>
          <w:tcPr>
            <w:tcW w:w="165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C (%)</w:t>
            </w:r>
          </w:p>
        </w:tc>
        <w:tc>
          <w:tcPr>
            <w:tcW w:w="165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N (%)</w:t>
            </w:r>
          </w:p>
        </w:tc>
        <w:tc>
          <w:tcPr>
            <w:tcW w:w="165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O (%)</w:t>
            </w:r>
          </w:p>
        </w:tc>
        <w:tc>
          <w:tcPr>
            <w:tcW w:w="166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Zr (%)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UIO-66-NH</w:t>
            </w:r>
            <w:r>
              <w:rPr>
                <w:rFonts w:ascii="Times New Roman" w:hAnsi="Times New Roman" w:eastAsia="宋体" w:cs="Times New Roman"/>
                <w:sz w:val="24"/>
                <w:vertAlign w:val="subscript"/>
              </w:rPr>
              <w:t>2</w:t>
            </w:r>
          </w:p>
        </w:tc>
        <w:tc>
          <w:tcPr>
            <w:tcW w:w="165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60.15</w:t>
            </w:r>
          </w:p>
        </w:tc>
        <w:tc>
          <w:tcPr>
            <w:tcW w:w="165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4.9</w:t>
            </w:r>
          </w:p>
        </w:tc>
        <w:tc>
          <w:tcPr>
            <w:tcW w:w="1659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30.79</w:t>
            </w:r>
          </w:p>
        </w:tc>
        <w:tc>
          <w:tcPr>
            <w:tcW w:w="1660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4.16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bookmarkStart w:id="2" w:name="OLE_LINK2"/>
            <w:r>
              <w:rPr>
                <w:rFonts w:hint="eastAsia" w:ascii="Times New Roman" w:hAnsi="Times New Roman" w:eastAsia="宋体" w:cs="Times New Roman"/>
                <w:sz w:val="24"/>
              </w:rPr>
              <w:t>FA-UIO-66-NH</w:t>
            </w:r>
            <w:r>
              <w:rPr>
                <w:rFonts w:hint="eastAsia" w:ascii="Times New Roman" w:hAnsi="Times New Roman" w:eastAsia="宋体" w:cs="Times New Roman"/>
                <w:sz w:val="24"/>
                <w:vertAlign w:val="subscript"/>
              </w:rPr>
              <w:t>2</w:t>
            </w:r>
            <w:bookmarkEnd w:id="2"/>
          </w:p>
        </w:tc>
        <w:tc>
          <w:tcPr>
            <w:tcW w:w="165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57.69</w:t>
            </w:r>
          </w:p>
        </w:tc>
        <w:tc>
          <w:tcPr>
            <w:tcW w:w="165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9.15</w:t>
            </w:r>
          </w:p>
        </w:tc>
        <w:tc>
          <w:tcPr>
            <w:tcW w:w="165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29.27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3.89</w:t>
            </w:r>
          </w:p>
        </w:tc>
      </w:tr>
    </w:tbl>
    <w:p>
      <w:pPr>
        <w:spacing w:line="360" w:lineRule="exact"/>
        <w:jc w:val="left"/>
        <w:rPr>
          <w:rFonts w:ascii="Times New Roman" w:hAnsi="Times New Roman" w:eastAsia="楷体" w:cs="Times New Roman"/>
          <w:b/>
          <w:bCs/>
          <w:sz w:val="24"/>
        </w:rPr>
      </w:pPr>
    </w:p>
    <w:p>
      <w:pPr>
        <w:spacing w:line="360" w:lineRule="exact"/>
        <w:jc w:val="left"/>
        <w:rPr>
          <w:rFonts w:ascii="Times New Roman" w:hAnsi="Times New Roman" w:eastAsia="楷体" w:cs="Times New Roman"/>
          <w:b/>
          <w:bCs/>
          <w:sz w:val="24"/>
        </w:rPr>
      </w:pPr>
    </w:p>
    <w:p>
      <w:pPr>
        <w:spacing w:line="360" w:lineRule="exact"/>
        <w:jc w:val="left"/>
        <w:rPr>
          <w:rFonts w:ascii="Times New Roman" w:hAnsi="Times New Roman" w:eastAsia="楷体" w:cs="Times New Roman"/>
          <w:b/>
          <w:bCs/>
          <w:sz w:val="24"/>
        </w:rPr>
      </w:pPr>
      <w:r>
        <w:rPr>
          <w:rFonts w:ascii="Times New Roman" w:hAnsi="Times New Roman" w:eastAsia="楷体" w:cs="Times New Roman"/>
          <w:b/>
          <w:bCs/>
          <w:sz w:val="24"/>
        </w:rPr>
        <w:t xml:space="preserve">Table S2. </w:t>
      </w:r>
      <w:r>
        <w:rPr>
          <w:rFonts w:ascii="Times New Roman" w:hAnsi="Times New Roman" w:eastAsia="楷体" w:cs="Times New Roman"/>
          <w:sz w:val="24"/>
        </w:rPr>
        <w:t xml:space="preserve">Surface area, total pore volume and pore size of </w:t>
      </w:r>
      <w:r>
        <w:rPr>
          <w:rFonts w:ascii="Times New Roman" w:hAnsi="Times New Roman" w:cs="Times New Roman"/>
          <w:sz w:val="24"/>
        </w:rPr>
        <w:t>UIO-66-NH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</w:rPr>
        <w:t xml:space="preserve"> and</w:t>
      </w:r>
      <w:r>
        <w:rPr>
          <w:rFonts w:hint="eastAsia" w:ascii="Times New Roman" w:hAnsi="Times New Roman" w:eastAsia="楷体" w:cs="Times New Roman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</w:rPr>
        <w:t>FA-UIO-66-NH</w:t>
      </w:r>
      <w:r>
        <w:rPr>
          <w:rFonts w:hint="eastAsia" w:ascii="Times New Roman" w:hAnsi="Times New Roman" w:eastAsia="宋体" w:cs="Times New Roman"/>
          <w:sz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</w:rPr>
        <w:t>.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1659"/>
        <w:gridCol w:w="3318"/>
        <w:gridCol w:w="16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Sample</w:t>
            </w:r>
          </w:p>
        </w:tc>
        <w:tc>
          <w:tcPr>
            <w:tcW w:w="165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S</w:t>
            </w:r>
            <w:r>
              <w:rPr>
                <w:rFonts w:ascii="Times New Roman" w:hAnsi="Times New Roman" w:eastAsia="宋体" w:cs="Times New Roman"/>
                <w:sz w:val="24"/>
                <w:vertAlign w:val="subscript"/>
              </w:rPr>
              <w:t>BET</w:t>
            </w:r>
            <w:r>
              <w:rPr>
                <w:rFonts w:ascii="Times New Roman" w:hAnsi="Times New Roman" w:eastAsia="宋体" w:cs="Times New Roman"/>
                <w:sz w:val="24"/>
              </w:rPr>
              <w:t xml:space="preserve"> (m</w:t>
            </w:r>
            <w:r>
              <w:rPr>
                <w:rFonts w:ascii="Times New Roman" w:hAnsi="Times New Roman" w:eastAsia="宋体" w:cs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sz w:val="24"/>
              </w:rPr>
              <w:t>/g)</w:t>
            </w:r>
          </w:p>
        </w:tc>
        <w:tc>
          <w:tcPr>
            <w:tcW w:w="33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Total pore volume [p/p</w:t>
            </w:r>
            <w:r>
              <w:rPr>
                <w:rFonts w:ascii="Times New Roman" w:hAnsi="Times New Roman" w:eastAsia="宋体" w:cs="Times New Roman"/>
                <w:sz w:val="24"/>
                <w:vertAlign w:val="subscript"/>
              </w:rPr>
              <w:t>0</w:t>
            </w:r>
            <w:r>
              <w:rPr>
                <w:rFonts w:ascii="Times New Roman" w:hAnsi="Times New Roman" w:eastAsia="宋体" w:cs="Times New Roman"/>
                <w:sz w:val="24"/>
              </w:rPr>
              <w:t>=0.991]</w:t>
            </w:r>
          </w:p>
        </w:tc>
        <w:tc>
          <w:tcPr>
            <w:tcW w:w="166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Pore size (nm)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3" w:type="dxa"/>
            <w:tcBorders>
              <w:top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UIO-66-NH</w:t>
            </w:r>
            <w:r>
              <w:rPr>
                <w:rFonts w:ascii="Times New Roman" w:hAnsi="Times New Roman" w:eastAsia="宋体" w:cs="Times New Roman"/>
                <w:sz w:val="24"/>
                <w:vertAlign w:val="subscript"/>
              </w:rPr>
              <w:t>2</w:t>
            </w:r>
          </w:p>
        </w:tc>
        <w:tc>
          <w:tcPr>
            <w:tcW w:w="1659" w:type="dxa"/>
            <w:tcBorders>
              <w:top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708.15</w:t>
            </w:r>
          </w:p>
        </w:tc>
        <w:tc>
          <w:tcPr>
            <w:tcW w:w="3318" w:type="dxa"/>
            <w:tcBorders>
              <w:top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0.5986</w:t>
            </w:r>
          </w:p>
        </w:tc>
        <w:tc>
          <w:tcPr>
            <w:tcW w:w="1660" w:type="dxa"/>
            <w:tcBorders>
              <w:top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26.79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3" w:type="dxa"/>
            <w:tcBorders>
              <w:bottom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FA-UIO-66-NH</w:t>
            </w:r>
            <w:r>
              <w:rPr>
                <w:rFonts w:hint="eastAsia" w:ascii="Times New Roman" w:hAnsi="Times New Roman" w:eastAsia="宋体" w:cs="Times New Roman"/>
                <w:sz w:val="24"/>
                <w:vertAlign w:val="subscript"/>
              </w:rPr>
              <w:t>2</w:t>
            </w:r>
          </w:p>
        </w:tc>
        <w:tc>
          <w:tcPr>
            <w:tcW w:w="1659" w:type="dxa"/>
            <w:tcBorders>
              <w:bottom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626.08</w:t>
            </w:r>
          </w:p>
        </w:tc>
        <w:tc>
          <w:tcPr>
            <w:tcW w:w="3318" w:type="dxa"/>
            <w:tcBorders>
              <w:bottom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0.6127</w:t>
            </w:r>
          </w:p>
        </w:tc>
        <w:tc>
          <w:tcPr>
            <w:tcW w:w="1660" w:type="dxa"/>
            <w:tcBorders>
              <w:bottom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25.48</w:t>
            </w:r>
          </w:p>
        </w:tc>
      </w:tr>
    </w:tbl>
    <w:p>
      <w:pPr>
        <w:rPr>
          <w:rFonts w:ascii="Times New Roman" w:hAnsi="Times New Roman" w:eastAsia="宋体" w:cs="Times New Roman"/>
          <w:sz w:val="24"/>
        </w:rPr>
      </w:pPr>
    </w:p>
    <w:p>
      <w:pPr>
        <w:spacing w:line="360" w:lineRule="exact"/>
        <w:jc w:val="left"/>
        <w:rPr>
          <w:rFonts w:ascii="Times New Roman" w:hAnsi="Times New Roman" w:eastAsia="楷体" w:cs="Times New Roman"/>
          <w:b/>
          <w:bCs/>
          <w:sz w:val="24"/>
        </w:rPr>
      </w:pPr>
      <w:r>
        <w:rPr>
          <w:rFonts w:ascii="Times New Roman" w:hAnsi="Times New Roman" w:eastAsia="楷体" w:cs="Times New Roman"/>
          <w:b/>
          <w:bCs/>
          <w:sz w:val="24"/>
        </w:rPr>
        <w:t xml:space="preserve">Table S3. </w:t>
      </w:r>
      <w:r>
        <w:rPr>
          <w:rFonts w:ascii="Times New Roman" w:hAnsi="Times New Roman" w:eastAsia="楷体" w:cs="Times New Roman"/>
          <w:sz w:val="24"/>
        </w:rPr>
        <w:t>Particle diameter distribution of UIO-66-NH</w:t>
      </w:r>
      <w:r>
        <w:rPr>
          <w:rFonts w:ascii="Times New Roman" w:hAnsi="Times New Roman" w:eastAsia="楷体" w:cs="Times New Roman"/>
          <w:sz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</w:rPr>
        <w:t xml:space="preserve">, </w:t>
      </w:r>
      <w:r>
        <w:rPr>
          <w:rFonts w:hint="eastAsia" w:ascii="Times New Roman" w:hAnsi="Times New Roman" w:eastAsia="宋体" w:cs="Times New Roman"/>
          <w:sz w:val="24"/>
        </w:rPr>
        <w:t>FA-UIO-66-NH</w:t>
      </w:r>
      <w:r>
        <w:rPr>
          <w:rFonts w:hint="eastAsia" w:ascii="Times New Roman" w:hAnsi="Times New Roman" w:eastAsia="宋体" w:cs="Times New Roman"/>
          <w:sz w:val="24"/>
          <w:vertAlign w:val="subscript"/>
        </w:rPr>
        <w:t>2</w:t>
      </w:r>
      <w:r>
        <w:rPr>
          <w:rFonts w:ascii="Times New Roman" w:hAnsi="Times New Roman" w:eastAsia="楷体" w:cs="Times New Roman"/>
          <w:sz w:val="24"/>
        </w:rPr>
        <w:t xml:space="preserve"> and </w:t>
      </w:r>
      <w:bookmarkStart w:id="3" w:name="OLE_LINK3"/>
      <w:r>
        <w:rPr>
          <w:rFonts w:hint="eastAsia" w:ascii="Times New Roman" w:hAnsi="Times New Roman" w:eastAsia="楷体" w:cs="Times New Roman"/>
          <w:sz w:val="24"/>
        </w:rPr>
        <w:t>Bai@</w:t>
      </w:r>
      <w:r>
        <w:rPr>
          <w:rFonts w:hint="eastAsia" w:ascii="Times New Roman" w:hAnsi="Times New Roman" w:eastAsia="宋体" w:cs="Times New Roman"/>
          <w:sz w:val="24"/>
        </w:rPr>
        <w:t>FA-UIO-66-NH</w:t>
      </w:r>
      <w:r>
        <w:rPr>
          <w:rFonts w:hint="eastAsia" w:ascii="Times New Roman" w:hAnsi="Times New Roman" w:eastAsia="宋体" w:cs="Times New Roman"/>
          <w:sz w:val="24"/>
          <w:vertAlign w:val="subscript"/>
        </w:rPr>
        <w:t xml:space="preserve">2 </w:t>
      </w:r>
      <w:bookmarkEnd w:id="3"/>
      <w:r>
        <w:rPr>
          <w:rFonts w:ascii="Times New Roman" w:hAnsi="Times New Roman" w:eastAsia="楷体" w:cs="Times New Roman"/>
          <w:sz w:val="24"/>
        </w:rPr>
        <w:t>(n=3).</w:t>
      </w:r>
    </w:p>
    <w:tbl>
      <w:tblPr>
        <w:tblStyle w:val="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3119"/>
        <w:gridCol w:w="24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0" w:type="dxa"/>
            <w:tcBorders>
              <w:top w:val="single" w:color="auto" w:sz="12" w:space="0"/>
              <w:bottom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Sample</w:t>
            </w:r>
          </w:p>
        </w:tc>
        <w:tc>
          <w:tcPr>
            <w:tcW w:w="3119" w:type="dxa"/>
            <w:tcBorders>
              <w:top w:val="single" w:color="auto" w:sz="12" w:space="0"/>
              <w:bottom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Mean particle size ± SD nm</w:t>
            </w:r>
          </w:p>
        </w:tc>
        <w:tc>
          <w:tcPr>
            <w:tcW w:w="2409" w:type="dxa"/>
            <w:tcBorders>
              <w:top w:val="single" w:color="auto" w:sz="12" w:space="0"/>
              <w:bottom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PDI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0" w:type="dxa"/>
            <w:tcBorders>
              <w:top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UIO-66-NH</w:t>
            </w:r>
            <w:r>
              <w:rPr>
                <w:rFonts w:ascii="Times New Roman" w:hAnsi="Times New Roman" w:eastAsia="宋体" w:cs="Times New Roman"/>
                <w:sz w:val="24"/>
                <w:vertAlign w:val="subscript"/>
              </w:rPr>
              <w:t>2</w:t>
            </w:r>
          </w:p>
        </w:tc>
        <w:tc>
          <w:tcPr>
            <w:tcW w:w="3119" w:type="dxa"/>
            <w:tcBorders>
              <w:top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274.5±17.69</w:t>
            </w:r>
          </w:p>
        </w:tc>
        <w:tc>
          <w:tcPr>
            <w:tcW w:w="2409" w:type="dxa"/>
            <w:tcBorders>
              <w:top w:val="single" w:color="auto" w:sz="6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0.263±0.030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0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FA-UIO-66-NH</w:t>
            </w:r>
            <w:r>
              <w:rPr>
                <w:rFonts w:hint="eastAsia" w:ascii="Times New Roman" w:hAnsi="Times New Roman" w:eastAsia="宋体" w:cs="Times New Roman"/>
                <w:sz w:val="24"/>
                <w:vertAlign w:val="subscript"/>
              </w:rPr>
              <w:t>2</w:t>
            </w:r>
          </w:p>
        </w:tc>
        <w:tc>
          <w:tcPr>
            <w:tcW w:w="311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295.4±95.18</w:t>
            </w:r>
          </w:p>
        </w:tc>
        <w:tc>
          <w:tcPr>
            <w:tcW w:w="240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0.255±0.11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0" w:type="dxa"/>
            <w:tcBorders>
              <w:bottom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楷体" w:cs="Times New Roman"/>
                <w:sz w:val="24"/>
              </w:rPr>
              <w:t>Bai@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FA-UIO-66-NH</w:t>
            </w:r>
            <w:r>
              <w:rPr>
                <w:rFonts w:hint="eastAsia" w:ascii="Times New Roman" w:hAnsi="Times New Roman" w:eastAsia="宋体" w:cs="Times New Roman"/>
                <w:sz w:val="24"/>
                <w:vertAlign w:val="subscript"/>
              </w:rPr>
              <w:t xml:space="preserve">2 </w:t>
            </w:r>
          </w:p>
        </w:tc>
        <w:tc>
          <w:tcPr>
            <w:tcW w:w="3119" w:type="dxa"/>
            <w:tcBorders>
              <w:bottom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283.4±10.03</w:t>
            </w:r>
          </w:p>
        </w:tc>
        <w:tc>
          <w:tcPr>
            <w:tcW w:w="2409" w:type="dxa"/>
            <w:tcBorders>
              <w:bottom w:val="single" w:color="auto" w:sz="12" w:space="0"/>
            </w:tcBorders>
          </w:tcPr>
          <w:p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0.326±0.01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spacing w:after="217" w:afterLines="50"/>
        <w:rPr>
          <w:rFonts w:ascii="Times New Roman" w:hAnsi="Times New Roman" w:eastAsia="宋体" w:cs="Times New Roman"/>
          <w:sz w:val="24"/>
          <w:szCs w:val="24"/>
          <w14:ligatures w14:val="none"/>
        </w:rPr>
      </w:pPr>
      <w:r>
        <w:rPr>
          <w:rFonts w:ascii="Times New Roman" w:hAnsi="Times New Roman" w:eastAsia="宋体" w:cs="Times New Roman"/>
          <w:sz w:val="24"/>
          <w:szCs w:val="24"/>
          <w14:ligatures w14:val="none"/>
        </w:rPr>
        <w:t>The sequence of primers required in the experiment is shown in the following table:</w:t>
      </w:r>
    </w:p>
    <w:p>
      <w:pPr>
        <w:spacing w:after="217" w:afterLines="50"/>
        <w:rPr>
          <w:rFonts w:ascii="Times New Roman" w:hAnsi="Times New Roman" w:eastAsia="宋体" w:cs="Times New Roman"/>
          <w:sz w:val="24"/>
          <w:szCs w:val="24"/>
          <w14:ligatures w14:val="none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  <w14:ligatures w14:val="none"/>
        </w:rPr>
        <w:t>Table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14:ligatures w14:val="none"/>
        </w:rPr>
        <w:t xml:space="preserve"> S4</w:t>
      </w:r>
      <w:r>
        <w:rPr>
          <w:rFonts w:ascii="Times New Roman" w:hAnsi="Times New Roman" w:eastAsia="宋体" w:cs="Times New Roman"/>
          <w:sz w:val="24"/>
          <w:szCs w:val="24"/>
          <w14:ligatures w14:val="none"/>
        </w:rPr>
        <w:t xml:space="preserve"> The sequence of primers of RT-PCR.</w:t>
      </w:r>
    </w:p>
    <w:tbl>
      <w:tblPr>
        <w:tblStyle w:val="7"/>
        <w:tblW w:w="93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4128"/>
        <w:gridCol w:w="39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9" w:type="dxa"/>
            <w:tcBorders>
              <w:top w:val="single" w:color="auto" w:sz="12" w:space="0"/>
              <w:bottom w:val="single" w:color="auto" w:sz="6" w:space="0"/>
            </w:tcBorders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Gene</w:t>
            </w:r>
          </w:p>
        </w:tc>
        <w:tc>
          <w:tcPr>
            <w:tcW w:w="4128" w:type="dxa"/>
            <w:tcBorders>
              <w:top w:val="single" w:color="auto" w:sz="12" w:space="0"/>
              <w:bottom w:val="single" w:color="auto" w:sz="6" w:space="0"/>
            </w:tcBorders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Forward-Primers</w:t>
            </w:r>
          </w:p>
        </w:tc>
        <w:tc>
          <w:tcPr>
            <w:tcW w:w="3969" w:type="dxa"/>
            <w:tcBorders>
              <w:top w:val="single" w:color="auto" w:sz="12" w:space="0"/>
              <w:bottom w:val="single" w:color="auto" w:sz="6" w:space="0"/>
            </w:tcBorders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Reverse-Primers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9" w:type="dxa"/>
            <w:tcBorders>
              <w:top w:val="single" w:color="auto" w:sz="6" w:space="0"/>
            </w:tcBorders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GADPH</w:t>
            </w:r>
          </w:p>
        </w:tc>
        <w:tc>
          <w:tcPr>
            <w:tcW w:w="4128" w:type="dxa"/>
            <w:tcBorders>
              <w:top w:val="single" w:color="auto" w:sz="6" w:space="0"/>
            </w:tcBorders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ACTTGAAGGGTGGAGCCAAA</w:t>
            </w:r>
          </w:p>
        </w:tc>
        <w:tc>
          <w:tcPr>
            <w:tcW w:w="3969" w:type="dxa"/>
            <w:tcBorders>
              <w:top w:val="single" w:color="auto" w:sz="6" w:space="0"/>
            </w:tcBorders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GCCCTTCCACAATGCCAAAG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9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IL-1β</w:t>
            </w:r>
          </w:p>
        </w:tc>
        <w:tc>
          <w:tcPr>
            <w:tcW w:w="4128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TGCCACCTTTTGACAGTGATG</w:t>
            </w:r>
          </w:p>
        </w:tc>
        <w:tc>
          <w:tcPr>
            <w:tcW w:w="3969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ATGTGCTGCTGCGAGATTTG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9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IL-6</w:t>
            </w:r>
          </w:p>
        </w:tc>
        <w:tc>
          <w:tcPr>
            <w:tcW w:w="4128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GGA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GCCCACCAAGAACGAT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A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G</w:t>
            </w:r>
          </w:p>
        </w:tc>
        <w:tc>
          <w:tcPr>
            <w:tcW w:w="3969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GTGAAGTAGGGAAGGCCGTG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9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iNOS</w:t>
            </w:r>
          </w:p>
        </w:tc>
        <w:tc>
          <w:tcPr>
            <w:tcW w:w="4128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GTTCTCAGCCCAACAATACAAGA</w:t>
            </w:r>
          </w:p>
        </w:tc>
        <w:tc>
          <w:tcPr>
            <w:tcW w:w="3969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GATGAATTGGATGGTCTTGGTCC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9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CD86</w:t>
            </w:r>
          </w:p>
        </w:tc>
        <w:tc>
          <w:tcPr>
            <w:tcW w:w="4128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TGTTTCCGTGGAGACGCAAG</w:t>
            </w:r>
          </w:p>
        </w:tc>
        <w:tc>
          <w:tcPr>
            <w:tcW w:w="3969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TTGAGCCTTTGTAAATGGGCA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9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IL-10</w:t>
            </w:r>
          </w:p>
        </w:tc>
        <w:tc>
          <w:tcPr>
            <w:tcW w:w="4128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TTCAAACAAAGGACCAGC</w:t>
            </w:r>
          </w:p>
        </w:tc>
        <w:tc>
          <w:tcPr>
            <w:tcW w:w="3969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GGATCATTTCCGATAAGG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9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CD206</w:t>
            </w:r>
          </w:p>
        </w:tc>
        <w:tc>
          <w:tcPr>
            <w:tcW w:w="4128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AGGGTGCGGTACACTAACTG</w:t>
            </w:r>
          </w:p>
        </w:tc>
        <w:tc>
          <w:tcPr>
            <w:tcW w:w="3969" w:type="dxa"/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TCTGACTCTGGACACTTGCC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9" w:type="dxa"/>
            <w:tcBorders>
              <w:bottom w:val="single" w:color="auto" w:sz="12" w:space="0"/>
            </w:tcBorders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Arg-1</w:t>
            </w:r>
          </w:p>
        </w:tc>
        <w:tc>
          <w:tcPr>
            <w:tcW w:w="4128" w:type="dxa"/>
            <w:tcBorders>
              <w:bottom w:val="single" w:color="auto" w:sz="12" w:space="0"/>
            </w:tcBorders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CATATCTGCCAAGGACATCG</w:t>
            </w:r>
          </w:p>
        </w:tc>
        <w:tc>
          <w:tcPr>
            <w:tcW w:w="3969" w:type="dxa"/>
            <w:tcBorders>
              <w:bottom w:val="single" w:color="auto" w:sz="12" w:space="0"/>
            </w:tcBorders>
          </w:tcPr>
          <w:p>
            <w:pPr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GGTCTCTTCCATCACTTTGC</w:t>
            </w:r>
          </w:p>
        </w:tc>
      </w:tr>
    </w:tbl>
    <w:p>
      <w:pPr>
        <w:ind w:firstLine="240" w:firstLineChars="100"/>
        <w:rPr>
          <w:rFonts w:ascii="Times New Roman" w:hAnsi="Times New Roman" w:eastAsia="宋体" w:cs="Times New Roman"/>
          <w:sz w:val="24"/>
          <w:szCs w:val="24"/>
          <w14:ligatures w14:val="none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1797" w:bottom="1134" w:left="1797" w:header="851" w:footer="992" w:gutter="0"/>
      <w:cols w:space="425" w:num="1"/>
      <w:docGrid w:type="linesAndChar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NDNjNWE2NzVkYTI3Yjg4ZDM5N2UwNWI5OGMxNzYifQ=="/>
    <w:docVar w:name="KSO_WPS_MARK_KEY" w:val="6a0d288e-b115-4cd2-b684-103061b05801"/>
  </w:docVars>
  <w:rsids>
    <w:rsidRoot w:val="00E75605"/>
    <w:rsid w:val="0005220C"/>
    <w:rsid w:val="000F249B"/>
    <w:rsid w:val="001306AA"/>
    <w:rsid w:val="002D25AA"/>
    <w:rsid w:val="00417E40"/>
    <w:rsid w:val="004E08BD"/>
    <w:rsid w:val="006A1DC7"/>
    <w:rsid w:val="006C6E12"/>
    <w:rsid w:val="00922CEB"/>
    <w:rsid w:val="00952CFB"/>
    <w:rsid w:val="00A53B7E"/>
    <w:rsid w:val="00AF79C4"/>
    <w:rsid w:val="00B22EF7"/>
    <w:rsid w:val="00B90390"/>
    <w:rsid w:val="00D23C8C"/>
    <w:rsid w:val="00E53691"/>
    <w:rsid w:val="00E75605"/>
    <w:rsid w:val="00F62C5C"/>
    <w:rsid w:val="00FF313E"/>
    <w:rsid w:val="025F388A"/>
    <w:rsid w:val="07F0445F"/>
    <w:rsid w:val="0FD32A50"/>
    <w:rsid w:val="16C8242B"/>
    <w:rsid w:val="171E2E3D"/>
    <w:rsid w:val="178871B2"/>
    <w:rsid w:val="1B5521CE"/>
    <w:rsid w:val="24C0764C"/>
    <w:rsid w:val="29533D97"/>
    <w:rsid w:val="2F7C2A7B"/>
    <w:rsid w:val="30BE705F"/>
    <w:rsid w:val="35B23FA8"/>
    <w:rsid w:val="4199688E"/>
    <w:rsid w:val="447C65C0"/>
    <w:rsid w:val="45047827"/>
    <w:rsid w:val="4744056E"/>
    <w:rsid w:val="491E79AA"/>
    <w:rsid w:val="564A50D4"/>
    <w:rsid w:val="59BC56EC"/>
    <w:rsid w:val="657B0A59"/>
    <w:rsid w:val="6AF27115"/>
    <w:rsid w:val="73FB5C83"/>
    <w:rsid w:val="75A0723F"/>
    <w:rsid w:val="76896F01"/>
    <w:rsid w:val="7A6D4434"/>
    <w:rsid w:val="7AEC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字符"/>
    <w:basedOn w:val="8"/>
    <w:link w:val="5"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8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578</Words>
  <Characters>3572</Characters>
  <Lines>145</Lines>
  <Paragraphs>110</Paragraphs>
  <TotalTime>83</TotalTime>
  <ScaleCrop>false</ScaleCrop>
  <LinksUpToDate>false</LinksUpToDate>
  <CharactersWithSpaces>4014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2024-03-26T06:51:00Z</dcterms:created>
  <dc:creator>迷糊 小</dc:creator>
  <cp:lastModifiedBy>23333</cp:lastModifiedBy>
  <dcterms:modified xsi:type="dcterms:W3CDTF">2024-04-27T07:11:35Z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5C872162BE0B41979F7FA5BA67217474_13</vt:lpwstr>
  </property>
  <property fmtid="{D5CDD505-2E9C-101B-9397-08002B2CF9AE}" pid="4" name="GrammarlyDocumentId">
    <vt:lpwstr>c13103c50fdcf3ea629513eb73729ace5e30b0a77e538fa8d79e835b5d155aa5</vt:lpwstr>
  </property>
</Properties>
</file>