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73450" cy="3968750"/>
            <wp:effectExtent l="0" t="0" r="6350" b="6350"/>
            <wp:docPr id="30" name="图片 30" descr="1712653578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7126535782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4"/>
          <w:szCs w:val="32"/>
          <w:lang w:val="en-US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 xml:space="preserve">Figure S1. 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>Illustration of the synthesis of DSPE-PEG2k-SS31.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240" w:firstLineChars="1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64965" cy="3080385"/>
            <wp:effectExtent l="0" t="0" r="635" b="5715"/>
            <wp:docPr id="31" name="图片 31" descr="1712653628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126536283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ajorHAnsi" w:hAnsiTheme="majorHAnsi"/>
          <w:sz w:val="24"/>
          <w:szCs w:val="32"/>
          <w:highlight w:val="yellow"/>
          <w:lang w:val="en-US" w:eastAsia="zh-CN"/>
        </w:rPr>
      </w:pPr>
      <w:bookmarkStart w:id="1" w:name="_GoBack"/>
      <w:r>
        <w:rPr>
          <w:rFonts w:hint="eastAsia" w:asciiTheme="majorHAnsi" w:hAnsiTheme="majorHAnsi"/>
          <w:b/>
          <w:bCs/>
          <w:sz w:val="24"/>
          <w:szCs w:val="32"/>
          <w:highlight w:val="yellow"/>
          <w:lang w:val="en-US" w:eastAsia="zh-CN"/>
        </w:rPr>
        <w:t>Figure S2.</w:t>
      </w:r>
      <w:r>
        <w:rPr>
          <w:rFonts w:hint="eastAsia" w:asciiTheme="majorHAnsi" w:hAnsiTheme="majorHAnsi"/>
          <w:sz w:val="24"/>
          <w:szCs w:val="32"/>
          <w:highlight w:val="yellow"/>
          <w:lang w:val="en-US" w:eastAsia="zh-CN"/>
        </w:rPr>
        <w:t xml:space="preserve"> Illustration of the synthesis of PEG2000-PEI.</w:t>
      </w:r>
    </w:p>
    <w:bookmarkEnd w:id="1"/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Theme="majorHAnsi" w:hAnsiTheme="majorHAnsi"/>
          <w:b/>
          <w:bCs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972435"/>
            <wp:effectExtent l="0" t="0" r="12065" b="12065"/>
            <wp:docPr id="32" name="图片 32" descr="1712653708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71265370847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ajorHAnsi" w:hAnsiTheme="majorHAnsi"/>
          <w:sz w:val="24"/>
          <w:szCs w:val="32"/>
          <w:lang w:val="en-US" w:eastAsia="zh-CN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Figure S3.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 Illustration of the synthesis of PEG2000-Hyd-PEI.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ajorHAnsi" w:hAnsiTheme="majorHAnsi"/>
          <w:sz w:val="24"/>
          <w:szCs w:val="32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ajorHAnsi" w:hAnsiTheme="majorHAnsi"/>
          <w:sz w:val="24"/>
          <w:szCs w:val="32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ajorHAnsi" w:hAnsiTheme="majorHAnsi"/>
          <w:sz w:val="24"/>
          <w:szCs w:val="32"/>
          <w:lang w:val="en-US" w:eastAsia="zh-CN"/>
        </w:rPr>
      </w:pPr>
    </w:p>
    <w:p>
      <w:pPr>
        <w:rPr>
          <w:sz w:val="24"/>
        </w:rPr>
      </w:pPr>
      <w:r>
        <w:rPr>
          <w:sz w:val="24"/>
        </w:rPr>
        <w:drawing>
          <wp:inline distT="0" distB="0" distL="114300" distR="114300">
            <wp:extent cx="4541520" cy="2260600"/>
            <wp:effectExtent l="0" t="0" r="5080" b="0"/>
            <wp:docPr id="33" name="图片 33" descr="标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标曲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152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Figure S4.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 Calibration Curve of Insulin by Ultra-High Performance Liquid Chromatography (UHPLC).</w:t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2508250</wp:posOffset>
                </wp:positionV>
                <wp:extent cx="493395" cy="38608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24"/>
                                <w:szCs w:val="32"/>
                                <w:lang w:val="en-US" w:eastAsia="zh-CN"/>
                              </w:rPr>
                              <w:t>b</w:t>
                            </w:r>
                            <w:r>
                              <w:rPr>
                                <w:rFonts w:hint="default" w:ascii="Arial" w:hAnsi="Arial" w:cs="Arial"/>
                                <w:sz w:val="24"/>
                                <w:szCs w:val="32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95pt;margin-top:197.5pt;height:30.4pt;width:38.85pt;z-index:251659264;mso-width-relative:page;mso-height-relative:page;" filled="f" stroked="f" coordsize="21600,21600" o:gfxdata="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QjUofbAAAACgEAAA8AAAAAAAAAAQAgAAAAIgAA&#10;AGRycy9kb3ducmV2LnhtbFBLAQIUABQAAAAIAIdO4kADD8Ug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cs="Arial"/>
                          <w:sz w:val="24"/>
                          <w:szCs w:val="32"/>
                          <w:lang w:val="en-US" w:eastAsia="zh-CN"/>
                        </w:rPr>
                        <w:t>b</w:t>
                      </w:r>
                      <w:r>
                        <w:rPr>
                          <w:rFonts w:hint="default" w:ascii="Arial" w:hAnsi="Arial" w:cs="Arial"/>
                          <w:sz w:val="24"/>
                          <w:szCs w:val="32"/>
                          <w:lang w:val="en-US" w:eastAsia="zh-C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63500</wp:posOffset>
                </wp:positionV>
                <wp:extent cx="493395" cy="38608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63980" y="4510405"/>
                          <a:ext cx="493395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4"/>
                                <w:szCs w:val="32"/>
                                <w:lang w:val="en-US" w:eastAsia="zh-CN"/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pt;margin-top:5pt;height:30.4pt;width:38.85pt;z-index:251661312;mso-width-relative:page;mso-height-relative:page;" filled="f" stroked="f" coordsize="21600,21600" o:gfxdata="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uMYfw2AAAAAgBAAAPAAAAAAAAAAEA&#10;IAAAACIAAABkcnMvZG93bnJldi54bWxQSwECFAAUAAAACACHTuJAJK0rPEgCAABzBAAADgAAAAAA&#10;AAABACAAAAAn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4"/>
                          <w:szCs w:val="32"/>
                          <w:lang w:val="en-US" w:eastAsia="zh-CN"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2341880"/>
            <wp:effectExtent l="0" t="0" r="3175" b="7620"/>
            <wp:docPr id="12" name="图片 12" descr="载药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载药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320925"/>
            <wp:effectExtent l="0" t="0" r="8890" b="3175"/>
            <wp:docPr id="13" name="图片 13" descr="载药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载药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244475</wp:posOffset>
                </wp:positionV>
                <wp:extent cx="493395" cy="38608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24"/>
                                <w:szCs w:val="32"/>
                                <w:lang w:val="en-US" w:eastAsia="zh-CN"/>
                              </w:rPr>
                              <w:t>c</w:t>
                            </w:r>
                            <w:r>
                              <w:rPr>
                                <w:rFonts w:hint="default" w:ascii="Arial" w:hAnsi="Arial" w:cs="Arial"/>
                                <w:sz w:val="24"/>
                                <w:szCs w:val="32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85pt;margin-top:19.25pt;height:30.4pt;width:38.85pt;z-index:251660288;mso-width-relative:page;mso-height-relative:page;" filled="f" stroked="f" coordsize="21600,21600" o:gfxdata="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y3t1NoAAAAIAQAADwAAAAAAAAABACAAAAAiAAAA&#10;ZHJzL2Rvd25yZXYueG1sUEsBAhQAFAAAAAgAh07iQFlwBsg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cs="Arial"/>
                          <w:sz w:val="24"/>
                          <w:szCs w:val="32"/>
                          <w:lang w:val="en-US" w:eastAsia="zh-CN"/>
                        </w:rPr>
                        <w:t>c</w:t>
                      </w:r>
                      <w:r>
                        <w:rPr>
                          <w:rFonts w:hint="default" w:ascii="Arial" w:hAnsi="Arial" w:cs="Arial"/>
                          <w:sz w:val="24"/>
                          <w:szCs w:val="32"/>
                          <w:lang w:val="en-US" w:eastAsia="zh-C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2388870"/>
            <wp:effectExtent l="0" t="0" r="9525" b="11430"/>
            <wp:docPr id="23" name="图片 23" descr="载药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载药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Theme="majorHAnsi" w:hAnsiTheme="majorHAnsi"/>
          <w:sz w:val="24"/>
          <w:szCs w:val="32"/>
          <w:lang w:val="en-US" w:eastAsia="zh-CN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Figure S5.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 UHPLC chromatogram of PHP-DPS@INS NPs loaded INS (n=3).(a).The retention time of wave peak 1 is 13.602 minutes, with an area of 12,899,615 and a height of 2,008,843. The retention time of wave peak 2 is 13.856 minutes, with an area of 204,313 and a height of 35,942.(b). The retention time of wave peak 1 is 13.608 minutes, with an area of 12,760,395 and a height of 1,992,563. The retention time of wave peak 2 is 13.866 minutes, with an area of 199,603 and a height of 34,672.(c).The retention time of wave peak 1 is 13.652 minutes, with an area of 12,720,504 and a height of 1,981,525. The retention time of wave peak 2 is 13.907 minutes, with an area of 184,253 and a height of 32,709.</w:t>
      </w:r>
    </w:p>
    <w:p>
      <w:pPr>
        <w:rPr>
          <w:rFonts w:hint="default" w:asciiTheme="majorHAnsi" w:hAnsiTheme="majorHAnsi"/>
          <w:sz w:val="24"/>
          <w:szCs w:val="32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4284345" cy="5318125"/>
            <wp:effectExtent l="0" t="0" r="8255" b="3175"/>
            <wp:docPr id="3" name="图片 3" descr="24.4.6补实验 细胞pH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4.4.6补实验 细胞pH值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4345" cy="531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Theme="majorHAnsi" w:hAnsiTheme="majorHAnsi"/>
          <w:sz w:val="24"/>
          <w:szCs w:val="32"/>
          <w:highlight w:val="yellow"/>
          <w:lang w:val="en-US" w:eastAsia="zh-CN"/>
        </w:rPr>
      </w:pPr>
      <w:r>
        <w:rPr>
          <w:rFonts w:hint="eastAsia" w:asciiTheme="majorHAnsi" w:hAnsiTheme="majorHAnsi"/>
          <w:b/>
          <w:bCs/>
          <w:sz w:val="24"/>
          <w:szCs w:val="32"/>
          <w:highlight w:val="yellow"/>
          <w:lang w:val="en-US" w:eastAsia="zh-CN"/>
        </w:rPr>
        <w:t>Figure S6.</w:t>
      </w:r>
      <w:r>
        <w:rPr>
          <w:rFonts w:hint="eastAsia" w:asciiTheme="majorHAnsi" w:hAnsiTheme="majorHAnsi"/>
          <w:sz w:val="24"/>
          <w:szCs w:val="32"/>
          <w:highlight w:val="yellow"/>
          <w:lang w:val="en-US" w:eastAsia="zh-CN"/>
        </w:rPr>
        <w:t>(a)The b</w:t>
      </w:r>
      <w:r>
        <w:rPr>
          <w:rFonts w:hint="default" w:asciiTheme="majorHAnsi" w:hAnsiTheme="majorHAnsi"/>
          <w:sz w:val="24"/>
          <w:szCs w:val="32"/>
          <w:highlight w:val="yellow"/>
          <w:lang w:val="en-US" w:eastAsia="zh-CN"/>
        </w:rPr>
        <w:t xml:space="preserve">right field image (scale: 50 μm), (b) flow cytometry and </w:t>
      </w:r>
      <w:r>
        <w:rPr>
          <w:rFonts w:hint="eastAsia" w:asciiTheme="majorHAnsi" w:hAnsiTheme="majorHAnsi"/>
          <w:sz w:val="24"/>
          <w:szCs w:val="32"/>
          <w:highlight w:val="yellow"/>
          <w:lang w:val="en-US" w:eastAsia="zh-CN"/>
        </w:rPr>
        <w:t>(c)</w:t>
      </w:r>
      <w:r>
        <w:rPr>
          <w:rFonts w:hint="default" w:asciiTheme="majorHAnsi" w:hAnsiTheme="majorHAnsi"/>
          <w:sz w:val="24"/>
          <w:szCs w:val="32"/>
          <w:highlight w:val="yellow"/>
          <w:lang w:val="en-US" w:eastAsia="zh-CN"/>
        </w:rPr>
        <w:t>quantification of intracellular pH fluorescence between normal</w:t>
      </w:r>
      <w:r>
        <w:rPr>
          <w:rFonts w:hint="eastAsia" w:asciiTheme="majorHAnsi" w:hAnsiTheme="majorHAnsi"/>
          <w:sz w:val="24"/>
          <w:szCs w:val="32"/>
          <w:highlight w:val="yellow"/>
          <w:lang w:val="en-US" w:eastAsia="zh-CN"/>
        </w:rPr>
        <w:t xml:space="preserve"> </w:t>
      </w:r>
      <w:r>
        <w:rPr>
          <w:rFonts w:hint="eastAsia" w:asciiTheme="majorHAnsi" w:hAnsiTheme="majorHAnsi"/>
          <w:highlight w:val="yellow"/>
        </w:rPr>
        <w:t>HCECs</w:t>
      </w:r>
      <w:r>
        <w:rPr>
          <w:rFonts w:hint="eastAsia" w:asciiTheme="majorHAnsi" w:hAnsiTheme="majorHAnsi"/>
          <w:highlight w:val="yellow"/>
          <w:lang w:val="en-US" w:eastAsia="zh-CN"/>
        </w:rPr>
        <w:t xml:space="preserve"> </w:t>
      </w:r>
      <w:r>
        <w:rPr>
          <w:rFonts w:hint="default" w:asciiTheme="majorHAnsi" w:hAnsiTheme="majorHAnsi"/>
          <w:sz w:val="24"/>
          <w:szCs w:val="32"/>
          <w:highlight w:val="yellow"/>
          <w:lang w:val="en-US" w:eastAsia="zh-CN"/>
        </w:rPr>
        <w:t>and HOS-cultured HCECs using BCECF-AM staining</w:t>
      </w:r>
      <w:r>
        <w:rPr>
          <w:rFonts w:hint="eastAsia" w:asciiTheme="majorHAnsi" w:hAnsiTheme="majorHAnsi"/>
          <w:sz w:val="24"/>
          <w:szCs w:val="32"/>
          <w:highlight w:val="yellow"/>
          <w:lang w:val="en-US" w:eastAsia="zh-CN"/>
        </w:rPr>
        <w:t xml:space="preserve"> (n=3)</w:t>
      </w:r>
      <w:r>
        <w:rPr>
          <w:rFonts w:hint="default" w:asciiTheme="majorHAnsi" w:hAnsiTheme="majorHAnsi"/>
          <w:sz w:val="24"/>
          <w:szCs w:val="32"/>
          <w:highlight w:val="yellow"/>
          <w:lang w:val="en-US" w:eastAsia="zh-CN"/>
        </w:rPr>
        <w:t>.</w:t>
      </w:r>
    </w:p>
    <w:p>
      <w:pPr>
        <w:rPr>
          <w:rFonts w:hint="default" w:asciiTheme="majorHAnsi" w:hAnsiTheme="majorHAnsi"/>
          <w:sz w:val="24"/>
          <w:szCs w:val="32"/>
          <w:lang w:val="en-US" w:eastAsia="zh-CN"/>
        </w:rPr>
      </w:pPr>
      <w:r>
        <w:rPr>
          <w:rFonts w:hint="default" w:asciiTheme="majorHAnsi" w:hAnsiTheme="majorHAnsi"/>
          <w:sz w:val="24"/>
          <w:szCs w:val="32"/>
          <w:lang w:val="en-US" w:eastAsia="zh-CN"/>
        </w:rPr>
        <w:drawing>
          <wp:inline distT="0" distB="0" distL="114300" distR="114300">
            <wp:extent cx="3279775" cy="2426335"/>
            <wp:effectExtent l="0" t="0" r="9525" b="12065"/>
            <wp:docPr id="8" name="图片 8" descr="眼表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眼表PH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9775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Theme="majorHAnsi" w:hAnsiTheme="majorHAnsi"/>
          <w:sz w:val="24"/>
          <w:szCs w:val="32"/>
          <w:highlight w:val="yellow"/>
          <w:lang w:val="en-US" w:eastAsia="zh-CN"/>
        </w:rPr>
      </w:pPr>
      <w:r>
        <w:rPr>
          <w:rFonts w:hint="eastAsia" w:asciiTheme="majorHAnsi" w:hAnsiTheme="majorHAnsi"/>
          <w:b/>
          <w:bCs/>
          <w:sz w:val="24"/>
          <w:szCs w:val="32"/>
          <w:highlight w:val="yellow"/>
          <w:lang w:val="en-US" w:eastAsia="zh-CN"/>
        </w:rPr>
        <w:t>Figure S7.</w:t>
      </w:r>
      <w:r>
        <w:rPr>
          <w:rFonts w:hint="eastAsia" w:asciiTheme="majorHAnsi" w:hAnsiTheme="majorHAnsi"/>
          <w:sz w:val="24"/>
          <w:szCs w:val="32"/>
          <w:highlight w:val="yellow"/>
          <w:lang w:val="en-US" w:eastAsia="zh-CN"/>
        </w:rPr>
        <w:t>(a)Measurement of ocular surface pH values and (b)comparison between normal and DED mice using pH paper (n=6).</w:t>
      </w:r>
    </w:p>
    <w:p>
      <w:pPr>
        <w:rPr>
          <w:rFonts w:hint="default" w:asciiTheme="majorHAnsi" w:hAnsiTheme="majorHAnsi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Theme="majorHAnsi" w:hAnsiTheme="majorHAnsi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8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Table S1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>. Encapsulation efficiency (EE) and drug-loading capacity (DLC) of PHP-DPS@INS NPs by UHPLC (n=3).</w:t>
      </w:r>
    </w:p>
    <w:tbl>
      <w:tblPr>
        <w:tblStyle w:val="5"/>
        <w:tblpPr w:leftFromText="180" w:rightFromText="180" w:vertAnchor="text" w:horzAnchor="page" w:tblpX="1907" w:tblpY="88"/>
        <w:tblOverlap w:val="never"/>
        <w:tblW w:w="198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440"/>
        <w:gridCol w:w="148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72" w:type="pct"/>
            <w:tcBorders>
              <w:bottom w:val="single" w:color="auto" w:sz="4" w:space="0"/>
            </w:tcBorders>
          </w:tcPr>
          <w:p>
            <w:pPr>
              <w:spacing w:after="156" w:afterLines="50"/>
              <w:jc w:val="center"/>
              <w:rPr>
                <w:rFonts w:hint="default" w:ascii="Arial" w:hAnsi="Arial" w:cs="Arial" w:eastAsiaTheme="minorEastAsia"/>
                <w:lang w:val="en-US" w:eastAsia="zh-CN"/>
              </w:rPr>
            </w:pPr>
          </w:p>
        </w:tc>
        <w:tc>
          <w:tcPr>
            <w:tcW w:w="2133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EE(%)</w:t>
            </w:r>
          </w:p>
        </w:tc>
        <w:tc>
          <w:tcPr>
            <w:tcW w:w="2194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DL 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72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213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49.31</w:t>
            </w:r>
          </w:p>
        </w:tc>
        <w:tc>
          <w:tcPr>
            <w:tcW w:w="219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21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48.78</w:t>
            </w:r>
          </w:p>
        </w:tc>
        <w:tc>
          <w:tcPr>
            <w:tcW w:w="219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7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21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48.63</w:t>
            </w:r>
          </w:p>
        </w:tc>
        <w:tc>
          <w:tcPr>
            <w:tcW w:w="219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9.73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Theme="majorHAnsi" w:hAnsiTheme="majorHAnsi"/>
          <w:sz w:val="24"/>
          <w:szCs w:val="32"/>
          <w:lang w:val="en-US" w:eastAsia="zh-CN"/>
        </w:rPr>
      </w:pPr>
    </w:p>
    <w:p>
      <w:pPr>
        <w:rPr>
          <w:rFonts w:hint="eastAsia" w:asciiTheme="majorHAnsi" w:hAnsiTheme="majorHAnsi"/>
          <w:sz w:val="24"/>
          <w:szCs w:val="32"/>
          <w:lang w:val="en-US" w:eastAsia="zh-CN"/>
        </w:rPr>
      </w:pPr>
      <w:r>
        <w:rPr>
          <w:rFonts w:hint="eastAsia" w:asciiTheme="majorHAnsi" w:hAnsiTheme="majorHAnsi"/>
          <w:sz w:val="24"/>
          <w:szCs w:val="32"/>
          <w:lang w:val="en-US" w:eastAsia="zh-CN"/>
        </w:rPr>
        <w:t>EE:Encapsulation Efficiency;DL:Drug Loading.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Theme="majorHAnsi" w:hAnsiTheme="majorHAnsi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Table S2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.The release rate of INS from PHP-DPS@INS NPs by HPLC at 37℃for 12 h under different pH conditions. </w:t>
      </w:r>
    </w:p>
    <w:tbl>
      <w:tblPr>
        <w:tblStyle w:val="4"/>
        <w:tblpPr w:leftFromText="180" w:rightFromText="180" w:vertAnchor="page" w:horzAnchor="page" w:tblpX="1957" w:tblpY="11007"/>
        <w:tblOverlap w:val="never"/>
        <w:tblW w:w="487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636"/>
        <w:gridCol w:w="853"/>
        <w:gridCol w:w="795"/>
        <w:gridCol w:w="236"/>
        <w:gridCol w:w="788"/>
        <w:gridCol w:w="811"/>
        <w:gridCol w:w="807"/>
        <w:gridCol w:w="236"/>
        <w:gridCol w:w="800"/>
        <w:gridCol w:w="811"/>
        <w:gridCol w:w="7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53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Time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(min)</w:t>
            </w:r>
          </w:p>
        </w:tc>
        <w:tc>
          <w:tcPr>
            <w:tcW w:w="1373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PH=4.8</w:t>
            </w:r>
          </w:p>
        </w:tc>
        <w:tc>
          <w:tcPr>
            <w:tcW w:w="14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46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PH=5.8</w:t>
            </w:r>
          </w:p>
        </w:tc>
        <w:tc>
          <w:tcPr>
            <w:tcW w:w="14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43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PH=7.4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453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 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51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 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4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 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14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 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48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 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48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 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14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 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48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 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47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 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2.21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2.05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11.79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10.81 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10.65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6.62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6.55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6.66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3.22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15.21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13.90 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13.90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9.78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10.21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10.24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4.29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4.58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26.59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25.53 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25.50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18.21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18.94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19.39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10.77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10.93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46.62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45.13 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45.65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36.05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38.07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38.42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18.30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17.73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63.14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62.68 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63.15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48.10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51.02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51.83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29.85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28.28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67.25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67.94 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68.47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55.47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59.46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59.89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41.49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39.46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5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70.29 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72.20 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72.44 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61.06 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66.62 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67.05 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53.08 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50.77 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51.41 </w:t>
            </w:r>
          </w:p>
        </w:tc>
      </w:tr>
    </w:tbl>
    <w:p>
      <w:pPr>
        <w:rPr>
          <w:rFonts w:hint="default" w:asciiTheme="majorHAnsi" w:hAnsiTheme="majorHAnsi"/>
          <w:sz w:val="24"/>
          <w:szCs w:val="32"/>
          <w:lang w:val="en-US" w:eastAsia="zh-CN"/>
        </w:rPr>
      </w:pPr>
      <w:r>
        <w:rPr>
          <w:rFonts w:hint="eastAsia" w:asciiTheme="majorHAnsi" w:hAnsiTheme="majorHAnsi"/>
          <w:sz w:val="24"/>
          <w:szCs w:val="32"/>
          <w:lang w:val="en-US" w:eastAsia="zh-CN"/>
        </w:rPr>
        <w:t>RR：Release rate.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2669540"/>
            <wp:effectExtent l="0" t="0" r="11430" b="10160"/>
            <wp:docPr id="6" name="图片 6" descr="figure2-6,12,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2-6,12,2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ajorHAnsi" w:hAnsiTheme="majorHAnsi"/>
          <w:lang w:val="en-US" w:eastAsia="zh-CN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Figure S8</w:t>
      </w:r>
      <w:r>
        <w:rPr>
          <w:rFonts w:hint="eastAsia" w:asciiTheme="majorHAnsi" w:hAnsiTheme="majorHAnsi"/>
          <w:b/>
          <w:bCs/>
          <w:lang w:val="en-US" w:eastAsia="zh-CN"/>
        </w:rPr>
        <w:t>.</w:t>
      </w:r>
      <w:r>
        <w:rPr>
          <w:rFonts w:hint="eastAsia" w:asciiTheme="majorHAnsi" w:hAnsiTheme="majorHAnsi"/>
          <w:lang w:val="en-US" w:eastAsia="zh-CN"/>
        </w:rPr>
        <w:t xml:space="preserve">The cytotoxicity testing of </w:t>
      </w:r>
      <w:r>
        <w:rPr>
          <w:rFonts w:hint="default" w:asciiTheme="majorHAnsi" w:hAnsiTheme="majorHAnsi"/>
          <w:lang w:val="en-US" w:eastAsia="zh-CN"/>
        </w:rPr>
        <w:t>(</w:t>
      </w:r>
      <w:r>
        <w:rPr>
          <w:rFonts w:hint="eastAsia" w:asciiTheme="majorHAnsi" w:hAnsiTheme="majorHAnsi"/>
          <w:lang w:val="en-US" w:eastAsia="zh-CN"/>
        </w:rPr>
        <w:t>a</w:t>
      </w:r>
      <w:r>
        <w:rPr>
          <w:rFonts w:hint="default" w:asciiTheme="majorHAnsi" w:hAnsiTheme="majorHAnsi"/>
          <w:lang w:val="en-US" w:eastAsia="zh-CN"/>
        </w:rPr>
        <w:t>)</w:t>
      </w:r>
      <w:r>
        <w:rPr>
          <w:rFonts w:hint="eastAsia" w:asciiTheme="majorHAnsi" w:hAnsiTheme="majorHAnsi"/>
          <w:lang w:val="en-US" w:eastAsia="zh-CN"/>
        </w:rPr>
        <w:t xml:space="preserve">INS and </w:t>
      </w:r>
      <w:r>
        <w:rPr>
          <w:rFonts w:hint="default" w:asciiTheme="majorHAnsi" w:hAnsiTheme="majorHAnsi"/>
          <w:lang w:val="en-US" w:eastAsia="zh-CN"/>
        </w:rPr>
        <w:t>(</w:t>
      </w:r>
      <w:r>
        <w:rPr>
          <w:rFonts w:hint="eastAsia" w:asciiTheme="majorHAnsi" w:hAnsiTheme="majorHAnsi"/>
          <w:lang w:val="en-US" w:eastAsia="zh-CN"/>
        </w:rPr>
        <w:t>b</w:t>
      </w:r>
      <w:r>
        <w:rPr>
          <w:rFonts w:hint="default" w:asciiTheme="majorHAnsi" w:hAnsiTheme="majorHAnsi"/>
          <w:lang w:val="en-US" w:eastAsia="zh-CN"/>
        </w:rPr>
        <w:t>)</w:t>
      </w:r>
      <w:r>
        <w:rPr>
          <w:rFonts w:hint="eastAsia" w:asciiTheme="majorHAnsi" w:hAnsiTheme="majorHAnsi"/>
          <w:lang w:val="en-US" w:eastAsia="zh-CN"/>
        </w:rPr>
        <w:t>PHP-DPS@INS NPs in normal HCECs for 24</w:t>
      </w:r>
      <w:r>
        <w:rPr>
          <w:rFonts w:hint="default" w:asciiTheme="majorHAnsi" w:hAnsiTheme="majorHAnsi"/>
          <w:lang w:val="en-US" w:eastAsia="zh-CN"/>
        </w:rPr>
        <w:t xml:space="preserve"> h</w:t>
      </w:r>
      <w:r>
        <w:rPr>
          <w:rFonts w:hint="eastAsia" w:asciiTheme="majorHAnsi" w:hAnsiTheme="majorHAnsi"/>
          <w:lang w:val="en-US" w:eastAsia="zh-CN"/>
        </w:rPr>
        <w:t xml:space="preserve"> by CCK-8 method. (c)</w:t>
      </w:r>
      <w:bookmarkStart w:id="0" w:name="OLE_LINK1"/>
      <w:r>
        <w:rPr>
          <w:rFonts w:hint="default" w:asciiTheme="majorHAnsi" w:hAnsiTheme="majorHAnsi"/>
          <w:lang w:val="en-US" w:eastAsia="zh-CN"/>
        </w:rPr>
        <w:t>The cell viability of</w:t>
      </w:r>
      <w:r>
        <w:rPr>
          <w:rFonts w:hint="eastAsia" w:asciiTheme="majorHAnsi" w:hAnsiTheme="majorHAnsi"/>
          <w:lang w:val="en-US" w:eastAsia="zh-CN"/>
        </w:rPr>
        <w:t xml:space="preserve"> the 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-</w:t>
      </w:r>
      <w:r>
        <w:rPr>
          <w:rFonts w:hint="default" w:asciiTheme="majorHAnsi" w:hAnsiTheme="majorHAnsi"/>
          <w:lang w:val="en-US" w:eastAsia="zh-CN"/>
        </w:rPr>
        <w:t>cultured</w:t>
      </w:r>
      <w:r>
        <w:rPr>
          <w:rFonts w:hint="eastAsia" w:asciiTheme="majorHAnsi" w:hAnsiTheme="majorHAnsi"/>
          <w:lang w:val="en-US" w:eastAsia="zh-CN"/>
        </w:rPr>
        <w:t xml:space="preserve"> HCECs </w:t>
      </w:r>
      <w:r>
        <w:rPr>
          <w:rFonts w:hint="default" w:asciiTheme="majorHAnsi" w:hAnsiTheme="majorHAnsi"/>
          <w:lang w:val="en-US" w:eastAsia="zh-CN"/>
        </w:rPr>
        <w:t>incubated with</w:t>
      </w:r>
      <w:r>
        <w:rPr>
          <w:rFonts w:hint="eastAsia" w:asciiTheme="majorHAnsi" w:hAnsiTheme="majorHAnsi"/>
          <w:lang w:val="en-US" w:eastAsia="zh-CN"/>
        </w:rPr>
        <w:t xml:space="preserve"> PHP-DPS@INS NPs for r 6h,12</w:t>
      </w:r>
      <w:r>
        <w:rPr>
          <w:rFonts w:hint="default" w:asciiTheme="majorHAnsi" w:hAnsiTheme="majorHAnsi"/>
          <w:lang w:val="en-US" w:eastAsia="zh-CN"/>
        </w:rPr>
        <w:t xml:space="preserve"> h and</w:t>
      </w:r>
      <w:r>
        <w:rPr>
          <w:rFonts w:hint="eastAsia" w:asciiTheme="majorHAnsi" w:hAnsiTheme="majorHAnsi"/>
          <w:lang w:val="en-US" w:eastAsia="zh-CN"/>
        </w:rPr>
        <w:t xml:space="preserve"> 24</w:t>
      </w:r>
      <w:r>
        <w:rPr>
          <w:rFonts w:hint="default" w:asciiTheme="majorHAnsi" w:hAnsiTheme="majorHAnsi"/>
          <w:lang w:val="en-US" w:eastAsia="zh-CN"/>
        </w:rPr>
        <w:t xml:space="preserve"> h</w:t>
      </w:r>
      <w:r>
        <w:rPr>
          <w:rFonts w:hint="eastAsia" w:asciiTheme="majorHAnsi" w:hAnsiTheme="majorHAnsi"/>
          <w:lang w:val="en-US" w:eastAsia="zh-CN"/>
        </w:rPr>
        <w:t xml:space="preserve"> by CCK-8 method.</w:t>
      </w:r>
      <w:bookmarkEnd w:id="0"/>
      <w:r>
        <w:rPr>
          <w:rFonts w:hint="eastAsia" w:asciiTheme="majorHAnsi" w:hAnsiTheme="majorHAnsi"/>
          <w:lang w:val="en-US" w:eastAsia="zh-CN"/>
        </w:rPr>
        <w:t>(d)Fluorescence images of Calcein AM/PI staining in the Normal,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-</w:t>
      </w:r>
      <w:r>
        <w:rPr>
          <w:rFonts w:hint="default" w:asciiTheme="majorHAnsi" w:hAnsiTheme="majorHAnsi"/>
          <w:lang w:val="en-US" w:eastAsia="zh-CN"/>
        </w:rPr>
        <w:t>cultured</w:t>
      </w:r>
      <w:r>
        <w:rPr>
          <w:rFonts w:hint="eastAsia" w:asciiTheme="majorHAnsi" w:hAnsiTheme="majorHAnsi"/>
          <w:lang w:val="en-US" w:eastAsia="zh-CN"/>
        </w:rPr>
        <w:t xml:space="preserve"> HCECs ,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-</w:t>
      </w:r>
      <w:r>
        <w:rPr>
          <w:rFonts w:hint="default" w:asciiTheme="majorHAnsi" w:hAnsiTheme="majorHAnsi"/>
          <w:lang w:val="en-US" w:eastAsia="zh-CN"/>
        </w:rPr>
        <w:t>cultured</w:t>
      </w:r>
      <w:r>
        <w:rPr>
          <w:rFonts w:hint="eastAsia" w:asciiTheme="majorHAnsi" w:hAnsiTheme="majorHAnsi"/>
          <w:lang w:val="en-US" w:eastAsia="zh-CN"/>
        </w:rPr>
        <w:t xml:space="preserve"> HCEC treated with PHP-DPS@INS NPs for 6</w:t>
      </w:r>
      <w:r>
        <w:rPr>
          <w:rFonts w:hint="default" w:asciiTheme="majorHAnsi" w:hAnsiTheme="majorHAnsi"/>
          <w:lang w:val="en-US" w:eastAsia="zh-CN"/>
        </w:rPr>
        <w:t xml:space="preserve"> h</w:t>
      </w:r>
      <w:r>
        <w:rPr>
          <w:rFonts w:hint="eastAsia" w:asciiTheme="majorHAnsi" w:hAnsiTheme="majorHAnsi"/>
          <w:lang w:val="en-US" w:eastAsia="zh-CN"/>
        </w:rPr>
        <w:t>,12h</w:t>
      </w:r>
      <w:r>
        <w:rPr>
          <w:rFonts w:hint="default" w:asciiTheme="majorHAnsi" w:hAnsiTheme="majorHAnsi"/>
          <w:lang w:val="en-US" w:eastAsia="zh-CN"/>
        </w:rPr>
        <w:t xml:space="preserve"> and</w:t>
      </w:r>
      <w:r>
        <w:rPr>
          <w:rFonts w:hint="eastAsia" w:asciiTheme="majorHAnsi" w:hAnsiTheme="majorHAnsi"/>
          <w:lang w:val="en-US" w:eastAsia="zh-CN"/>
        </w:rPr>
        <w:t xml:space="preserve"> 24</w:t>
      </w:r>
      <w:r>
        <w:rPr>
          <w:rFonts w:hint="default" w:asciiTheme="majorHAnsi" w:hAnsiTheme="majorHAnsi"/>
          <w:lang w:val="en-US" w:eastAsia="zh-CN"/>
        </w:rPr>
        <w:t>h.</w:t>
      </w:r>
      <w:r>
        <w:rPr>
          <w:rFonts w:hint="eastAsia" w:asciiTheme="majorHAnsi" w:hAnsiTheme="majorHAnsi"/>
          <w:lang w:val="en-US" w:eastAsia="zh-CN"/>
        </w:rPr>
        <w:t>Values are presented as mean±</w:t>
      </w:r>
      <w:r>
        <w:rPr>
          <w:rFonts w:hint="default" w:asciiTheme="majorHAnsi" w:hAnsiTheme="majorHAnsi"/>
          <w:lang w:val="en-US" w:eastAsia="zh-CN"/>
        </w:rPr>
        <w:t>SD</w:t>
      </w:r>
      <w:r>
        <w:rPr>
          <w:rFonts w:hint="eastAsia" w:asciiTheme="majorHAnsi" w:hAnsiTheme="majorHAnsi"/>
          <w:lang w:val="en-US" w:eastAsia="zh-CN"/>
        </w:rPr>
        <w:t>(n=3；scale bars:100μm).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:HCECs cultured in hyperosmolar stress(450 mOsM) for 12 hours.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ajorHAnsi" w:hAnsiTheme="majorHAnsi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ajorHAnsi" w:hAnsiTheme="majorHAnsi"/>
          <w:lang w:val="en-US" w:eastAsia="zh-CN"/>
        </w:rPr>
      </w:pPr>
      <w:r>
        <w:rPr>
          <w:rFonts w:hint="eastAsia" w:asciiTheme="majorHAnsi" w:hAnsiTheme="majorHAnsi"/>
          <w:lang w:val="en-US" w:eastAsia="zh-CN"/>
        </w:rPr>
        <w:drawing>
          <wp:inline distT="0" distB="0" distL="114300" distR="114300">
            <wp:extent cx="3209290" cy="4187825"/>
            <wp:effectExtent l="0" t="0" r="3810" b="3175"/>
            <wp:docPr id="7" name="图片 7" descr="24.4.10  补实验 正常摄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4.4.10  补实验 正常摄取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ajorHAnsi" w:hAnsiTheme="majorHAnsi"/>
          <w:highlight w:val="yellow"/>
          <w:lang w:val="en-US" w:eastAsia="zh-CN"/>
        </w:rPr>
      </w:pPr>
      <w:r>
        <w:rPr>
          <w:rFonts w:hint="eastAsia" w:asciiTheme="majorHAnsi" w:hAnsiTheme="majorHAnsi"/>
          <w:b/>
          <w:bCs/>
          <w:sz w:val="24"/>
          <w:szCs w:val="32"/>
          <w:highlight w:val="yellow"/>
          <w:lang w:val="en-US" w:eastAsia="zh-CN"/>
        </w:rPr>
        <w:t>Figure S9</w:t>
      </w:r>
      <w:r>
        <w:rPr>
          <w:rFonts w:hint="eastAsia" w:asciiTheme="majorHAnsi" w:hAnsiTheme="majorHAnsi"/>
          <w:b/>
          <w:bCs/>
          <w:highlight w:val="yellow"/>
          <w:lang w:val="en-US" w:eastAsia="zh-CN"/>
        </w:rPr>
        <w:t>.</w:t>
      </w:r>
      <w:r>
        <w:rPr>
          <w:rFonts w:hint="eastAsia" w:asciiTheme="majorHAnsi" w:hAnsiTheme="majorHAnsi"/>
          <w:highlight w:val="yellow"/>
        </w:rPr>
        <w:t>(a)</w:t>
      </w:r>
      <w:r>
        <w:rPr>
          <w:rFonts w:hint="eastAsia" w:asciiTheme="majorHAnsi" w:hAnsiTheme="majorHAnsi"/>
          <w:highlight w:val="yellow"/>
          <w:lang w:val="en-US" w:eastAsia="zh-CN"/>
        </w:rPr>
        <w:t xml:space="preserve"> </w:t>
      </w:r>
      <w:r>
        <w:rPr>
          <w:rFonts w:asciiTheme="majorHAnsi" w:hAnsiTheme="majorHAnsi"/>
          <w:highlight w:val="yellow"/>
        </w:rPr>
        <w:t xml:space="preserve">Fluorescence images of </w:t>
      </w:r>
      <w:r>
        <w:rPr>
          <w:rFonts w:hint="eastAsia" w:asciiTheme="majorHAnsi" w:hAnsiTheme="majorHAnsi"/>
          <w:highlight w:val="yellow"/>
          <w:lang w:val="en-US" w:eastAsia="zh-CN"/>
        </w:rPr>
        <w:t>normal</w:t>
      </w:r>
      <w:r>
        <w:rPr>
          <w:rFonts w:hint="eastAsia" w:asciiTheme="majorHAnsi" w:hAnsiTheme="majorHAnsi"/>
          <w:highlight w:val="yellow"/>
        </w:rPr>
        <w:t xml:space="preserve"> HCECs </w:t>
      </w:r>
      <w:r>
        <w:rPr>
          <w:rFonts w:asciiTheme="majorHAnsi" w:hAnsiTheme="majorHAnsi"/>
          <w:highlight w:val="yellow"/>
        </w:rPr>
        <w:t>incubated with</w:t>
      </w:r>
      <w:r>
        <w:rPr>
          <w:rFonts w:hint="eastAsia" w:asciiTheme="majorHAnsi" w:hAnsiTheme="majorHAnsi"/>
          <w:highlight w:val="yellow"/>
        </w:rPr>
        <w:t xml:space="preserve"> DP@INS NPs and (b)</w:t>
      </w:r>
      <w:r>
        <w:rPr>
          <w:rFonts w:asciiTheme="majorHAnsi" w:hAnsiTheme="majorHAnsi"/>
          <w:highlight w:val="yellow"/>
        </w:rPr>
        <w:t xml:space="preserve"> </w:t>
      </w:r>
      <w:r>
        <w:rPr>
          <w:rFonts w:hint="eastAsia" w:asciiTheme="majorHAnsi" w:hAnsiTheme="majorHAnsi"/>
          <w:highlight w:val="yellow"/>
        </w:rPr>
        <w:t xml:space="preserve">PHP-DPS@INS NPs </w:t>
      </w:r>
      <w:r>
        <w:rPr>
          <w:rFonts w:asciiTheme="majorHAnsi" w:hAnsiTheme="majorHAnsi"/>
          <w:highlight w:val="yellow"/>
        </w:rPr>
        <w:t>at different treatment times</w:t>
      </w:r>
      <w:r>
        <w:rPr>
          <w:rFonts w:hint="eastAsia" w:asciiTheme="majorHAnsi" w:hAnsiTheme="majorHAnsi"/>
          <w:highlight w:val="yellow"/>
        </w:rPr>
        <w:t xml:space="preserve"> (</w:t>
      </w:r>
      <w:r>
        <w:rPr>
          <w:rFonts w:asciiTheme="majorHAnsi" w:hAnsiTheme="majorHAnsi"/>
          <w:highlight w:val="yellow"/>
        </w:rPr>
        <w:t>Blue</w:t>
      </w:r>
      <w:r>
        <w:rPr>
          <w:rFonts w:hint="eastAsia" w:asciiTheme="majorHAnsi" w:hAnsiTheme="majorHAnsi"/>
          <w:highlight w:val="yellow"/>
        </w:rPr>
        <w:t>:</w:t>
      </w:r>
      <w:r>
        <w:rPr>
          <w:rFonts w:asciiTheme="majorHAnsi" w:hAnsiTheme="majorHAnsi"/>
          <w:highlight w:val="yellow"/>
        </w:rPr>
        <w:t xml:space="preserve"> DAPI; Red</w:t>
      </w:r>
      <w:r>
        <w:rPr>
          <w:rFonts w:hint="eastAsia" w:asciiTheme="majorHAnsi" w:hAnsiTheme="majorHAnsi"/>
          <w:highlight w:val="yellow"/>
        </w:rPr>
        <w:t>:</w:t>
      </w:r>
      <w:r>
        <w:rPr>
          <w:rFonts w:asciiTheme="majorHAnsi" w:hAnsiTheme="majorHAnsi"/>
          <w:highlight w:val="yellow"/>
        </w:rPr>
        <w:t xml:space="preserve"> </w:t>
      </w:r>
      <w:r>
        <w:rPr>
          <w:rFonts w:hint="eastAsia" w:asciiTheme="majorHAnsi" w:hAnsiTheme="majorHAnsi"/>
          <w:highlight w:val="yellow"/>
        </w:rPr>
        <w:t>DiI-labeled nanoparticles;</w:t>
      </w:r>
      <w:r>
        <w:rPr>
          <w:rFonts w:asciiTheme="majorHAnsi" w:hAnsiTheme="majorHAnsi"/>
          <w:highlight w:val="yellow"/>
        </w:rPr>
        <w:t xml:space="preserve"> </w:t>
      </w:r>
      <w:r>
        <w:rPr>
          <w:rFonts w:hint="eastAsia" w:asciiTheme="majorHAnsi" w:hAnsiTheme="majorHAnsi"/>
          <w:highlight w:val="yellow"/>
        </w:rPr>
        <w:t>scale bars:</w:t>
      </w:r>
      <w:r>
        <w:rPr>
          <w:rFonts w:asciiTheme="majorHAnsi" w:hAnsiTheme="majorHAnsi"/>
          <w:highlight w:val="yellow"/>
        </w:rPr>
        <w:t xml:space="preserve"> </w:t>
      </w:r>
      <w:r>
        <w:rPr>
          <w:rFonts w:hint="eastAsia" w:asciiTheme="majorHAnsi" w:hAnsiTheme="majorHAnsi"/>
          <w:highlight w:val="yellow"/>
        </w:rPr>
        <w:t xml:space="preserve">50 </w:t>
      </w:r>
      <w:r>
        <w:rPr>
          <w:rFonts w:ascii="Arial" w:hAnsi="Arial" w:eastAsia="宋体" w:cs="Arial"/>
          <w:color w:val="000000"/>
          <w:kern w:val="0"/>
          <w:szCs w:val="21"/>
          <w:highlight w:val="yellow"/>
          <w:lang w:bidi="ar"/>
        </w:rPr>
        <w:t>μ</w:t>
      </w:r>
      <w:r>
        <w:rPr>
          <w:rFonts w:hint="eastAsia" w:asciiTheme="majorHAnsi" w:hAnsiTheme="majorHAnsi"/>
          <w:highlight w:val="yellow"/>
        </w:rPr>
        <w:t>m).</w:t>
      </w:r>
      <w:r>
        <w:rPr>
          <w:rFonts w:asciiTheme="majorHAnsi" w:hAnsiTheme="majorHAnsi"/>
          <w:highlight w:val="yellow"/>
        </w:rPr>
        <w:t xml:space="preserve"> </w:t>
      </w:r>
      <w:r>
        <w:rPr>
          <w:rFonts w:hint="eastAsia" w:asciiTheme="majorHAnsi" w:hAnsiTheme="majorHAnsi"/>
          <w:highlight w:val="yellow"/>
        </w:rPr>
        <w:t>(c)</w:t>
      </w:r>
      <w:r>
        <w:rPr>
          <w:rFonts w:asciiTheme="majorHAnsi" w:hAnsiTheme="majorHAnsi"/>
          <w:highlight w:val="yellow"/>
        </w:rPr>
        <w:t xml:space="preserve"> Flow cytometric curves</w:t>
      </w:r>
      <w:r>
        <w:rPr>
          <w:rFonts w:hint="eastAsia" w:asciiTheme="majorHAnsi" w:hAnsiTheme="majorHAnsi"/>
          <w:highlight w:val="yellow"/>
        </w:rPr>
        <w:t xml:space="preserve"> and quantitative results </w:t>
      </w:r>
      <w:r>
        <w:rPr>
          <w:rFonts w:asciiTheme="majorHAnsi" w:hAnsiTheme="majorHAnsi"/>
          <w:highlight w:val="yellow"/>
        </w:rPr>
        <w:t xml:space="preserve">of </w:t>
      </w:r>
      <w:r>
        <w:rPr>
          <w:rFonts w:hint="eastAsia" w:asciiTheme="majorHAnsi" w:hAnsiTheme="majorHAnsi"/>
          <w:highlight w:val="yellow"/>
        </w:rPr>
        <w:t>uptake</w:t>
      </w:r>
      <w:r>
        <w:rPr>
          <w:rFonts w:asciiTheme="majorHAnsi" w:hAnsiTheme="majorHAnsi"/>
          <w:highlight w:val="yellow"/>
        </w:rPr>
        <w:t xml:space="preserve"> of</w:t>
      </w:r>
      <w:r>
        <w:rPr>
          <w:rFonts w:hint="eastAsia" w:asciiTheme="majorHAnsi" w:hAnsiTheme="majorHAnsi"/>
          <w:highlight w:val="yellow"/>
        </w:rPr>
        <w:t xml:space="preserve"> DiI-DP@INS NPs and DiI-PHP-DPS@INS NPs </w:t>
      </w:r>
      <w:r>
        <w:rPr>
          <w:rFonts w:asciiTheme="majorHAnsi" w:hAnsiTheme="majorHAnsi"/>
          <w:highlight w:val="yellow"/>
        </w:rPr>
        <w:t>at</w:t>
      </w:r>
      <w:r>
        <w:rPr>
          <w:rFonts w:hint="eastAsia" w:asciiTheme="majorHAnsi" w:hAnsiTheme="majorHAnsi"/>
          <w:highlight w:val="yellow"/>
        </w:rPr>
        <w:t xml:space="preserve"> 1,</w:t>
      </w:r>
      <w:r>
        <w:rPr>
          <w:rFonts w:asciiTheme="majorHAnsi" w:hAnsiTheme="majorHAnsi"/>
          <w:highlight w:val="yellow"/>
        </w:rPr>
        <w:t xml:space="preserve"> </w:t>
      </w:r>
      <w:r>
        <w:rPr>
          <w:rFonts w:hint="eastAsia" w:asciiTheme="majorHAnsi" w:hAnsiTheme="majorHAnsi"/>
          <w:highlight w:val="yellow"/>
        </w:rPr>
        <w:t>2,</w:t>
      </w:r>
      <w:r>
        <w:rPr>
          <w:rFonts w:asciiTheme="majorHAnsi" w:hAnsiTheme="majorHAnsi"/>
          <w:highlight w:val="yellow"/>
        </w:rPr>
        <w:t xml:space="preserve"> and </w:t>
      </w:r>
      <w:r>
        <w:rPr>
          <w:rFonts w:hint="eastAsia" w:asciiTheme="majorHAnsi" w:hAnsiTheme="majorHAnsi"/>
          <w:highlight w:val="yellow"/>
        </w:rPr>
        <w:t>3</w:t>
      </w:r>
      <w:r>
        <w:rPr>
          <w:rFonts w:asciiTheme="majorHAnsi" w:hAnsiTheme="majorHAnsi"/>
          <w:highlight w:val="yellow"/>
        </w:rPr>
        <w:t>h</w:t>
      </w:r>
      <w:r>
        <w:rPr>
          <w:rFonts w:hint="eastAsia" w:asciiTheme="majorHAnsi" w:hAnsiTheme="majorHAnsi"/>
          <w:highlight w:val="yellow"/>
        </w:rPr>
        <w:t xml:space="preserve"> in </w:t>
      </w:r>
      <w:r>
        <w:rPr>
          <w:rFonts w:hint="eastAsia" w:asciiTheme="majorHAnsi" w:hAnsiTheme="majorHAnsi"/>
          <w:highlight w:val="yellow"/>
          <w:lang w:val="en-US" w:eastAsia="zh-CN"/>
        </w:rPr>
        <w:t>normal</w:t>
      </w:r>
      <w:r>
        <w:rPr>
          <w:rFonts w:hint="eastAsia" w:asciiTheme="majorHAnsi" w:hAnsiTheme="majorHAnsi"/>
          <w:highlight w:val="yellow"/>
        </w:rPr>
        <w:t xml:space="preserve"> HCECs.</w:t>
      </w:r>
      <w:r>
        <w:rPr>
          <w:rFonts w:asciiTheme="majorHAnsi" w:hAnsiTheme="majorHAnsi"/>
          <w:highlight w:val="yellow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ajorHAnsi" w:hAnsiTheme="majorHAnsi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ajorHAnsi" w:hAnsiTheme="majorHAnsi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Table S3.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 Significantly Altered Metabolites in </w:t>
      </w:r>
      <w:r>
        <w:rPr>
          <w:rFonts w:hint="default" w:asciiTheme="majorHAnsi" w:hAnsiTheme="majorHAnsi"/>
          <w:sz w:val="24"/>
          <w:szCs w:val="32"/>
          <w:lang w:val="en-US" w:eastAsia="zh-CN"/>
        </w:rPr>
        <w:t>Normal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 group and HOS group</w:t>
      </w:r>
    </w:p>
    <w:tbl>
      <w:tblPr>
        <w:tblStyle w:val="4"/>
        <w:tblW w:w="798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5"/>
        <w:gridCol w:w="528"/>
        <w:gridCol w:w="853"/>
        <w:gridCol w:w="688"/>
        <w:gridCol w:w="1213"/>
        <w:gridCol w:w="12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44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Metabolite</w:t>
            </w:r>
          </w:p>
        </w:tc>
        <w:tc>
          <w:tcPr>
            <w:tcW w:w="52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VIP</w:t>
            </w:r>
          </w:p>
        </w:tc>
        <w:tc>
          <w:tcPr>
            <w:tcW w:w="85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Fold Change</w:t>
            </w:r>
          </w:p>
        </w:tc>
        <w:tc>
          <w:tcPr>
            <w:tcW w:w="68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Value</w:t>
            </w:r>
          </w:p>
        </w:tc>
        <w:tc>
          <w:tcPr>
            <w:tcW w:w="121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  in Normal</w:t>
            </w:r>
          </w:p>
        </w:tc>
        <w:tc>
          <w:tcPr>
            <w:tcW w:w="125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 in HOS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Acetylcholine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L-Phenylalanine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1.96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L-Norleucine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1.94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L-Leucine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Kynurenine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L-Tryptophan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Glycylphenylalanine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Pantothenic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Norvaline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Epinephrine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L-Valine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L-Proline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L-Tyrosine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1.94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Hydroxyproline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Taurine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L-Threonine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1.76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L-Homoserine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L-Histidine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L-Glycine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beta-Alanine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L-Glutamine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Glycerophosphocholine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4-Aminobutyric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L-Serine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1.89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N-Acetyl-Neuraminic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Cysteine-S-sulfate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NAD+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gamma-Glutamylalanine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L-Glutamic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1.17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L-Carnosine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L-Aspartic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N-Acetylglucosaminylasparagine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L-2-Aminoadipic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Guanidinosuccinic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S-Adenosylmethionine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Inosinic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O-Phosphoethanolamine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Cytidine-5'-monophosphate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1.89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Thiamine pyrophosphate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1.76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L-Argininosuccinic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L-Homoarginine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L-Arginine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1.89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Nicotinamide adenine dinucleotide 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N-Formyl-L-methionine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1.61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Hydroxyphenyllactic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Orotic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L-Arabitol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N-Acetyl-L-alanine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3-Hydroxyisobutyric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1.79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L-Threonic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2457.20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Inositol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2-Methylglutaric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Itaconic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1.94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N-Acetyl-L-glutamic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Succinic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Thymidine-5'-diphosphate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L-Malic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UDP-D-glucose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1.76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Fumaric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N-carbamoyl-L-aspartate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1.97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Uridine-5'-diphosphate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Glutathione Disulfide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85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213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257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HAnsi" w:hAnsiTheme="majorHAnsi"/>
          <w:lang w:val="en-US" w:eastAsia="zh-CN"/>
        </w:rPr>
      </w:pPr>
      <w:r>
        <w:rPr>
          <w:rFonts w:hint="eastAsia" w:asciiTheme="majorHAnsi" w:hAnsiTheme="majorHAnsi"/>
          <w:lang w:val="en-US" w:eastAsia="zh-CN"/>
        </w:rPr>
        <w:t>Detected by targeted Metabolomics and UPLC-QQQ-MS analysis.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:HCECs cultured in hyp-erosmolar stress(450 mOsM) for 12 hours.</w:t>
      </w:r>
    </w:p>
    <w:p>
      <w:pPr>
        <w:keepNext w:val="0"/>
        <w:keepLines w:val="0"/>
        <w:widowControl/>
        <w:suppressLineNumbers w:val="0"/>
        <w:jc w:val="left"/>
        <w:rPr>
          <w:rFonts w:ascii="CharisSIL-Italic" w:hAnsi="CharisSIL-Italic" w:eastAsia="CharisSIL-Italic" w:cs="CharisSIL-Italic"/>
          <w:i/>
          <w:iCs/>
          <w:color w:val="000000"/>
          <w:kern w:val="0"/>
          <w:sz w:val="15"/>
          <w:szCs w:val="15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CharisSIL-Italic" w:hAnsi="CharisSIL-Italic" w:eastAsia="CharisSIL-Italic" w:cs="CharisSIL-Italic"/>
          <w:i/>
          <w:iCs/>
          <w:color w:val="000000"/>
          <w:kern w:val="0"/>
          <w:sz w:val="15"/>
          <w:szCs w:val="15"/>
          <w:lang w:val="en-US" w:eastAsia="zh-CN" w:bidi="ar"/>
        </w:rPr>
      </w:pPr>
      <w:r>
        <w:rPr>
          <w:rFonts w:ascii="CharisSIL-Italic" w:hAnsi="CharisSIL-Italic" w:eastAsia="CharisSIL-Italic" w:cs="CharisSIL-Italic"/>
          <w:i/>
          <w:iCs/>
          <w:color w:val="000000"/>
          <w:kern w:val="0"/>
          <w:sz w:val="15"/>
          <w:szCs w:val="15"/>
          <w:lang w:val="en-US" w:eastAsia="zh-CN" w:bidi="ar"/>
        </w:rPr>
        <w:drawing>
          <wp:inline distT="0" distB="0" distL="114300" distR="114300">
            <wp:extent cx="5269865" cy="4940935"/>
            <wp:effectExtent l="0" t="0" r="635" b="12065"/>
            <wp:docPr id="4" name="图片 4" descr="KEGG DA Score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KEGG DA Score plot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94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Figure S10.</w:t>
      </w:r>
      <w:r>
        <w:rPr>
          <w:rFonts w:hint="eastAsia" w:asciiTheme="majorHAnsi" w:hAnsiTheme="majorHAnsi"/>
          <w:lang w:val="en-US" w:eastAsia="zh-CN"/>
        </w:rPr>
        <w:t xml:space="preserve">Differential abundance score of KEGG pathway for </w:t>
      </w:r>
      <w:r>
        <w:rPr>
          <w:rFonts w:hint="default" w:asciiTheme="majorHAnsi" w:hAnsiTheme="majorHAnsi"/>
          <w:lang w:val="en-US" w:eastAsia="zh-CN"/>
        </w:rPr>
        <w:t>Normal</w:t>
      </w:r>
      <w:r>
        <w:rPr>
          <w:rFonts w:hint="eastAsia" w:asciiTheme="majorHAnsi" w:hAnsiTheme="majorHAnsi"/>
          <w:lang w:val="en-US" w:eastAsia="zh-CN"/>
        </w:rPr>
        <w:t xml:space="preserve"> group and HOS gro-up.Detected by targeted Metabolomics and UPLC-QQQ-MS analysis.score 1.0：the expression of metabolites in this pathway is up-regulated;score -1.0:the expression of differential metabolites in this pathway is down-regulated；the length of the line：the absolute value ofDA Score；the size of the dot：the number of differential metabolites noted in this pathway.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:HCECs cultured in hyperosmolar stress(450 mOsM) for 12 hours.</w:t>
      </w:r>
    </w:p>
    <w:p>
      <w:pPr>
        <w:keepNext w:val="0"/>
        <w:keepLines w:val="0"/>
        <w:widowControl/>
        <w:suppressLineNumbers w:val="0"/>
        <w:jc w:val="left"/>
        <w:rPr>
          <w:rFonts w:ascii="CharisSIL-Italic" w:hAnsi="CharisSIL-Italic" w:eastAsia="CharisSIL-Italic" w:cs="CharisSIL-Italic"/>
          <w:i/>
          <w:iCs/>
          <w:color w:val="000000"/>
          <w:kern w:val="0"/>
          <w:sz w:val="15"/>
          <w:szCs w:val="15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Theme="majorHAnsi" w:hAnsiTheme="majorHAnsi" w:eastAsiaTheme="minorEastAsia"/>
          <w:lang w:val="en-US" w:eastAsia="zh-CN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Table S4.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 Pathway Analysis for </w:t>
      </w:r>
      <w:r>
        <w:rPr>
          <w:rFonts w:hint="default" w:asciiTheme="majorHAnsi" w:hAnsiTheme="majorHAnsi"/>
          <w:sz w:val="24"/>
          <w:szCs w:val="32"/>
          <w:lang w:val="en-US" w:eastAsia="zh-CN"/>
        </w:rPr>
        <w:t>Normal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 group and HOS group（According to the </w:t>
      </w:r>
      <w:r>
        <w:rPr>
          <w:rFonts w:hint="default" w:asciiTheme="majorHAnsi" w:hAnsiTheme="majorHAnsi"/>
          <w:sz w:val="24"/>
          <w:szCs w:val="32"/>
          <w:lang w:val="en-US" w:eastAsia="zh-CN"/>
        </w:rPr>
        <w:t>Impact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 value from big to small）</w:t>
      </w:r>
    </w:p>
    <w:tbl>
      <w:tblPr>
        <w:tblStyle w:val="4"/>
        <w:tblW w:w="718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8"/>
        <w:gridCol w:w="649"/>
        <w:gridCol w:w="548"/>
        <w:gridCol w:w="979"/>
        <w:gridCol w:w="11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90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Pathway</w:t>
            </w:r>
          </w:p>
        </w:tc>
        <w:tc>
          <w:tcPr>
            <w:tcW w:w="64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</w:p>
        </w:tc>
        <w:tc>
          <w:tcPr>
            <w:tcW w:w="54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Hits</w:t>
            </w:r>
          </w:p>
        </w:tc>
        <w:tc>
          <w:tcPr>
            <w:tcW w:w="97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Value</w:t>
            </w:r>
          </w:p>
        </w:tc>
        <w:tc>
          <w:tcPr>
            <w:tcW w:w="11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Impact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Alanine, aspartate and glutamate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Glycine, serine and threonine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Arginine and proline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beta-Alanine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Pantothenate and CoA biosynthesis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Aminoacyl-tRNA biosynthesis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Cysteine and methionine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Histidine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D-Glutamine and D-glutamate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Phenylalanine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Pyrimidine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Propanoate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Citrate cycle (TCA cycle)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Valine, leucine and isoleucine degradation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Lysine biosynthesis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Tyrosine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Butanoate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Thiamine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Valine, leucine and isoleucine biosynthesis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Glutathione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Phenylalanine, tyrosine and tryptophan biosynthesis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Nitrogen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Cyanoamino acid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0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Nicotinate and nicotinamide metabolism</w:t>
            </w:r>
          </w:p>
        </w:tc>
        <w:tc>
          <w:tcPr>
            <w:tcW w:w="64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54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HAnsi" w:hAnsiTheme="majorHAnsi"/>
          <w:lang w:val="en-US" w:eastAsia="zh-CN"/>
        </w:rPr>
      </w:pPr>
      <w:r>
        <w:rPr>
          <w:rFonts w:hint="eastAsia" w:asciiTheme="majorHAnsi" w:hAnsiTheme="majorHAnsi"/>
          <w:lang w:val="en-US" w:eastAsia="zh-CN"/>
        </w:rPr>
        <w:t>Detected by targeted Metabolomics and UPLC-QQQ-MS analysis.</w:t>
      </w:r>
      <w:r>
        <w:rPr>
          <w:rFonts w:hint="default" w:asciiTheme="majorHAnsi" w:hAnsiTheme="majorHAnsi"/>
          <w:lang w:val="en-US" w:eastAsia="zh-CN"/>
        </w:rPr>
        <w:t>Impact</w:t>
      </w:r>
      <w:r>
        <w:rPr>
          <w:rFonts w:hint="eastAsia" w:asciiTheme="majorHAnsi" w:hAnsiTheme="majorHAnsi"/>
          <w:lang w:val="en-US" w:eastAsia="zh-CN"/>
        </w:rPr>
        <w:t>:t</w:t>
      </w:r>
      <w:r>
        <w:rPr>
          <w:rFonts w:hint="default" w:asciiTheme="majorHAnsi" w:hAnsiTheme="majorHAnsi"/>
          <w:lang w:val="en-US" w:eastAsia="zh-CN"/>
        </w:rPr>
        <w:t>he influence factor</w:t>
      </w:r>
      <w:r>
        <w:rPr>
          <w:rFonts w:hint="eastAsia" w:asciiTheme="majorHAnsi" w:hAnsiTheme="majorHAnsi"/>
          <w:lang w:val="en-US" w:eastAsia="zh-CN"/>
        </w:rPr>
        <w:t xml:space="preserve">s </w:t>
      </w:r>
      <w:r>
        <w:rPr>
          <w:rFonts w:hint="default" w:asciiTheme="majorHAnsi" w:hAnsiTheme="majorHAnsi"/>
          <w:lang w:val="en-US" w:eastAsia="zh-CN"/>
        </w:rPr>
        <w:t>obtained from the topological analysis</w:t>
      </w:r>
      <w:r>
        <w:rPr>
          <w:rFonts w:hint="eastAsia" w:asciiTheme="majorHAnsi" w:hAnsiTheme="majorHAnsi"/>
          <w:lang w:val="en-US" w:eastAsia="zh-CN"/>
        </w:rPr>
        <w:t>.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:HCECs cultured in hyperosmolar stress(450 mOsM) for 12 hours.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ajorHAnsi" w:hAnsiTheme="majorHAnsi"/>
          <w:b/>
          <w:bCs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HAnsi" w:hAnsiTheme="majorHAnsi"/>
          <w:sz w:val="24"/>
          <w:szCs w:val="32"/>
          <w:lang w:val="en-US" w:eastAsia="zh-CN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 xml:space="preserve">Table S5. 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Significantly Altered Metabolites for HOS+INS group and </w:t>
      </w:r>
      <w:r>
        <w:rPr>
          <w:rFonts w:hint="default" w:asciiTheme="majorHAnsi" w:hAnsiTheme="majorHAnsi"/>
          <w:sz w:val="24"/>
          <w:szCs w:val="32"/>
          <w:lang w:val="en-US" w:eastAsia="zh-CN"/>
        </w:rPr>
        <w:t>HOS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 group</w:t>
      </w:r>
    </w:p>
    <w:tbl>
      <w:tblPr>
        <w:tblStyle w:val="4"/>
        <w:tblW w:w="8513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528"/>
        <w:gridCol w:w="884"/>
        <w:gridCol w:w="688"/>
        <w:gridCol w:w="1178"/>
        <w:gridCol w:w="13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Metabolite</w:t>
            </w:r>
          </w:p>
        </w:tc>
        <w:tc>
          <w:tcPr>
            <w:tcW w:w="52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VIP</w:t>
            </w:r>
          </w:p>
        </w:tc>
        <w:tc>
          <w:tcPr>
            <w:tcW w:w="8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Fold Change</w:t>
            </w:r>
          </w:p>
        </w:tc>
        <w:tc>
          <w:tcPr>
            <w:tcW w:w="68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Value</w:t>
            </w:r>
          </w:p>
        </w:tc>
        <w:tc>
          <w:tcPr>
            <w:tcW w:w="117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  in HOS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+INS</w:t>
            </w:r>
          </w:p>
        </w:tc>
        <w:tc>
          <w:tcPr>
            <w:tcW w:w="131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 in HOS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Erucamide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Calcifediol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Nicotinamide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2'-Deoxyadenosine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Acetylcholine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Deoxyinosine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L-Phenylalanine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L-Norleucine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Trimethylamine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1.32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L-Leucine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Kynurenine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1-Methyladenosine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L-Tryptophan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Pyridoxamine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Pantothenic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Glycyl-L-Leucine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3,4-Dihydroxymandelic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L-Valine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Ethanolamine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70925.35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L-Tyrosine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N-Acetylglutamine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Taurine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L-Threonine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L-Homoserine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gamma-Glutamylmethionine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50.10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L-Histidine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L-Glycine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beta-Alanine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L-Glutamine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Glycerophosphocholine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L-Asparagine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gamma-L-Glutamyl-L-valine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L-Serine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N-Acetyl-Neuraminic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8.38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5-Aminovaleric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Cysteine-S-sulfate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15.17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NAD+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gamma-Glutamylalanine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15.52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D-Glucosamine-6-sulfate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8.61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L-Glutamic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L-Carnosine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L-Aspartic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N-Acetylglucosaminylasparagine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N,N-Dimethylarginine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Guanidinosuccinic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S-Adenosylmethionine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Inosinic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5-Methyltetrahydrofolic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7.36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Citicoline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L-Saccharopine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O-Phosphoethanolamine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Cytidine-5'-monophosphate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Ciliatine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9.20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Thiamine pyrophosphate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Thiamine monophosphate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Phosphorylcholine Chloride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O-Phospho-L-Serine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L-Argininosuccinic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L-Homoarginine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N6,N6,N6-Trimethyl-L-lysine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L-Arginine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Nicotinamide adenine dinucleotide 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L-Lysine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5-Hydroxylysine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3-Hydroxydecanoic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Uridine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N-Formyl-L-methionine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Inosine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3-Hydroxyisobutyric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L-Sorbose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Galactitol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Uric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L-Threonic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1880.07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Cellobiose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Gluconolactone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Thymidine-5'-phosphate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Inositol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Trehalose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Isomaltose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Malonic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2-Methylglutaric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14.46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Itaconic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D-Glucuronate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N-Acetyl-L-glutamic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Succinic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3.11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Dihydroxyacetone 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2.26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Thymidine-5'-diphosphate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3.57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Xylulose 5-phosphate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2.28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N-Acetyl-D-Glucosamine 6-Phosphate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2'-Deoxyguanosine 5'-monophosphate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2294.43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Ribose-5-Phosphate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Cytidine 5'-monophosphate-N-acetylneuraminic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UDP-D-glucose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Fumaric acid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Guanosine-5'-monophosphate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Deoxyuridine monophosphate (dUMP)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N-carbamoyl-L-aspartate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4.25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Uridine-5'-diphosphate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GDP-L-Fucose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1.32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Glutathione Disulfide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20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Guanosine-5'-diphosphate</w:t>
            </w:r>
          </w:p>
        </w:tc>
        <w:tc>
          <w:tcPr>
            <w:tcW w:w="52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884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2.98 </w:t>
            </w:r>
          </w:p>
        </w:tc>
        <w:tc>
          <w:tcPr>
            <w:tcW w:w="68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178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1315" w:type="dxa"/>
            <w:tcBorders>
              <w:top w:val="single" w:color="7CDED7" w:sz="4" w:space="0"/>
              <w:left w:val="single" w:color="7CDED7" w:sz="4" w:space="0"/>
              <w:bottom w:val="single" w:color="7CDED7" w:sz="4" w:space="0"/>
              <w:right w:val="single" w:color="7CDED7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 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HAnsi" w:hAnsiTheme="majorHAnsi"/>
          <w:lang w:val="en-US" w:eastAsia="zh-CN"/>
        </w:rPr>
      </w:pPr>
      <w:r>
        <w:rPr>
          <w:rFonts w:hint="eastAsia" w:asciiTheme="majorHAnsi" w:hAnsiTheme="majorHAnsi"/>
          <w:lang w:val="en-US" w:eastAsia="zh-CN"/>
        </w:rPr>
        <w:t>Detected by targeted Metabolomics and UPLC-QQQ-MS analysis.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:HCECs cultured in hyp-erosmolar stress(450 mOsM) for 12 hours.HOS+INS: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-</w:t>
      </w:r>
      <w:r>
        <w:rPr>
          <w:rFonts w:hint="default" w:asciiTheme="majorHAnsi" w:hAnsiTheme="majorHAnsi"/>
          <w:lang w:val="en-US" w:eastAsia="zh-CN"/>
        </w:rPr>
        <w:t>cultured</w:t>
      </w:r>
      <w:r>
        <w:rPr>
          <w:rFonts w:hint="eastAsia" w:asciiTheme="majorHAnsi" w:hAnsiTheme="majorHAnsi"/>
          <w:lang w:val="en-US" w:eastAsia="zh-CN"/>
        </w:rPr>
        <w:t xml:space="preserve"> HCECs treated with 20μg/ml insulin for 12</w:t>
      </w:r>
      <w:r>
        <w:rPr>
          <w:rFonts w:hint="default" w:asciiTheme="majorHAnsi" w:hAnsiTheme="majorHAnsi"/>
          <w:lang w:val="en-US" w:eastAsia="zh-CN"/>
        </w:rPr>
        <w:t xml:space="preserve"> h</w:t>
      </w:r>
      <w:r>
        <w:rPr>
          <w:rFonts w:hint="eastAsia" w:asciiTheme="majorHAnsi" w:hAnsiTheme="majorHAnsi"/>
          <w:lang w:val="en-US" w:eastAsia="zh-CN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ascii="CharisSIL-Italic" w:hAnsi="CharisSIL-Italic" w:eastAsia="CharisSIL-Italic" w:cs="CharisSIL-Italic"/>
          <w:i/>
          <w:iCs/>
          <w:color w:val="000000"/>
          <w:kern w:val="0"/>
          <w:sz w:val="15"/>
          <w:szCs w:val="15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171315" cy="2924175"/>
            <wp:effectExtent l="0" t="0" r="6985" b="9525"/>
            <wp:docPr id="1" name="图片 1" descr="M与Y OPLS-DA score plot裁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与Y OPLS-DA score plot裁图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7131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Figure S11.</w:t>
      </w:r>
      <w:r>
        <w:rPr>
          <w:rFonts w:hint="eastAsia" w:asciiTheme="majorHAnsi" w:hAnsiTheme="majorHAnsi"/>
          <w:lang w:val="en-US" w:eastAsia="zh-CN"/>
        </w:rPr>
        <w:t xml:space="preserve">Score scatter plot of OPLS-DA model for </w:t>
      </w:r>
      <w:r>
        <w:rPr>
          <w:rFonts w:hint="default" w:asciiTheme="majorHAnsi" w:hAnsiTheme="majorHAnsi"/>
          <w:lang w:val="en-US" w:eastAsia="zh-CN"/>
        </w:rPr>
        <w:t>Normal</w:t>
      </w:r>
      <w:r>
        <w:rPr>
          <w:rFonts w:hint="eastAsia" w:asciiTheme="majorHAnsi" w:hAnsiTheme="majorHAnsi"/>
          <w:lang w:val="en-US" w:eastAsia="zh-CN"/>
        </w:rPr>
        <w:t xml:space="preserve"> group and HOS group.Red:</w:t>
      </w:r>
      <w:r>
        <w:rPr>
          <w:rFonts w:hint="default" w:asciiTheme="majorHAnsi" w:hAnsiTheme="majorHAnsi"/>
          <w:lang w:val="en-US" w:eastAsia="zh-CN"/>
        </w:rPr>
        <w:t>Normal</w:t>
      </w:r>
      <w:r>
        <w:rPr>
          <w:rFonts w:hint="eastAsia" w:asciiTheme="majorHAnsi" w:hAnsiTheme="majorHAnsi"/>
          <w:lang w:val="en-US" w:eastAsia="zh-CN"/>
        </w:rPr>
        <w:t xml:space="preserve"> group; Blue:HOS group.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：HCECs cultured in hyperosmolar stress(450 mOsM) for 12hours.OPLS-DA:orthogonal projections to latent structures- discriminant analysis.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5"/>
          <w:szCs w:val="25"/>
          <w:lang w:val="en-US" w:eastAsia="zh-CN" w:bidi="ar"/>
        </w:rPr>
        <w:t xml:space="preserve"> </w:t>
      </w:r>
      <w:r>
        <w:rPr>
          <w:rFonts w:hint="eastAsia" w:asciiTheme="majorHAnsi" w:hAnsiTheme="majorHAnsi"/>
          <w:lang w:val="en-US" w:eastAsia="zh-CN"/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158615" cy="3111500"/>
            <wp:effectExtent l="0" t="0" r="6985" b="0"/>
            <wp:docPr id="2" name="图片 2" descr="OPLS-DA score plot 裁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OPLS-DA score plot 裁图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58615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Figure S12</w:t>
      </w:r>
      <w:r>
        <w:rPr>
          <w:rFonts w:hint="eastAsia" w:asciiTheme="majorHAnsi" w:hAnsiTheme="majorHAnsi"/>
          <w:lang w:val="en-US" w:eastAsia="zh-CN"/>
        </w:rPr>
        <w:t xml:space="preserve">.Score scatter plot of OPLS-DA model for HOS+INS group and 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 xml:space="preserve"> group.Purple:HOS+INS group; Blue:HOS group.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：HCECs cultured in hyperosmolar stress(450 mOsM)  for 12 hours.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+INS：</w:t>
      </w:r>
      <w:r>
        <w:rPr>
          <w:rFonts w:hint="default" w:asciiTheme="majorHAnsi" w:hAnsiTheme="majorHAnsi"/>
          <w:lang w:val="en-US" w:eastAsia="zh-CN"/>
        </w:rPr>
        <w:t>HOS</w:t>
      </w:r>
      <w:r>
        <w:rPr>
          <w:rFonts w:hint="eastAsia" w:asciiTheme="majorHAnsi" w:hAnsiTheme="majorHAnsi"/>
          <w:lang w:val="en-US" w:eastAsia="zh-CN"/>
        </w:rPr>
        <w:t>-</w:t>
      </w:r>
      <w:r>
        <w:rPr>
          <w:rFonts w:hint="default" w:asciiTheme="majorHAnsi" w:hAnsiTheme="majorHAnsi"/>
          <w:lang w:val="en-US" w:eastAsia="zh-CN"/>
        </w:rPr>
        <w:t>cultured</w:t>
      </w:r>
      <w:r>
        <w:rPr>
          <w:rFonts w:hint="eastAsia" w:asciiTheme="majorHAnsi" w:hAnsiTheme="majorHAnsi"/>
          <w:lang w:val="en-US" w:eastAsia="zh-CN"/>
        </w:rPr>
        <w:t xml:space="preserve"> HCECs treated with 20μg/ml insulin for 12</w:t>
      </w:r>
      <w:r>
        <w:rPr>
          <w:rFonts w:hint="default" w:asciiTheme="majorHAnsi" w:hAnsiTheme="majorHAnsi"/>
          <w:lang w:val="en-US" w:eastAsia="zh-CN"/>
        </w:rPr>
        <w:t xml:space="preserve"> h</w:t>
      </w:r>
      <w:r>
        <w:rPr>
          <w:rFonts w:hint="eastAsia" w:asciiTheme="majorHAnsi" w:hAnsiTheme="majorHAnsi"/>
          <w:lang w:val="en-US" w:eastAsia="zh-CN"/>
        </w:rPr>
        <w:t>.OPLS-DA:orthogonal projections to latent structures- discriminant analysis;</w:t>
      </w:r>
    </w:p>
    <w:p>
      <w:pPr>
        <w:rPr>
          <w:rFonts w:hint="default" w:ascii="Calibri" w:hAnsi="Calibri" w:eastAsia="宋体" w:cs="Calibri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Calibri" w:hAnsi="Calibri" w:eastAsia="宋体" w:cs="Calibri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drawing>
          <wp:inline distT="0" distB="0" distL="114300" distR="114300">
            <wp:extent cx="5258435" cy="4744720"/>
            <wp:effectExtent l="0" t="0" r="0" b="0"/>
            <wp:docPr id="5" name="图片 5" descr="3.琥珀酸 hsa00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.琥珀酸 hsa0025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Figure S13.</w:t>
      </w:r>
      <w:r>
        <w:rPr>
          <w:rFonts w:hint="eastAsia" w:asciiTheme="majorHAnsi" w:hAnsiTheme="majorHAnsi"/>
          <w:lang w:val="en-US" w:eastAsia="zh-CN"/>
        </w:rPr>
        <w:t>KEGG pathways plotted of Alanine,aspartate and glutamate metabolism.Red dots: up-regulated significantly different metabolites; Blue dots: down-regulated significantly different metabolites; Box:the genes (proteins) involved in the pathway;Line:the flow direction of the metabolic reaction.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ajorHAnsi" w:hAnsiTheme="majorHAnsi"/>
          <w:b/>
          <w:bCs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Table S6.</w:t>
      </w:r>
      <w:r>
        <w:rPr>
          <w:rFonts w:hint="default" w:asciiTheme="majorHAnsi" w:hAnsiTheme="majorHAnsi"/>
          <w:sz w:val="24"/>
          <w:szCs w:val="32"/>
          <w:lang w:val="en-US" w:eastAsia="zh-CN"/>
        </w:rPr>
        <w:t>Blood routine test results of mice</w:t>
      </w:r>
      <w:r>
        <w:rPr>
          <w:rFonts w:hint="eastAsia" w:asciiTheme="majorHAnsi" w:hAnsiTheme="majorHAnsi"/>
          <w:sz w:val="24"/>
          <w:szCs w:val="32"/>
          <w:lang w:val="en-US" w:eastAsia="zh-CN"/>
        </w:rPr>
        <w:t xml:space="preserve"> on the 30th day</w:t>
      </w:r>
    </w:p>
    <w:tbl>
      <w:tblPr>
        <w:tblStyle w:val="5"/>
        <w:tblpPr w:leftFromText="180" w:rightFromText="180" w:vertAnchor="text" w:horzAnchor="page" w:tblpX="1886" w:tblpY="4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Parameters</w:t>
            </w:r>
          </w:p>
        </w:tc>
        <w:tc>
          <w:tcPr>
            <w:tcW w:w="28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  <w:t>Concentration</w:t>
            </w:r>
          </w:p>
        </w:tc>
        <w:tc>
          <w:tcPr>
            <w:tcW w:w="28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ALT (U/L) </w:t>
            </w:r>
          </w:p>
        </w:tc>
        <w:tc>
          <w:tcPr>
            <w:tcW w:w="28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70.38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</w:t>
            </w: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18.93 </w:t>
            </w:r>
          </w:p>
        </w:tc>
        <w:tc>
          <w:tcPr>
            <w:tcW w:w="28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10.06-96.47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AST (U/L)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132.17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</w:t>
            </w: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52.87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36.31-235.48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BUN（mg/dL）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15.09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</w:t>
            </w: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2.05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10.81-34.74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CRE（μmol/L）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12.63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</w:t>
            </w: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5.47 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10.91-85.09</w:t>
            </w:r>
          </w:p>
        </w:tc>
      </w:tr>
    </w:tbl>
    <w:p>
      <w:pPr>
        <w:rPr>
          <w:rFonts w:hint="default" w:asciiTheme="majorHAnsi" w:hAnsiTheme="majorHAnsi"/>
          <w:lang w:val="en-US" w:eastAsia="zh-CN"/>
        </w:rPr>
      </w:pPr>
      <w:r>
        <w:rPr>
          <w:rFonts w:hint="default" w:asciiTheme="majorHAnsi" w:hAnsiTheme="majorHAnsi"/>
          <w:lang w:val="en-US" w:eastAsia="zh-CN"/>
        </w:rPr>
        <w:t>PHP-DPS</w:t>
      </w:r>
      <w:r>
        <w:rPr>
          <w:rFonts w:hint="eastAsia" w:asciiTheme="majorHAnsi" w:hAnsiTheme="majorHAnsi"/>
          <w:lang w:val="en-US" w:eastAsia="zh-CN"/>
        </w:rPr>
        <w:t>@</w:t>
      </w:r>
      <w:r>
        <w:rPr>
          <w:rFonts w:hint="default" w:asciiTheme="majorHAnsi" w:hAnsiTheme="majorHAnsi"/>
          <w:lang w:val="en-US" w:eastAsia="zh-CN"/>
        </w:rPr>
        <w:t>INS NPs were administered to the eyes of normal Babl</w:t>
      </w:r>
      <w:r>
        <w:rPr>
          <w:rFonts w:hint="eastAsia" w:asciiTheme="majorHAnsi" w:hAnsiTheme="majorHAnsi"/>
          <w:lang w:val="en-US" w:eastAsia="zh-CN"/>
        </w:rPr>
        <w:t>/</w:t>
      </w:r>
      <w:r>
        <w:rPr>
          <w:rFonts w:hint="default" w:asciiTheme="majorHAnsi" w:hAnsiTheme="majorHAnsi"/>
          <w:lang w:val="en-US" w:eastAsia="zh-CN"/>
        </w:rPr>
        <w:t>c mice, 2 times a day, 5 μL each time.Values are presented as mean±SD</w:t>
      </w:r>
      <w:r>
        <w:rPr>
          <w:rFonts w:hint="eastAsia" w:asciiTheme="majorHAnsi" w:hAnsiTheme="majorHAnsi"/>
          <w:lang w:val="en-US" w:eastAsia="zh-CN"/>
        </w:rPr>
        <w:t>(</w:t>
      </w:r>
      <w:r>
        <w:rPr>
          <w:rFonts w:hint="default" w:asciiTheme="majorHAnsi" w:hAnsiTheme="majorHAnsi"/>
          <w:lang w:val="en-US" w:eastAsia="zh-CN"/>
        </w:rPr>
        <w:t>n</w:t>
      </w:r>
      <w:r>
        <w:rPr>
          <w:rFonts w:hint="eastAsia" w:asciiTheme="majorHAnsi" w:hAnsiTheme="majorHAnsi"/>
          <w:lang w:val="en-US" w:eastAsia="zh-CN"/>
        </w:rPr>
        <w:t>=5)</w:t>
      </w:r>
      <w:r>
        <w:rPr>
          <w:rFonts w:hint="default" w:asciiTheme="majorHAnsi" w:hAnsiTheme="majorHAnsi"/>
          <w:lang w:val="en-US" w:eastAsia="zh-CN"/>
        </w:rPr>
        <w:t>.</w:t>
      </w:r>
    </w:p>
    <w:p>
      <w:pP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Theme="majorHAnsi" w:hAnsiTheme="majorHAnsi"/>
          <w:sz w:val="24"/>
          <w:szCs w:val="32"/>
          <w:lang w:val="en-US" w:eastAsia="zh-CN"/>
        </w:rPr>
      </w:pPr>
      <w:r>
        <w:rPr>
          <w:rFonts w:hint="eastAsia" w:asciiTheme="majorHAnsi" w:hAnsiTheme="majorHAnsi"/>
          <w:b/>
          <w:bCs/>
          <w:sz w:val="24"/>
          <w:szCs w:val="32"/>
          <w:lang w:val="en-US" w:eastAsia="zh-CN"/>
        </w:rPr>
        <w:t>Table S7.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Theme="majorHAnsi" w:hAnsiTheme="majorHAnsi"/>
          <w:sz w:val="24"/>
          <w:szCs w:val="32"/>
          <w:lang w:val="en-US" w:eastAsia="zh-CN"/>
        </w:rPr>
        <w:t>Biochemical parameters of mice on the 30th day</w:t>
      </w:r>
    </w:p>
    <w:tbl>
      <w:tblPr>
        <w:tblStyle w:val="5"/>
        <w:tblpPr w:leftFromText="180" w:rightFromText="180" w:vertAnchor="page" w:horzAnchor="page" w:tblpX="1957" w:tblpY="219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Parameters</w:t>
            </w:r>
          </w:p>
        </w:tc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  <w:t>Concentration</w:t>
            </w:r>
          </w:p>
        </w:tc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lang w:val="en-US" w:eastAsia="zh-CN" w:bidi="ar"/>
              </w:rPr>
              <w:t>WBC（10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vertAlign w:val="superscript"/>
                <w:lang w:val="en-US" w:eastAsia="zh-CN" w:bidi="ar"/>
              </w:rPr>
              <w:t>9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lang w:val="en-US" w:eastAsia="zh-CN" w:bidi="ar"/>
              </w:rPr>
              <w:t>/L）</w:t>
            </w:r>
          </w:p>
        </w:tc>
        <w:tc>
          <w:tcPr>
            <w:tcW w:w="2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4.39±1.79</w:t>
            </w:r>
          </w:p>
        </w:tc>
        <w:tc>
          <w:tcPr>
            <w:tcW w:w="2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0.8-6.8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lang w:val="en-US" w:eastAsia="zh-CN" w:bidi="ar"/>
              </w:rPr>
              <w:t>（10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vertAlign w:val="superscript"/>
                <w:lang w:val="en-US" w:eastAsia="zh-CN" w:bidi="ar"/>
              </w:rPr>
              <w:t>9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lang w:val="en-US" w:eastAsia="zh-CN" w:bidi="ar"/>
              </w:rPr>
              <w:t>/L）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2.50±1.16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0.7-5.7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Monocyte</w:t>
            </w:r>
            <w:r>
              <w:rPr>
                <w:rStyle w:val="8"/>
                <w:rFonts w:hint="default" w:ascii="Arial" w:hAnsi="Arial" w:cs="Arial"/>
                <w:b w:val="0"/>
                <w:color w:val="000000"/>
                <w:sz w:val="22"/>
                <w:szCs w:val="22"/>
                <w:lang w:val="en-US" w:eastAsia="zh-CN" w:bidi="ar"/>
              </w:rPr>
              <w:t>（10</w:t>
            </w:r>
            <w:r>
              <w:rPr>
                <w:rStyle w:val="8"/>
                <w:rFonts w:hint="default" w:ascii="Arial" w:hAnsi="Arial" w:cs="Arial"/>
                <w:b w:val="0"/>
                <w:color w:val="000000"/>
                <w:sz w:val="22"/>
                <w:szCs w:val="22"/>
                <w:vertAlign w:val="superscript"/>
                <w:lang w:val="en-US" w:eastAsia="zh-CN" w:bidi="ar"/>
              </w:rPr>
              <w:t>9</w:t>
            </w:r>
            <w:r>
              <w:rPr>
                <w:rStyle w:val="8"/>
                <w:rFonts w:hint="default" w:ascii="Arial" w:hAnsi="Arial" w:cs="Arial"/>
                <w:b w:val="0"/>
                <w:color w:val="000000"/>
                <w:sz w:val="22"/>
                <w:szCs w:val="22"/>
                <w:lang w:val="en-US" w:eastAsia="zh-CN" w:bidi="ar"/>
              </w:rPr>
              <w:t>/L）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0.24±0.18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0.0-0.3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RBC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lang w:val="en-US" w:eastAsia="zh-CN" w:bidi="ar"/>
              </w:rPr>
              <w:t>（10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vertAlign w:val="superscript"/>
                <w:lang w:val="en-US" w:eastAsia="zh-CN" w:bidi="ar"/>
              </w:rPr>
              <w:t>12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lang w:val="en-US" w:eastAsia="zh-CN" w:bidi="ar"/>
              </w:rPr>
              <w:t>/L）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8.60±0.85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6.36-9.42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HGB(g/L)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136.67</w:t>
            </w: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</w:t>
            </w: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110-143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MCHC(g/L)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308.13±7.18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302-353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RDW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lang w:val="en-US" w:eastAsia="zh-CN" w:bidi="ar"/>
              </w:rPr>
              <w:t>（%）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15.75±0.85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PLT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lang w:val="en-US" w:eastAsia="zh-CN" w:bidi="ar"/>
              </w:rPr>
              <w:t>（10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vertAlign w:val="superscript"/>
                <w:lang w:val="en-US" w:eastAsia="zh-CN" w:bidi="ar"/>
              </w:rPr>
              <w:t>9</w:t>
            </w:r>
            <w:r>
              <w:rPr>
                <w:rStyle w:val="8"/>
                <w:rFonts w:hint="default" w:ascii="Arial" w:hAnsi="Arial" w:cs="Arial"/>
                <w:b w:val="0"/>
                <w:sz w:val="22"/>
                <w:szCs w:val="22"/>
                <w:lang w:val="en-US" w:eastAsia="zh-CN" w:bidi="ar"/>
              </w:rPr>
              <w:t>/L）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1034.38±272.02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450-1590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MPV(fL)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4.99±0.35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3.8-6.0</w:t>
            </w:r>
          </w:p>
        </w:tc>
      </w:tr>
    </w:tbl>
    <w:p>
      <w:pPr>
        <w:rPr>
          <w:rFonts w:hint="default" w:asciiTheme="majorHAnsi" w:hAnsiTheme="majorHAnsi"/>
          <w:lang w:val="en-US" w:eastAsia="zh-CN"/>
        </w:rPr>
      </w:pPr>
      <w:r>
        <w:rPr>
          <w:rFonts w:hint="default" w:asciiTheme="majorHAnsi" w:hAnsiTheme="majorHAnsi"/>
          <w:lang w:val="en-US" w:eastAsia="zh-CN"/>
        </w:rPr>
        <w:t>PHP-DPS</w:t>
      </w:r>
      <w:r>
        <w:rPr>
          <w:rFonts w:hint="eastAsia" w:asciiTheme="majorHAnsi" w:hAnsiTheme="majorHAnsi"/>
          <w:lang w:val="en-US" w:eastAsia="zh-CN"/>
        </w:rPr>
        <w:t>@</w:t>
      </w:r>
      <w:r>
        <w:rPr>
          <w:rFonts w:hint="default" w:asciiTheme="majorHAnsi" w:hAnsiTheme="majorHAnsi"/>
          <w:lang w:val="en-US" w:eastAsia="zh-CN"/>
        </w:rPr>
        <w:t>INS NPs were administered to the eyes of normal Babl</w:t>
      </w:r>
      <w:r>
        <w:rPr>
          <w:rFonts w:hint="eastAsia" w:asciiTheme="majorHAnsi" w:hAnsiTheme="majorHAnsi"/>
          <w:lang w:val="en-US" w:eastAsia="zh-CN"/>
        </w:rPr>
        <w:t>/</w:t>
      </w:r>
      <w:r>
        <w:rPr>
          <w:rFonts w:hint="default" w:asciiTheme="majorHAnsi" w:hAnsiTheme="majorHAnsi"/>
          <w:lang w:val="en-US" w:eastAsia="zh-CN"/>
        </w:rPr>
        <w:t>c mice, 2 times a day, 5 μL each time.Values are presented as mean±SD</w:t>
      </w:r>
      <w:r>
        <w:rPr>
          <w:rFonts w:hint="eastAsia" w:asciiTheme="majorHAnsi" w:hAnsiTheme="majorHAnsi"/>
          <w:lang w:val="en-US" w:eastAsia="zh-CN"/>
        </w:rPr>
        <w:t>(</w:t>
      </w:r>
      <w:r>
        <w:rPr>
          <w:rFonts w:hint="default" w:asciiTheme="majorHAnsi" w:hAnsiTheme="majorHAnsi"/>
          <w:lang w:val="en-US" w:eastAsia="zh-CN"/>
        </w:rPr>
        <w:t>n</w:t>
      </w:r>
      <w:r>
        <w:rPr>
          <w:rFonts w:hint="eastAsia" w:asciiTheme="majorHAnsi" w:hAnsiTheme="majorHAnsi"/>
          <w:lang w:val="en-US" w:eastAsia="zh-CN"/>
        </w:rPr>
        <w:t>=5)</w:t>
      </w:r>
      <w:r>
        <w:rPr>
          <w:rFonts w:hint="default" w:asciiTheme="majorHAnsi" w:hAnsiTheme="majorHAnsi"/>
          <w:lang w:val="en-US" w:eastAsia="zh-CN"/>
        </w:rPr>
        <w:t>.</w:t>
      </w:r>
    </w:p>
    <w:p>
      <w:pPr>
        <w:rPr>
          <w:rFonts w:hint="default" w:ascii="Calibri" w:hAnsi="Calibri" w:eastAsia="宋体" w:cs="Calibri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harisSIL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0ZDlmNGY1MjliNTcwNGQzMmVkODJhNjE1MDBmMTUifQ=="/>
  </w:docVars>
  <w:rsids>
    <w:rsidRoot w:val="00000000"/>
    <w:rsid w:val="00234152"/>
    <w:rsid w:val="00BB710A"/>
    <w:rsid w:val="02471A55"/>
    <w:rsid w:val="02AC583D"/>
    <w:rsid w:val="054D4D15"/>
    <w:rsid w:val="05B6149E"/>
    <w:rsid w:val="06850F28"/>
    <w:rsid w:val="076D44EC"/>
    <w:rsid w:val="07C1751E"/>
    <w:rsid w:val="07C564A0"/>
    <w:rsid w:val="089F4205"/>
    <w:rsid w:val="08F50D9E"/>
    <w:rsid w:val="094917BF"/>
    <w:rsid w:val="096E7880"/>
    <w:rsid w:val="0C17297D"/>
    <w:rsid w:val="0CAE37D2"/>
    <w:rsid w:val="0D476E95"/>
    <w:rsid w:val="0D99665B"/>
    <w:rsid w:val="0DE5711F"/>
    <w:rsid w:val="0DFF319D"/>
    <w:rsid w:val="0E5A4271"/>
    <w:rsid w:val="0E6D0B75"/>
    <w:rsid w:val="0EBD2E3C"/>
    <w:rsid w:val="0FF860F6"/>
    <w:rsid w:val="106A0DA2"/>
    <w:rsid w:val="12B7344D"/>
    <w:rsid w:val="12F01C0E"/>
    <w:rsid w:val="13437E04"/>
    <w:rsid w:val="13693A2D"/>
    <w:rsid w:val="13DA5E14"/>
    <w:rsid w:val="144E31D4"/>
    <w:rsid w:val="14A42B26"/>
    <w:rsid w:val="156F29B6"/>
    <w:rsid w:val="164B7863"/>
    <w:rsid w:val="17C101CD"/>
    <w:rsid w:val="17F3410E"/>
    <w:rsid w:val="18232EBC"/>
    <w:rsid w:val="1B5603D1"/>
    <w:rsid w:val="1BA56014"/>
    <w:rsid w:val="1C9B5D51"/>
    <w:rsid w:val="1DB95FF3"/>
    <w:rsid w:val="20603221"/>
    <w:rsid w:val="23E6478B"/>
    <w:rsid w:val="251D7930"/>
    <w:rsid w:val="293D2876"/>
    <w:rsid w:val="2B845C34"/>
    <w:rsid w:val="2C11147F"/>
    <w:rsid w:val="2CFA1726"/>
    <w:rsid w:val="2D6E2C02"/>
    <w:rsid w:val="2DB5680A"/>
    <w:rsid w:val="2EFA228B"/>
    <w:rsid w:val="2F7610DD"/>
    <w:rsid w:val="317F63DF"/>
    <w:rsid w:val="34986DDE"/>
    <w:rsid w:val="36CD3DF7"/>
    <w:rsid w:val="383560D4"/>
    <w:rsid w:val="3AB64C51"/>
    <w:rsid w:val="3D535453"/>
    <w:rsid w:val="3DEB2C72"/>
    <w:rsid w:val="3E5845B4"/>
    <w:rsid w:val="3FD914A5"/>
    <w:rsid w:val="404141A4"/>
    <w:rsid w:val="409C46F8"/>
    <w:rsid w:val="41326E0A"/>
    <w:rsid w:val="4135763E"/>
    <w:rsid w:val="416F52A3"/>
    <w:rsid w:val="42C27D1A"/>
    <w:rsid w:val="431F6F1A"/>
    <w:rsid w:val="43D73BD1"/>
    <w:rsid w:val="448873A7"/>
    <w:rsid w:val="466A3A69"/>
    <w:rsid w:val="467C3272"/>
    <w:rsid w:val="469A6FE4"/>
    <w:rsid w:val="49420ECF"/>
    <w:rsid w:val="4ABE07E4"/>
    <w:rsid w:val="4DBD6461"/>
    <w:rsid w:val="4E9370C8"/>
    <w:rsid w:val="5062263B"/>
    <w:rsid w:val="50990E13"/>
    <w:rsid w:val="51E21858"/>
    <w:rsid w:val="52105FA0"/>
    <w:rsid w:val="523D17CC"/>
    <w:rsid w:val="52825D6C"/>
    <w:rsid w:val="5340029E"/>
    <w:rsid w:val="545C4D54"/>
    <w:rsid w:val="56261D85"/>
    <w:rsid w:val="57025380"/>
    <w:rsid w:val="59BF40AF"/>
    <w:rsid w:val="59D4309A"/>
    <w:rsid w:val="5D1A5F8E"/>
    <w:rsid w:val="5E1E4546"/>
    <w:rsid w:val="5E3957DA"/>
    <w:rsid w:val="5E587F8D"/>
    <w:rsid w:val="626E3FE0"/>
    <w:rsid w:val="62952309"/>
    <w:rsid w:val="634A6D77"/>
    <w:rsid w:val="637B1AF3"/>
    <w:rsid w:val="63C71F30"/>
    <w:rsid w:val="647A1083"/>
    <w:rsid w:val="64F41B5D"/>
    <w:rsid w:val="65817895"/>
    <w:rsid w:val="658F23C8"/>
    <w:rsid w:val="67164F2E"/>
    <w:rsid w:val="686E4BB7"/>
    <w:rsid w:val="687265EA"/>
    <w:rsid w:val="691C493D"/>
    <w:rsid w:val="6ABE1C62"/>
    <w:rsid w:val="6AD94198"/>
    <w:rsid w:val="70967F6C"/>
    <w:rsid w:val="71E61E87"/>
    <w:rsid w:val="74363E0E"/>
    <w:rsid w:val="753B4F8D"/>
    <w:rsid w:val="75752846"/>
    <w:rsid w:val="7696757A"/>
    <w:rsid w:val="797A2FE7"/>
    <w:rsid w:val="79A85C4F"/>
    <w:rsid w:val="7BDA4191"/>
    <w:rsid w:val="7CBC35DF"/>
    <w:rsid w:val="7CC3658D"/>
    <w:rsid w:val="7D446470"/>
    <w:rsid w:val="7E182EF8"/>
    <w:rsid w:val="7E230C55"/>
    <w:rsid w:val="7E8E193D"/>
    <w:rsid w:val="7EB838C2"/>
    <w:rsid w:val="7EE46003"/>
    <w:rsid w:val="7F306163"/>
    <w:rsid w:val="7FF2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qFormat/>
    <w:uiPriority w:val="0"/>
    <w:rPr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autoRedefine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1634</Words>
  <Characters>9177</Characters>
  <Lines>0</Lines>
  <Paragraphs>0</Paragraphs>
  <TotalTime>0</TotalTime>
  <ScaleCrop>false</ScaleCrop>
  <LinksUpToDate>false</LinksUpToDate>
  <CharactersWithSpaces>10450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2023-09-28T04:28:00Z</dcterms:created>
  <dc:creator>007</dc:creator>
  <cp:lastModifiedBy>夏瑗优</cp:lastModifiedBy>
  <dcterms:modified xsi:type="dcterms:W3CDTF">2024-04-12T07:30:41Z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B400F5BC104D407B98ED20A0CC0DCE98_13</vt:lpwstr>
  </property>
</Properties>
</file>