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sz w:val="36"/>
          <w:szCs w:val="36"/>
          <w:lang w:eastAsia="zh-CN"/>
        </w:rPr>
      </w:pPr>
      <w:r>
        <w:rPr>
          <w:rFonts w:ascii="Times New Roman" w:hAnsi="Times New Roman" w:eastAsia="宋体"/>
          <w:color w:val="000000"/>
          <w:sz w:val="36"/>
          <w:szCs w:val="36"/>
          <w:lang w:eastAsia="zh-CN" w:bidi="ar"/>
        </w:rPr>
        <w:t>Supplementary Materials</w:t>
      </w:r>
    </w:p>
    <w:p>
      <w:pPr>
        <w:pStyle w:val="7"/>
        <w:spacing w:before="120" w:beforeLines="50" w:after="120" w:afterLines="50" w:line="360" w:lineRule="auto"/>
        <w:jc w:val="both"/>
        <w:rPr>
          <w:rFonts w:ascii="Times" w:hAnsi="Times" w:cs="Times"/>
          <w:b/>
          <w:sz w:val="36"/>
          <w:szCs w:val="36"/>
          <w:lang w:eastAsia="zh-CN"/>
        </w:rPr>
      </w:pPr>
      <w:bookmarkStart w:id="0" w:name="OLE_LINK4"/>
      <w:r>
        <w:rPr>
          <w:rFonts w:ascii="Times" w:hAnsi="Times" w:cs="Times"/>
          <w:b/>
          <w:sz w:val="36"/>
          <w:szCs w:val="36"/>
          <w:lang w:eastAsia="zh-CN"/>
        </w:rPr>
        <w:t>NIR triggered polydopamine coated cerium dioxide nanozyme for ameliorating acute lung injury via enhanced ROS scavenging</w:t>
      </w:r>
    </w:p>
    <w:bookmarkEnd w:id="0"/>
    <w:p>
      <w:pPr>
        <w:spacing w:before="120" w:beforeLines="50" w:after="120" w:afterLines="50" w:line="360" w:lineRule="auto"/>
        <w:rPr>
          <w:color w:val="000000"/>
          <w:vertAlign w:val="superscript"/>
          <w:lang w:bidi="ar"/>
        </w:rPr>
      </w:pPr>
      <w:r>
        <w:rPr>
          <w:color w:val="000000"/>
          <w:lang w:bidi="ar"/>
        </w:rPr>
        <w:t>Mingjing Yin</w:t>
      </w:r>
      <w:r>
        <w:rPr>
          <w:rFonts w:hint="eastAsia"/>
          <w:color w:val="000000"/>
          <w:vertAlign w:val="superscript"/>
          <w:lang w:bidi="ar"/>
        </w:rPr>
        <w:t xml:space="preserve"> a</w:t>
      </w:r>
      <w:r>
        <w:rPr>
          <w:color w:val="000000"/>
          <w:vertAlign w:val="superscript"/>
          <w:lang w:bidi="ar"/>
        </w:rPr>
        <w:t xml:space="preserve"> #</w:t>
      </w:r>
      <w:r>
        <w:rPr>
          <w:color w:val="000000"/>
          <w:lang w:bidi="ar"/>
        </w:rPr>
        <w:t>, Doudou Lei</w:t>
      </w:r>
      <w:r>
        <w:rPr>
          <w:vertAlign w:val="superscript"/>
        </w:rPr>
        <w:t xml:space="preserve"> </w:t>
      </w:r>
      <w:r>
        <w:rPr>
          <w:rFonts w:hint="eastAsia"/>
          <w:color w:val="000000"/>
          <w:vertAlign w:val="superscript"/>
          <w:lang w:bidi="ar"/>
        </w:rPr>
        <w:t>a,</w:t>
      </w:r>
      <w:r>
        <w:rPr>
          <w:color w:val="000000"/>
          <w:vertAlign w:val="superscript"/>
          <w:lang w:bidi="ar"/>
        </w:rPr>
        <w:t xml:space="preserve"> </w:t>
      </w:r>
      <w:r>
        <w:rPr>
          <w:rFonts w:hint="eastAsia"/>
          <w:color w:val="000000"/>
          <w:vertAlign w:val="superscript"/>
          <w:lang w:eastAsia="zh-CN" w:bidi="ar"/>
        </w:rPr>
        <w:t>b</w:t>
      </w:r>
      <w:r>
        <w:rPr>
          <w:color w:val="000000"/>
          <w:vertAlign w:val="superscript"/>
          <w:lang w:bidi="ar"/>
        </w:rPr>
        <w:t xml:space="preserve"> #</w:t>
      </w:r>
      <w:r>
        <w:rPr>
          <w:color w:val="000000"/>
          <w:lang w:bidi="ar"/>
        </w:rPr>
        <w:t xml:space="preserve">, Yalan Liu </w:t>
      </w:r>
      <w:r>
        <w:rPr>
          <w:rFonts w:hint="eastAsia"/>
          <w:color w:val="000000"/>
          <w:vertAlign w:val="superscript"/>
          <w:lang w:bidi="ar"/>
        </w:rPr>
        <w:t>a</w:t>
      </w:r>
      <w:r>
        <w:rPr>
          <w:color w:val="000000"/>
          <w:vertAlign w:val="superscript"/>
          <w:lang w:bidi="ar"/>
        </w:rPr>
        <w:t xml:space="preserve"> #</w:t>
      </w:r>
      <w:r>
        <w:rPr>
          <w:color w:val="000000"/>
          <w:lang w:bidi="ar"/>
        </w:rPr>
        <w:t>, T</w:t>
      </w:r>
      <w:r>
        <w:rPr>
          <w:rFonts w:hint="eastAsia"/>
          <w:color w:val="000000"/>
          <w:lang w:bidi="ar"/>
        </w:rPr>
        <w:t>ao</w:t>
      </w:r>
      <w:r>
        <w:rPr>
          <w:color w:val="000000"/>
          <w:lang w:bidi="ar"/>
        </w:rPr>
        <w:t xml:space="preserve"> Qin </w:t>
      </w:r>
      <w:r>
        <w:rPr>
          <w:rFonts w:hint="eastAsia"/>
          <w:color w:val="000000"/>
          <w:vertAlign w:val="superscript"/>
          <w:lang w:eastAsia="zh-CN" w:bidi="ar"/>
        </w:rPr>
        <w:t>c</w:t>
      </w:r>
      <w:r>
        <w:rPr>
          <w:color w:val="000000"/>
          <w:lang w:bidi="ar"/>
        </w:rPr>
        <w:t>,</w:t>
      </w:r>
      <w:r>
        <w:rPr>
          <w:rFonts w:hint="eastAsia"/>
          <w:color w:val="000000"/>
          <w:lang w:eastAsia="zh-CN" w:bidi="ar"/>
        </w:rPr>
        <w:t xml:space="preserve"> </w:t>
      </w:r>
      <w:r>
        <w:rPr>
          <w:color w:val="000000"/>
          <w:lang w:eastAsia="zh-CN" w:bidi="ar"/>
        </w:rPr>
        <w:t>H</w:t>
      </w:r>
      <w:r>
        <w:rPr>
          <w:rFonts w:hint="eastAsia"/>
          <w:color w:val="000000"/>
          <w:lang w:eastAsia="zh-CN" w:bidi="ar"/>
        </w:rPr>
        <w:t>uyang</w:t>
      </w:r>
      <w:r>
        <w:rPr>
          <w:color w:val="000000"/>
          <w:lang w:eastAsia="zh-CN" w:bidi="ar"/>
        </w:rPr>
        <w:t xml:space="preserve"> Gao</w:t>
      </w:r>
      <w:r>
        <w:rPr>
          <w:color w:val="000000"/>
          <w:vertAlign w:val="superscript"/>
          <w:lang w:bidi="ar"/>
        </w:rPr>
        <w:t xml:space="preserve"> </w:t>
      </w:r>
      <w:r>
        <w:rPr>
          <w:rFonts w:hint="eastAsia"/>
          <w:color w:val="000000"/>
          <w:vertAlign w:val="superscript"/>
          <w:lang w:eastAsia="zh-CN" w:bidi="ar"/>
        </w:rPr>
        <w:t>b</w:t>
      </w:r>
      <w:r>
        <w:rPr>
          <w:color w:val="000000"/>
          <w:lang w:eastAsia="zh-CN" w:bidi="ar"/>
        </w:rPr>
        <w:t xml:space="preserve">, Wenquan Lv </w:t>
      </w:r>
      <w:r>
        <w:rPr>
          <w:rFonts w:hint="eastAsia"/>
          <w:color w:val="000000"/>
          <w:vertAlign w:val="superscript"/>
          <w:lang w:val="en-US" w:eastAsia="zh-CN" w:bidi="ar"/>
        </w:rPr>
        <w:t>d</w:t>
      </w:r>
      <w:r>
        <w:rPr>
          <w:color w:val="000000"/>
          <w:lang w:eastAsia="zh-CN" w:bidi="ar"/>
        </w:rPr>
        <w:t xml:space="preserve">, </w:t>
      </w:r>
      <w:r>
        <w:rPr>
          <w:color w:val="000000"/>
          <w:lang w:bidi="ar"/>
        </w:rPr>
        <w:t xml:space="preserve">Qianyue Liu </w:t>
      </w:r>
      <w:r>
        <w:rPr>
          <w:rFonts w:hint="eastAsia"/>
          <w:color w:val="000000"/>
          <w:vertAlign w:val="superscript"/>
          <w:lang w:eastAsia="zh-CN" w:bidi="ar"/>
        </w:rPr>
        <w:t>b</w:t>
      </w:r>
      <w:r>
        <w:rPr>
          <w:color w:val="000000"/>
          <w:lang w:bidi="ar"/>
        </w:rPr>
        <w:t xml:space="preserve">, Lian Qin </w:t>
      </w:r>
      <w:r>
        <w:rPr>
          <w:color w:val="000000"/>
          <w:vertAlign w:val="superscript"/>
          <w:lang w:bidi="ar"/>
        </w:rPr>
        <w:t>a</w:t>
      </w:r>
      <w:r>
        <w:rPr>
          <w:color w:val="000000"/>
          <w:lang w:bidi="ar"/>
        </w:rPr>
        <w:t>, W</w:t>
      </w:r>
      <w:r>
        <w:rPr>
          <w:rFonts w:hint="eastAsia"/>
          <w:color w:val="000000"/>
          <w:lang w:eastAsia="zh-CN" w:bidi="ar"/>
        </w:rPr>
        <w:t>ei</w:t>
      </w:r>
      <w:r>
        <w:rPr>
          <w:color w:val="000000"/>
          <w:lang w:bidi="ar"/>
        </w:rPr>
        <w:t>qian J</w:t>
      </w:r>
      <w:r>
        <w:rPr>
          <w:rFonts w:hint="eastAsia"/>
          <w:color w:val="000000"/>
          <w:lang w:eastAsia="zh-CN" w:bidi="ar"/>
        </w:rPr>
        <w:t>i</w:t>
      </w:r>
      <w:r>
        <w:rPr>
          <w:color w:val="000000"/>
          <w:lang w:bidi="ar"/>
        </w:rPr>
        <w:t xml:space="preserve">n </w:t>
      </w:r>
      <w:r>
        <w:rPr>
          <w:rFonts w:hint="eastAsia"/>
          <w:color w:val="000000"/>
          <w:vertAlign w:val="superscript"/>
          <w:lang w:eastAsia="zh-CN" w:bidi="ar"/>
        </w:rPr>
        <w:t>b</w:t>
      </w:r>
      <w:r>
        <w:rPr>
          <w:color w:val="000000"/>
          <w:lang w:bidi="ar"/>
        </w:rPr>
        <w:t xml:space="preserve">, Yin Chen </w:t>
      </w:r>
      <w:r>
        <w:rPr>
          <w:color w:val="000000"/>
          <w:vertAlign w:val="superscript"/>
          <w:lang w:bidi="ar"/>
        </w:rPr>
        <w:t>a</w:t>
      </w:r>
      <w:r>
        <w:rPr>
          <w:color w:val="000000"/>
          <w:lang w:bidi="ar"/>
        </w:rPr>
        <w:t>, Hao Liang</w:t>
      </w:r>
      <w:r>
        <w:rPr>
          <w:vertAlign w:val="superscript"/>
        </w:rPr>
        <w:t xml:space="preserve"> </w:t>
      </w:r>
      <w:r>
        <w:rPr>
          <w:rFonts w:hint="eastAsia"/>
          <w:vertAlign w:val="superscript"/>
          <w:lang w:val="en-US" w:eastAsia="zh-CN"/>
        </w:rPr>
        <w:t>e</w:t>
      </w:r>
      <w:r>
        <w:rPr>
          <w:color w:val="000000"/>
          <w:lang w:bidi="ar"/>
        </w:rPr>
        <w:t xml:space="preserve">, </w:t>
      </w:r>
      <w:r>
        <w:rPr>
          <w:rFonts w:hint="eastAsia"/>
          <w:color w:val="000000"/>
          <w:lang w:eastAsia="zh-CN" w:bidi="ar"/>
        </w:rPr>
        <w:t xml:space="preserve">Bailei Wang </w:t>
      </w:r>
      <w:r>
        <w:rPr>
          <w:rFonts w:hint="eastAsia"/>
          <w:color w:val="000000"/>
          <w:vertAlign w:val="superscript"/>
          <w:lang w:eastAsia="zh-CN" w:bidi="ar"/>
        </w:rPr>
        <w:t>a</w:t>
      </w:r>
      <w:r>
        <w:rPr>
          <w:rFonts w:hint="eastAsia"/>
          <w:color w:val="000000"/>
          <w:lang w:eastAsia="zh-CN" w:bidi="ar"/>
        </w:rPr>
        <w:t xml:space="preserve">, </w:t>
      </w:r>
      <w:r>
        <w:rPr>
          <w:color w:val="000000"/>
          <w:lang w:bidi="ar"/>
        </w:rPr>
        <w:t>M</w:t>
      </w:r>
      <w:r>
        <w:rPr>
          <w:rFonts w:hint="eastAsia"/>
          <w:color w:val="000000"/>
          <w:lang w:bidi="ar"/>
        </w:rPr>
        <w:t>ing</w:t>
      </w:r>
      <w:r>
        <w:rPr>
          <w:color w:val="000000"/>
          <w:lang w:bidi="ar"/>
        </w:rPr>
        <w:t xml:space="preserve"> Gao</w:t>
      </w:r>
      <w:r>
        <w:rPr>
          <w:rFonts w:hint="eastAsia"/>
          <w:color w:val="000000"/>
          <w:vertAlign w:val="superscript"/>
          <w:lang w:bidi="ar"/>
        </w:rPr>
        <w:t xml:space="preserve"> </w:t>
      </w:r>
      <w:r>
        <w:rPr>
          <w:rFonts w:hint="eastAsia"/>
          <w:color w:val="000000"/>
          <w:vertAlign w:val="superscript"/>
          <w:lang w:eastAsia="zh-CN" w:bidi="ar"/>
        </w:rPr>
        <w:t>b</w:t>
      </w:r>
      <w:r>
        <w:rPr>
          <w:color w:val="000000"/>
          <w:vertAlign w:val="superscript"/>
          <w:lang w:bidi="ar"/>
        </w:rPr>
        <w:t xml:space="preserve"> </w:t>
      </w:r>
      <w:r>
        <w:rPr>
          <w:rFonts w:hint="eastAsia"/>
          <w:color w:val="000000"/>
          <w:vertAlign w:val="superscript"/>
          <w:lang w:bidi="ar"/>
        </w:rPr>
        <w:t>*</w:t>
      </w:r>
      <w:r>
        <w:rPr>
          <w:color w:val="000000"/>
          <w:lang w:bidi="ar"/>
        </w:rPr>
        <w:t xml:space="preserve">, </w:t>
      </w:r>
      <w:r>
        <w:rPr>
          <w:rFonts w:hint="eastAsia"/>
          <w:color w:val="000000"/>
          <w:lang w:val="en-US" w:eastAsia="zh-CN" w:bidi="ar"/>
        </w:rPr>
        <w:t>Jianfeng Zhang</w:t>
      </w:r>
      <w:bookmarkStart w:id="2" w:name="_GoBack"/>
      <w:bookmarkEnd w:id="2"/>
      <w:r>
        <w:rPr>
          <w:rFonts w:hint="eastAsia"/>
          <w:color w:val="000000"/>
          <w:lang w:eastAsia="zh-CN" w:bidi="ar"/>
        </w:rPr>
        <w:t xml:space="preserve"> </w:t>
      </w:r>
      <w:r>
        <w:rPr>
          <w:rFonts w:hint="eastAsia"/>
          <w:color w:val="000000"/>
          <w:vertAlign w:val="superscript"/>
          <w:lang w:bidi="ar"/>
        </w:rPr>
        <w:t>a</w:t>
      </w:r>
      <w:r>
        <w:rPr>
          <w:color w:val="000000"/>
          <w:vertAlign w:val="superscript"/>
          <w:lang w:bidi="ar"/>
        </w:rPr>
        <w:t xml:space="preserve"> </w:t>
      </w:r>
      <w:r>
        <w:rPr>
          <w:rFonts w:hint="eastAsia"/>
          <w:color w:val="000000"/>
          <w:vertAlign w:val="superscript"/>
          <w:lang w:bidi="ar"/>
        </w:rPr>
        <w:t>*</w:t>
      </w:r>
      <w:r>
        <w:rPr>
          <w:rFonts w:hint="eastAsia"/>
          <w:color w:val="000000"/>
          <w:lang w:val="en-US" w:eastAsia="zh-CN" w:bidi="ar"/>
        </w:rPr>
        <w:t xml:space="preserve"> and</w:t>
      </w:r>
      <w:r>
        <w:rPr>
          <w:color w:val="000000"/>
          <w:lang w:bidi="ar"/>
        </w:rPr>
        <w:t xml:space="preserve"> Junyu Lu </w:t>
      </w:r>
      <w:r>
        <w:rPr>
          <w:color w:val="000000"/>
          <w:vertAlign w:val="superscript"/>
          <w:lang w:bidi="ar"/>
        </w:rPr>
        <w:t>a</w:t>
      </w:r>
      <w:r>
        <w:rPr>
          <w:rFonts w:hint="eastAsia"/>
          <w:color w:val="000000"/>
          <w:vertAlign w:val="superscript"/>
          <w:lang w:val="en-US" w:eastAsia="zh-CN" w:bidi="ar"/>
        </w:rPr>
        <w:t xml:space="preserve"> </w:t>
      </w:r>
      <w:r>
        <w:rPr>
          <w:rFonts w:hint="eastAsia"/>
          <w:color w:val="000000"/>
          <w:vertAlign w:val="superscript"/>
          <w:lang w:bidi="ar"/>
        </w:rPr>
        <w:t>*</w:t>
      </w:r>
    </w:p>
    <w:p>
      <w:pPr>
        <w:spacing w:before="120" w:beforeLines="50" w:after="120" w:afterLines="50" w:line="360" w:lineRule="auto"/>
        <w:rPr>
          <w:color w:val="000000"/>
          <w:vertAlign w:val="superscript"/>
          <w:lang w:bidi="ar"/>
        </w:rPr>
      </w:pPr>
      <w:bookmarkStart w:id="1" w:name="_Hlk154915718"/>
    </w:p>
    <w:p>
      <w:pPr>
        <w:spacing w:before="120" w:beforeLines="50" w:after="120" w:afterLines="50" w:line="360" w:lineRule="auto"/>
        <w:rPr>
          <w:color w:val="000000"/>
          <w:lang w:bidi="ar"/>
        </w:rPr>
      </w:pPr>
      <w:r>
        <w:rPr>
          <w:color w:val="000000"/>
          <w:vertAlign w:val="superscript"/>
          <w:lang w:bidi="ar"/>
        </w:rPr>
        <w:t>a</w:t>
      </w:r>
      <w:r>
        <w:rPr>
          <w:color w:val="000000"/>
          <w:lang w:bidi="ar"/>
        </w:rPr>
        <w:t xml:space="preserve"> Intensive Care Unit, The Second Affiliated Hospital of Guangxi Medical University, Nanning, Guangxi </w:t>
      </w:r>
      <w:r>
        <w:rPr>
          <w:rFonts w:hint="eastAsia"/>
          <w:color w:val="000000"/>
          <w:lang w:bidi="ar"/>
        </w:rPr>
        <w:t>530007</w:t>
      </w:r>
      <w:r>
        <w:rPr>
          <w:color w:val="000000"/>
          <w:lang w:bidi="ar"/>
        </w:rPr>
        <w:t>, China</w:t>
      </w:r>
    </w:p>
    <w:bookmarkEnd w:id="1"/>
    <w:p>
      <w:pPr>
        <w:spacing w:before="120" w:beforeLines="50" w:after="120" w:afterLines="50" w:line="360" w:lineRule="auto"/>
        <w:rPr>
          <w:color w:val="000000"/>
          <w:lang w:bidi="ar"/>
        </w:rPr>
      </w:pPr>
      <w:r>
        <w:rPr>
          <w:rFonts w:hint="eastAsia"/>
          <w:color w:val="000000"/>
          <w:vertAlign w:val="superscript"/>
          <w:lang w:eastAsia="zh-CN" w:bidi="ar"/>
        </w:rPr>
        <w:t>b</w:t>
      </w:r>
      <w:r>
        <w:rPr>
          <w:color w:val="000000"/>
          <w:lang w:bidi="ar"/>
        </w:rPr>
        <w:t xml:space="preserve"> Life Sciences Institute, Guangxi Medical University, Nanning, Guangxi 530021, China</w:t>
      </w:r>
    </w:p>
    <w:p>
      <w:pPr>
        <w:spacing w:before="120" w:beforeLines="50" w:after="120" w:afterLines="50" w:line="360" w:lineRule="auto"/>
        <w:rPr>
          <w:color w:val="000000"/>
          <w:lang w:bidi="ar"/>
        </w:rPr>
      </w:pPr>
      <w:r>
        <w:rPr>
          <w:rFonts w:hint="eastAsia"/>
          <w:color w:val="000000"/>
          <w:vertAlign w:val="superscript"/>
          <w:lang w:eastAsia="zh-CN" w:bidi="ar"/>
        </w:rPr>
        <w:t>c</w:t>
      </w:r>
      <w:r>
        <w:rPr>
          <w:color w:val="000000"/>
          <w:lang w:bidi="ar"/>
        </w:rPr>
        <w:t xml:space="preserve"> Department of Intensive Care Unit, Guangxi Medical University Cancer Hospital, Nanning,</w:t>
      </w:r>
      <w:r>
        <w:rPr>
          <w:rFonts w:hint="eastAsia"/>
          <w:color w:val="000000"/>
          <w:lang w:eastAsia="zh-CN" w:bidi="ar"/>
        </w:rPr>
        <w:t xml:space="preserve"> </w:t>
      </w:r>
      <w:r>
        <w:rPr>
          <w:color w:val="000000"/>
          <w:lang w:bidi="ar"/>
        </w:rPr>
        <w:t>Guangxi 530021, China</w:t>
      </w:r>
    </w:p>
    <w:p>
      <w:pPr>
        <w:spacing w:before="120" w:beforeLines="50" w:after="120" w:afterLines="50" w:line="360" w:lineRule="auto"/>
        <w:rPr>
          <w:color w:val="000000"/>
          <w:lang w:bidi="ar"/>
        </w:rPr>
      </w:pPr>
      <w:r>
        <w:rPr>
          <w:rFonts w:hint="eastAsia" w:cs="Times New Roman"/>
          <w:color w:val="000000"/>
          <w:sz w:val="24"/>
          <w:szCs w:val="24"/>
          <w:vertAlign w:val="superscript"/>
          <w:lang w:val="en-US" w:eastAsia="zh-CN" w:bidi="ar"/>
        </w:rPr>
        <w:t>d</w:t>
      </w:r>
      <w:r>
        <w:rPr>
          <w:rFonts w:hint="eastAsia" w:cs="Times New Roman"/>
          <w:color w:val="000000"/>
          <w:sz w:val="24"/>
          <w:szCs w:val="24"/>
          <w:lang w:val="en-US" w:eastAsia="zh-CN" w:bidi="ar"/>
        </w:rPr>
        <w:t xml:space="preserve"> Department of Emergency, Guangxi Hospital Division of The First Affiliated Hospital, Sun Yat-sen University, Nanning, Guangxi 530022, China</w:t>
      </w:r>
    </w:p>
    <w:p>
      <w:pPr>
        <w:spacing w:before="120" w:beforeLines="50" w:after="120" w:afterLines="50" w:line="360" w:lineRule="auto"/>
        <w:rPr>
          <w:color w:val="000000"/>
          <w:lang w:bidi="ar"/>
        </w:rPr>
      </w:pPr>
      <w:r>
        <w:rPr>
          <w:rFonts w:hint="eastAsia"/>
          <w:color w:val="000000"/>
          <w:vertAlign w:val="superscript"/>
          <w:lang w:val="en-US" w:eastAsia="zh-CN" w:bidi="ar"/>
        </w:rPr>
        <w:t>e</w:t>
      </w:r>
      <w:r>
        <w:rPr>
          <w:color w:val="000000"/>
          <w:vertAlign w:val="superscript"/>
          <w:lang w:eastAsia="zh-CN" w:bidi="ar"/>
        </w:rPr>
        <w:t xml:space="preserve"> </w:t>
      </w:r>
      <w:r>
        <w:rPr>
          <w:color w:val="000000"/>
          <w:lang w:bidi="ar"/>
        </w:rPr>
        <w:t>College &amp; Hospital of Stomatology, Guangxi Medical University, Nanning, Guangxi 530021, China</w:t>
      </w:r>
    </w:p>
    <w:p>
      <w:pPr>
        <w:rPr>
          <w:color w:val="000000"/>
          <w:lang w:eastAsia="zh-CN" w:bidi="ar"/>
        </w:rPr>
      </w:pPr>
    </w:p>
    <w:p>
      <w:pPr>
        <w:rPr>
          <w:color w:val="000000"/>
          <w:lang w:eastAsia="zh-CN" w:bidi="ar"/>
        </w:rPr>
      </w:pPr>
    </w:p>
    <w:p>
      <w:pPr>
        <w:rPr>
          <w:color w:val="000000"/>
          <w:lang w:eastAsia="zh-CN" w:bidi="ar"/>
        </w:rPr>
      </w:pPr>
    </w:p>
    <w:p>
      <w:pPr>
        <w:rPr>
          <w:color w:val="000000"/>
          <w:lang w:eastAsia="zh-CN" w:bidi="ar"/>
        </w:rPr>
      </w:pPr>
    </w:p>
    <w:p>
      <w:pPr>
        <w:rPr>
          <w:color w:val="000000"/>
          <w:lang w:eastAsia="zh-CN" w:bidi="ar"/>
        </w:rPr>
      </w:pPr>
    </w:p>
    <w:p>
      <w:pPr>
        <w:rPr>
          <w:lang w:eastAsia="zh-CN"/>
        </w:rPr>
      </w:pPr>
    </w:p>
    <w:p>
      <w:pPr>
        <w:rPr>
          <w:lang w:eastAsia="zh-CN"/>
        </w:rPr>
      </w:pPr>
    </w:p>
    <w:p>
      <w:pPr>
        <w:jc w:val="center"/>
        <w:rPr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698875" cy="2692400"/>
            <wp:effectExtent l="0" t="0" r="15875" b="12700"/>
            <wp:docPr id="1" name="图片 1" descr="材料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材料照片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9887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jc w:val="center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 xml:space="preserve">Fig. S1. </w:t>
      </w:r>
      <w:r>
        <w:rPr>
          <w:rFonts w:hint="eastAsia"/>
          <w:sz w:val="21"/>
          <w:szCs w:val="21"/>
          <w:lang w:eastAsia="zh-CN"/>
        </w:rPr>
        <w:t>Optical image of</w:t>
      </w:r>
      <w:r>
        <w:rPr>
          <w:sz w:val="21"/>
          <w:szCs w:val="21"/>
          <w:lang w:eastAsia="zh-CN"/>
        </w:rPr>
        <w:t xml:space="preserve"> CeO</w:t>
      </w:r>
      <w:r>
        <w:rPr>
          <w:sz w:val="21"/>
          <w:szCs w:val="21"/>
          <w:vertAlign w:val="subscript"/>
          <w:lang w:eastAsia="zh-CN"/>
        </w:rPr>
        <w:t>2</w:t>
      </w:r>
      <w:r>
        <w:rPr>
          <w:rFonts w:hint="eastAsia"/>
          <w:sz w:val="21"/>
          <w:szCs w:val="21"/>
          <w:vertAlign w:val="subscript"/>
          <w:lang w:eastAsia="zh-CN"/>
        </w:rPr>
        <w:t xml:space="preserve"> </w:t>
      </w:r>
      <w:r>
        <w:rPr>
          <w:sz w:val="21"/>
          <w:szCs w:val="21"/>
          <w:lang w:eastAsia="zh-CN"/>
        </w:rPr>
        <w:t>and Ce@P</w:t>
      </w:r>
      <w:r>
        <w:rPr>
          <w:rFonts w:hint="eastAsia"/>
          <w:sz w:val="21"/>
          <w:szCs w:val="21"/>
          <w:lang w:eastAsia="zh-CN"/>
        </w:rPr>
        <w:t xml:space="preserve"> (from left to right)</w:t>
      </w:r>
      <w:r>
        <w:rPr>
          <w:sz w:val="21"/>
          <w:szCs w:val="21"/>
          <w:lang w:eastAsia="zh-CN"/>
        </w:rPr>
        <w:t>.</w:t>
      </w:r>
    </w:p>
    <w:p>
      <w:pPr>
        <w:spacing w:after="0" w:line="360" w:lineRule="auto"/>
        <w:jc w:val="center"/>
        <w:rPr>
          <w:lang w:eastAsia="zh-CN"/>
        </w:rPr>
      </w:pPr>
      <w:r>
        <w:rPr>
          <w:lang w:eastAsia="zh-CN"/>
        </w:rPr>
        <w:drawing>
          <wp:inline distT="0" distB="0" distL="114300" distR="114300">
            <wp:extent cx="4107180" cy="3207385"/>
            <wp:effectExtent l="0" t="0" r="7620" b="12065"/>
            <wp:docPr id="4" name="图片 4" descr="S3红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3红外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07180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jc w:val="center"/>
        <w:rPr>
          <w:rFonts w:hint="eastAsia"/>
          <w:sz w:val="21"/>
          <w:szCs w:val="21"/>
          <w:highlight w:val="none"/>
          <w:lang w:eastAsia="zh-CN"/>
        </w:rPr>
      </w:pPr>
      <w:r>
        <w:rPr>
          <w:rFonts w:hint="eastAsia"/>
          <w:sz w:val="21"/>
          <w:szCs w:val="21"/>
          <w:highlight w:val="none"/>
          <w:lang w:eastAsia="zh-CN"/>
        </w:rPr>
        <w:t>Fig. S</w:t>
      </w:r>
      <w:r>
        <w:rPr>
          <w:rFonts w:hint="eastAsia"/>
          <w:sz w:val="21"/>
          <w:szCs w:val="21"/>
          <w:highlight w:val="none"/>
          <w:lang w:val="en-US" w:eastAsia="zh-CN"/>
        </w:rPr>
        <w:t>2</w:t>
      </w:r>
      <w:r>
        <w:rPr>
          <w:rFonts w:hint="eastAsia"/>
          <w:sz w:val="21"/>
          <w:szCs w:val="21"/>
          <w:highlight w:val="none"/>
          <w:lang w:eastAsia="zh-CN"/>
        </w:rPr>
        <w:t>. FTIR results of CeO</w:t>
      </w:r>
      <w:r>
        <w:rPr>
          <w:rFonts w:hint="eastAsia"/>
          <w:sz w:val="21"/>
          <w:szCs w:val="21"/>
          <w:highlight w:val="none"/>
          <w:vertAlign w:val="subscript"/>
          <w:lang w:eastAsia="zh-CN"/>
        </w:rPr>
        <w:t>2</w:t>
      </w:r>
      <w:r>
        <w:rPr>
          <w:rFonts w:hint="eastAsia"/>
          <w:sz w:val="21"/>
          <w:szCs w:val="21"/>
          <w:highlight w:val="none"/>
          <w:lang w:eastAsia="zh-CN"/>
        </w:rPr>
        <w:t> and Ce@P.</w:t>
      </w:r>
    </w:p>
    <w:p>
      <w:pPr>
        <w:spacing w:after="0" w:line="360" w:lineRule="auto"/>
        <w:jc w:val="center"/>
        <w:rPr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2405" cy="1285875"/>
            <wp:effectExtent l="0" t="0" r="10795" b="9525"/>
            <wp:docPr id="3" name="图片 3" descr="支撑TEMl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支撑TEMlas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Fig. S</w:t>
      </w:r>
      <w:r>
        <w:rPr>
          <w:rFonts w:hint="eastAsia"/>
          <w:sz w:val="21"/>
          <w:szCs w:val="21"/>
          <w:lang w:val="en-US" w:eastAsia="zh-CN"/>
        </w:rPr>
        <w:t>3</w:t>
      </w:r>
      <w:r>
        <w:rPr>
          <w:sz w:val="21"/>
          <w:szCs w:val="21"/>
          <w:lang w:eastAsia="zh-CN"/>
        </w:rPr>
        <w:t>. TEM-mapping results of CeO</w:t>
      </w:r>
      <w:r>
        <w:rPr>
          <w:sz w:val="21"/>
          <w:szCs w:val="21"/>
          <w:vertAlign w:val="subscript"/>
          <w:lang w:eastAsia="zh-CN"/>
        </w:rPr>
        <w:t>2</w:t>
      </w:r>
      <w:r>
        <w:rPr>
          <w:sz w:val="21"/>
          <w:szCs w:val="21"/>
          <w:lang w:eastAsia="zh-CN"/>
        </w:rPr>
        <w:t xml:space="preserve"> and the corresponding element composition (HAADF, Ce and O images).</w:t>
      </w:r>
    </w:p>
    <w:p>
      <w:pPr>
        <w:spacing w:after="0" w:line="360" w:lineRule="auto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5273675" cy="2765425"/>
            <wp:effectExtent l="0" t="0" r="3175" b="15875"/>
            <wp:docPr id="2" name="图片 2" descr="S4NIR照射时间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4NIR照射时间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  <w:lang w:eastAsia="zh-CN"/>
        </w:rPr>
        <w:t>Fig. S</w:t>
      </w:r>
      <w:r>
        <w:rPr>
          <w:rFonts w:hint="eastAsia"/>
          <w:sz w:val="21"/>
          <w:szCs w:val="21"/>
          <w:lang w:val="en-US" w:eastAsia="zh-CN"/>
        </w:rPr>
        <w:t>4</w:t>
      </w:r>
      <w:r>
        <w:rPr>
          <w:rFonts w:hint="eastAsia"/>
          <w:sz w:val="21"/>
          <w:szCs w:val="21"/>
          <w:lang w:eastAsia="zh-CN"/>
        </w:rPr>
        <w:t>. </w:t>
      </w:r>
      <w:r>
        <w:rPr>
          <w:rFonts w:hint="eastAsia"/>
          <w:sz w:val="21"/>
          <w:szCs w:val="21"/>
          <w:lang w:val="en-US" w:eastAsia="zh-CN"/>
        </w:rPr>
        <w:t xml:space="preserve">Live/dead staining images of cells after Ce@P incubation under NIR irradiation for predetermined time points. </w:t>
      </w:r>
      <w:r>
        <w:rPr>
          <w:sz w:val="21"/>
          <w:szCs w:val="21"/>
          <w:lang w:eastAsia="zh-CN"/>
        </w:rPr>
        <w:t xml:space="preserve">The corresponding groups were: cells without treatment (normal group), cells incubating with </w:t>
      </w:r>
      <w:r>
        <w:rPr>
          <w:rFonts w:hint="eastAsia"/>
          <w:sz w:val="21"/>
          <w:szCs w:val="21"/>
          <w:lang w:val="en-US" w:eastAsia="zh-CN"/>
        </w:rPr>
        <w:t>Ce@P under NIR irradiation for 0, 5, 10 and 15 min.</w:t>
      </w:r>
    </w:p>
    <w:p>
      <w:pPr>
        <w:spacing w:after="0" w:line="360" w:lineRule="auto"/>
        <w:jc w:val="center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drawing>
          <wp:inline distT="0" distB="0" distL="114300" distR="114300">
            <wp:extent cx="4465320" cy="4076700"/>
            <wp:effectExtent l="0" t="0" r="11430" b="0"/>
            <wp:docPr id="6" name="图片 6" descr="S5NIR照射时间 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5NIR照射时间 表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Fig. S5. The corresponding quantified results of Fig. 4. </w:t>
      </w:r>
      <w:r>
        <w:rPr>
          <w:sz w:val="21"/>
          <w:szCs w:val="21"/>
          <w:lang w:eastAsia="zh-CN"/>
        </w:rPr>
        <w:t>(“*” symbol compared with normal group, *p&lt;0.05</w:t>
      </w:r>
      <w:r>
        <w:rPr>
          <w:rFonts w:hint="eastAsia"/>
          <w:sz w:val="21"/>
          <w:szCs w:val="21"/>
          <w:lang w:val="en-US" w:eastAsia="zh-CN"/>
        </w:rPr>
        <w:t xml:space="preserve"> and</w:t>
      </w:r>
      <w:r>
        <w:rPr>
          <w:sz w:val="21"/>
          <w:szCs w:val="21"/>
          <w:lang w:eastAsia="zh-CN"/>
        </w:rPr>
        <w:t xml:space="preserve"> **p&lt;0.01)</w:t>
      </w:r>
    </w:p>
    <w:p>
      <w:pPr>
        <w:spacing w:after="0" w:line="360" w:lineRule="auto"/>
        <w:jc w:val="center"/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4431665" cy="3957320"/>
            <wp:effectExtent l="0" t="0" r="6985" b="5080"/>
            <wp:docPr id="7" name="图片 7" descr="S6溶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6溶血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1665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jc w:val="both"/>
        <w:rPr>
          <w:rFonts w:hint="eastAsia"/>
          <w:sz w:val="21"/>
          <w:szCs w:val="21"/>
          <w:lang w:eastAsia="zh-CN"/>
        </w:rPr>
      </w:pPr>
      <w:r>
        <w:rPr>
          <w:rFonts w:hint="eastAsia" w:ascii="Times New Roman" w:hAnsi="Times New Roman"/>
          <w:sz w:val="21"/>
          <w:szCs w:val="21"/>
          <w:lang w:val="en-US" w:eastAsia="zh-CN"/>
        </w:rPr>
        <w:t>Fig. S6.</w:t>
      </w:r>
      <w:r>
        <w:rPr>
          <w:rFonts w:ascii="Times New Roman" w:hAnsi="Times New Roman"/>
          <w:sz w:val="21"/>
          <w:szCs w:val="21"/>
        </w:rPr>
        <w:t xml:space="preserve"> Hemolysis ratio of Ce@P with different concentrations ranging from 0 to 500 </w:t>
      </w:r>
      <w:r>
        <w:rPr>
          <w:rFonts w:ascii="Symbol" w:hAnsi="Symbol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 xml:space="preserve">g/mL (The inserted images were DI water, 0, 5, 10, 20, 50, 100, 200 and 500 </w:t>
      </w:r>
      <w:r>
        <w:rPr>
          <w:rFonts w:ascii="Symbol" w:hAnsi="Symbol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 xml:space="preserve">g/mL Ce@P (from left to right)). </w:t>
      </w:r>
    </w:p>
    <w:p>
      <w:pPr>
        <w:spacing w:after="0" w:line="360" w:lineRule="auto"/>
        <w:jc w:val="both"/>
        <w:rPr>
          <w:lang w:eastAsia="zh-CN"/>
        </w:rPr>
      </w:pPr>
      <w:r>
        <w:rPr>
          <w:lang w:eastAsia="zh-CN"/>
        </w:rPr>
        <w:drawing>
          <wp:inline distT="0" distB="0" distL="114300" distR="114300">
            <wp:extent cx="5233670" cy="3159760"/>
            <wp:effectExtent l="0" t="0" r="5080" b="2540"/>
            <wp:docPr id="8" name="图片 8" descr="S7IL-6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7IL-6图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315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Fig. S</w:t>
      </w:r>
      <w:r>
        <w:rPr>
          <w:rFonts w:hint="eastAsia"/>
          <w:sz w:val="21"/>
          <w:szCs w:val="21"/>
          <w:lang w:val="en-US" w:eastAsia="zh-CN"/>
        </w:rPr>
        <w:t>7</w:t>
      </w:r>
      <w:r>
        <w:rPr>
          <w:sz w:val="21"/>
          <w:szCs w:val="21"/>
          <w:lang w:eastAsia="zh-CN"/>
        </w:rPr>
        <w:t xml:space="preserve">. </w:t>
      </w:r>
      <w:r>
        <w:rPr>
          <w:rFonts w:hint="eastAsia"/>
          <w:sz w:val="21"/>
          <w:szCs w:val="21"/>
          <w:lang w:val="en-US" w:eastAsia="zh-CN"/>
        </w:rPr>
        <w:t>IL-6</w:t>
      </w:r>
      <w:r>
        <w:rPr>
          <w:sz w:val="21"/>
          <w:szCs w:val="21"/>
          <w:lang w:eastAsia="zh-CN"/>
        </w:rPr>
        <w:t xml:space="preserve"> expression level of treated cells by fluorescent microscope</w:t>
      </w:r>
      <w:r>
        <w:rPr>
          <w:rFonts w:hint="eastAsia"/>
          <w:sz w:val="21"/>
          <w:szCs w:val="21"/>
          <w:lang w:eastAsia="zh-CN"/>
        </w:rPr>
        <w:t>.</w:t>
      </w:r>
      <w:r>
        <w:rPr>
          <w:sz w:val="21"/>
          <w:szCs w:val="21"/>
          <w:lang w:eastAsia="zh-CN"/>
        </w:rPr>
        <w:t xml:space="preserve"> The corresponding groups were: cells without treatment (normal group), cells pre-treated with LPS followed by incubating with PBS buffer (LPS group), cells pre-treated with LPS followed by incubating with 100 </w:t>
      </w:r>
      <w:r>
        <w:rPr>
          <w:rFonts w:ascii="Symbol" w:hAnsi="Symbol"/>
          <w:sz w:val="21"/>
          <w:szCs w:val="21"/>
          <w:lang w:eastAsia="zh-CN"/>
        </w:rPr>
        <w:t>m</w:t>
      </w:r>
      <w:r>
        <w:rPr>
          <w:sz w:val="21"/>
          <w:szCs w:val="21"/>
          <w:lang w:eastAsia="zh-CN"/>
        </w:rPr>
        <w:t>g/mL CeO</w:t>
      </w:r>
      <w:r>
        <w:rPr>
          <w:sz w:val="21"/>
          <w:szCs w:val="21"/>
          <w:vertAlign w:val="subscript"/>
          <w:lang w:eastAsia="zh-CN"/>
        </w:rPr>
        <w:t>2</w:t>
      </w:r>
      <w:r>
        <w:rPr>
          <w:sz w:val="21"/>
          <w:szCs w:val="21"/>
          <w:lang w:eastAsia="zh-CN"/>
        </w:rPr>
        <w:t xml:space="preserve"> (CeO</w:t>
      </w:r>
      <w:r>
        <w:rPr>
          <w:sz w:val="21"/>
          <w:szCs w:val="21"/>
          <w:vertAlign w:val="subscript"/>
          <w:lang w:eastAsia="zh-CN"/>
        </w:rPr>
        <w:t>2</w:t>
      </w:r>
      <w:r>
        <w:rPr>
          <w:sz w:val="21"/>
          <w:szCs w:val="21"/>
          <w:lang w:eastAsia="zh-CN"/>
        </w:rPr>
        <w:t xml:space="preserve">), cells pre-treated with LPS followed by incubating with 100 </w:t>
      </w:r>
      <w:r>
        <w:rPr>
          <w:rFonts w:ascii="Symbol" w:hAnsi="Symbol"/>
          <w:sz w:val="21"/>
          <w:szCs w:val="21"/>
          <w:lang w:eastAsia="zh-CN"/>
        </w:rPr>
        <w:t>m</w:t>
      </w:r>
      <w:r>
        <w:rPr>
          <w:sz w:val="21"/>
          <w:szCs w:val="21"/>
          <w:lang w:eastAsia="zh-CN"/>
        </w:rPr>
        <w:t xml:space="preserve">g/mL Ce@P (Ce@P), and cells pre-treated with LPS followed by incubating with 100 </w:t>
      </w:r>
      <w:r>
        <w:rPr>
          <w:rFonts w:ascii="Symbol" w:hAnsi="Symbol"/>
          <w:sz w:val="21"/>
          <w:szCs w:val="21"/>
          <w:lang w:eastAsia="zh-CN"/>
        </w:rPr>
        <w:t>m</w:t>
      </w:r>
      <w:r>
        <w:rPr>
          <w:sz w:val="21"/>
          <w:szCs w:val="21"/>
          <w:lang w:eastAsia="zh-CN"/>
        </w:rPr>
        <w:t>g/mL Ce@P and NIR irradiation (1.5 W/cm</w:t>
      </w:r>
      <w:r>
        <w:rPr>
          <w:sz w:val="21"/>
          <w:szCs w:val="21"/>
          <w:vertAlign w:val="superscript"/>
          <w:lang w:eastAsia="zh-CN"/>
        </w:rPr>
        <w:t>2</w:t>
      </w:r>
      <w:r>
        <w:rPr>
          <w:sz w:val="21"/>
          <w:szCs w:val="21"/>
          <w:lang w:eastAsia="zh-CN"/>
        </w:rPr>
        <w:t>) (Ce@P+NIR).</w:t>
      </w:r>
    </w:p>
    <w:p>
      <w:pPr>
        <w:spacing w:after="0" w:line="360" w:lineRule="auto"/>
        <w:jc w:val="both"/>
        <w:rPr>
          <w:lang w:eastAsia="zh-CN"/>
        </w:rPr>
      </w:pPr>
      <w:r>
        <w:rPr>
          <w:lang w:eastAsia="zh-CN"/>
        </w:rPr>
        <w:drawing>
          <wp:inline distT="0" distB="0" distL="114300" distR="114300">
            <wp:extent cx="5249545" cy="2945130"/>
            <wp:effectExtent l="0" t="0" r="8255" b="7620"/>
            <wp:docPr id="9" name="图片 9" descr="S8iNOS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8iNOS图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9545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Fig. S</w:t>
      </w:r>
      <w:r>
        <w:rPr>
          <w:rFonts w:hint="eastAsia"/>
          <w:sz w:val="21"/>
          <w:szCs w:val="21"/>
          <w:lang w:val="en-US" w:eastAsia="zh-CN"/>
        </w:rPr>
        <w:t>8</w:t>
      </w:r>
      <w:r>
        <w:rPr>
          <w:sz w:val="21"/>
          <w:szCs w:val="21"/>
          <w:lang w:eastAsia="zh-CN"/>
        </w:rPr>
        <w:t>. iNOS expression level of treated cells by fluorescent microscope</w:t>
      </w:r>
      <w:r>
        <w:rPr>
          <w:rFonts w:hint="eastAsia"/>
          <w:sz w:val="21"/>
          <w:szCs w:val="21"/>
          <w:lang w:eastAsia="zh-CN"/>
        </w:rPr>
        <w:t>.</w:t>
      </w:r>
      <w:r>
        <w:rPr>
          <w:sz w:val="21"/>
          <w:szCs w:val="21"/>
          <w:lang w:eastAsia="zh-CN"/>
        </w:rPr>
        <w:t xml:space="preserve"> The corresponding groups were: cells without treatment (normal group), cells pre-treated with LPS followed by incubating with PBS buffer (LPS group), cells pre-treated with LPS followed by incubating with 100 </w:t>
      </w:r>
      <w:r>
        <w:rPr>
          <w:rFonts w:ascii="Symbol" w:hAnsi="Symbol"/>
          <w:sz w:val="21"/>
          <w:szCs w:val="21"/>
          <w:lang w:eastAsia="zh-CN"/>
        </w:rPr>
        <w:t>m</w:t>
      </w:r>
      <w:r>
        <w:rPr>
          <w:sz w:val="21"/>
          <w:szCs w:val="21"/>
          <w:lang w:eastAsia="zh-CN"/>
        </w:rPr>
        <w:t>g/mL CeO</w:t>
      </w:r>
      <w:r>
        <w:rPr>
          <w:sz w:val="21"/>
          <w:szCs w:val="21"/>
          <w:vertAlign w:val="subscript"/>
          <w:lang w:eastAsia="zh-CN"/>
        </w:rPr>
        <w:t>2</w:t>
      </w:r>
      <w:r>
        <w:rPr>
          <w:sz w:val="21"/>
          <w:szCs w:val="21"/>
          <w:lang w:eastAsia="zh-CN"/>
        </w:rPr>
        <w:t xml:space="preserve"> (CeO</w:t>
      </w:r>
      <w:r>
        <w:rPr>
          <w:sz w:val="21"/>
          <w:szCs w:val="21"/>
          <w:vertAlign w:val="subscript"/>
          <w:lang w:eastAsia="zh-CN"/>
        </w:rPr>
        <w:t>2</w:t>
      </w:r>
      <w:r>
        <w:rPr>
          <w:sz w:val="21"/>
          <w:szCs w:val="21"/>
          <w:lang w:eastAsia="zh-CN"/>
        </w:rPr>
        <w:t xml:space="preserve">), cells pre-treated with LPS followed by incubating with 100 </w:t>
      </w:r>
      <w:r>
        <w:rPr>
          <w:rFonts w:ascii="Symbol" w:hAnsi="Symbol"/>
          <w:sz w:val="21"/>
          <w:szCs w:val="21"/>
          <w:lang w:eastAsia="zh-CN"/>
        </w:rPr>
        <w:t>m</w:t>
      </w:r>
      <w:r>
        <w:rPr>
          <w:sz w:val="21"/>
          <w:szCs w:val="21"/>
          <w:lang w:eastAsia="zh-CN"/>
        </w:rPr>
        <w:t xml:space="preserve">g/mL Ce@P (Ce@P), and cells pre-treated with LPS followed by incubating with 100 </w:t>
      </w:r>
      <w:r>
        <w:rPr>
          <w:rFonts w:ascii="Symbol" w:hAnsi="Symbol"/>
          <w:sz w:val="21"/>
          <w:szCs w:val="21"/>
          <w:lang w:eastAsia="zh-CN"/>
        </w:rPr>
        <w:t>m</w:t>
      </w:r>
      <w:r>
        <w:rPr>
          <w:sz w:val="21"/>
          <w:szCs w:val="21"/>
          <w:lang w:eastAsia="zh-CN"/>
        </w:rPr>
        <w:t>g/mL Ce@P and NIR irradiation (1.5 W/cm</w:t>
      </w:r>
      <w:r>
        <w:rPr>
          <w:sz w:val="21"/>
          <w:szCs w:val="21"/>
          <w:vertAlign w:val="superscript"/>
          <w:lang w:eastAsia="zh-CN"/>
        </w:rPr>
        <w:t>2</w:t>
      </w:r>
      <w:r>
        <w:rPr>
          <w:sz w:val="21"/>
          <w:szCs w:val="21"/>
          <w:lang w:eastAsia="zh-CN"/>
        </w:rPr>
        <w:t>) (Ce@P+NIR).</w:t>
      </w:r>
    </w:p>
    <w:p>
      <w:pPr>
        <w:spacing w:after="0" w:line="360" w:lineRule="auto"/>
        <w:jc w:val="center"/>
        <w:rPr>
          <w:lang w:eastAsia="zh-CN"/>
        </w:rPr>
      </w:pPr>
      <w:r>
        <w:rPr>
          <w:lang w:eastAsia="zh-CN"/>
        </w:rPr>
        <w:drawing>
          <wp:inline distT="0" distB="0" distL="114300" distR="114300">
            <wp:extent cx="5132070" cy="3143250"/>
            <wp:effectExtent l="0" t="0" r="11430" b="0"/>
            <wp:docPr id="12" name="图片 12" descr="S9CD206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9CD206图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3207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Fig. S</w:t>
      </w:r>
      <w:r>
        <w:rPr>
          <w:rFonts w:hint="eastAsia"/>
          <w:sz w:val="21"/>
          <w:szCs w:val="21"/>
          <w:lang w:val="en-US" w:eastAsia="zh-CN"/>
        </w:rPr>
        <w:t>9</w:t>
      </w:r>
      <w:r>
        <w:rPr>
          <w:sz w:val="21"/>
          <w:szCs w:val="21"/>
          <w:lang w:eastAsia="zh-CN"/>
        </w:rPr>
        <w:t xml:space="preserve">. </w:t>
      </w:r>
      <w:r>
        <w:rPr>
          <w:rFonts w:hint="eastAsia"/>
          <w:sz w:val="21"/>
          <w:szCs w:val="21"/>
          <w:lang w:val="en-US" w:eastAsia="zh-CN"/>
        </w:rPr>
        <w:t>CD206</w:t>
      </w:r>
      <w:r>
        <w:rPr>
          <w:sz w:val="21"/>
          <w:szCs w:val="21"/>
          <w:lang w:eastAsia="zh-CN"/>
        </w:rPr>
        <w:t xml:space="preserve"> expression level of treated cells by fluorescent microscope</w:t>
      </w:r>
      <w:r>
        <w:rPr>
          <w:rFonts w:hint="eastAsia"/>
          <w:sz w:val="21"/>
          <w:szCs w:val="21"/>
          <w:lang w:eastAsia="zh-CN"/>
        </w:rPr>
        <w:t>.</w:t>
      </w:r>
      <w:r>
        <w:rPr>
          <w:sz w:val="21"/>
          <w:szCs w:val="21"/>
          <w:lang w:eastAsia="zh-CN"/>
        </w:rPr>
        <w:t xml:space="preserve"> The corresponding groups were: cells without treatment (normal group), cells pre-treated with LPS followed by incubating with PBS buffer (LPS group), cells pre-treated with LPS followed by incubating with 100 </w:t>
      </w:r>
      <w:r>
        <w:rPr>
          <w:rFonts w:ascii="Symbol" w:hAnsi="Symbol"/>
          <w:sz w:val="21"/>
          <w:szCs w:val="21"/>
          <w:lang w:eastAsia="zh-CN"/>
        </w:rPr>
        <w:t>m</w:t>
      </w:r>
      <w:r>
        <w:rPr>
          <w:sz w:val="21"/>
          <w:szCs w:val="21"/>
          <w:lang w:eastAsia="zh-CN"/>
        </w:rPr>
        <w:t>g/mL CeO</w:t>
      </w:r>
      <w:r>
        <w:rPr>
          <w:sz w:val="21"/>
          <w:szCs w:val="21"/>
          <w:vertAlign w:val="subscript"/>
          <w:lang w:eastAsia="zh-CN"/>
        </w:rPr>
        <w:t>2</w:t>
      </w:r>
      <w:r>
        <w:rPr>
          <w:sz w:val="21"/>
          <w:szCs w:val="21"/>
          <w:lang w:eastAsia="zh-CN"/>
        </w:rPr>
        <w:t xml:space="preserve"> (CeO</w:t>
      </w:r>
      <w:r>
        <w:rPr>
          <w:sz w:val="21"/>
          <w:szCs w:val="21"/>
          <w:vertAlign w:val="subscript"/>
          <w:lang w:eastAsia="zh-CN"/>
        </w:rPr>
        <w:t>2</w:t>
      </w:r>
      <w:r>
        <w:rPr>
          <w:sz w:val="21"/>
          <w:szCs w:val="21"/>
          <w:lang w:eastAsia="zh-CN"/>
        </w:rPr>
        <w:t xml:space="preserve">), cells pre-treated with LPS followed by incubating with 100 </w:t>
      </w:r>
      <w:r>
        <w:rPr>
          <w:rFonts w:ascii="Symbol" w:hAnsi="Symbol"/>
          <w:sz w:val="21"/>
          <w:szCs w:val="21"/>
          <w:lang w:eastAsia="zh-CN"/>
        </w:rPr>
        <w:t>m</w:t>
      </w:r>
      <w:r>
        <w:rPr>
          <w:sz w:val="21"/>
          <w:szCs w:val="21"/>
          <w:lang w:eastAsia="zh-CN"/>
        </w:rPr>
        <w:t xml:space="preserve">g/mL Ce@P (Ce@P), and cells pre-treated with LPS followed by incubating with 100 </w:t>
      </w:r>
      <w:r>
        <w:rPr>
          <w:rFonts w:ascii="Symbol" w:hAnsi="Symbol"/>
          <w:sz w:val="21"/>
          <w:szCs w:val="21"/>
          <w:lang w:eastAsia="zh-CN"/>
        </w:rPr>
        <w:t>m</w:t>
      </w:r>
      <w:r>
        <w:rPr>
          <w:sz w:val="21"/>
          <w:szCs w:val="21"/>
          <w:lang w:eastAsia="zh-CN"/>
        </w:rPr>
        <w:t>g/mL Ce@P and NIR irradiation (1.5 W/cm</w:t>
      </w:r>
      <w:r>
        <w:rPr>
          <w:sz w:val="21"/>
          <w:szCs w:val="21"/>
          <w:vertAlign w:val="superscript"/>
          <w:lang w:eastAsia="zh-CN"/>
        </w:rPr>
        <w:t>2</w:t>
      </w:r>
      <w:r>
        <w:rPr>
          <w:sz w:val="21"/>
          <w:szCs w:val="21"/>
          <w:lang w:eastAsia="zh-CN"/>
        </w:rPr>
        <w:t>) (Ce@P+NIR).</w:t>
      </w:r>
    </w:p>
    <w:p>
      <w:pPr>
        <w:spacing w:after="0" w:line="360" w:lineRule="auto"/>
        <w:jc w:val="both"/>
        <w:rPr>
          <w:lang w:eastAsia="zh-CN"/>
        </w:rPr>
      </w:pPr>
      <w:r>
        <w:rPr>
          <w:lang w:eastAsia="zh-CN"/>
        </w:rPr>
        <w:drawing>
          <wp:inline distT="0" distB="0" distL="114300" distR="114300">
            <wp:extent cx="5297170" cy="2678430"/>
            <wp:effectExtent l="0" t="0" r="17780" b="7620"/>
            <wp:docPr id="13" name="图片 13" descr="S10HSP70 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10HSP70 图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9717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Fig. S</w:t>
      </w:r>
      <w:r>
        <w:rPr>
          <w:rFonts w:hint="eastAsia"/>
          <w:sz w:val="21"/>
          <w:szCs w:val="21"/>
          <w:lang w:val="en-US" w:eastAsia="zh-CN"/>
        </w:rPr>
        <w:t>10</w:t>
      </w:r>
      <w:r>
        <w:rPr>
          <w:sz w:val="21"/>
          <w:szCs w:val="21"/>
          <w:lang w:eastAsia="zh-CN"/>
        </w:rPr>
        <w:t xml:space="preserve">. </w:t>
      </w:r>
      <w:r>
        <w:rPr>
          <w:rFonts w:hint="eastAsia"/>
          <w:sz w:val="21"/>
          <w:szCs w:val="21"/>
          <w:lang w:eastAsia="zh-CN"/>
        </w:rPr>
        <w:t>HSP70</w:t>
      </w:r>
      <w:r>
        <w:rPr>
          <w:sz w:val="21"/>
          <w:szCs w:val="21"/>
          <w:lang w:eastAsia="zh-CN"/>
        </w:rPr>
        <w:t xml:space="preserve"> expression level of treated cells by fluorescent microscope</w:t>
      </w:r>
      <w:r>
        <w:rPr>
          <w:rFonts w:hint="eastAsia"/>
          <w:sz w:val="21"/>
          <w:szCs w:val="21"/>
          <w:lang w:eastAsia="zh-CN"/>
        </w:rPr>
        <w:t>.</w:t>
      </w:r>
      <w:r>
        <w:rPr>
          <w:sz w:val="21"/>
          <w:szCs w:val="21"/>
          <w:lang w:eastAsia="zh-CN"/>
        </w:rPr>
        <w:t xml:space="preserve"> The corresponding groups were: cells without treatment (normal group), cells pre-treated with LPS followed by incubating with PBS buffer (LPS group), cells pre-treated with LPS followed by incubating with 100 </w:t>
      </w:r>
      <w:r>
        <w:rPr>
          <w:rFonts w:ascii="Symbol" w:hAnsi="Symbol"/>
          <w:sz w:val="21"/>
          <w:szCs w:val="21"/>
          <w:lang w:eastAsia="zh-CN"/>
        </w:rPr>
        <w:t>m</w:t>
      </w:r>
      <w:r>
        <w:rPr>
          <w:sz w:val="21"/>
          <w:szCs w:val="21"/>
          <w:lang w:eastAsia="zh-CN"/>
        </w:rPr>
        <w:t>g/mL CeO</w:t>
      </w:r>
      <w:r>
        <w:rPr>
          <w:sz w:val="21"/>
          <w:szCs w:val="21"/>
          <w:vertAlign w:val="subscript"/>
          <w:lang w:eastAsia="zh-CN"/>
        </w:rPr>
        <w:t>2</w:t>
      </w:r>
      <w:r>
        <w:rPr>
          <w:sz w:val="21"/>
          <w:szCs w:val="21"/>
          <w:lang w:eastAsia="zh-CN"/>
        </w:rPr>
        <w:t xml:space="preserve"> (CeO</w:t>
      </w:r>
      <w:r>
        <w:rPr>
          <w:sz w:val="21"/>
          <w:szCs w:val="21"/>
          <w:vertAlign w:val="subscript"/>
          <w:lang w:eastAsia="zh-CN"/>
        </w:rPr>
        <w:t>2</w:t>
      </w:r>
      <w:r>
        <w:rPr>
          <w:sz w:val="21"/>
          <w:szCs w:val="21"/>
          <w:lang w:eastAsia="zh-CN"/>
        </w:rPr>
        <w:t xml:space="preserve">), cells pre-treated with LPS followed by incubating with 100 </w:t>
      </w:r>
      <w:r>
        <w:rPr>
          <w:rFonts w:ascii="Symbol" w:hAnsi="Symbol"/>
          <w:sz w:val="21"/>
          <w:szCs w:val="21"/>
          <w:lang w:eastAsia="zh-CN"/>
        </w:rPr>
        <w:t>m</w:t>
      </w:r>
      <w:r>
        <w:rPr>
          <w:sz w:val="21"/>
          <w:szCs w:val="21"/>
          <w:lang w:eastAsia="zh-CN"/>
        </w:rPr>
        <w:t xml:space="preserve">g/mL Ce@P (Ce@P), and cells pre-treated with LPS followed by incubating with 100 </w:t>
      </w:r>
      <w:r>
        <w:rPr>
          <w:rFonts w:ascii="Symbol" w:hAnsi="Symbol"/>
          <w:sz w:val="21"/>
          <w:szCs w:val="21"/>
          <w:lang w:eastAsia="zh-CN"/>
        </w:rPr>
        <w:t>m</w:t>
      </w:r>
      <w:r>
        <w:rPr>
          <w:sz w:val="21"/>
          <w:szCs w:val="21"/>
          <w:lang w:eastAsia="zh-CN"/>
        </w:rPr>
        <w:t>g/mL Ce@P and NIR irradiation (1.5 W/cm</w:t>
      </w:r>
      <w:r>
        <w:rPr>
          <w:sz w:val="21"/>
          <w:szCs w:val="21"/>
          <w:vertAlign w:val="superscript"/>
          <w:lang w:eastAsia="zh-CN"/>
        </w:rPr>
        <w:t>2</w:t>
      </w:r>
      <w:r>
        <w:rPr>
          <w:sz w:val="21"/>
          <w:szCs w:val="21"/>
          <w:lang w:eastAsia="zh-CN"/>
        </w:rPr>
        <w:t>) (Ce@P+NIR).</w:t>
      </w:r>
    </w:p>
    <w:p>
      <w:pPr>
        <w:spacing w:after="0" w:line="360" w:lineRule="auto"/>
        <w:jc w:val="center"/>
        <w:rPr>
          <w:lang w:eastAsia="zh-CN"/>
        </w:rPr>
      </w:pPr>
      <w:r>
        <w:rPr>
          <w:lang w:eastAsia="zh-CN"/>
        </w:rPr>
        <w:drawing>
          <wp:inline distT="0" distB="0" distL="114300" distR="114300">
            <wp:extent cx="3237230" cy="2273935"/>
            <wp:effectExtent l="0" t="0" r="1270" b="12065"/>
            <wp:docPr id="15" name="图片 15" descr="S11安全体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S11安全体重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37230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Fig. S</w:t>
      </w:r>
      <w:r>
        <w:rPr>
          <w:rFonts w:hint="eastAsia"/>
          <w:sz w:val="21"/>
          <w:szCs w:val="21"/>
          <w:lang w:eastAsia="zh-CN"/>
        </w:rPr>
        <w:t>1</w:t>
      </w:r>
      <w:r>
        <w:rPr>
          <w:rFonts w:hint="eastAsia"/>
          <w:sz w:val="21"/>
          <w:szCs w:val="21"/>
          <w:lang w:val="en-US" w:eastAsia="zh-CN"/>
        </w:rPr>
        <w:t>1</w:t>
      </w:r>
      <w:r>
        <w:rPr>
          <w:sz w:val="21"/>
          <w:szCs w:val="21"/>
          <w:lang w:eastAsia="zh-CN"/>
        </w:rPr>
        <w:t xml:space="preserve">. The body weight change of treated rats for 7 day. The corresponding groups were: rats with PBS injection (sham group) and rats with Ce@P injection (Ce@P). </w:t>
      </w:r>
    </w:p>
    <w:p>
      <w:pPr>
        <w:spacing w:after="0" w:line="360" w:lineRule="auto"/>
        <w:rPr>
          <w:lang w:eastAsia="zh-CN"/>
        </w:rPr>
      </w:pPr>
      <w:r>
        <w:rPr>
          <w:lang w:eastAsia="zh-CN"/>
        </w:rPr>
        <w:drawing>
          <wp:inline distT="0" distB="0" distL="114300" distR="114300">
            <wp:extent cx="5273675" cy="6722745"/>
            <wp:effectExtent l="0" t="0" r="3175" b="1905"/>
            <wp:docPr id="5" name="图片 5" descr="S12动物安全性血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12动物安全性血液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72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Fig. S</w:t>
      </w:r>
      <w:r>
        <w:rPr>
          <w:rFonts w:hint="eastAsia"/>
          <w:sz w:val="21"/>
          <w:szCs w:val="21"/>
          <w:lang w:eastAsia="zh-CN"/>
        </w:rPr>
        <w:t>1</w:t>
      </w:r>
      <w:r>
        <w:rPr>
          <w:rFonts w:hint="eastAsia"/>
          <w:sz w:val="21"/>
          <w:szCs w:val="21"/>
          <w:lang w:val="en-US" w:eastAsia="zh-CN"/>
        </w:rPr>
        <w:t>2</w:t>
      </w:r>
      <w:r>
        <w:rPr>
          <w:sz w:val="21"/>
          <w:szCs w:val="21"/>
          <w:lang w:eastAsia="zh-CN"/>
        </w:rPr>
        <w:t xml:space="preserve">. Blood indicators of treated rats after 7 day. The corresponding groups were: rats with PBS injection (sham group) and rats with Ce@P injection (Ce@P). </w:t>
      </w:r>
    </w:p>
    <w:p>
      <w:pPr>
        <w:spacing w:after="0" w:line="360" w:lineRule="auto"/>
        <w:rPr>
          <w:lang w:eastAsia="zh-CN"/>
        </w:rPr>
      </w:pPr>
      <w:r>
        <w:rPr>
          <w:lang w:eastAsia="zh-CN"/>
        </w:rPr>
        <w:drawing>
          <wp:inline distT="0" distB="0" distL="114300" distR="114300">
            <wp:extent cx="5267960" cy="5174615"/>
            <wp:effectExtent l="0" t="0" r="8890" b="6985"/>
            <wp:docPr id="10" name="图片 10" descr="S13动物支撑文件新血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13动物支撑文件新血液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517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Fig. S</w:t>
      </w:r>
      <w:r>
        <w:rPr>
          <w:rFonts w:hint="eastAsia"/>
          <w:sz w:val="21"/>
          <w:szCs w:val="21"/>
          <w:lang w:eastAsia="zh-CN"/>
        </w:rPr>
        <w:t>1</w:t>
      </w:r>
      <w:r>
        <w:rPr>
          <w:rFonts w:hint="eastAsia"/>
          <w:sz w:val="21"/>
          <w:szCs w:val="21"/>
          <w:lang w:val="en-US" w:eastAsia="zh-CN"/>
        </w:rPr>
        <w:t>3</w:t>
      </w:r>
      <w:r>
        <w:rPr>
          <w:sz w:val="21"/>
          <w:szCs w:val="21"/>
          <w:lang w:eastAsia="zh-CN"/>
        </w:rPr>
        <w:t>. Blood indicators of treated rats. The corresponding groups were: rats without treatment (sham group), LPS induced rats with PBS injection (ALI group), LPS induced rats with Ce@P injection (Ce@P) and LPS induced rats with Ce@P injection combining with NIR irradiation (Ce@P+NIR).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sz w:val="21"/>
          <w:szCs w:val="21"/>
          <w:lang w:eastAsia="zh-CN"/>
        </w:rPr>
        <w:t xml:space="preserve">(“*” symbol compared with </w:t>
      </w:r>
      <w:r>
        <w:rPr>
          <w:rFonts w:hint="eastAsia"/>
          <w:sz w:val="21"/>
          <w:szCs w:val="21"/>
          <w:lang w:val="en-US" w:eastAsia="zh-CN"/>
        </w:rPr>
        <w:t>sham</w:t>
      </w:r>
      <w:r>
        <w:rPr>
          <w:sz w:val="21"/>
          <w:szCs w:val="21"/>
          <w:lang w:eastAsia="zh-CN"/>
        </w:rPr>
        <w:t xml:space="preserve"> group, *p&lt;0.05, **p&lt;0.01</w:t>
      </w:r>
      <w:r>
        <w:rPr>
          <w:rFonts w:hint="eastAsia"/>
          <w:sz w:val="21"/>
          <w:szCs w:val="21"/>
          <w:lang w:val="en-US" w:eastAsia="zh-CN"/>
        </w:rPr>
        <w:t xml:space="preserve"> and</w:t>
      </w:r>
      <w:r>
        <w:rPr>
          <w:sz w:val="21"/>
          <w:szCs w:val="21"/>
          <w:lang w:eastAsia="zh-CN"/>
        </w:rPr>
        <w:t xml:space="preserve"> ***p&lt;0.001)</w:t>
      </w:r>
    </w:p>
    <w:p>
      <w:pPr>
        <w:spacing w:after="0" w:line="360" w:lineRule="auto"/>
        <w:rPr>
          <w:lang w:eastAsia="zh-CN"/>
        </w:rPr>
      </w:pPr>
      <w:r>
        <w:rPr>
          <w:lang w:eastAsia="zh-CN"/>
        </w:rPr>
        <w:drawing>
          <wp:inline distT="0" distB="0" distL="114300" distR="114300">
            <wp:extent cx="5240020" cy="5243830"/>
            <wp:effectExtent l="0" t="0" r="17780" b="13970"/>
            <wp:docPr id="18" name="图片 18" descr="S14疗效心肝脾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S14疗效心肝脾肾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40020" cy="524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Fig. S</w:t>
      </w:r>
      <w:r>
        <w:rPr>
          <w:rFonts w:hint="eastAsia"/>
          <w:sz w:val="21"/>
          <w:szCs w:val="21"/>
          <w:lang w:eastAsia="zh-CN"/>
        </w:rPr>
        <w:t>1</w:t>
      </w:r>
      <w:r>
        <w:rPr>
          <w:rFonts w:hint="eastAsia"/>
          <w:sz w:val="21"/>
          <w:szCs w:val="21"/>
          <w:lang w:val="en-US" w:eastAsia="zh-CN"/>
        </w:rPr>
        <w:t>4</w:t>
      </w:r>
      <w:r>
        <w:rPr>
          <w:sz w:val="21"/>
          <w:szCs w:val="21"/>
          <w:lang w:eastAsia="zh-CN"/>
        </w:rPr>
        <w:t>. Macroscopic observation of other tissues (heart, liver, spleen and kidney) of treated rats. The corresponding groups were: rats without treatment (sham group), LPS induced rats with PBS injection (ALI group), LPS induced rats with Ce@P injection (Ce@P) and LPS induced rats with Ce@P injection combining with NIR irradiation (Ce@P+NIR).</w:t>
      </w:r>
    </w:p>
    <w:p>
      <w:pPr>
        <w:spacing w:after="0" w:line="360" w:lineRule="auto"/>
        <w:rPr>
          <w:lang w:eastAsia="zh-CN"/>
        </w:rPr>
      </w:pPr>
      <w:r>
        <w:rPr>
          <w:lang w:eastAsia="zh-CN"/>
        </w:rPr>
        <w:drawing>
          <wp:inline distT="0" distB="0" distL="114300" distR="114300">
            <wp:extent cx="5272405" cy="3521075"/>
            <wp:effectExtent l="0" t="0" r="4445" b="3175"/>
            <wp:docPr id="19" name="图片 19" descr="S15造模动物实验其他脏器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S15造模动物实验其他脏器H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2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Fig. S</w:t>
      </w:r>
      <w:r>
        <w:rPr>
          <w:rFonts w:hint="eastAsia"/>
          <w:sz w:val="21"/>
          <w:szCs w:val="21"/>
          <w:lang w:eastAsia="zh-CN"/>
        </w:rPr>
        <w:t>1</w:t>
      </w:r>
      <w:r>
        <w:rPr>
          <w:rFonts w:hint="eastAsia"/>
          <w:sz w:val="21"/>
          <w:szCs w:val="21"/>
          <w:lang w:val="en-US" w:eastAsia="zh-CN"/>
        </w:rPr>
        <w:t>5</w:t>
      </w:r>
      <w:r>
        <w:rPr>
          <w:sz w:val="21"/>
          <w:szCs w:val="21"/>
          <w:lang w:eastAsia="zh-CN"/>
        </w:rPr>
        <w:t>. H&amp;E staining images of other tissues (heart, liver, spleen and kidney) of treated rats. The corresponding groups were: rats without treatment (sham group), LPS induced rats with PBS injection (ALI group), LPS induced rats with Ce@P injection (Ce@P) and LPS induced rats with Ce@P injection combining with NIR irradiation (Ce@P+NIR).</w:t>
      </w:r>
    </w:p>
    <w:p>
      <w:pPr>
        <w:jc w:val="center"/>
        <w:rPr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0NTAwMGIwYzRhMTY5NjllNDk5YmRhODA4ZWU4NTYifQ=="/>
  </w:docVars>
  <w:rsids>
    <w:rsidRoot w:val="00A46ADD"/>
    <w:rsid w:val="00001ED2"/>
    <w:rsid w:val="000054EE"/>
    <w:rsid w:val="00035E2C"/>
    <w:rsid w:val="00037EF7"/>
    <w:rsid w:val="00070F5E"/>
    <w:rsid w:val="00091B19"/>
    <w:rsid w:val="000956BE"/>
    <w:rsid w:val="00172891"/>
    <w:rsid w:val="00182042"/>
    <w:rsid w:val="001A7AF5"/>
    <w:rsid w:val="002324EE"/>
    <w:rsid w:val="00232CA6"/>
    <w:rsid w:val="00297A50"/>
    <w:rsid w:val="002E6851"/>
    <w:rsid w:val="003C5F50"/>
    <w:rsid w:val="004067C3"/>
    <w:rsid w:val="004B18E3"/>
    <w:rsid w:val="004B6A8D"/>
    <w:rsid w:val="00531E22"/>
    <w:rsid w:val="00564409"/>
    <w:rsid w:val="0057294E"/>
    <w:rsid w:val="005816B9"/>
    <w:rsid w:val="00583240"/>
    <w:rsid w:val="00587AA0"/>
    <w:rsid w:val="0059750E"/>
    <w:rsid w:val="0063384F"/>
    <w:rsid w:val="006B6813"/>
    <w:rsid w:val="00702BCF"/>
    <w:rsid w:val="00707F97"/>
    <w:rsid w:val="00731DA2"/>
    <w:rsid w:val="007F11C7"/>
    <w:rsid w:val="00807137"/>
    <w:rsid w:val="00834AF4"/>
    <w:rsid w:val="00853659"/>
    <w:rsid w:val="00892C93"/>
    <w:rsid w:val="008C6755"/>
    <w:rsid w:val="008E0FFF"/>
    <w:rsid w:val="00904CC3"/>
    <w:rsid w:val="0091045A"/>
    <w:rsid w:val="0095139F"/>
    <w:rsid w:val="00984AB8"/>
    <w:rsid w:val="009C03F1"/>
    <w:rsid w:val="009F2324"/>
    <w:rsid w:val="00A27DDF"/>
    <w:rsid w:val="00A375BD"/>
    <w:rsid w:val="00A46ADD"/>
    <w:rsid w:val="00B02B01"/>
    <w:rsid w:val="00B73FAE"/>
    <w:rsid w:val="00CA007C"/>
    <w:rsid w:val="00D374A6"/>
    <w:rsid w:val="00D86F7A"/>
    <w:rsid w:val="00D9346B"/>
    <w:rsid w:val="00DC41CE"/>
    <w:rsid w:val="00E009B2"/>
    <w:rsid w:val="00E01C95"/>
    <w:rsid w:val="00E83BA2"/>
    <w:rsid w:val="00EB563E"/>
    <w:rsid w:val="00F1236C"/>
    <w:rsid w:val="00F94B01"/>
    <w:rsid w:val="02725920"/>
    <w:rsid w:val="02D146FF"/>
    <w:rsid w:val="04BD1109"/>
    <w:rsid w:val="05AB05DE"/>
    <w:rsid w:val="06605F0F"/>
    <w:rsid w:val="06DC4548"/>
    <w:rsid w:val="0AB71DA5"/>
    <w:rsid w:val="0CDB2C3B"/>
    <w:rsid w:val="0CF83415"/>
    <w:rsid w:val="0EC7047D"/>
    <w:rsid w:val="10983838"/>
    <w:rsid w:val="12A4740C"/>
    <w:rsid w:val="16143593"/>
    <w:rsid w:val="16724158"/>
    <w:rsid w:val="1CF66F42"/>
    <w:rsid w:val="1D3F1953"/>
    <w:rsid w:val="1FAE21F3"/>
    <w:rsid w:val="26582678"/>
    <w:rsid w:val="2AFD3BC1"/>
    <w:rsid w:val="2C680433"/>
    <w:rsid w:val="31D83F4F"/>
    <w:rsid w:val="3C1C6FF4"/>
    <w:rsid w:val="3C8121CF"/>
    <w:rsid w:val="42B51912"/>
    <w:rsid w:val="438C25F3"/>
    <w:rsid w:val="47C95D00"/>
    <w:rsid w:val="4BA24A03"/>
    <w:rsid w:val="4C1F1108"/>
    <w:rsid w:val="4F0D5DC7"/>
    <w:rsid w:val="502D78E6"/>
    <w:rsid w:val="52E56363"/>
    <w:rsid w:val="5626068A"/>
    <w:rsid w:val="58FF06E5"/>
    <w:rsid w:val="5EDF7832"/>
    <w:rsid w:val="632C3EF9"/>
    <w:rsid w:val="64BB2C51"/>
    <w:rsid w:val="64C03C61"/>
    <w:rsid w:val="6601664A"/>
    <w:rsid w:val="68E57D0D"/>
    <w:rsid w:val="69FD1214"/>
    <w:rsid w:val="71DD5D67"/>
    <w:rsid w:val="724121E2"/>
    <w:rsid w:val="724D0DF4"/>
    <w:rsid w:val="73D3108F"/>
    <w:rsid w:val="7419406C"/>
    <w:rsid w:val="758E72BB"/>
    <w:rsid w:val="75A96EFD"/>
    <w:rsid w:val="76A75D55"/>
    <w:rsid w:val="797F7502"/>
    <w:rsid w:val="7C5056BA"/>
    <w:rsid w:val="7D613D4B"/>
    <w:rsid w:val="7DDD68CD"/>
    <w:rsid w:val="7E87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200"/>
      <w:jc w:val="both"/>
    </w:pPr>
    <w:rPr>
      <w:rFonts w:ascii="Times" w:hAnsi="Times" w:cs="Times New Roman" w:eastAsiaTheme="minorEastAsia"/>
      <w:sz w:val="24"/>
      <w:szCs w:val="24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Els_GraphText"/>
    <w:basedOn w:val="1"/>
    <w:autoRedefine/>
    <w:qFormat/>
    <w:uiPriority w:val="0"/>
    <w:pPr>
      <w:spacing w:after="440" w:line="220" w:lineRule="exact"/>
      <w:jc w:val="left"/>
    </w:pPr>
    <w:rPr>
      <w:rFonts w:ascii="Times New Roman" w:hAnsi="Times New Roman" w:eastAsia="宋体"/>
      <w:sz w:val="20"/>
      <w:szCs w:val="20"/>
    </w:rPr>
  </w:style>
  <w:style w:type="character" w:customStyle="1" w:styleId="8">
    <w:name w:val="页眉 字符"/>
    <w:basedOn w:val="6"/>
    <w:link w:val="3"/>
    <w:autoRedefine/>
    <w:qFormat/>
    <w:uiPriority w:val="99"/>
    <w:rPr>
      <w:rFonts w:ascii="Times" w:hAnsi="Times" w:eastAsiaTheme="minorEastAsia"/>
      <w:sz w:val="18"/>
      <w:szCs w:val="18"/>
      <w:lang w:eastAsia="en-US"/>
    </w:rPr>
  </w:style>
  <w:style w:type="character" w:customStyle="1" w:styleId="9">
    <w:name w:val="页脚 字符"/>
    <w:basedOn w:val="6"/>
    <w:link w:val="2"/>
    <w:autoRedefine/>
    <w:qFormat/>
    <w:uiPriority w:val="99"/>
    <w:rPr>
      <w:rFonts w:ascii="Times" w:hAnsi="Times" w:eastAsiaTheme="minorEastAsia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5.tiff"/><Relationship Id="rId18" Type="http://schemas.openxmlformats.org/officeDocument/2006/relationships/image" Target="media/image14.tiff"/><Relationship Id="rId17" Type="http://schemas.openxmlformats.org/officeDocument/2006/relationships/image" Target="media/image13.tiff"/><Relationship Id="rId16" Type="http://schemas.openxmlformats.org/officeDocument/2006/relationships/image" Target="media/image12.tiff"/><Relationship Id="rId15" Type="http://schemas.openxmlformats.org/officeDocument/2006/relationships/image" Target="media/image11.tiff"/><Relationship Id="rId14" Type="http://schemas.openxmlformats.org/officeDocument/2006/relationships/image" Target="media/image10.tiff"/><Relationship Id="rId13" Type="http://schemas.openxmlformats.org/officeDocument/2006/relationships/image" Target="media/image9.tiff"/><Relationship Id="rId12" Type="http://schemas.openxmlformats.org/officeDocument/2006/relationships/image" Target="media/image8.tiff"/><Relationship Id="rId11" Type="http://schemas.openxmlformats.org/officeDocument/2006/relationships/image" Target="media/image7.tiff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781</Words>
  <Characters>4297</Characters>
  <Lines>63</Lines>
  <Paragraphs>17</Paragraphs>
  <TotalTime>18</TotalTime>
  <ScaleCrop>false</ScaleCrop>
  <LinksUpToDate>false</LinksUpToDate>
  <CharactersWithSpaces>5058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2024-04-09T16:39:00Z</dcterms:created>
  <dc:creator>豆豆 雷</dc:creator>
  <cp:lastModifiedBy>高明</cp:lastModifiedBy>
  <dcterms:modified xsi:type="dcterms:W3CDTF">2024-05-23T07:40:06Z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7AACBF3096DD41F0A13071C2B7063AD4_12</vt:lpwstr>
  </property>
</Properties>
</file>