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wmf" ContentType="image/x-wmf"/>
  <Override PartName="/word/media/image2.png" ContentType="image/png"/>
  <Override PartName="/word/media/image17.jpeg" ContentType="image/jpe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media/image8.png" ContentType="image/png"/>
  <Override PartName="/word/media/image9.png" ContentType="image/png"/>
  <Override PartName="/word/media/image10.png" ContentType="image/png"/>
  <Override PartName="/word/media/image11.png" ContentType="image/png"/>
  <Override PartName="/word/media/image12.png" ContentType="image/png"/>
  <Override PartName="/word/media/image13.png" ContentType="image/png"/>
  <Override PartName="/word/media/image14.png" ContentType="image/png"/>
  <Override PartName="/word/media/image15.png" ContentType="image/png"/>
  <Override PartName="/word/media/image16.png" ContentType="image/png"/>
  <Override PartName="/word/media/image18.png" ContentType="image/png"/>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le"/>
        <w:spacing w:before="0" w:after="0"/>
        <w:contextualSpacing/>
        <w:rPr/>
      </w:pPr>
      <w:bookmarkStart w:id="0" w:name="OLE_LINK70"/>
      <w:bookmarkStart w:id="1" w:name="OLE_LINK69"/>
      <w:r>
        <w:rPr/>
        <w:t>An End-to-End Approach for Single-Cell Infrared Absorption Spectroscopy of Bacterial Inclusion Bodies: From AFM-IR Measurement to Data Interpretation of Large Sample Sets</w:t>
      </w:r>
    </w:p>
    <w:p>
      <w:pPr>
        <w:pStyle w:val="Normal"/>
        <w:ind w:hanging="0"/>
        <w:rPr>
          <w:rFonts w:ascii="Calibri Light" w:hAnsi="Calibri Light" w:eastAsia="" w:cs="" w:cstheme="majorBidi" w:eastAsiaTheme="majorEastAsia"/>
          <w:color w:val="365F91" w:themeColor="accent1" w:themeShade="bf"/>
          <w:sz w:val="32"/>
          <w:szCs w:val="32"/>
          <w:lang w:val="en-GB"/>
        </w:rPr>
      </w:pPr>
      <w:r>
        <w:rPr>
          <w:rFonts w:eastAsia="" w:cs="" w:ascii="Calibri Light" w:hAnsi="Calibri Light" w:cstheme="majorBidi" w:eastAsiaTheme="majorEastAsia"/>
          <w:color w:val="365F91" w:themeColor="accent1" w:themeShade="bf"/>
          <w:sz w:val="32"/>
          <w:szCs w:val="32"/>
          <w:lang w:val="en-GB"/>
        </w:rPr>
        <w:t>Supplementary Information</w:t>
      </w:r>
    </w:p>
    <w:p>
      <w:pPr>
        <w:pStyle w:val="Normal"/>
        <w:spacing w:lineRule="auto" w:line="240"/>
        <w:ind w:hanging="0"/>
        <w:jc w:val="left"/>
        <w:rPr>
          <w:vertAlign w:val="superscript"/>
        </w:rPr>
      </w:pPr>
      <w:r>
        <w:rPr/>
        <w:t>Wouter Duverger</w:t>
      </w:r>
      <w:r>
        <w:rPr>
          <w:vertAlign w:val="superscript"/>
        </w:rPr>
        <w:t>1,2</w:t>
      </w:r>
      <w:r>
        <w:rPr/>
        <w:t>, Grigoria Tsaka</w:t>
      </w:r>
      <w:r>
        <w:rPr>
          <w:vertAlign w:val="superscript"/>
        </w:rPr>
        <w:t>1,2,3</w:t>
      </w:r>
      <w:r>
        <w:rPr/>
        <w:t>, Ladan Khodaparast</w:t>
      </w:r>
      <w:r>
        <w:rPr>
          <w:vertAlign w:val="superscript"/>
        </w:rPr>
        <w:t>1,2</w:t>
      </w:r>
      <w:r>
        <w:rPr/>
        <w:t>, Laleh Khodaparast</w:t>
      </w:r>
      <w:r>
        <w:rPr>
          <w:vertAlign w:val="superscript"/>
        </w:rPr>
        <w:t>1,2</w:t>
      </w:r>
      <w:r>
        <w:rPr/>
        <w:t>, Nikolaos Louros</w:t>
      </w:r>
      <w:r>
        <w:rPr>
          <w:vertAlign w:val="superscript"/>
        </w:rPr>
        <w:t>1,2</w:t>
      </w:r>
      <w:r>
        <w:rPr/>
        <w:t>, Frederic Rousseau</w:t>
      </w:r>
      <w:r>
        <w:rPr>
          <w:vertAlign w:val="superscript"/>
        </w:rPr>
        <w:t>1,2,*</w:t>
      </w:r>
      <w:r>
        <w:rPr/>
        <w:t xml:space="preserve"> &amp; Joost Schymkowitz</w:t>
      </w:r>
      <w:r>
        <w:rPr>
          <w:vertAlign w:val="superscript"/>
        </w:rPr>
        <w:t>1,2,*</w:t>
      </w:r>
    </w:p>
    <w:p>
      <w:pPr>
        <w:pStyle w:val="Normal"/>
        <w:spacing w:lineRule="auto" w:line="240"/>
        <w:ind w:hanging="0"/>
        <w:jc w:val="left"/>
        <w:rPr/>
      </w:pPr>
      <w:r>
        <w:rPr/>
      </w:r>
    </w:p>
    <w:p>
      <w:pPr>
        <w:pStyle w:val="Normal"/>
        <w:spacing w:lineRule="auto" w:line="240"/>
        <w:ind w:hanging="0"/>
        <w:jc w:val="left"/>
        <w:rPr/>
      </w:pPr>
      <w:r>
        <w:rPr>
          <w:vertAlign w:val="superscript"/>
        </w:rPr>
        <w:t>1</w:t>
      </w:r>
      <w:r>
        <w:rPr/>
        <w:t xml:space="preserve"> Switch Laboratory, VIB-KU Leuven Center for Brain &amp; Disease Research, Herestraat 49, 3000 Leuven, Belgium</w:t>
      </w:r>
    </w:p>
    <w:p>
      <w:pPr>
        <w:pStyle w:val="Normal"/>
        <w:spacing w:lineRule="auto" w:line="240"/>
        <w:ind w:hanging="0"/>
        <w:jc w:val="left"/>
        <w:rPr/>
      </w:pPr>
      <w:r>
        <w:rPr>
          <w:vertAlign w:val="superscript"/>
        </w:rPr>
        <w:t>2</w:t>
      </w:r>
      <w:r>
        <w:rPr/>
        <w:t xml:space="preserve"> Department of Cellular and Molecular Medicine, KU Leuven, Herestraat 49, box 802, 3000 Leuven, Belgium</w:t>
      </w:r>
    </w:p>
    <w:p>
      <w:pPr>
        <w:pStyle w:val="Normal"/>
        <w:spacing w:lineRule="auto" w:line="240"/>
        <w:ind w:hanging="0"/>
        <w:jc w:val="left"/>
        <w:rPr/>
      </w:pPr>
      <w:r>
        <w:rPr>
          <w:vertAlign w:val="superscript"/>
        </w:rPr>
        <w:t>3</w:t>
      </w:r>
      <w:r>
        <w:rPr/>
        <w:t xml:space="preserve"> Laboratory for Neuropathology, Department of Imaging and Pathology, KU Leuven, Leuven, Belgium</w:t>
      </w:r>
    </w:p>
    <w:p>
      <w:pPr>
        <w:pStyle w:val="Normal"/>
        <w:spacing w:lineRule="auto" w:line="240"/>
        <w:ind w:hanging="0"/>
        <w:jc w:val="left"/>
        <w:rPr/>
      </w:pPr>
      <w:r>
        <w:rPr>
          <w:vertAlign w:val="superscript"/>
        </w:rPr>
        <w:t>*</w:t>
      </w:r>
      <w:r>
        <w:rPr/>
        <w:t xml:space="preserve"> Corresponding authors: Frederic Rousseau (frederic.rousseau@kuleuven.be) and Joost Schymkowitz (joost.schymkowitz@kuleuven.be)</w:t>
      </w:r>
    </w:p>
    <w:p>
      <w:pPr>
        <w:pStyle w:val="Normal"/>
        <w:spacing w:lineRule="auto" w:line="240" w:before="0" w:after="0"/>
        <w:ind w:hanging="0"/>
        <w:jc w:val="left"/>
        <w:rPr/>
      </w:pPr>
      <w:r>
        <w:rPr/>
      </w:r>
    </w:p>
    <w:sdt>
      <w:sdtPr>
        <w:docPartObj>
          <w:docPartGallery w:val="Table of Contents"/>
          <w:docPartUnique w:val="true"/>
        </w:docPartObj>
      </w:sdtPr>
      <w:sdtContent>
        <w:p>
          <w:pPr>
            <w:pStyle w:val="TOCHeading"/>
            <w:rPr/>
          </w:pPr>
          <w:r>
            <w:rPr/>
            <w:t>Table of Contents</w:t>
          </w:r>
        </w:p>
        <w:p>
          <w:pPr>
            <w:pStyle w:val="Contents1"/>
            <w:rPr>
              <w:rFonts w:eastAsia="" w:cs="" w:cstheme="minorBidi" w:eastAsiaTheme="minorEastAsia"/>
              <w:b w:val="false"/>
              <w:b w:val="false"/>
              <w:bCs w:val="false"/>
              <w:i w:val="false"/>
              <w:i w:val="false"/>
              <w:iCs w:val="false"/>
              <w:kern w:val="2"/>
              <w:lang w:val="en-BE" w:eastAsia="en-GB"/>
              <w14:ligatures w14:val="standardContextual"/>
            </w:rPr>
          </w:pPr>
          <w:r>
            <w:fldChar w:fldCharType="begin"/>
          </w:r>
          <w:r>
            <w:rPr>
              <w:webHidden/>
              <w:rStyle w:val="IndexLink"/>
            </w:rPr>
            <w:instrText> TOC \z \o "1-3" \u \h</w:instrText>
          </w:r>
          <w:r>
            <w:rPr>
              <w:webHidden/>
              <w:rStyle w:val="IndexLink"/>
            </w:rPr>
            <w:fldChar w:fldCharType="separate"/>
          </w:r>
          <w:hyperlink w:anchor="_Toc170734407">
            <w:r>
              <w:rPr>
                <w:webHidden/>
                <w:rStyle w:val="IndexLink"/>
              </w:rPr>
              <w:t>Methods</w:t>
            </w:r>
            <w:r>
              <w:rPr>
                <w:webHidden/>
              </w:rPr>
              <w:fldChar w:fldCharType="begin"/>
            </w:r>
            <w:r>
              <w:rPr>
                <w:webHidden/>
              </w:rPr>
              <w:instrText>PAGEREF _Toc170734407 \h</w:instrText>
            </w:r>
            <w:r>
              <w:rPr>
                <w:webHidden/>
              </w:rPr>
              <w:fldChar w:fldCharType="separate"/>
            </w:r>
            <w:r>
              <w:rPr>
                <w:rStyle w:val="IndexLink"/>
                <w:vanish w:val="false"/>
              </w:rPr>
              <w:tab/>
              <w:t>2</w:t>
            </w:r>
            <w:r>
              <w:rPr>
                <w:webHidden/>
              </w:rPr>
              <w:fldChar w:fldCharType="end"/>
            </w:r>
          </w:hyperlink>
        </w:p>
        <w:p>
          <w:pPr>
            <w:pStyle w:val="Contents2"/>
            <w:rPr>
              <w:rFonts w:eastAsia="" w:cs="" w:cstheme="minorBidi" w:eastAsiaTheme="minorEastAsia"/>
              <w:b w:val="false"/>
              <w:b w:val="false"/>
              <w:bCs w:val="false"/>
              <w:kern w:val="2"/>
              <w:sz w:val="24"/>
              <w:szCs w:val="24"/>
              <w:lang w:val="en-BE" w:eastAsia="en-GB"/>
              <w14:ligatures w14:val="standardContextual"/>
            </w:rPr>
          </w:pPr>
          <w:hyperlink w:anchor="_Toc170734408">
            <w:r>
              <w:rPr>
                <w:webHidden/>
                <w:rStyle w:val="IndexLink"/>
              </w:rPr>
              <w:t>Structured illumination microscopy (SIM)</w:t>
            </w:r>
            <w:r>
              <w:rPr>
                <w:webHidden/>
              </w:rPr>
              <w:fldChar w:fldCharType="begin"/>
            </w:r>
            <w:r>
              <w:rPr>
                <w:webHidden/>
              </w:rPr>
              <w:instrText>PAGEREF _Toc170734408 \h</w:instrText>
            </w:r>
            <w:r>
              <w:rPr>
                <w:webHidden/>
              </w:rPr>
              <w:fldChar w:fldCharType="separate"/>
            </w:r>
            <w:r>
              <w:rPr>
                <w:rStyle w:val="IndexLink"/>
                <w:vanish w:val="false"/>
              </w:rPr>
              <w:tab/>
              <w:t>2</w:t>
            </w:r>
            <w:r>
              <w:rPr>
                <w:webHidden/>
              </w:rPr>
              <w:fldChar w:fldCharType="end"/>
            </w:r>
          </w:hyperlink>
        </w:p>
        <w:p>
          <w:pPr>
            <w:pStyle w:val="Contents2"/>
            <w:rPr>
              <w:rFonts w:eastAsia="" w:cs="" w:cstheme="minorBidi" w:eastAsiaTheme="minorEastAsia"/>
              <w:b w:val="false"/>
              <w:b w:val="false"/>
              <w:bCs w:val="false"/>
              <w:kern w:val="2"/>
              <w:sz w:val="24"/>
              <w:szCs w:val="24"/>
              <w:lang w:val="en-BE" w:eastAsia="en-GB"/>
              <w14:ligatures w14:val="standardContextual"/>
            </w:rPr>
          </w:pPr>
          <w:hyperlink w:anchor="_Toc170734409">
            <w:r>
              <w:rPr>
                <w:webHidden/>
                <w:rStyle w:val="IndexLink"/>
              </w:rPr>
              <w:t>Scanning electron microscopy (SEM)</w:t>
            </w:r>
            <w:r>
              <w:rPr>
                <w:webHidden/>
              </w:rPr>
              <w:fldChar w:fldCharType="begin"/>
            </w:r>
            <w:r>
              <w:rPr>
                <w:webHidden/>
              </w:rPr>
              <w:instrText>PAGEREF _Toc170734409 \h</w:instrText>
            </w:r>
            <w:r>
              <w:rPr>
                <w:webHidden/>
              </w:rPr>
              <w:fldChar w:fldCharType="separate"/>
            </w:r>
            <w:r>
              <w:rPr>
                <w:rStyle w:val="IndexLink"/>
                <w:vanish w:val="false"/>
              </w:rPr>
              <w:tab/>
              <w:t>2</w:t>
            </w:r>
            <w:r>
              <w:rPr>
                <w:webHidden/>
              </w:rPr>
              <w:fldChar w:fldCharType="end"/>
            </w:r>
          </w:hyperlink>
        </w:p>
        <w:p>
          <w:pPr>
            <w:pStyle w:val="Contents2"/>
            <w:rPr>
              <w:rFonts w:eastAsia="" w:cs="" w:cstheme="minorBidi" w:eastAsiaTheme="minorEastAsia"/>
              <w:b w:val="false"/>
              <w:b w:val="false"/>
              <w:bCs w:val="false"/>
              <w:kern w:val="2"/>
              <w:sz w:val="24"/>
              <w:szCs w:val="24"/>
              <w:lang w:val="en-BE" w:eastAsia="en-GB"/>
              <w14:ligatures w14:val="standardContextual"/>
            </w:rPr>
          </w:pPr>
          <w:hyperlink w:anchor="_Toc170734410">
            <w:r>
              <w:rPr>
                <w:webHidden/>
                <w:rStyle w:val="IndexLink"/>
              </w:rPr>
              <w:t>Transmission electron microscopy (TEM)</w:t>
            </w:r>
            <w:r>
              <w:rPr>
                <w:webHidden/>
              </w:rPr>
              <w:fldChar w:fldCharType="begin"/>
            </w:r>
            <w:r>
              <w:rPr>
                <w:webHidden/>
              </w:rPr>
              <w:instrText>PAGEREF _Toc170734410 \h</w:instrText>
            </w:r>
            <w:r>
              <w:rPr>
                <w:webHidden/>
              </w:rPr>
              <w:fldChar w:fldCharType="separate"/>
            </w:r>
            <w:r>
              <w:rPr>
                <w:rStyle w:val="IndexLink"/>
                <w:vanish w:val="false"/>
              </w:rPr>
              <w:tab/>
              <w:t>3</w:t>
            </w:r>
            <w:r>
              <w:rPr>
                <w:webHidden/>
              </w:rPr>
              <w:fldChar w:fldCharType="end"/>
            </w:r>
          </w:hyperlink>
        </w:p>
        <w:p>
          <w:pPr>
            <w:pStyle w:val="Contents2"/>
            <w:rPr>
              <w:rFonts w:eastAsia="" w:cs="" w:cstheme="minorBidi" w:eastAsiaTheme="minorEastAsia"/>
              <w:b w:val="false"/>
              <w:b w:val="false"/>
              <w:bCs w:val="false"/>
              <w:kern w:val="2"/>
              <w:sz w:val="24"/>
              <w:szCs w:val="24"/>
              <w:lang w:val="en-BE" w:eastAsia="en-GB"/>
              <w14:ligatures w14:val="standardContextual"/>
            </w:rPr>
          </w:pPr>
          <w:hyperlink w:anchor="_Toc170734411">
            <w:r>
              <w:rPr>
                <w:webHidden/>
                <w:rStyle w:val="IndexLink"/>
              </w:rPr>
              <w:t>IB purification</w:t>
            </w:r>
            <w:r>
              <w:rPr>
                <w:webHidden/>
              </w:rPr>
              <w:fldChar w:fldCharType="begin"/>
            </w:r>
            <w:r>
              <w:rPr>
                <w:webHidden/>
              </w:rPr>
              <w:instrText>PAGEREF _Toc170734411 \h</w:instrText>
            </w:r>
            <w:r>
              <w:rPr>
                <w:webHidden/>
              </w:rPr>
              <w:fldChar w:fldCharType="separate"/>
            </w:r>
            <w:r>
              <w:rPr>
                <w:rStyle w:val="IndexLink"/>
                <w:vanish w:val="false"/>
              </w:rPr>
              <w:tab/>
              <w:t>3</w:t>
            </w:r>
            <w:r>
              <w:rPr>
                <w:webHidden/>
              </w:rPr>
              <w:fldChar w:fldCharType="end"/>
            </w:r>
          </w:hyperlink>
        </w:p>
        <w:p>
          <w:pPr>
            <w:pStyle w:val="Contents1"/>
            <w:rPr>
              <w:rFonts w:eastAsia="" w:cs="" w:cstheme="minorBidi" w:eastAsiaTheme="minorEastAsia"/>
              <w:b w:val="false"/>
              <w:b w:val="false"/>
              <w:bCs w:val="false"/>
              <w:i w:val="false"/>
              <w:i w:val="false"/>
              <w:iCs w:val="false"/>
              <w:kern w:val="2"/>
              <w:lang w:val="en-BE" w:eastAsia="en-GB"/>
              <w14:ligatures w14:val="standardContextual"/>
            </w:rPr>
          </w:pPr>
          <w:hyperlink w:anchor="_Toc170734412">
            <w:r>
              <w:rPr>
                <w:webHidden/>
                <w:rStyle w:val="IndexLink"/>
              </w:rPr>
              <w:t>Note S1. Protocol optimisation</w:t>
            </w:r>
            <w:r>
              <w:rPr>
                <w:webHidden/>
              </w:rPr>
              <w:fldChar w:fldCharType="begin"/>
            </w:r>
            <w:r>
              <w:rPr>
                <w:webHidden/>
              </w:rPr>
              <w:instrText>PAGEREF _Toc170734412 \h</w:instrText>
            </w:r>
            <w:r>
              <w:rPr>
                <w:webHidden/>
              </w:rPr>
              <w:fldChar w:fldCharType="separate"/>
            </w:r>
            <w:r>
              <w:rPr>
                <w:rStyle w:val="IndexLink"/>
                <w:vanish w:val="false"/>
              </w:rPr>
              <w:tab/>
              <w:t>4</w:t>
            </w:r>
            <w:r>
              <w:rPr>
                <w:webHidden/>
              </w:rPr>
              <w:fldChar w:fldCharType="end"/>
            </w:r>
          </w:hyperlink>
        </w:p>
        <w:p>
          <w:pPr>
            <w:pStyle w:val="Contents1"/>
            <w:rPr>
              <w:rFonts w:eastAsia="" w:cs="" w:cstheme="minorBidi" w:eastAsiaTheme="minorEastAsia"/>
              <w:b w:val="false"/>
              <w:b w:val="false"/>
              <w:bCs w:val="false"/>
              <w:i w:val="false"/>
              <w:i w:val="false"/>
              <w:iCs w:val="false"/>
              <w:kern w:val="2"/>
              <w:lang w:val="en-BE" w:eastAsia="en-GB"/>
              <w14:ligatures w14:val="standardContextual"/>
            </w:rPr>
          </w:pPr>
          <w:hyperlink w:anchor="_Toc170734413">
            <w:r>
              <w:rPr>
                <w:webHidden/>
                <w:rStyle w:val="IndexLink"/>
              </w:rPr>
              <w:t>Note S2. AFM-IR quality control</w:t>
            </w:r>
            <w:r>
              <w:rPr>
                <w:webHidden/>
              </w:rPr>
              <w:fldChar w:fldCharType="begin"/>
            </w:r>
            <w:r>
              <w:rPr>
                <w:webHidden/>
              </w:rPr>
              <w:instrText>PAGEREF _Toc170734413 \h</w:instrText>
            </w:r>
            <w:r>
              <w:rPr>
                <w:webHidden/>
              </w:rPr>
              <w:fldChar w:fldCharType="separate"/>
            </w:r>
            <w:r>
              <w:rPr>
                <w:rStyle w:val="IndexLink"/>
                <w:vanish w:val="false"/>
              </w:rPr>
              <w:tab/>
              <w:t>5</w:t>
            </w:r>
            <w:r>
              <w:rPr>
                <w:webHidden/>
              </w:rPr>
              <w:fldChar w:fldCharType="end"/>
            </w:r>
          </w:hyperlink>
        </w:p>
        <w:p>
          <w:pPr>
            <w:pStyle w:val="Contents1"/>
            <w:rPr>
              <w:rFonts w:eastAsia="" w:cs="" w:cstheme="minorBidi" w:eastAsiaTheme="minorEastAsia"/>
              <w:b w:val="false"/>
              <w:b w:val="false"/>
              <w:bCs w:val="false"/>
              <w:i w:val="false"/>
              <w:i w:val="false"/>
              <w:iCs w:val="false"/>
              <w:kern w:val="2"/>
              <w:lang w:val="en-BE" w:eastAsia="en-GB"/>
              <w14:ligatures w14:val="standardContextual"/>
            </w:rPr>
          </w:pPr>
          <w:hyperlink w:anchor="_Toc170734414">
            <w:r>
              <w:rPr>
                <w:webHidden/>
                <w:rStyle w:val="IndexLink"/>
              </w:rPr>
              <w:t>Note S3. List of measurements and cantilevers used</w:t>
            </w:r>
            <w:r>
              <w:rPr>
                <w:webHidden/>
              </w:rPr>
              <w:fldChar w:fldCharType="begin"/>
            </w:r>
            <w:r>
              <w:rPr>
                <w:webHidden/>
              </w:rPr>
              <w:instrText>PAGEREF _Toc170734414 \h</w:instrText>
            </w:r>
            <w:r>
              <w:rPr>
                <w:webHidden/>
              </w:rPr>
              <w:fldChar w:fldCharType="separate"/>
            </w:r>
            <w:r>
              <w:rPr>
                <w:rStyle w:val="IndexLink"/>
                <w:vanish w:val="false"/>
              </w:rPr>
              <w:tab/>
              <w:t>5</w:t>
            </w:r>
            <w:r>
              <w:rPr>
                <w:webHidden/>
              </w:rPr>
              <w:fldChar w:fldCharType="end"/>
            </w:r>
          </w:hyperlink>
        </w:p>
        <w:p>
          <w:pPr>
            <w:pStyle w:val="Contents1"/>
            <w:rPr>
              <w:rFonts w:eastAsia="" w:cs="" w:cstheme="minorBidi" w:eastAsiaTheme="minorEastAsia"/>
              <w:b w:val="false"/>
              <w:b w:val="false"/>
              <w:bCs w:val="false"/>
              <w:i w:val="false"/>
              <w:i w:val="false"/>
              <w:iCs w:val="false"/>
              <w:kern w:val="2"/>
              <w:lang w:val="en-BE" w:eastAsia="en-GB"/>
              <w14:ligatures w14:val="standardContextual"/>
            </w:rPr>
          </w:pPr>
          <w:hyperlink w:anchor="_Toc170734415">
            <w:r>
              <w:rPr>
                <w:webHidden/>
                <w:rStyle w:val="IndexLink"/>
              </w:rPr>
              <w:t>Note S4. Alternative analysis of PLL Frequency</w:t>
            </w:r>
            <w:r>
              <w:rPr>
                <w:webHidden/>
              </w:rPr>
              <w:fldChar w:fldCharType="begin"/>
            </w:r>
            <w:r>
              <w:rPr>
                <w:webHidden/>
              </w:rPr>
              <w:instrText>PAGEREF _Toc170734415 \h</w:instrText>
            </w:r>
            <w:r>
              <w:rPr>
                <w:webHidden/>
              </w:rPr>
              <w:fldChar w:fldCharType="separate"/>
            </w:r>
            <w:r>
              <w:rPr>
                <w:rStyle w:val="IndexLink"/>
                <w:vanish w:val="false"/>
              </w:rPr>
              <w:tab/>
              <w:t>9</w:t>
            </w:r>
            <w:r>
              <w:rPr>
                <w:webHidden/>
              </w:rPr>
              <w:fldChar w:fldCharType="end"/>
            </w:r>
          </w:hyperlink>
        </w:p>
        <w:p>
          <w:pPr>
            <w:pStyle w:val="Contents1"/>
            <w:rPr>
              <w:rFonts w:eastAsia="" w:cs="" w:cstheme="minorBidi" w:eastAsiaTheme="minorEastAsia"/>
              <w:b w:val="false"/>
              <w:b w:val="false"/>
              <w:bCs w:val="false"/>
              <w:i w:val="false"/>
              <w:i w:val="false"/>
              <w:iCs w:val="false"/>
              <w:kern w:val="2"/>
              <w:lang w:val="en-BE" w:eastAsia="en-GB"/>
              <w14:ligatures w14:val="standardContextual"/>
            </w:rPr>
          </w:pPr>
          <w:hyperlink w:anchor="_Toc170734416">
            <w:r>
              <w:rPr>
                <w:webHidden/>
                <w:rStyle w:val="IndexLink"/>
              </w:rPr>
              <w:t>Note S5. Second derivative spectra of heat shock IBs</w:t>
            </w:r>
            <w:r>
              <w:rPr>
                <w:webHidden/>
              </w:rPr>
              <w:fldChar w:fldCharType="begin"/>
            </w:r>
            <w:r>
              <w:rPr>
                <w:webHidden/>
              </w:rPr>
              <w:instrText>PAGEREF _Toc170734416 \h</w:instrText>
            </w:r>
            <w:r>
              <w:rPr>
                <w:webHidden/>
              </w:rPr>
              <w:fldChar w:fldCharType="separate"/>
            </w:r>
            <w:r>
              <w:rPr>
                <w:rStyle w:val="IndexLink"/>
                <w:vanish w:val="false"/>
              </w:rPr>
              <w:tab/>
              <w:t>10</w:t>
            </w:r>
            <w:r>
              <w:rPr>
                <w:webHidden/>
              </w:rPr>
              <w:fldChar w:fldCharType="end"/>
            </w:r>
          </w:hyperlink>
        </w:p>
        <w:p>
          <w:pPr>
            <w:pStyle w:val="Contents1"/>
            <w:rPr>
              <w:rFonts w:eastAsia="" w:cs="" w:cstheme="minorBidi" w:eastAsiaTheme="minorEastAsia"/>
              <w:b w:val="false"/>
              <w:b w:val="false"/>
              <w:bCs w:val="false"/>
              <w:i w:val="false"/>
              <w:i w:val="false"/>
              <w:iCs w:val="false"/>
              <w:kern w:val="2"/>
              <w:lang w:val="en-BE" w:eastAsia="en-GB"/>
              <w14:ligatures w14:val="standardContextual"/>
            </w:rPr>
          </w:pPr>
          <w:hyperlink w:anchor="_Toc170734417">
            <w:r>
              <w:rPr>
                <w:webHidden/>
                <w:rStyle w:val="IndexLink"/>
              </w:rPr>
              <w:t>Note S6. Validations of AFM-IR results</w:t>
            </w:r>
            <w:r>
              <w:rPr>
                <w:webHidden/>
              </w:rPr>
              <w:fldChar w:fldCharType="begin"/>
            </w:r>
            <w:r>
              <w:rPr>
                <w:webHidden/>
              </w:rPr>
              <w:instrText>PAGEREF _Toc170734417 \h</w:instrText>
            </w:r>
            <w:r>
              <w:rPr>
                <w:webHidden/>
              </w:rPr>
              <w:fldChar w:fldCharType="separate"/>
            </w:r>
            <w:r>
              <w:rPr>
                <w:rStyle w:val="IndexLink"/>
                <w:vanish w:val="false"/>
              </w:rPr>
              <w:tab/>
              <w:t>10</w:t>
            </w:r>
            <w:r>
              <w:rPr>
                <w:webHidden/>
              </w:rPr>
              <w:fldChar w:fldCharType="end"/>
            </w:r>
          </w:hyperlink>
        </w:p>
        <w:p>
          <w:pPr>
            <w:pStyle w:val="Contents1"/>
            <w:rPr>
              <w:rFonts w:eastAsia="" w:cs="" w:cstheme="minorBidi" w:eastAsiaTheme="minorEastAsia"/>
              <w:b w:val="false"/>
              <w:b w:val="false"/>
              <w:bCs w:val="false"/>
              <w:i w:val="false"/>
              <w:i w:val="false"/>
              <w:iCs w:val="false"/>
              <w:kern w:val="2"/>
              <w:lang w:val="en-BE" w:eastAsia="en-GB"/>
              <w14:ligatures w14:val="standardContextual"/>
            </w:rPr>
          </w:pPr>
          <w:hyperlink w:anchor="_Toc170734418">
            <w:r>
              <w:rPr>
                <w:webHidden/>
                <w:rStyle w:val="IndexLink"/>
              </w:rPr>
              <w:t>Note S7. Description of IB properties</w:t>
            </w:r>
            <w:r>
              <w:rPr>
                <w:webHidden/>
              </w:rPr>
              <w:fldChar w:fldCharType="begin"/>
            </w:r>
            <w:r>
              <w:rPr>
                <w:webHidden/>
              </w:rPr>
              <w:instrText>PAGEREF _Toc170734418 \h</w:instrText>
            </w:r>
            <w:r>
              <w:rPr>
                <w:webHidden/>
              </w:rPr>
              <w:fldChar w:fldCharType="separate"/>
            </w:r>
            <w:r>
              <w:rPr>
                <w:rStyle w:val="IndexLink"/>
                <w:vanish w:val="false"/>
              </w:rPr>
              <w:tab/>
              <w:t>15</w:t>
            </w:r>
            <w:r>
              <w:rPr>
                <w:webHidden/>
              </w:rPr>
              <w:fldChar w:fldCharType="end"/>
            </w:r>
          </w:hyperlink>
        </w:p>
        <w:p>
          <w:pPr>
            <w:pStyle w:val="Contents1"/>
            <w:rPr>
              <w:rFonts w:eastAsia="" w:cs="" w:cstheme="minorBidi" w:eastAsiaTheme="minorEastAsia"/>
              <w:b w:val="false"/>
              <w:b w:val="false"/>
              <w:bCs w:val="false"/>
              <w:i w:val="false"/>
              <w:i w:val="false"/>
              <w:iCs w:val="false"/>
              <w:kern w:val="2"/>
              <w:lang w:val="en-BE" w:eastAsia="en-GB"/>
              <w14:ligatures w14:val="standardContextual"/>
            </w:rPr>
          </w:pPr>
          <w:hyperlink w:anchor="_Toc170734419">
            <w:r>
              <w:rPr>
                <w:webHidden/>
                <w:rStyle w:val="IndexLink"/>
              </w:rPr>
              <w:t>References</w:t>
            </w:r>
            <w:r>
              <w:rPr>
                <w:webHidden/>
              </w:rPr>
              <w:fldChar w:fldCharType="begin"/>
            </w:r>
            <w:r>
              <w:rPr>
                <w:webHidden/>
              </w:rPr>
              <w:instrText>PAGEREF _Toc170734419 \h</w:instrText>
            </w:r>
            <w:r>
              <w:rPr>
                <w:webHidden/>
              </w:rPr>
              <w:fldChar w:fldCharType="separate"/>
            </w:r>
            <w:r>
              <w:rPr>
                <w:rStyle w:val="IndexLink"/>
                <w:vanish w:val="false"/>
              </w:rPr>
              <w:tab/>
              <w:t>16</w:t>
            </w:r>
            <w:r>
              <w:rPr>
                <w:webHidden/>
              </w:rPr>
              <w:fldChar w:fldCharType="end"/>
            </w:r>
          </w:hyperlink>
        </w:p>
        <w:p>
          <w:pPr>
            <w:pStyle w:val="Normal"/>
            <w:spacing w:lineRule="auto" w:line="240"/>
            <w:rPr/>
          </w:pPr>
          <w:r>
            <w:rPr/>
          </w:r>
          <w:r>
            <w:rPr/>
            <w:fldChar w:fldCharType="end"/>
          </w:r>
        </w:p>
      </w:sdtContent>
    </w:sdt>
    <w:p>
      <w:pPr>
        <w:pStyle w:val="Heading1"/>
        <w:rPr/>
      </w:pPr>
      <w:bookmarkStart w:id="2" w:name="_Toc170734407"/>
      <w:r>
        <w:rPr/>
        <w:t>Methods</w:t>
      </w:r>
      <w:bookmarkEnd w:id="2"/>
    </w:p>
    <w:p>
      <w:pPr>
        <w:pStyle w:val="Heading2"/>
        <w:rPr/>
      </w:pPr>
      <w:bookmarkStart w:id="3" w:name="_Toc170734408"/>
      <w:r>
        <w:rPr/>
        <w:t>Structured illumination microscopy (SIM)</w:t>
      </w:r>
      <w:bookmarkEnd w:id="3"/>
    </w:p>
    <w:p>
      <w:pPr>
        <w:pStyle w:val="Normal"/>
        <w:rPr>
          <w:lang w:val="en-BE"/>
        </w:rPr>
      </w:pPr>
      <w:r>
        <w:rPr/>
        <w:t>An overnight culture was diluted in saline to 2 MacFarland units. 500 µL of culture was washed twice by centrifuging at 4300 g for 2 min and replacing the supernatant with 500 µL saline and once with 100 µL saline. pFTAA was added to a final concentration of 5 µM and the sample was incubated at 49°C for 1 hour, after the sample was spun down again and 5 µL was spotted on a slide and imaged in a Nikon Ti2 N-SIM S microscope at 488 nm excitation.</w:t>
      </w:r>
    </w:p>
    <w:p>
      <w:pPr>
        <w:pStyle w:val="Heading2"/>
        <w:rPr/>
      </w:pPr>
      <w:bookmarkStart w:id="4" w:name="_Toc170734409"/>
      <w:r>
        <w:rPr/>
        <w:t>Scanning electron microscopy (SEM)</w:t>
      </w:r>
      <w:bookmarkEnd w:id="4"/>
    </w:p>
    <w:p>
      <w:pPr>
        <w:pStyle w:val="Normal"/>
        <w:rPr/>
      </w:pPr>
      <w:r>
        <w:rPr/>
        <w:t xml:space="preserve">From sample 4 of </w:t>
      </w:r>
      <w:r>
        <w:rPr>
          <w:b/>
          <w:bCs/>
        </w:rPr>
        <w:t xml:space="preserve">Figure 2 </w:t>
      </w:r>
      <w:r>
        <w:rPr/>
        <w:t xml:space="preserve">(see </w:t>
      </w:r>
      <w:r>
        <w:rPr>
          <w:b/>
          <w:bCs/>
        </w:rPr>
        <w:t>Table S1</w:t>
      </w:r>
      <w:r>
        <w:rPr/>
        <w:t>), we made another section and deposited it on a silicon wafer, which was mounted on an SEM stub with silver paint. The sample was imaged on a Zeiss VP Sigma SEM first by recording the backscattered electrons with a Gatan Onpoint BSE-detector. After adding a layer of 8 nm of chrome with a Leica ACE600 coating unit, the sample was imaged again with secondary electron (SE)-detector for topographical information.</w:t>
      </w:r>
    </w:p>
    <w:p>
      <w:pPr>
        <w:pStyle w:val="Heading2"/>
        <w:rPr/>
      </w:pPr>
      <w:bookmarkStart w:id="5" w:name="_Toc170734410"/>
      <w:r>
        <w:rPr/>
        <w:t>Transmission electron microscopy (TEM)</w:t>
      </w:r>
      <w:bookmarkEnd w:id="5"/>
    </w:p>
    <w:p>
      <w:pPr>
        <w:pStyle w:val="Normal"/>
        <w:rPr/>
      </w:pPr>
      <w:r>
        <w:rPr/>
        <w:t xml:space="preserve">From one of the heat shock treated samples of </w:t>
      </w:r>
      <w:r>
        <w:rPr>
          <w:b/>
          <w:bCs/>
        </w:rPr>
        <w:t>Figure 4</w:t>
      </w:r>
      <w:r>
        <w:rPr/>
        <w:t>, we produced two consecutive sections and deposited one on a silicon wafer for AFM-IR and one on a TEM support grid (Agar Scientific, AGS162-4). The AFM-IR sample was imaged according to the protocol detailed in this paper and the other sample was imaged in a JEOL JEM 1400 microscope equipped with an Olympus Quemesa detector, operated at 80 kV.</w:t>
      </w:r>
    </w:p>
    <w:p>
      <w:pPr>
        <w:pStyle w:val="Heading2"/>
        <w:rPr/>
      </w:pPr>
      <w:bookmarkStart w:id="6" w:name="_Toc170734411"/>
      <w:r>
        <w:rPr/>
        <w:t>IB purification</w:t>
      </w:r>
      <w:bookmarkEnd w:id="6"/>
    </w:p>
    <w:p>
      <w:pPr>
        <w:pStyle w:val="Normal"/>
        <w:rPr/>
      </w:pPr>
      <w:r>
        <w:rPr/>
        <w:t>On three different days, we prepared samples from overnight cultures exposed to 1 hour at 49°C then 1 hour at 37°C (recovery), 1 hour at 37°C and 1 hour at 49°C (heat shock), or 2 hours at 37°C. These samples were spun down (12000 g, 4°C, 15 min), resuspended in 200 µL lysis buffer (50 mM Tris-Cl, pH 8, 1 mM EDTA, 100 mM NaCl), supplemented with lysozyme (to 10 mg/mL) and PMSF (150 µL added per mL of buffer, from 100 mM stock in isopropanol) and incubated for 30 min at 37°C while shaking. NP-40 was supplemented to 1 vol% and incubated at 4°C for 30 min. 3 µL of DNase I (1 mg/mL) and 3 µL of MgSO</w:t>
      </w:r>
      <w:r>
        <w:rPr>
          <w:vertAlign w:val="subscript"/>
        </w:rPr>
        <w:t>4</w:t>
      </w:r>
      <w:r>
        <w:rPr/>
        <w:t xml:space="preserve"> (1 M) were added and incubated at 37°C for 30 min. The sample was spun down and resuspended in 200 µL lysis buffer supplemented with Triton X-100 to 0.5 vol%. Samples were washed with 200 µL sterile PBS. Then they were spun down, the supernatant was discarded, and the pellets were stored at -80°C. </w:t>
      </w:r>
    </w:p>
    <w:p>
      <w:pPr>
        <w:pStyle w:val="Normal"/>
        <w:rPr/>
      </w:pPr>
      <w:r>
        <w:rPr/>
        <w:t>The pellets were later resuspended in 100 µL ddH</w:t>
      </w:r>
      <w:r>
        <w:rPr>
          <w:vertAlign w:val="subscript"/>
        </w:rPr>
        <w:t>2</w:t>
      </w:r>
      <w:r>
        <w:rPr/>
        <w:t>O, of which 10 µL was deposited on a gold substrate (Platypus Technologies, AU.1000.SWTSG). After 10 min, the substrate was rinsed three times, excess liquid was blotted away, and the sample was left to air-dry before gluing onto a sample disc and imaging with AFM-IR.</w:t>
      </w:r>
      <w:bookmarkEnd w:id="0"/>
      <w:bookmarkEnd w:id="1"/>
    </w:p>
    <w:p>
      <w:pPr>
        <w:pStyle w:val="Heading1"/>
        <w:rPr/>
      </w:pPr>
      <w:bookmarkStart w:id="7" w:name="_Toc170734412"/>
      <w:r>
        <w:rPr/>
        <w:t>Note S1. Protocol optimisation</w:t>
      </w:r>
      <w:bookmarkEnd w:id="7"/>
    </w:p>
    <w:p>
      <w:pPr>
        <w:pStyle w:val="Normal"/>
        <w:rPr/>
      </w:pPr>
      <w:r>
        <w:rPr>
          <w:lang w:val="en-GB"/>
        </w:rPr>
        <w:t xml:space="preserve">Raw height maps underlying </w:t>
      </w:r>
      <w:r>
        <w:rPr>
          <w:b/>
          <w:bCs/>
          <w:lang w:val="en-GB"/>
        </w:rPr>
        <w:t>Figure 1E-F</w:t>
      </w:r>
      <w:r>
        <w:rPr>
          <w:lang w:val="en-GB"/>
        </w:rPr>
        <w:t xml:space="preserve"> are shown in </w:t>
      </w:r>
      <w:r>
        <w:rPr>
          <w:b/>
          <w:bCs/>
          <w:lang w:val="en-GB"/>
        </w:rPr>
        <w:t>Figure S1</w:t>
      </w:r>
      <w:r>
        <w:rPr>
          <w:lang w:val="en-GB"/>
        </w:rPr>
        <w:t>.</w:t>
      </w:r>
    </w:p>
    <w:p>
      <w:pPr>
        <w:pStyle w:val="Normal"/>
        <w:ind w:hanging="0"/>
        <w:rPr/>
      </w:pPr>
      <w:r>
        <w:rPr/>
        <w:drawing>
          <wp:inline distT="0" distB="0" distL="0" distR="0">
            <wp:extent cx="5727700" cy="3890010"/>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5727700" cy="3890010"/>
                    </a:xfrm>
                    <a:prstGeom prst="rect">
                      <a:avLst/>
                    </a:prstGeom>
                  </pic:spPr>
                </pic:pic>
              </a:graphicData>
            </a:graphic>
          </wp:inline>
        </w:drawing>
      </w:r>
    </w:p>
    <w:p>
      <w:pPr>
        <w:pStyle w:val="VAFigureCaption"/>
        <w:rPr>
          <w:lang w:val="en-GB"/>
        </w:rPr>
      </w:pPr>
      <w:r>
        <w:rPr>
          <w:b/>
          <w:bCs/>
          <w:lang w:val="en-GB"/>
        </w:rPr>
        <w:t xml:space="preserve">Figure S1. </w:t>
      </w:r>
      <w:r>
        <w:rPr>
          <w:lang w:val="en-GB"/>
        </w:rPr>
        <w:t>Consecutive AFM heightmap images of amyloid fibrils on atomically flat gold substrate. Time passed between acquisition of each image and the first image is noted on the top left of each image.</w:t>
      </w:r>
    </w:p>
    <w:p>
      <w:pPr>
        <w:pStyle w:val="Normal"/>
        <w:rPr>
          <w:lang w:val="en-GB"/>
        </w:rPr>
      </w:pPr>
      <w:r>
        <w:rPr>
          <w:lang w:val="en-GB"/>
        </w:rPr>
        <w:t xml:space="preserve">To measure to what extent IR amplitude signals may be caused by differences in mechanical contact, we collected AFM-IR datasets at 1625 and 1650 cm⁻¹, wavenumbers used throughout the experiments, and compared them to an AFM-IR dataset at 1450 cm⁻¹ </w:t>
      </w:r>
      <w:r>
        <w:rPr>
          <w:b/>
          <w:bCs/>
          <w:lang w:val="en-GB"/>
        </w:rPr>
        <w:t>(Figure S2)</w:t>
      </w:r>
      <w:r>
        <w:rPr>
          <w:lang w:val="en-GB"/>
        </w:rPr>
        <w:t>. Due to the low IR Amplitude measured, the PLL was rather unstable, but no significant contrast was observed, except at membrane locations and a dust particle at the bottom of the image.</w:t>
      </w:r>
    </w:p>
    <w:p>
      <w:pPr>
        <w:pStyle w:val="Normal"/>
        <w:ind w:hanging="0"/>
        <w:rPr>
          <w:lang w:val="en-GB"/>
        </w:rPr>
      </w:pPr>
      <w:r>
        <w:rPr/>
        <w:drawing>
          <wp:inline distT="0" distB="0" distL="0" distR="0">
            <wp:extent cx="5727700" cy="1316990"/>
            <wp:effectExtent l="0" t="0" r="0" b="0"/>
            <wp:docPr id="2" name="Image1" descr="A close-up of a microsc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A close-up of a microscope&#10;&#10;Description automatically generated"/>
                    <pic:cNvPicPr>
                      <a:picLocks noChangeAspect="1" noChangeArrowheads="1"/>
                    </pic:cNvPicPr>
                  </pic:nvPicPr>
                  <pic:blipFill>
                    <a:blip r:embed="rId3"/>
                    <a:stretch>
                      <a:fillRect/>
                    </a:stretch>
                  </pic:blipFill>
                  <pic:spPr bwMode="auto">
                    <a:xfrm>
                      <a:off x="0" y="0"/>
                      <a:ext cx="5727700" cy="1316990"/>
                    </a:xfrm>
                    <a:prstGeom prst="rect">
                      <a:avLst/>
                    </a:prstGeom>
                  </pic:spPr>
                </pic:pic>
              </a:graphicData>
            </a:graphic>
          </wp:inline>
        </w:drawing>
      </w:r>
      <w:r>
        <w:rPr>
          <w:lang w:val="en-GB"/>
        </w:rPr>
        <w:t xml:space="preserve"> </w:t>
      </w:r>
    </w:p>
    <w:p>
      <w:pPr>
        <w:pStyle w:val="VAFigureCaption"/>
        <w:rPr>
          <w:lang w:val="en-GB"/>
        </w:rPr>
      </w:pPr>
      <w:r>
        <w:rPr>
          <w:b/>
          <w:bCs/>
          <w:lang w:val="en-GB"/>
        </w:rPr>
        <w:t>Figure S2.</w:t>
      </w:r>
      <w:r>
        <w:rPr>
          <w:lang w:val="en-GB"/>
        </w:rPr>
        <w:t xml:space="preserve"> IR Amplitude images of ultrathin section of bacteria embedded in epoxy resin at 1625, 1650 and 1450 cm⁻¹.</w:t>
      </w:r>
    </w:p>
    <w:p>
      <w:pPr>
        <w:pStyle w:val="Heading1"/>
        <w:rPr/>
      </w:pPr>
      <w:bookmarkStart w:id="8" w:name="_Toc170734413"/>
      <w:r>
        <w:rPr/>
        <w:t>Note S2. AFM-IR quality control</w:t>
      </w:r>
      <w:bookmarkEnd w:id="8"/>
    </w:p>
    <w:p>
      <w:pPr>
        <w:pStyle w:val="Normal"/>
        <w:rPr>
          <w:lang w:val="en-GB"/>
        </w:rPr>
      </w:pPr>
      <w:r>
        <w:rPr>
          <w:lang w:val="en-GB"/>
        </w:rPr>
        <w:t>To assess data quality, the raw data from all AFM-IR datasets and spectra analysed in this paper are presented in the following documents on figshare:</w:t>
      </w:r>
    </w:p>
    <w:p>
      <w:pPr>
        <w:pStyle w:val="ListParagraph"/>
        <w:numPr>
          <w:ilvl w:val="0"/>
          <w:numId w:val="1"/>
        </w:numPr>
        <w:jc w:val="left"/>
        <w:rPr>
          <w:color w:val="0000FF"/>
          <w:u w:val="single"/>
        </w:rPr>
      </w:pPr>
      <w:r>
        <w:rPr>
          <w:b/>
          <w:bCs/>
        </w:rPr>
        <w:t>Quality control of AFM-IR datasets.</w:t>
      </w:r>
      <w:r>
        <w:rPr/>
        <w:t xml:space="preserve"> Raw data for all AFM datasets in this paper, including height (flattened), deflection (with respect to setpoint), IR Amplitude, PLL Frequency, and IR Phase. Displays vertical and horizontal profiles in all available scanning directions (trace: blue, retrace: orange). </w:t>
      </w:r>
      <w:hyperlink r:id="rId4">
        <w:r>
          <w:rPr>
            <w:rStyle w:val="InternetLink"/>
          </w:rPr>
          <w:t>https://doi.org/10.6084/m9.figshare.25398682.v2</w:t>
        </w:r>
      </w:hyperlink>
      <w:r>
        <w:rPr>
          <w:color w:val="000000"/>
        </w:rPr>
        <w:t xml:space="preserve"> </w:t>
      </w:r>
    </w:p>
    <w:p>
      <w:pPr>
        <w:pStyle w:val="ListParagraph"/>
        <w:numPr>
          <w:ilvl w:val="0"/>
          <w:numId w:val="1"/>
        </w:numPr>
        <w:jc w:val="left"/>
        <w:rPr/>
      </w:pPr>
      <w:r>
        <w:rPr>
          <w:b/>
          <w:bCs/>
        </w:rPr>
        <w:t>Additional File 2 (PDF) Quality control of AFM-IR spectra.</w:t>
      </w:r>
      <w:r>
        <w:rPr/>
        <w:t xml:space="preserve"> </w:t>
      </w:r>
      <w:r>
        <w:rPr>
          <w:color w:val="000000"/>
        </w:rPr>
        <w:t>Shows the localization, raw IR Amplitude data, PLL Frequency and IR Phase (if available) for all spectra of epoxy-embedded samples in this paper.</w:t>
      </w:r>
      <w:r>
        <w:rPr/>
        <w:t xml:space="preserve"> </w:t>
      </w:r>
      <w:hyperlink r:id="rId5">
        <w:r>
          <w:rPr>
            <w:rStyle w:val="InternetLink"/>
          </w:rPr>
          <w:t>https://doi.org/10.6084/m9.figshare.25398583.v2</w:t>
        </w:r>
      </w:hyperlink>
      <w:r>
        <w:rPr/>
        <w:t xml:space="preserve"> </w:t>
      </w:r>
    </w:p>
    <w:p>
      <w:pPr>
        <w:pStyle w:val="Normal"/>
        <w:spacing w:lineRule="auto" w:line="240" w:before="0" w:after="0"/>
        <w:ind w:hanging="0"/>
        <w:jc w:val="left"/>
        <w:rPr/>
      </w:pPr>
      <w:r>
        <w:rPr/>
      </w:r>
      <w:r>
        <w:br w:type="page"/>
      </w:r>
    </w:p>
    <w:p>
      <w:pPr>
        <w:pStyle w:val="Heading1"/>
        <w:rPr/>
      </w:pPr>
      <w:bookmarkStart w:id="9" w:name="_Toc170734414"/>
      <w:r>
        <w:rPr/>
        <w:t>Note S3. List of measurements and cantilevers used</w:t>
      </w:r>
      <w:bookmarkEnd w:id="9"/>
    </w:p>
    <w:p>
      <w:pPr>
        <w:pStyle w:val="VDTableTitle"/>
        <w:spacing w:before="0" w:after="0"/>
        <w:rPr>
          <w:lang w:val="en-GB"/>
        </w:rPr>
      </w:pPr>
      <w:r>
        <w:rPr>
          <w:b/>
          <w:bCs/>
          <w:lang w:val="en-GB"/>
        </w:rPr>
        <w:t>Table S1.</w:t>
      </w:r>
      <w:r>
        <w:rPr>
          <w:lang w:val="en-GB"/>
        </w:rPr>
        <w:t xml:space="preserve"> Sample details in </w:t>
      </w:r>
      <w:r>
        <w:rPr>
          <w:b/>
          <w:bCs/>
          <w:lang w:val="en-GB"/>
        </w:rPr>
        <w:t>Figure 2</w:t>
      </w:r>
      <w:r>
        <w:rPr>
          <w:lang w:val="en-GB"/>
        </w:rPr>
        <w:t>. All samples were prepared from different cultures.</w:t>
      </w:r>
    </w:p>
    <w:tbl>
      <w:tblPr>
        <w:tblStyle w:val="PlainTable2"/>
        <w:tblW w:w="5507" w:type="dxa"/>
        <w:jc w:val="left"/>
        <w:tblInd w:w="0" w:type="dxa"/>
        <w:tblCellMar>
          <w:top w:w="0" w:type="dxa"/>
          <w:left w:w="108" w:type="dxa"/>
          <w:bottom w:w="0" w:type="dxa"/>
          <w:right w:w="108" w:type="dxa"/>
        </w:tblCellMar>
        <w:tblLook w:firstRow="1" w:noVBand="1" w:lastRow="0" w:firstColumn="0" w:lastColumn="0" w:noHBand="0" w:val="0420"/>
      </w:tblPr>
      <w:tblGrid>
        <w:gridCol w:w="1997"/>
        <w:gridCol w:w="1398"/>
        <w:gridCol w:w="2112"/>
      </w:tblGrid>
      <w:tr>
        <w:trPr>
          <w:trHeight w:val="20" w:hRule="atLeast"/>
          <w:cnfStyle w:val="100000000000" w:firstRow="1" w:lastRow="0" w:firstColumn="0" w:lastColumn="0" w:oddVBand="0" w:evenVBand="0" w:oddHBand="0" w:evenHBand="0" w:firstRowFirstColumn="0" w:firstRowLastColumn="0" w:lastRowFirstColumn="0" w:lastRowLastColumn="0"/>
        </w:trPr>
        <w:tc>
          <w:tcPr>
            <w:tcW w:w="1997" w:type="dxa"/>
            <w:tcBorders/>
            <w:shd w:fill="auto" w:val="clear"/>
          </w:tcPr>
          <w:p>
            <w:pPr>
              <w:pStyle w:val="TCTableBody"/>
              <w:rPr>
                <w:b/>
                <w:b/>
                <w:bCs/>
              </w:rPr>
            </w:pPr>
            <w:r>
              <w:rPr>
                <w:b/>
                <w:bCs/>
              </w:rPr>
              <w:t>Sample number</w:t>
            </w:r>
          </w:p>
        </w:tc>
        <w:tc>
          <w:tcPr>
            <w:tcW w:w="1398" w:type="dxa"/>
            <w:tcBorders/>
            <w:shd w:fill="auto" w:val="clear"/>
          </w:tcPr>
          <w:p>
            <w:pPr>
              <w:pStyle w:val="TCTableBody"/>
              <w:rPr>
                <w:b/>
                <w:b/>
                <w:bCs/>
              </w:rPr>
            </w:pPr>
            <w:r>
              <w:rPr>
                <w:b/>
                <w:bCs/>
              </w:rPr>
              <w:t>Sample id</w:t>
            </w:r>
          </w:p>
        </w:tc>
        <w:tc>
          <w:tcPr>
            <w:tcW w:w="2112" w:type="dxa"/>
            <w:tcBorders/>
            <w:shd w:fill="auto" w:val="clear"/>
          </w:tcPr>
          <w:p>
            <w:pPr>
              <w:pStyle w:val="TCTableBody"/>
              <w:rPr>
                <w:b/>
                <w:b/>
                <w:bCs/>
              </w:rPr>
            </w:pPr>
            <w:r>
              <w:rPr>
                <w:b/>
                <w:bCs/>
              </w:rPr>
              <w:t>Preparation date</w:t>
            </w:r>
          </w:p>
        </w:tc>
      </w:tr>
      <w:tr>
        <w:trPr>
          <w:trHeight w:val="20" w:hRule="atLeast"/>
          <w:cnfStyle w:val="000000100000" w:firstRow="0" w:lastRow="0" w:firstColumn="0" w:lastColumn="0" w:oddVBand="0" w:evenVBand="0" w:oddHBand="1" w:evenHBand="0" w:firstRowFirstColumn="0" w:firstRowLastColumn="0" w:lastRowFirstColumn="0" w:lastRowLastColumn="0"/>
        </w:trPr>
        <w:tc>
          <w:tcPr>
            <w:tcW w:w="1997" w:type="dxa"/>
            <w:tcBorders/>
            <w:shd w:fill="auto" w:val="clear"/>
          </w:tcPr>
          <w:p>
            <w:pPr>
              <w:pStyle w:val="TCTableBody"/>
              <w:rPr/>
            </w:pPr>
            <w:r>
              <w:rPr/>
              <w:t>1</w:t>
            </w:r>
          </w:p>
        </w:tc>
        <w:tc>
          <w:tcPr>
            <w:tcW w:w="1398" w:type="dxa"/>
            <w:tcBorders/>
            <w:shd w:fill="auto" w:val="clear"/>
          </w:tcPr>
          <w:p>
            <w:pPr>
              <w:pStyle w:val="TCTableBody"/>
              <w:rPr/>
            </w:pPr>
            <w:r>
              <w:rPr/>
              <w:t>M1A</w:t>
            </w:r>
          </w:p>
        </w:tc>
        <w:tc>
          <w:tcPr>
            <w:tcW w:w="2112" w:type="dxa"/>
            <w:tcBorders/>
            <w:shd w:fill="auto" w:val="clear"/>
          </w:tcPr>
          <w:p>
            <w:pPr>
              <w:pStyle w:val="TCTableBody"/>
              <w:rPr/>
            </w:pPr>
            <w:r>
              <w:rPr/>
              <w:t>2023/03/01</w:t>
            </w:r>
          </w:p>
        </w:tc>
      </w:tr>
      <w:tr>
        <w:trPr>
          <w:trHeight w:val="20" w:hRule="atLeast"/>
        </w:trPr>
        <w:tc>
          <w:tcPr>
            <w:tcW w:w="1997" w:type="dxa"/>
            <w:tcBorders>
              <w:top w:val="nil"/>
              <w:bottom w:val="nil"/>
            </w:tcBorders>
            <w:shd w:fill="auto" w:val="clear"/>
          </w:tcPr>
          <w:p>
            <w:pPr>
              <w:pStyle w:val="TCTableBody"/>
              <w:rPr/>
            </w:pPr>
            <w:r>
              <w:rPr/>
              <w:t>2</w:t>
            </w:r>
          </w:p>
        </w:tc>
        <w:tc>
          <w:tcPr>
            <w:tcW w:w="1398" w:type="dxa"/>
            <w:tcBorders>
              <w:top w:val="nil"/>
              <w:bottom w:val="nil"/>
            </w:tcBorders>
            <w:shd w:fill="auto" w:val="clear"/>
          </w:tcPr>
          <w:p>
            <w:pPr>
              <w:pStyle w:val="TCTableBody"/>
              <w:rPr/>
            </w:pPr>
            <w:r>
              <w:rPr/>
              <w:t>M1B</w:t>
            </w:r>
          </w:p>
        </w:tc>
        <w:tc>
          <w:tcPr>
            <w:tcW w:w="2112" w:type="dxa"/>
            <w:tcBorders>
              <w:top w:val="nil"/>
              <w:bottom w:val="nil"/>
            </w:tcBorders>
            <w:shd w:fill="auto" w:val="clear"/>
          </w:tcPr>
          <w:p>
            <w:pPr>
              <w:pStyle w:val="TCTableBody"/>
              <w:rPr/>
            </w:pPr>
            <w:r>
              <w:rPr/>
              <w:t>2023/03/01</w:t>
            </w:r>
          </w:p>
        </w:tc>
      </w:tr>
      <w:tr>
        <w:trPr>
          <w:trHeight w:val="20" w:hRule="atLeast"/>
          <w:cnfStyle w:val="000000100000" w:firstRow="0" w:lastRow="0" w:firstColumn="0" w:lastColumn="0" w:oddVBand="0" w:evenVBand="0" w:oddHBand="1" w:evenHBand="0" w:firstRowFirstColumn="0" w:firstRowLastColumn="0" w:lastRowFirstColumn="0" w:lastRowLastColumn="0"/>
        </w:trPr>
        <w:tc>
          <w:tcPr>
            <w:tcW w:w="1997" w:type="dxa"/>
            <w:tcBorders/>
            <w:shd w:fill="auto" w:val="clear"/>
          </w:tcPr>
          <w:p>
            <w:pPr>
              <w:pStyle w:val="TCTableBody"/>
              <w:rPr/>
            </w:pPr>
            <w:r>
              <w:rPr/>
              <w:t>3</w:t>
            </w:r>
          </w:p>
        </w:tc>
        <w:tc>
          <w:tcPr>
            <w:tcW w:w="1398" w:type="dxa"/>
            <w:tcBorders/>
            <w:shd w:fill="auto" w:val="clear"/>
          </w:tcPr>
          <w:p>
            <w:pPr>
              <w:pStyle w:val="TCTableBody"/>
              <w:rPr/>
            </w:pPr>
            <w:r>
              <w:rPr/>
              <w:t>M1C</w:t>
            </w:r>
          </w:p>
        </w:tc>
        <w:tc>
          <w:tcPr>
            <w:tcW w:w="2112" w:type="dxa"/>
            <w:tcBorders/>
            <w:shd w:fill="auto" w:val="clear"/>
          </w:tcPr>
          <w:p>
            <w:pPr>
              <w:pStyle w:val="TCTableBody"/>
              <w:rPr/>
            </w:pPr>
            <w:r>
              <w:rPr/>
              <w:t>2023/03/01</w:t>
            </w:r>
          </w:p>
        </w:tc>
      </w:tr>
      <w:tr>
        <w:trPr>
          <w:trHeight w:val="20" w:hRule="atLeast"/>
        </w:trPr>
        <w:tc>
          <w:tcPr>
            <w:tcW w:w="1997" w:type="dxa"/>
            <w:tcBorders>
              <w:top w:val="nil"/>
              <w:bottom w:val="nil"/>
            </w:tcBorders>
            <w:shd w:fill="auto" w:val="clear"/>
          </w:tcPr>
          <w:p>
            <w:pPr>
              <w:pStyle w:val="TCTableBody"/>
              <w:rPr/>
            </w:pPr>
            <w:r>
              <w:rPr/>
              <w:t>4</w:t>
            </w:r>
          </w:p>
        </w:tc>
        <w:tc>
          <w:tcPr>
            <w:tcW w:w="1398" w:type="dxa"/>
            <w:tcBorders>
              <w:top w:val="nil"/>
              <w:bottom w:val="nil"/>
            </w:tcBorders>
            <w:shd w:fill="auto" w:val="clear"/>
          </w:tcPr>
          <w:p>
            <w:pPr>
              <w:pStyle w:val="TCTableBody"/>
              <w:rPr/>
            </w:pPr>
            <w:r>
              <w:rPr/>
              <w:t>J10</w:t>
            </w:r>
          </w:p>
        </w:tc>
        <w:tc>
          <w:tcPr>
            <w:tcW w:w="2112" w:type="dxa"/>
            <w:tcBorders>
              <w:top w:val="nil"/>
              <w:bottom w:val="nil"/>
            </w:tcBorders>
            <w:shd w:fill="auto" w:val="clear"/>
          </w:tcPr>
          <w:p>
            <w:pPr>
              <w:pStyle w:val="TCTableBody"/>
              <w:rPr/>
            </w:pPr>
            <w:r>
              <w:rPr/>
              <w:t>2022/01/10</w:t>
            </w:r>
          </w:p>
        </w:tc>
      </w:tr>
      <w:tr>
        <w:trPr>
          <w:trHeight w:val="71" w:hRule="atLeast"/>
          <w:cnfStyle w:val="000000100000" w:firstRow="0" w:lastRow="0" w:firstColumn="0" w:lastColumn="0" w:oddVBand="0" w:evenVBand="0" w:oddHBand="1" w:evenHBand="0" w:firstRowFirstColumn="0" w:firstRowLastColumn="0" w:lastRowFirstColumn="0" w:lastRowLastColumn="0"/>
        </w:trPr>
        <w:tc>
          <w:tcPr>
            <w:tcW w:w="1997" w:type="dxa"/>
            <w:tcBorders/>
            <w:shd w:fill="auto" w:val="clear"/>
          </w:tcPr>
          <w:p>
            <w:pPr>
              <w:pStyle w:val="TCTableBody"/>
              <w:rPr/>
            </w:pPr>
            <w:r>
              <w:rPr/>
              <w:t>5</w:t>
            </w:r>
          </w:p>
        </w:tc>
        <w:tc>
          <w:tcPr>
            <w:tcW w:w="1398" w:type="dxa"/>
            <w:tcBorders/>
            <w:shd w:fill="auto" w:val="clear"/>
          </w:tcPr>
          <w:p>
            <w:pPr>
              <w:pStyle w:val="TCTableBody"/>
              <w:rPr/>
            </w:pPr>
            <w:r>
              <w:rPr/>
              <w:t>O21</w:t>
            </w:r>
          </w:p>
        </w:tc>
        <w:tc>
          <w:tcPr>
            <w:tcW w:w="2112" w:type="dxa"/>
            <w:tcBorders/>
            <w:shd w:fill="auto" w:val="clear"/>
          </w:tcPr>
          <w:p>
            <w:pPr>
              <w:pStyle w:val="TCTableBody"/>
              <w:rPr/>
            </w:pPr>
            <w:r>
              <w:rPr/>
              <w:t>2021/10/21</w:t>
            </w:r>
          </w:p>
        </w:tc>
      </w:tr>
    </w:tbl>
    <w:p>
      <w:pPr>
        <w:pStyle w:val="Normal"/>
        <w:spacing w:lineRule="auto" w:line="240" w:before="0" w:after="0"/>
        <w:ind w:hanging="0"/>
        <w:jc w:val="left"/>
        <w:rPr>
          <w:b/>
          <w:b/>
          <w:bCs/>
          <w:lang w:val="en-GB"/>
        </w:rPr>
      </w:pPr>
      <w:r>
        <w:rPr>
          <w:b/>
          <w:bCs/>
          <w:lang w:val="en-GB"/>
        </w:rPr>
      </w:r>
    </w:p>
    <w:p>
      <w:pPr>
        <w:pStyle w:val="Normal"/>
        <w:spacing w:lineRule="auto" w:line="240" w:before="0" w:after="0"/>
        <w:ind w:hanging="0"/>
        <w:jc w:val="left"/>
        <w:rPr>
          <w:b/>
          <w:b/>
          <w:bCs/>
          <w:lang w:val="en-GB"/>
        </w:rPr>
      </w:pPr>
      <w:r>
        <w:rPr>
          <w:b/>
          <w:bCs/>
          <w:lang w:val="en-GB"/>
        </w:rPr>
      </w:r>
    </w:p>
    <w:p>
      <w:pPr>
        <w:pStyle w:val="VDTableTitle"/>
        <w:spacing w:before="0" w:after="0"/>
        <w:rPr>
          <w:b/>
          <w:b/>
          <w:bCs/>
          <w:lang w:val="en-GB"/>
        </w:rPr>
      </w:pPr>
      <w:r>
        <w:rPr>
          <w:b/>
          <w:bCs/>
          <w:lang w:val="en-GB"/>
        </w:rPr>
        <w:t>Table S2.</w:t>
      </w:r>
      <w:r>
        <w:rPr>
          <w:lang w:val="en-GB"/>
        </w:rPr>
        <w:t xml:space="preserve"> Cantilevers used in </w:t>
      </w:r>
      <w:r>
        <w:rPr>
          <w:b/>
          <w:bCs/>
          <w:lang w:val="en-GB"/>
        </w:rPr>
        <w:t>Figure 2</w:t>
      </w:r>
      <w:r>
        <w:rPr>
          <w:lang w:val="en-GB"/>
        </w:rPr>
        <w:t>.</w:t>
      </w:r>
    </w:p>
    <w:tbl>
      <w:tblPr>
        <w:tblStyle w:val="PlainTable2"/>
        <w:tblW w:w="6993" w:type="dxa"/>
        <w:jc w:val="left"/>
        <w:tblInd w:w="0" w:type="dxa"/>
        <w:tblCellMar>
          <w:top w:w="0" w:type="dxa"/>
          <w:left w:w="108" w:type="dxa"/>
          <w:bottom w:w="0" w:type="dxa"/>
          <w:right w:w="108" w:type="dxa"/>
        </w:tblCellMar>
        <w:tblLook w:firstRow="1" w:noVBand="1" w:lastRow="0" w:firstColumn="0" w:lastColumn="0" w:noHBand="0" w:val="0420"/>
      </w:tblPr>
      <w:tblGrid>
        <w:gridCol w:w="2333"/>
        <w:gridCol w:w="1156"/>
        <w:gridCol w:w="2066"/>
        <w:gridCol w:w="1437"/>
      </w:tblGrid>
      <w:tr>
        <w:trPr>
          <w:trHeight w:val="227" w:hRule="atLeast"/>
          <w:cantSplit w:val="true"/>
          <w:cnfStyle w:val="100000000000" w:firstRow="1" w:lastRow="0" w:firstColumn="0" w:lastColumn="0" w:oddVBand="0" w:evenVBand="0" w:oddHBand="0" w:evenHBand="0" w:firstRowFirstColumn="0" w:firstRowLastColumn="0" w:lastRowFirstColumn="0" w:lastRowLastColumn="0"/>
        </w:trPr>
        <w:tc>
          <w:tcPr>
            <w:tcW w:w="2333" w:type="dxa"/>
            <w:tcBorders/>
            <w:shd w:fill="auto" w:val="clear"/>
          </w:tcPr>
          <w:p>
            <w:pPr>
              <w:pStyle w:val="TCTableBody"/>
              <w:rPr>
                <w:b/>
                <w:b/>
                <w:bCs/>
              </w:rPr>
            </w:pPr>
            <w:r>
              <w:rPr>
                <w:b/>
                <w:bCs/>
              </w:rPr>
              <w:t>Measurement date</w:t>
            </w:r>
          </w:p>
        </w:tc>
        <w:tc>
          <w:tcPr>
            <w:tcW w:w="1156" w:type="dxa"/>
            <w:tcBorders/>
            <w:shd w:fill="auto" w:val="clear"/>
          </w:tcPr>
          <w:p>
            <w:pPr>
              <w:pStyle w:val="TCTableBody"/>
              <w:rPr>
                <w:b/>
                <w:b/>
                <w:bCs/>
              </w:rPr>
            </w:pPr>
            <w:r>
              <w:rPr>
                <w:b/>
                <w:bCs/>
              </w:rPr>
              <w:t>Sample</w:t>
            </w:r>
          </w:p>
        </w:tc>
        <w:tc>
          <w:tcPr>
            <w:tcW w:w="2066" w:type="dxa"/>
            <w:tcBorders/>
            <w:shd w:fill="auto" w:val="clear"/>
          </w:tcPr>
          <w:p>
            <w:pPr>
              <w:pStyle w:val="TCTableBody"/>
              <w:rPr>
                <w:b/>
                <w:b/>
                <w:bCs/>
              </w:rPr>
            </w:pPr>
            <w:r>
              <w:rPr>
                <w:b/>
                <w:bCs/>
              </w:rPr>
              <w:t>Technical repeat</w:t>
            </w:r>
          </w:p>
        </w:tc>
        <w:tc>
          <w:tcPr>
            <w:tcW w:w="1437" w:type="dxa"/>
            <w:tcBorders/>
            <w:shd w:fill="auto" w:val="clear"/>
          </w:tcPr>
          <w:p>
            <w:pPr>
              <w:pStyle w:val="TCTableBody"/>
              <w:rPr>
                <w:b/>
                <w:b/>
                <w:bCs/>
              </w:rPr>
            </w:pPr>
            <w:r>
              <w:rPr>
                <w:b/>
                <w:bCs/>
              </w:rPr>
              <w:t>Cantilever</w:t>
            </w:r>
          </w:p>
        </w:tc>
      </w:tr>
      <w:tr>
        <w:trPr>
          <w:trHeight w:val="227" w:hRule="atLeast"/>
          <w:cantSplit w:val="true"/>
          <w:cnfStyle w:val="000000100000" w:firstRow="0" w:lastRow="0" w:firstColumn="0" w:lastColumn="0" w:oddVBand="0" w:evenVBand="0" w:oddHBand="1" w:evenHBand="0" w:firstRowFirstColumn="0" w:firstRowLastColumn="0" w:lastRowFirstColumn="0" w:lastRowLastColumn="0"/>
        </w:trPr>
        <w:tc>
          <w:tcPr>
            <w:tcW w:w="2333" w:type="dxa"/>
            <w:tcBorders/>
            <w:shd w:fill="auto" w:val="clear"/>
          </w:tcPr>
          <w:p>
            <w:pPr>
              <w:pStyle w:val="TCTableBody"/>
              <w:rPr/>
            </w:pPr>
            <w:r>
              <w:rPr/>
              <w:t>2023/03/07</w:t>
            </w:r>
          </w:p>
        </w:tc>
        <w:tc>
          <w:tcPr>
            <w:tcW w:w="1156" w:type="dxa"/>
            <w:tcBorders/>
            <w:shd w:fill="auto" w:val="clear"/>
          </w:tcPr>
          <w:p>
            <w:pPr>
              <w:pStyle w:val="TCTableBody"/>
              <w:rPr/>
            </w:pPr>
            <w:r>
              <w:rPr/>
              <w:t>M1A</w:t>
            </w:r>
          </w:p>
        </w:tc>
        <w:tc>
          <w:tcPr>
            <w:tcW w:w="2066" w:type="dxa"/>
            <w:tcBorders/>
            <w:shd w:fill="auto" w:val="clear"/>
          </w:tcPr>
          <w:p>
            <w:pPr>
              <w:pStyle w:val="TCTableBody"/>
              <w:rPr/>
            </w:pPr>
            <w:r>
              <w:rPr/>
              <w:t>1</w:t>
            </w:r>
          </w:p>
        </w:tc>
        <w:tc>
          <w:tcPr>
            <w:tcW w:w="1437" w:type="dxa"/>
            <w:tcBorders/>
            <w:shd w:fill="auto" w:val="clear"/>
          </w:tcPr>
          <w:p>
            <w:pPr>
              <w:pStyle w:val="TCTableBody"/>
              <w:rPr/>
            </w:pPr>
            <w:r>
              <w:rPr/>
              <w:t>TB007I</w:t>
            </w:r>
          </w:p>
        </w:tc>
      </w:tr>
      <w:tr>
        <w:trPr>
          <w:trHeight w:val="120" w:hRule="atLeast"/>
          <w:cantSplit w:val="true"/>
        </w:trPr>
        <w:tc>
          <w:tcPr>
            <w:tcW w:w="2333" w:type="dxa"/>
            <w:tcBorders>
              <w:top w:val="nil"/>
              <w:bottom w:val="nil"/>
            </w:tcBorders>
            <w:shd w:fill="auto" w:val="clear"/>
          </w:tcPr>
          <w:p>
            <w:pPr>
              <w:pStyle w:val="TCTableBody"/>
              <w:rPr/>
            </w:pPr>
            <w:r>
              <w:rPr/>
              <w:t>2023/03/07</w:t>
            </w:r>
          </w:p>
        </w:tc>
        <w:tc>
          <w:tcPr>
            <w:tcW w:w="1156" w:type="dxa"/>
            <w:tcBorders>
              <w:top w:val="nil"/>
              <w:bottom w:val="nil"/>
            </w:tcBorders>
            <w:shd w:fill="auto" w:val="clear"/>
          </w:tcPr>
          <w:p>
            <w:pPr>
              <w:pStyle w:val="TCTableBody"/>
              <w:rPr/>
            </w:pPr>
            <w:r>
              <w:rPr/>
              <w:t>M1B</w:t>
            </w:r>
          </w:p>
        </w:tc>
        <w:tc>
          <w:tcPr>
            <w:tcW w:w="2066" w:type="dxa"/>
            <w:tcBorders>
              <w:top w:val="nil"/>
              <w:bottom w:val="nil"/>
            </w:tcBorders>
            <w:shd w:fill="auto" w:val="clear"/>
          </w:tcPr>
          <w:p>
            <w:pPr>
              <w:pStyle w:val="TCTableBody"/>
              <w:rPr/>
            </w:pPr>
            <w:r>
              <w:rPr/>
              <w:t>1</w:t>
            </w:r>
          </w:p>
        </w:tc>
        <w:tc>
          <w:tcPr>
            <w:tcW w:w="1437" w:type="dxa"/>
            <w:tcBorders>
              <w:top w:val="nil"/>
              <w:bottom w:val="nil"/>
            </w:tcBorders>
            <w:shd w:fill="auto" w:val="clear"/>
          </w:tcPr>
          <w:p>
            <w:pPr>
              <w:pStyle w:val="TCTableBody"/>
              <w:rPr/>
            </w:pPr>
            <w:r>
              <w:rPr/>
              <w:t>TB007I</w:t>
            </w:r>
          </w:p>
        </w:tc>
      </w:tr>
      <w:tr>
        <w:trPr>
          <w:trHeight w:val="227" w:hRule="atLeast"/>
          <w:cantSplit w:val="true"/>
          <w:cnfStyle w:val="000000100000" w:firstRow="0" w:lastRow="0" w:firstColumn="0" w:lastColumn="0" w:oddVBand="0" w:evenVBand="0" w:oddHBand="1" w:evenHBand="0" w:firstRowFirstColumn="0" w:firstRowLastColumn="0" w:lastRowFirstColumn="0" w:lastRowLastColumn="0"/>
        </w:trPr>
        <w:tc>
          <w:tcPr>
            <w:tcW w:w="2333" w:type="dxa"/>
            <w:tcBorders/>
            <w:shd w:fill="auto" w:val="clear"/>
          </w:tcPr>
          <w:p>
            <w:pPr>
              <w:pStyle w:val="TCTableBody"/>
              <w:rPr/>
            </w:pPr>
            <w:r>
              <w:rPr/>
              <w:t>2023/03/08</w:t>
            </w:r>
          </w:p>
        </w:tc>
        <w:tc>
          <w:tcPr>
            <w:tcW w:w="1156" w:type="dxa"/>
            <w:tcBorders/>
            <w:shd w:fill="auto" w:val="clear"/>
          </w:tcPr>
          <w:p>
            <w:pPr>
              <w:pStyle w:val="TCTableBody"/>
              <w:rPr/>
            </w:pPr>
            <w:r>
              <w:rPr/>
              <w:t>M1C</w:t>
            </w:r>
          </w:p>
        </w:tc>
        <w:tc>
          <w:tcPr>
            <w:tcW w:w="2066" w:type="dxa"/>
            <w:tcBorders/>
            <w:shd w:fill="auto" w:val="clear"/>
          </w:tcPr>
          <w:p>
            <w:pPr>
              <w:pStyle w:val="TCTableBody"/>
              <w:rPr/>
            </w:pPr>
            <w:r>
              <w:rPr/>
              <w:t>1</w:t>
            </w:r>
          </w:p>
        </w:tc>
        <w:tc>
          <w:tcPr>
            <w:tcW w:w="1437" w:type="dxa"/>
            <w:tcBorders/>
            <w:shd w:fill="auto" w:val="clear"/>
          </w:tcPr>
          <w:p>
            <w:pPr>
              <w:pStyle w:val="TCTableBody"/>
              <w:rPr/>
            </w:pPr>
            <w:r>
              <w:rPr/>
              <w:t>TB007I</w:t>
            </w:r>
          </w:p>
        </w:tc>
      </w:tr>
      <w:tr>
        <w:trPr>
          <w:trHeight w:val="227" w:hRule="atLeast"/>
          <w:cantSplit w:val="true"/>
        </w:trPr>
        <w:tc>
          <w:tcPr>
            <w:tcW w:w="2333" w:type="dxa"/>
            <w:tcBorders>
              <w:top w:val="nil"/>
              <w:bottom w:val="nil"/>
            </w:tcBorders>
            <w:shd w:fill="auto" w:val="clear"/>
          </w:tcPr>
          <w:p>
            <w:pPr>
              <w:pStyle w:val="TCTableBody"/>
              <w:rPr/>
            </w:pPr>
            <w:r>
              <w:rPr/>
              <w:t>2023/03/08</w:t>
            </w:r>
          </w:p>
        </w:tc>
        <w:tc>
          <w:tcPr>
            <w:tcW w:w="1156" w:type="dxa"/>
            <w:tcBorders>
              <w:top w:val="nil"/>
              <w:bottom w:val="nil"/>
            </w:tcBorders>
            <w:shd w:fill="auto" w:val="clear"/>
          </w:tcPr>
          <w:p>
            <w:pPr>
              <w:pStyle w:val="TCTableBody"/>
              <w:rPr/>
            </w:pPr>
            <w:r>
              <w:rPr/>
              <w:t>M1A</w:t>
            </w:r>
          </w:p>
        </w:tc>
        <w:tc>
          <w:tcPr>
            <w:tcW w:w="2066" w:type="dxa"/>
            <w:tcBorders>
              <w:top w:val="nil"/>
              <w:bottom w:val="nil"/>
            </w:tcBorders>
            <w:shd w:fill="auto" w:val="clear"/>
          </w:tcPr>
          <w:p>
            <w:pPr>
              <w:pStyle w:val="TCTableBody"/>
              <w:rPr/>
            </w:pPr>
            <w:r>
              <w:rPr/>
              <w:t>2</w:t>
            </w:r>
          </w:p>
        </w:tc>
        <w:tc>
          <w:tcPr>
            <w:tcW w:w="1437" w:type="dxa"/>
            <w:tcBorders>
              <w:top w:val="nil"/>
              <w:bottom w:val="nil"/>
            </w:tcBorders>
            <w:shd w:fill="auto" w:val="clear"/>
          </w:tcPr>
          <w:p>
            <w:pPr>
              <w:pStyle w:val="TCTableBody"/>
              <w:rPr/>
            </w:pPr>
            <w:r>
              <w:rPr/>
              <w:t>TB007J</w:t>
            </w:r>
          </w:p>
        </w:tc>
      </w:tr>
      <w:tr>
        <w:trPr>
          <w:trHeight w:val="227" w:hRule="atLeast"/>
          <w:cantSplit w:val="true"/>
          <w:cnfStyle w:val="000000100000" w:firstRow="0" w:lastRow="0" w:firstColumn="0" w:lastColumn="0" w:oddVBand="0" w:evenVBand="0" w:oddHBand="1" w:evenHBand="0" w:firstRowFirstColumn="0" w:firstRowLastColumn="0" w:lastRowFirstColumn="0" w:lastRowLastColumn="0"/>
        </w:trPr>
        <w:tc>
          <w:tcPr>
            <w:tcW w:w="2333" w:type="dxa"/>
            <w:tcBorders/>
            <w:shd w:fill="auto" w:val="clear"/>
          </w:tcPr>
          <w:p>
            <w:pPr>
              <w:pStyle w:val="TCTableBody"/>
              <w:rPr/>
            </w:pPr>
            <w:r>
              <w:rPr/>
              <w:t>2023/03/09</w:t>
            </w:r>
          </w:p>
        </w:tc>
        <w:tc>
          <w:tcPr>
            <w:tcW w:w="1156" w:type="dxa"/>
            <w:tcBorders/>
            <w:shd w:fill="auto" w:val="clear"/>
          </w:tcPr>
          <w:p>
            <w:pPr>
              <w:pStyle w:val="TCTableBody"/>
              <w:rPr/>
            </w:pPr>
            <w:r>
              <w:rPr/>
              <w:t>M1B</w:t>
            </w:r>
          </w:p>
        </w:tc>
        <w:tc>
          <w:tcPr>
            <w:tcW w:w="2066" w:type="dxa"/>
            <w:tcBorders/>
            <w:shd w:fill="auto" w:val="clear"/>
          </w:tcPr>
          <w:p>
            <w:pPr>
              <w:pStyle w:val="TCTableBody"/>
              <w:rPr/>
            </w:pPr>
            <w:r>
              <w:rPr/>
              <w:t>2</w:t>
            </w:r>
          </w:p>
        </w:tc>
        <w:tc>
          <w:tcPr>
            <w:tcW w:w="1437" w:type="dxa"/>
            <w:tcBorders/>
            <w:shd w:fill="auto" w:val="clear"/>
          </w:tcPr>
          <w:p>
            <w:pPr>
              <w:pStyle w:val="TCTableBody"/>
              <w:rPr/>
            </w:pPr>
            <w:r>
              <w:rPr/>
              <w:t>TB007J</w:t>
            </w:r>
          </w:p>
        </w:tc>
      </w:tr>
      <w:tr>
        <w:trPr>
          <w:trHeight w:val="227" w:hRule="atLeast"/>
          <w:cantSplit w:val="true"/>
        </w:trPr>
        <w:tc>
          <w:tcPr>
            <w:tcW w:w="2333" w:type="dxa"/>
            <w:tcBorders>
              <w:top w:val="nil"/>
              <w:bottom w:val="nil"/>
            </w:tcBorders>
            <w:shd w:fill="auto" w:val="clear"/>
          </w:tcPr>
          <w:p>
            <w:pPr>
              <w:pStyle w:val="TCTableBody"/>
              <w:rPr/>
            </w:pPr>
            <w:r>
              <w:rPr/>
              <w:t>2023/03/09</w:t>
            </w:r>
          </w:p>
        </w:tc>
        <w:tc>
          <w:tcPr>
            <w:tcW w:w="1156" w:type="dxa"/>
            <w:tcBorders>
              <w:top w:val="nil"/>
              <w:bottom w:val="nil"/>
            </w:tcBorders>
            <w:shd w:fill="auto" w:val="clear"/>
          </w:tcPr>
          <w:p>
            <w:pPr>
              <w:pStyle w:val="TCTableBody"/>
              <w:rPr/>
            </w:pPr>
            <w:r>
              <w:rPr/>
              <w:t>M1C</w:t>
            </w:r>
          </w:p>
        </w:tc>
        <w:tc>
          <w:tcPr>
            <w:tcW w:w="2066" w:type="dxa"/>
            <w:tcBorders>
              <w:top w:val="nil"/>
              <w:bottom w:val="nil"/>
            </w:tcBorders>
            <w:shd w:fill="auto" w:val="clear"/>
          </w:tcPr>
          <w:p>
            <w:pPr>
              <w:pStyle w:val="TCTableBody"/>
              <w:rPr/>
            </w:pPr>
            <w:r>
              <w:rPr/>
              <w:t>2</w:t>
            </w:r>
          </w:p>
        </w:tc>
        <w:tc>
          <w:tcPr>
            <w:tcW w:w="1437" w:type="dxa"/>
            <w:tcBorders>
              <w:top w:val="nil"/>
              <w:bottom w:val="nil"/>
            </w:tcBorders>
            <w:shd w:fill="auto" w:val="clear"/>
          </w:tcPr>
          <w:p>
            <w:pPr>
              <w:pStyle w:val="TCTableBody"/>
              <w:rPr/>
            </w:pPr>
            <w:r>
              <w:rPr/>
              <w:t>TB007J</w:t>
            </w:r>
          </w:p>
        </w:tc>
      </w:tr>
      <w:tr>
        <w:trPr>
          <w:trHeight w:val="227" w:hRule="atLeast"/>
          <w:cantSplit w:val="true"/>
          <w:cnfStyle w:val="000000100000" w:firstRow="0" w:lastRow="0" w:firstColumn="0" w:lastColumn="0" w:oddVBand="0" w:evenVBand="0" w:oddHBand="1" w:evenHBand="0" w:firstRowFirstColumn="0" w:firstRowLastColumn="0" w:lastRowFirstColumn="0" w:lastRowLastColumn="0"/>
        </w:trPr>
        <w:tc>
          <w:tcPr>
            <w:tcW w:w="2333" w:type="dxa"/>
            <w:tcBorders/>
            <w:shd w:fill="auto" w:val="clear"/>
          </w:tcPr>
          <w:p>
            <w:pPr>
              <w:pStyle w:val="TCTableBody"/>
              <w:rPr/>
            </w:pPr>
            <w:r>
              <w:rPr/>
              <w:t>2023/03/10</w:t>
            </w:r>
          </w:p>
        </w:tc>
        <w:tc>
          <w:tcPr>
            <w:tcW w:w="1156" w:type="dxa"/>
            <w:tcBorders/>
            <w:shd w:fill="auto" w:val="clear"/>
          </w:tcPr>
          <w:p>
            <w:pPr>
              <w:pStyle w:val="TCTableBody"/>
              <w:rPr/>
            </w:pPr>
            <w:r>
              <w:rPr/>
              <w:t>O21</w:t>
            </w:r>
          </w:p>
        </w:tc>
        <w:tc>
          <w:tcPr>
            <w:tcW w:w="2066" w:type="dxa"/>
            <w:tcBorders/>
            <w:shd w:fill="auto" w:val="clear"/>
          </w:tcPr>
          <w:p>
            <w:pPr>
              <w:pStyle w:val="TCTableBody"/>
              <w:rPr/>
            </w:pPr>
            <w:r>
              <w:rPr/>
              <w:t>2</w:t>
            </w:r>
          </w:p>
        </w:tc>
        <w:tc>
          <w:tcPr>
            <w:tcW w:w="1437" w:type="dxa"/>
            <w:tcBorders/>
            <w:shd w:fill="auto" w:val="clear"/>
          </w:tcPr>
          <w:p>
            <w:pPr>
              <w:pStyle w:val="TCTableBody"/>
              <w:rPr/>
            </w:pPr>
            <w:r>
              <w:rPr/>
              <w:t>TB007J</w:t>
            </w:r>
          </w:p>
        </w:tc>
      </w:tr>
      <w:tr>
        <w:trPr>
          <w:trHeight w:val="227" w:hRule="atLeast"/>
          <w:cantSplit w:val="true"/>
        </w:trPr>
        <w:tc>
          <w:tcPr>
            <w:tcW w:w="2333" w:type="dxa"/>
            <w:tcBorders>
              <w:top w:val="nil"/>
              <w:bottom w:val="nil"/>
            </w:tcBorders>
            <w:shd w:fill="auto" w:val="clear"/>
          </w:tcPr>
          <w:p>
            <w:pPr>
              <w:pStyle w:val="TCTableBody"/>
              <w:rPr/>
            </w:pPr>
            <w:r>
              <w:rPr/>
              <w:t>2023/03/10</w:t>
            </w:r>
          </w:p>
        </w:tc>
        <w:tc>
          <w:tcPr>
            <w:tcW w:w="1156" w:type="dxa"/>
            <w:tcBorders>
              <w:top w:val="nil"/>
              <w:bottom w:val="nil"/>
            </w:tcBorders>
            <w:shd w:fill="auto" w:val="clear"/>
          </w:tcPr>
          <w:p>
            <w:pPr>
              <w:pStyle w:val="TCTableBody"/>
              <w:rPr/>
            </w:pPr>
            <w:r>
              <w:rPr/>
              <w:t>J10</w:t>
            </w:r>
          </w:p>
        </w:tc>
        <w:tc>
          <w:tcPr>
            <w:tcW w:w="2066" w:type="dxa"/>
            <w:tcBorders>
              <w:top w:val="nil"/>
              <w:bottom w:val="nil"/>
            </w:tcBorders>
            <w:shd w:fill="auto" w:val="clear"/>
          </w:tcPr>
          <w:p>
            <w:pPr>
              <w:pStyle w:val="TCTableBody"/>
              <w:rPr/>
            </w:pPr>
            <w:r>
              <w:rPr/>
              <w:t>2</w:t>
            </w:r>
          </w:p>
        </w:tc>
        <w:tc>
          <w:tcPr>
            <w:tcW w:w="1437" w:type="dxa"/>
            <w:tcBorders>
              <w:top w:val="nil"/>
              <w:bottom w:val="nil"/>
            </w:tcBorders>
            <w:shd w:fill="auto" w:val="clear"/>
          </w:tcPr>
          <w:p>
            <w:pPr>
              <w:pStyle w:val="TCTableBody"/>
              <w:rPr/>
            </w:pPr>
            <w:r>
              <w:rPr/>
              <w:t>TB007J</w:t>
            </w:r>
          </w:p>
        </w:tc>
      </w:tr>
      <w:tr>
        <w:trPr>
          <w:trHeight w:val="227" w:hRule="atLeast"/>
          <w:cantSplit w:val="true"/>
          <w:cnfStyle w:val="000000100000" w:firstRow="0" w:lastRow="0" w:firstColumn="0" w:lastColumn="0" w:oddVBand="0" w:evenVBand="0" w:oddHBand="1" w:evenHBand="0" w:firstRowFirstColumn="0" w:firstRowLastColumn="0" w:lastRowFirstColumn="0" w:lastRowLastColumn="0"/>
        </w:trPr>
        <w:tc>
          <w:tcPr>
            <w:tcW w:w="2333" w:type="dxa"/>
            <w:tcBorders/>
            <w:shd w:fill="auto" w:val="clear"/>
          </w:tcPr>
          <w:p>
            <w:pPr>
              <w:pStyle w:val="TCTableBody"/>
              <w:rPr/>
            </w:pPr>
            <w:r>
              <w:rPr/>
              <w:t>2023/03/13</w:t>
            </w:r>
          </w:p>
        </w:tc>
        <w:tc>
          <w:tcPr>
            <w:tcW w:w="1156" w:type="dxa"/>
            <w:tcBorders/>
            <w:shd w:fill="auto" w:val="clear"/>
          </w:tcPr>
          <w:p>
            <w:pPr>
              <w:pStyle w:val="TCTableBody"/>
              <w:rPr/>
            </w:pPr>
            <w:r>
              <w:rPr/>
              <w:t>M1A</w:t>
            </w:r>
          </w:p>
        </w:tc>
        <w:tc>
          <w:tcPr>
            <w:tcW w:w="2066" w:type="dxa"/>
            <w:tcBorders/>
            <w:shd w:fill="auto" w:val="clear"/>
          </w:tcPr>
          <w:p>
            <w:pPr>
              <w:pStyle w:val="TCTableBody"/>
              <w:rPr/>
            </w:pPr>
            <w:r>
              <w:rPr/>
              <w:t>3</w:t>
            </w:r>
          </w:p>
        </w:tc>
        <w:tc>
          <w:tcPr>
            <w:tcW w:w="1437" w:type="dxa"/>
            <w:tcBorders/>
            <w:shd w:fill="auto" w:val="clear"/>
          </w:tcPr>
          <w:p>
            <w:pPr>
              <w:pStyle w:val="TCTableBody"/>
              <w:rPr/>
            </w:pPr>
            <w:r>
              <w:rPr/>
              <w:t>TB008A</w:t>
            </w:r>
          </w:p>
        </w:tc>
      </w:tr>
      <w:tr>
        <w:trPr>
          <w:trHeight w:val="227" w:hRule="atLeast"/>
          <w:cantSplit w:val="true"/>
        </w:trPr>
        <w:tc>
          <w:tcPr>
            <w:tcW w:w="2333" w:type="dxa"/>
            <w:tcBorders>
              <w:top w:val="nil"/>
              <w:bottom w:val="nil"/>
            </w:tcBorders>
            <w:shd w:fill="auto" w:val="clear"/>
          </w:tcPr>
          <w:p>
            <w:pPr>
              <w:pStyle w:val="TCTableBody"/>
              <w:rPr/>
            </w:pPr>
            <w:r>
              <w:rPr/>
              <w:t>2023/03/14</w:t>
            </w:r>
          </w:p>
        </w:tc>
        <w:tc>
          <w:tcPr>
            <w:tcW w:w="1156" w:type="dxa"/>
            <w:tcBorders>
              <w:top w:val="nil"/>
              <w:bottom w:val="nil"/>
            </w:tcBorders>
            <w:shd w:fill="auto" w:val="clear"/>
          </w:tcPr>
          <w:p>
            <w:pPr>
              <w:pStyle w:val="TCTableBody"/>
              <w:rPr/>
            </w:pPr>
            <w:r>
              <w:rPr/>
              <w:t>M1B</w:t>
            </w:r>
          </w:p>
        </w:tc>
        <w:tc>
          <w:tcPr>
            <w:tcW w:w="2066" w:type="dxa"/>
            <w:tcBorders>
              <w:top w:val="nil"/>
              <w:bottom w:val="nil"/>
            </w:tcBorders>
            <w:shd w:fill="auto" w:val="clear"/>
          </w:tcPr>
          <w:p>
            <w:pPr>
              <w:pStyle w:val="TCTableBody"/>
              <w:rPr/>
            </w:pPr>
            <w:r>
              <w:rPr/>
              <w:t>3</w:t>
            </w:r>
          </w:p>
        </w:tc>
        <w:tc>
          <w:tcPr>
            <w:tcW w:w="1437" w:type="dxa"/>
            <w:tcBorders>
              <w:top w:val="nil"/>
              <w:bottom w:val="nil"/>
            </w:tcBorders>
            <w:shd w:fill="auto" w:val="clear"/>
          </w:tcPr>
          <w:p>
            <w:pPr>
              <w:pStyle w:val="TCTableBody"/>
              <w:rPr/>
            </w:pPr>
            <w:r>
              <w:rPr/>
              <w:t>TB008A</w:t>
            </w:r>
          </w:p>
        </w:tc>
      </w:tr>
      <w:tr>
        <w:trPr>
          <w:trHeight w:val="227" w:hRule="atLeast"/>
          <w:cantSplit w:val="true"/>
          <w:cnfStyle w:val="000000100000" w:firstRow="0" w:lastRow="0" w:firstColumn="0" w:lastColumn="0" w:oddVBand="0" w:evenVBand="0" w:oddHBand="1" w:evenHBand="0" w:firstRowFirstColumn="0" w:firstRowLastColumn="0" w:lastRowFirstColumn="0" w:lastRowLastColumn="0"/>
        </w:trPr>
        <w:tc>
          <w:tcPr>
            <w:tcW w:w="2333" w:type="dxa"/>
            <w:tcBorders/>
            <w:shd w:fill="auto" w:val="clear"/>
          </w:tcPr>
          <w:p>
            <w:pPr>
              <w:pStyle w:val="TCTableBody"/>
              <w:rPr/>
            </w:pPr>
            <w:r>
              <w:rPr/>
              <w:t>2023/03/14</w:t>
            </w:r>
          </w:p>
        </w:tc>
        <w:tc>
          <w:tcPr>
            <w:tcW w:w="1156" w:type="dxa"/>
            <w:tcBorders/>
            <w:shd w:fill="auto" w:val="clear"/>
          </w:tcPr>
          <w:p>
            <w:pPr>
              <w:pStyle w:val="TCTableBody"/>
              <w:rPr/>
            </w:pPr>
            <w:r>
              <w:rPr/>
              <w:t>M1C</w:t>
            </w:r>
          </w:p>
        </w:tc>
        <w:tc>
          <w:tcPr>
            <w:tcW w:w="2066" w:type="dxa"/>
            <w:tcBorders/>
            <w:shd w:fill="auto" w:val="clear"/>
          </w:tcPr>
          <w:p>
            <w:pPr>
              <w:pStyle w:val="TCTableBody"/>
              <w:rPr/>
            </w:pPr>
            <w:r>
              <w:rPr/>
              <w:t>3</w:t>
            </w:r>
          </w:p>
        </w:tc>
        <w:tc>
          <w:tcPr>
            <w:tcW w:w="1437" w:type="dxa"/>
            <w:tcBorders/>
            <w:shd w:fill="auto" w:val="clear"/>
          </w:tcPr>
          <w:p>
            <w:pPr>
              <w:pStyle w:val="TCTableBody"/>
              <w:rPr/>
            </w:pPr>
            <w:r>
              <w:rPr/>
              <w:t>TB008A</w:t>
            </w:r>
          </w:p>
        </w:tc>
      </w:tr>
      <w:tr>
        <w:trPr>
          <w:trHeight w:val="227" w:hRule="atLeast"/>
          <w:cantSplit w:val="true"/>
        </w:trPr>
        <w:tc>
          <w:tcPr>
            <w:tcW w:w="2333" w:type="dxa"/>
            <w:tcBorders>
              <w:top w:val="nil"/>
              <w:bottom w:val="nil"/>
            </w:tcBorders>
            <w:shd w:fill="auto" w:val="clear"/>
          </w:tcPr>
          <w:p>
            <w:pPr>
              <w:pStyle w:val="TCTableBody"/>
              <w:rPr/>
            </w:pPr>
            <w:r>
              <w:rPr/>
              <w:t>2023/03/14</w:t>
            </w:r>
          </w:p>
        </w:tc>
        <w:tc>
          <w:tcPr>
            <w:tcW w:w="1156" w:type="dxa"/>
            <w:tcBorders>
              <w:top w:val="nil"/>
              <w:bottom w:val="nil"/>
            </w:tcBorders>
            <w:shd w:fill="auto" w:val="clear"/>
          </w:tcPr>
          <w:p>
            <w:pPr>
              <w:pStyle w:val="TCTableBody"/>
              <w:rPr/>
            </w:pPr>
            <w:r>
              <w:rPr/>
              <w:t>O21</w:t>
            </w:r>
          </w:p>
        </w:tc>
        <w:tc>
          <w:tcPr>
            <w:tcW w:w="2066" w:type="dxa"/>
            <w:tcBorders>
              <w:top w:val="nil"/>
              <w:bottom w:val="nil"/>
            </w:tcBorders>
            <w:shd w:fill="auto" w:val="clear"/>
          </w:tcPr>
          <w:p>
            <w:pPr>
              <w:pStyle w:val="TCTableBody"/>
              <w:rPr/>
            </w:pPr>
            <w:r>
              <w:rPr/>
              <w:t>3</w:t>
            </w:r>
          </w:p>
        </w:tc>
        <w:tc>
          <w:tcPr>
            <w:tcW w:w="1437" w:type="dxa"/>
            <w:tcBorders>
              <w:top w:val="nil"/>
              <w:bottom w:val="nil"/>
            </w:tcBorders>
            <w:shd w:fill="auto" w:val="clear"/>
          </w:tcPr>
          <w:p>
            <w:pPr>
              <w:pStyle w:val="TCTableBody"/>
              <w:rPr/>
            </w:pPr>
            <w:r>
              <w:rPr/>
              <w:t>TB008A</w:t>
            </w:r>
          </w:p>
        </w:tc>
      </w:tr>
      <w:tr>
        <w:trPr>
          <w:trHeight w:val="227" w:hRule="atLeast"/>
          <w:cantSplit w:val="true"/>
          <w:cnfStyle w:val="000000100000" w:firstRow="0" w:lastRow="0" w:firstColumn="0" w:lastColumn="0" w:oddVBand="0" w:evenVBand="0" w:oddHBand="1" w:evenHBand="0" w:firstRowFirstColumn="0" w:firstRowLastColumn="0" w:lastRowFirstColumn="0" w:lastRowLastColumn="0"/>
        </w:trPr>
        <w:tc>
          <w:tcPr>
            <w:tcW w:w="2333" w:type="dxa"/>
            <w:tcBorders/>
            <w:shd w:fill="auto" w:val="clear"/>
          </w:tcPr>
          <w:p>
            <w:pPr>
              <w:pStyle w:val="TCTableBody"/>
              <w:rPr/>
            </w:pPr>
            <w:r>
              <w:rPr/>
              <w:t>2023/03/15</w:t>
            </w:r>
          </w:p>
        </w:tc>
        <w:tc>
          <w:tcPr>
            <w:tcW w:w="1156" w:type="dxa"/>
            <w:tcBorders/>
            <w:shd w:fill="auto" w:val="clear"/>
          </w:tcPr>
          <w:p>
            <w:pPr>
              <w:pStyle w:val="TCTableBody"/>
              <w:rPr/>
            </w:pPr>
            <w:r>
              <w:rPr/>
              <w:t>J10</w:t>
            </w:r>
          </w:p>
        </w:tc>
        <w:tc>
          <w:tcPr>
            <w:tcW w:w="2066" w:type="dxa"/>
            <w:tcBorders/>
            <w:shd w:fill="auto" w:val="clear"/>
          </w:tcPr>
          <w:p>
            <w:pPr>
              <w:pStyle w:val="TCTableBody"/>
              <w:rPr/>
            </w:pPr>
            <w:r>
              <w:rPr/>
              <w:t>3</w:t>
            </w:r>
          </w:p>
        </w:tc>
        <w:tc>
          <w:tcPr>
            <w:tcW w:w="1437" w:type="dxa"/>
            <w:tcBorders/>
            <w:shd w:fill="auto" w:val="clear"/>
          </w:tcPr>
          <w:p>
            <w:pPr>
              <w:pStyle w:val="TCTableBody"/>
              <w:rPr/>
            </w:pPr>
            <w:r>
              <w:rPr/>
              <w:t>TB008A</w:t>
            </w:r>
            <w:bookmarkStart w:id="10" w:name="_Hlk158897947"/>
            <w:bookmarkEnd w:id="10"/>
          </w:p>
        </w:tc>
      </w:tr>
      <w:tr>
        <w:trPr>
          <w:trHeight w:val="227" w:hRule="atLeast"/>
          <w:cantSplit w:val="true"/>
        </w:trPr>
        <w:tc>
          <w:tcPr>
            <w:tcW w:w="2333" w:type="dxa"/>
            <w:tcBorders>
              <w:top w:val="nil"/>
              <w:bottom w:val="nil"/>
            </w:tcBorders>
            <w:shd w:fill="auto" w:val="clear"/>
          </w:tcPr>
          <w:p>
            <w:pPr>
              <w:pStyle w:val="TCTableBody"/>
              <w:rPr/>
            </w:pPr>
            <w:r>
              <w:rPr/>
              <w:t>2023/03/19</w:t>
            </w:r>
          </w:p>
        </w:tc>
        <w:tc>
          <w:tcPr>
            <w:tcW w:w="1156" w:type="dxa"/>
            <w:tcBorders>
              <w:top w:val="nil"/>
              <w:bottom w:val="nil"/>
            </w:tcBorders>
            <w:shd w:fill="auto" w:val="clear"/>
          </w:tcPr>
          <w:p>
            <w:pPr>
              <w:pStyle w:val="TCTableBody"/>
              <w:rPr/>
            </w:pPr>
            <w:r>
              <w:rPr/>
              <w:t>M1A</w:t>
            </w:r>
          </w:p>
        </w:tc>
        <w:tc>
          <w:tcPr>
            <w:tcW w:w="2066" w:type="dxa"/>
            <w:tcBorders>
              <w:top w:val="nil"/>
              <w:bottom w:val="nil"/>
            </w:tcBorders>
            <w:shd w:fill="auto" w:val="clear"/>
          </w:tcPr>
          <w:p>
            <w:pPr>
              <w:pStyle w:val="TCTableBody"/>
              <w:rPr/>
            </w:pPr>
            <w:r>
              <w:rPr/>
              <w:t>4</w:t>
            </w:r>
          </w:p>
        </w:tc>
        <w:tc>
          <w:tcPr>
            <w:tcW w:w="1437" w:type="dxa"/>
            <w:tcBorders>
              <w:top w:val="nil"/>
              <w:bottom w:val="nil"/>
            </w:tcBorders>
            <w:shd w:fill="auto" w:val="clear"/>
          </w:tcPr>
          <w:p>
            <w:pPr>
              <w:pStyle w:val="TCTableBody"/>
              <w:rPr/>
            </w:pPr>
            <w:r>
              <w:rPr/>
              <w:t>TB008B</w:t>
            </w:r>
          </w:p>
        </w:tc>
      </w:tr>
      <w:tr>
        <w:trPr>
          <w:trHeight w:val="227" w:hRule="atLeast"/>
          <w:cantSplit w:val="true"/>
          <w:cnfStyle w:val="000000100000" w:firstRow="0" w:lastRow="0" w:firstColumn="0" w:lastColumn="0" w:oddVBand="0" w:evenVBand="0" w:oddHBand="1" w:evenHBand="0" w:firstRowFirstColumn="0" w:firstRowLastColumn="0" w:lastRowFirstColumn="0" w:lastRowLastColumn="0"/>
        </w:trPr>
        <w:tc>
          <w:tcPr>
            <w:tcW w:w="2333" w:type="dxa"/>
            <w:tcBorders/>
            <w:shd w:fill="auto" w:val="clear"/>
          </w:tcPr>
          <w:p>
            <w:pPr>
              <w:pStyle w:val="TCTableBody"/>
              <w:rPr/>
            </w:pPr>
            <w:r>
              <w:rPr/>
              <w:t>2023/03/20</w:t>
            </w:r>
          </w:p>
        </w:tc>
        <w:tc>
          <w:tcPr>
            <w:tcW w:w="1156" w:type="dxa"/>
            <w:tcBorders/>
            <w:shd w:fill="auto" w:val="clear"/>
          </w:tcPr>
          <w:p>
            <w:pPr>
              <w:pStyle w:val="TCTableBody"/>
              <w:rPr/>
            </w:pPr>
            <w:r>
              <w:rPr/>
              <w:t>M1B</w:t>
            </w:r>
          </w:p>
        </w:tc>
        <w:tc>
          <w:tcPr>
            <w:tcW w:w="2066" w:type="dxa"/>
            <w:tcBorders/>
            <w:shd w:fill="auto" w:val="clear"/>
          </w:tcPr>
          <w:p>
            <w:pPr>
              <w:pStyle w:val="TCTableBody"/>
              <w:rPr/>
            </w:pPr>
            <w:r>
              <w:rPr/>
              <w:t>4</w:t>
            </w:r>
          </w:p>
        </w:tc>
        <w:tc>
          <w:tcPr>
            <w:tcW w:w="1437" w:type="dxa"/>
            <w:tcBorders/>
            <w:shd w:fill="auto" w:val="clear"/>
          </w:tcPr>
          <w:p>
            <w:pPr>
              <w:pStyle w:val="TCTableBody"/>
              <w:rPr/>
            </w:pPr>
            <w:r>
              <w:rPr/>
              <w:t>TB008B</w:t>
            </w:r>
          </w:p>
        </w:tc>
      </w:tr>
      <w:tr>
        <w:trPr>
          <w:trHeight w:val="227" w:hRule="atLeast"/>
          <w:cantSplit w:val="true"/>
        </w:trPr>
        <w:tc>
          <w:tcPr>
            <w:tcW w:w="2333" w:type="dxa"/>
            <w:tcBorders>
              <w:top w:val="nil"/>
              <w:bottom w:val="nil"/>
            </w:tcBorders>
            <w:shd w:fill="auto" w:val="clear"/>
          </w:tcPr>
          <w:p>
            <w:pPr>
              <w:pStyle w:val="TCTableBody"/>
              <w:rPr/>
            </w:pPr>
            <w:r>
              <w:rPr/>
              <w:t>2023/03/20</w:t>
            </w:r>
          </w:p>
        </w:tc>
        <w:tc>
          <w:tcPr>
            <w:tcW w:w="1156" w:type="dxa"/>
            <w:tcBorders>
              <w:top w:val="nil"/>
              <w:bottom w:val="nil"/>
            </w:tcBorders>
            <w:shd w:fill="auto" w:val="clear"/>
          </w:tcPr>
          <w:p>
            <w:pPr>
              <w:pStyle w:val="TCTableBody"/>
              <w:rPr/>
            </w:pPr>
            <w:r>
              <w:rPr/>
              <w:t>M1C</w:t>
            </w:r>
          </w:p>
        </w:tc>
        <w:tc>
          <w:tcPr>
            <w:tcW w:w="2066" w:type="dxa"/>
            <w:tcBorders>
              <w:top w:val="nil"/>
              <w:bottom w:val="nil"/>
            </w:tcBorders>
            <w:shd w:fill="auto" w:val="clear"/>
          </w:tcPr>
          <w:p>
            <w:pPr>
              <w:pStyle w:val="TCTableBody"/>
              <w:rPr/>
            </w:pPr>
            <w:r>
              <w:rPr/>
              <w:t>4</w:t>
            </w:r>
          </w:p>
        </w:tc>
        <w:tc>
          <w:tcPr>
            <w:tcW w:w="1437" w:type="dxa"/>
            <w:tcBorders>
              <w:top w:val="nil"/>
              <w:bottom w:val="nil"/>
            </w:tcBorders>
            <w:shd w:fill="auto" w:val="clear"/>
          </w:tcPr>
          <w:p>
            <w:pPr>
              <w:pStyle w:val="TCTableBody"/>
              <w:rPr/>
            </w:pPr>
            <w:r>
              <w:rPr/>
              <w:t>TB008B</w:t>
            </w:r>
          </w:p>
        </w:tc>
      </w:tr>
      <w:tr>
        <w:trPr>
          <w:trHeight w:val="227" w:hRule="atLeast"/>
          <w:cantSplit w:val="true"/>
          <w:cnfStyle w:val="000000100000" w:firstRow="0" w:lastRow="0" w:firstColumn="0" w:lastColumn="0" w:oddVBand="0" w:evenVBand="0" w:oddHBand="1" w:evenHBand="0" w:firstRowFirstColumn="0" w:firstRowLastColumn="0" w:lastRowFirstColumn="0" w:lastRowLastColumn="0"/>
        </w:trPr>
        <w:tc>
          <w:tcPr>
            <w:tcW w:w="2333" w:type="dxa"/>
            <w:tcBorders/>
            <w:shd w:fill="auto" w:val="clear"/>
          </w:tcPr>
          <w:p>
            <w:pPr>
              <w:pStyle w:val="TCTableBody"/>
              <w:rPr/>
            </w:pPr>
            <w:r>
              <w:rPr/>
              <w:t>2023/03/20</w:t>
            </w:r>
          </w:p>
        </w:tc>
        <w:tc>
          <w:tcPr>
            <w:tcW w:w="1156" w:type="dxa"/>
            <w:tcBorders/>
            <w:shd w:fill="auto" w:val="clear"/>
          </w:tcPr>
          <w:p>
            <w:pPr>
              <w:pStyle w:val="TCTableBody"/>
              <w:rPr/>
            </w:pPr>
            <w:r>
              <w:rPr/>
              <w:t>O21</w:t>
            </w:r>
          </w:p>
        </w:tc>
        <w:tc>
          <w:tcPr>
            <w:tcW w:w="2066" w:type="dxa"/>
            <w:tcBorders/>
            <w:shd w:fill="auto" w:val="clear"/>
          </w:tcPr>
          <w:p>
            <w:pPr>
              <w:pStyle w:val="TCTableBody"/>
              <w:rPr/>
            </w:pPr>
            <w:r>
              <w:rPr/>
              <w:t>4</w:t>
            </w:r>
          </w:p>
        </w:tc>
        <w:tc>
          <w:tcPr>
            <w:tcW w:w="1437" w:type="dxa"/>
            <w:tcBorders/>
            <w:shd w:fill="auto" w:val="clear"/>
          </w:tcPr>
          <w:p>
            <w:pPr>
              <w:pStyle w:val="TCTableBody"/>
              <w:rPr/>
            </w:pPr>
            <w:r>
              <w:rPr/>
              <w:t>TB008B</w:t>
            </w:r>
          </w:p>
        </w:tc>
      </w:tr>
      <w:tr>
        <w:trPr>
          <w:trHeight w:val="227" w:hRule="atLeast"/>
          <w:cantSplit w:val="true"/>
        </w:trPr>
        <w:tc>
          <w:tcPr>
            <w:tcW w:w="2333" w:type="dxa"/>
            <w:tcBorders>
              <w:top w:val="nil"/>
              <w:bottom w:val="nil"/>
            </w:tcBorders>
            <w:shd w:fill="auto" w:val="clear"/>
          </w:tcPr>
          <w:p>
            <w:pPr>
              <w:pStyle w:val="TCTableBody"/>
              <w:rPr/>
            </w:pPr>
            <w:r>
              <w:rPr/>
              <w:t>2023/03/21</w:t>
            </w:r>
          </w:p>
        </w:tc>
        <w:tc>
          <w:tcPr>
            <w:tcW w:w="1156" w:type="dxa"/>
            <w:tcBorders>
              <w:top w:val="nil"/>
              <w:bottom w:val="nil"/>
            </w:tcBorders>
            <w:shd w:fill="auto" w:val="clear"/>
          </w:tcPr>
          <w:p>
            <w:pPr>
              <w:pStyle w:val="TCTableBody"/>
              <w:rPr/>
            </w:pPr>
            <w:r>
              <w:rPr/>
              <w:t>J10</w:t>
            </w:r>
          </w:p>
        </w:tc>
        <w:tc>
          <w:tcPr>
            <w:tcW w:w="2066" w:type="dxa"/>
            <w:tcBorders>
              <w:top w:val="nil"/>
              <w:bottom w:val="nil"/>
            </w:tcBorders>
            <w:shd w:fill="auto" w:val="clear"/>
          </w:tcPr>
          <w:p>
            <w:pPr>
              <w:pStyle w:val="TCTableBody"/>
              <w:rPr/>
            </w:pPr>
            <w:r>
              <w:rPr/>
              <w:t>4</w:t>
            </w:r>
          </w:p>
        </w:tc>
        <w:tc>
          <w:tcPr>
            <w:tcW w:w="1437" w:type="dxa"/>
            <w:tcBorders>
              <w:top w:val="nil"/>
              <w:bottom w:val="nil"/>
            </w:tcBorders>
            <w:shd w:fill="auto" w:val="clear"/>
          </w:tcPr>
          <w:p>
            <w:pPr>
              <w:pStyle w:val="TCTableBody"/>
              <w:rPr/>
            </w:pPr>
            <w:r>
              <w:rPr/>
              <w:t>TB008B</w:t>
            </w:r>
          </w:p>
        </w:tc>
      </w:tr>
      <w:tr>
        <w:trPr>
          <w:trHeight w:val="227" w:hRule="atLeast"/>
          <w:cantSplit w:val="true"/>
          <w:cnfStyle w:val="000000100000" w:firstRow="0" w:lastRow="0" w:firstColumn="0" w:lastColumn="0" w:oddVBand="0" w:evenVBand="0" w:oddHBand="1" w:evenHBand="0" w:firstRowFirstColumn="0" w:firstRowLastColumn="0" w:lastRowFirstColumn="0" w:lastRowLastColumn="0"/>
        </w:trPr>
        <w:tc>
          <w:tcPr>
            <w:tcW w:w="2333" w:type="dxa"/>
            <w:tcBorders/>
            <w:shd w:fill="auto" w:val="clear"/>
          </w:tcPr>
          <w:p>
            <w:pPr>
              <w:pStyle w:val="TCTableBody"/>
              <w:rPr/>
            </w:pPr>
            <w:r>
              <w:rPr/>
              <w:t>2024/06/03</w:t>
            </w:r>
          </w:p>
        </w:tc>
        <w:tc>
          <w:tcPr>
            <w:tcW w:w="1156" w:type="dxa"/>
            <w:tcBorders/>
            <w:shd w:fill="auto" w:val="clear"/>
          </w:tcPr>
          <w:p>
            <w:pPr>
              <w:pStyle w:val="TCTableBody"/>
              <w:rPr/>
            </w:pPr>
            <w:r>
              <w:rPr/>
              <w:t>M1A</w:t>
            </w:r>
          </w:p>
        </w:tc>
        <w:tc>
          <w:tcPr>
            <w:tcW w:w="2066" w:type="dxa"/>
            <w:tcBorders/>
            <w:shd w:fill="auto" w:val="clear"/>
          </w:tcPr>
          <w:p>
            <w:pPr>
              <w:pStyle w:val="TCTableBody"/>
              <w:rPr/>
            </w:pPr>
            <w:r>
              <w:rPr/>
              <w:t>5</w:t>
            </w:r>
          </w:p>
        </w:tc>
        <w:tc>
          <w:tcPr>
            <w:tcW w:w="1437" w:type="dxa"/>
            <w:tcBorders/>
            <w:shd w:fill="auto" w:val="clear"/>
          </w:tcPr>
          <w:p>
            <w:pPr>
              <w:pStyle w:val="TCTableBody"/>
              <w:rPr/>
            </w:pPr>
            <w:r>
              <w:rPr/>
              <w:t>TB012D</w:t>
            </w:r>
          </w:p>
        </w:tc>
      </w:tr>
      <w:tr>
        <w:trPr>
          <w:trHeight w:val="227" w:hRule="atLeast"/>
          <w:cantSplit w:val="true"/>
        </w:trPr>
        <w:tc>
          <w:tcPr>
            <w:tcW w:w="2333" w:type="dxa"/>
            <w:tcBorders>
              <w:top w:val="nil"/>
              <w:bottom w:val="nil"/>
            </w:tcBorders>
            <w:shd w:fill="auto" w:val="clear"/>
          </w:tcPr>
          <w:p>
            <w:pPr>
              <w:pStyle w:val="TCTableBody"/>
              <w:rPr/>
            </w:pPr>
            <w:r>
              <w:rPr/>
              <w:t>2024/06/03</w:t>
            </w:r>
          </w:p>
        </w:tc>
        <w:tc>
          <w:tcPr>
            <w:tcW w:w="1156" w:type="dxa"/>
            <w:tcBorders>
              <w:top w:val="nil"/>
              <w:bottom w:val="nil"/>
            </w:tcBorders>
            <w:shd w:fill="auto" w:val="clear"/>
          </w:tcPr>
          <w:p>
            <w:pPr>
              <w:pStyle w:val="TCTableBody"/>
              <w:rPr/>
            </w:pPr>
            <w:r>
              <w:rPr/>
              <w:t>M1B</w:t>
            </w:r>
          </w:p>
        </w:tc>
        <w:tc>
          <w:tcPr>
            <w:tcW w:w="2066" w:type="dxa"/>
            <w:tcBorders>
              <w:top w:val="nil"/>
              <w:bottom w:val="nil"/>
            </w:tcBorders>
            <w:shd w:fill="auto" w:val="clear"/>
          </w:tcPr>
          <w:p>
            <w:pPr>
              <w:pStyle w:val="TCTableBody"/>
              <w:rPr/>
            </w:pPr>
            <w:r>
              <w:rPr/>
              <w:t>5</w:t>
            </w:r>
          </w:p>
        </w:tc>
        <w:tc>
          <w:tcPr>
            <w:tcW w:w="1437" w:type="dxa"/>
            <w:tcBorders>
              <w:top w:val="nil"/>
              <w:bottom w:val="nil"/>
            </w:tcBorders>
            <w:shd w:fill="auto" w:val="clear"/>
          </w:tcPr>
          <w:p>
            <w:pPr>
              <w:pStyle w:val="TCTableBody"/>
              <w:rPr/>
            </w:pPr>
            <w:r>
              <w:rPr/>
              <w:t>TB012D</w:t>
            </w:r>
          </w:p>
        </w:tc>
      </w:tr>
      <w:tr>
        <w:trPr>
          <w:trHeight w:val="227" w:hRule="atLeast"/>
          <w:cantSplit w:val="true"/>
          <w:cnfStyle w:val="000000100000" w:firstRow="0" w:lastRow="0" w:firstColumn="0" w:lastColumn="0" w:oddVBand="0" w:evenVBand="0" w:oddHBand="1" w:evenHBand="0" w:firstRowFirstColumn="0" w:firstRowLastColumn="0" w:lastRowFirstColumn="0" w:lastRowLastColumn="0"/>
        </w:trPr>
        <w:tc>
          <w:tcPr>
            <w:tcW w:w="2333" w:type="dxa"/>
            <w:tcBorders/>
            <w:shd w:fill="auto" w:val="clear"/>
          </w:tcPr>
          <w:p>
            <w:pPr>
              <w:pStyle w:val="TCTableBody"/>
              <w:rPr/>
            </w:pPr>
            <w:r>
              <w:rPr/>
              <w:t>2024/06/04</w:t>
            </w:r>
          </w:p>
        </w:tc>
        <w:tc>
          <w:tcPr>
            <w:tcW w:w="1156" w:type="dxa"/>
            <w:tcBorders/>
            <w:shd w:fill="auto" w:val="clear"/>
          </w:tcPr>
          <w:p>
            <w:pPr>
              <w:pStyle w:val="TCTableBody"/>
              <w:rPr/>
            </w:pPr>
            <w:r>
              <w:rPr/>
              <w:t>M1C</w:t>
            </w:r>
          </w:p>
        </w:tc>
        <w:tc>
          <w:tcPr>
            <w:tcW w:w="2066" w:type="dxa"/>
            <w:tcBorders/>
            <w:shd w:fill="auto" w:val="clear"/>
          </w:tcPr>
          <w:p>
            <w:pPr>
              <w:pStyle w:val="TCTableBody"/>
              <w:rPr/>
            </w:pPr>
            <w:r>
              <w:rPr/>
              <w:t>5</w:t>
            </w:r>
          </w:p>
        </w:tc>
        <w:tc>
          <w:tcPr>
            <w:tcW w:w="1437" w:type="dxa"/>
            <w:tcBorders/>
            <w:shd w:fill="auto" w:val="clear"/>
          </w:tcPr>
          <w:p>
            <w:pPr>
              <w:pStyle w:val="TCTableBody"/>
              <w:rPr/>
            </w:pPr>
            <w:r>
              <w:rPr/>
              <w:t>TB012D</w:t>
            </w:r>
          </w:p>
        </w:tc>
      </w:tr>
      <w:tr>
        <w:trPr>
          <w:trHeight w:val="227" w:hRule="atLeast"/>
          <w:cantSplit w:val="true"/>
        </w:trPr>
        <w:tc>
          <w:tcPr>
            <w:tcW w:w="2333" w:type="dxa"/>
            <w:tcBorders>
              <w:top w:val="nil"/>
              <w:bottom w:val="nil"/>
            </w:tcBorders>
            <w:shd w:fill="auto" w:val="clear"/>
          </w:tcPr>
          <w:p>
            <w:pPr>
              <w:pStyle w:val="TCTableBody"/>
              <w:rPr/>
            </w:pPr>
            <w:r>
              <w:rPr/>
              <w:t>2024/06/04</w:t>
            </w:r>
          </w:p>
        </w:tc>
        <w:tc>
          <w:tcPr>
            <w:tcW w:w="1156" w:type="dxa"/>
            <w:tcBorders>
              <w:top w:val="nil"/>
              <w:bottom w:val="nil"/>
            </w:tcBorders>
            <w:shd w:fill="auto" w:val="clear"/>
          </w:tcPr>
          <w:p>
            <w:pPr>
              <w:pStyle w:val="TCTableBody"/>
              <w:rPr/>
            </w:pPr>
            <w:r>
              <w:rPr/>
              <w:t>O21</w:t>
            </w:r>
          </w:p>
        </w:tc>
        <w:tc>
          <w:tcPr>
            <w:tcW w:w="2066" w:type="dxa"/>
            <w:tcBorders>
              <w:top w:val="nil"/>
              <w:bottom w:val="nil"/>
            </w:tcBorders>
            <w:shd w:fill="auto" w:val="clear"/>
          </w:tcPr>
          <w:p>
            <w:pPr>
              <w:pStyle w:val="TCTableBody"/>
              <w:rPr/>
            </w:pPr>
            <w:r>
              <w:rPr/>
              <w:t>5</w:t>
            </w:r>
          </w:p>
        </w:tc>
        <w:tc>
          <w:tcPr>
            <w:tcW w:w="1437" w:type="dxa"/>
            <w:tcBorders>
              <w:top w:val="nil"/>
              <w:bottom w:val="nil"/>
            </w:tcBorders>
            <w:shd w:fill="auto" w:val="clear"/>
          </w:tcPr>
          <w:p>
            <w:pPr>
              <w:pStyle w:val="TCTableBody"/>
              <w:rPr/>
            </w:pPr>
            <w:r>
              <w:rPr/>
              <w:t>TB012D</w:t>
            </w:r>
          </w:p>
        </w:tc>
      </w:tr>
      <w:tr>
        <w:trPr>
          <w:trHeight w:val="227" w:hRule="atLeast"/>
          <w:cantSplit w:val="true"/>
          <w:cnfStyle w:val="000000100000" w:firstRow="0" w:lastRow="0" w:firstColumn="0" w:lastColumn="0" w:oddVBand="0" w:evenVBand="0" w:oddHBand="1" w:evenHBand="0" w:firstRowFirstColumn="0" w:firstRowLastColumn="0" w:lastRowFirstColumn="0" w:lastRowLastColumn="0"/>
        </w:trPr>
        <w:tc>
          <w:tcPr>
            <w:tcW w:w="2333" w:type="dxa"/>
            <w:tcBorders/>
            <w:shd w:fill="auto" w:val="clear"/>
          </w:tcPr>
          <w:p>
            <w:pPr>
              <w:pStyle w:val="TCTableBody"/>
              <w:rPr/>
            </w:pPr>
            <w:r>
              <w:rPr/>
              <w:t>2024/06/05</w:t>
            </w:r>
          </w:p>
        </w:tc>
        <w:tc>
          <w:tcPr>
            <w:tcW w:w="1156" w:type="dxa"/>
            <w:tcBorders/>
            <w:shd w:fill="auto" w:val="clear"/>
          </w:tcPr>
          <w:p>
            <w:pPr>
              <w:pStyle w:val="TCTableBody"/>
              <w:rPr/>
            </w:pPr>
            <w:r>
              <w:rPr/>
              <w:t>J10</w:t>
            </w:r>
          </w:p>
        </w:tc>
        <w:tc>
          <w:tcPr>
            <w:tcW w:w="2066" w:type="dxa"/>
            <w:tcBorders/>
            <w:shd w:fill="auto" w:val="clear"/>
          </w:tcPr>
          <w:p>
            <w:pPr>
              <w:pStyle w:val="TCTableBody"/>
              <w:rPr/>
            </w:pPr>
            <w:r>
              <w:rPr/>
              <w:t>5</w:t>
            </w:r>
          </w:p>
        </w:tc>
        <w:tc>
          <w:tcPr>
            <w:tcW w:w="1437" w:type="dxa"/>
            <w:tcBorders/>
            <w:shd w:fill="auto" w:val="clear"/>
          </w:tcPr>
          <w:p>
            <w:pPr>
              <w:pStyle w:val="TCTableBody"/>
              <w:rPr/>
            </w:pPr>
            <w:r>
              <w:rPr/>
              <w:t>TB012D</w:t>
            </w:r>
          </w:p>
        </w:tc>
      </w:tr>
    </w:tbl>
    <w:p>
      <w:pPr>
        <w:pStyle w:val="Normal"/>
        <w:spacing w:lineRule="auto" w:line="240" w:before="0" w:after="0"/>
        <w:ind w:hanging="0"/>
        <w:jc w:val="left"/>
        <w:rPr>
          <w:b/>
          <w:b/>
          <w:bCs/>
          <w:lang w:val="en-GB"/>
        </w:rPr>
      </w:pPr>
      <w:r>
        <w:rPr>
          <w:b/>
          <w:bCs/>
          <w:lang w:val="en-GB"/>
        </w:rPr>
      </w:r>
    </w:p>
    <w:p>
      <w:pPr>
        <w:pStyle w:val="VDTableTitle"/>
        <w:spacing w:before="0" w:after="0"/>
        <w:rPr>
          <w:lang w:val="en-GB"/>
        </w:rPr>
      </w:pPr>
      <w:r>
        <w:rPr>
          <w:b/>
          <w:bCs/>
          <w:lang w:val="en-GB"/>
        </w:rPr>
        <w:t>Table S3.</w:t>
      </w:r>
      <w:r>
        <w:rPr>
          <w:lang w:val="en-GB"/>
        </w:rPr>
        <w:t xml:space="preserve"> Cantilevers used in </w:t>
      </w:r>
      <w:r>
        <w:rPr>
          <w:b/>
          <w:bCs/>
          <w:lang w:val="en-GB"/>
        </w:rPr>
        <w:t>Figure 4.</w:t>
      </w:r>
    </w:p>
    <w:tbl>
      <w:tblPr>
        <w:tblStyle w:val="PlainTable2"/>
        <w:tblW w:w="7475" w:type="dxa"/>
        <w:jc w:val="left"/>
        <w:tblInd w:w="0" w:type="dxa"/>
        <w:tblCellMar>
          <w:top w:w="0" w:type="dxa"/>
          <w:left w:w="108" w:type="dxa"/>
          <w:bottom w:w="0" w:type="dxa"/>
          <w:right w:w="108" w:type="dxa"/>
        </w:tblCellMar>
        <w:tblLook w:firstRow="1" w:noVBand="1" w:lastRow="0" w:firstColumn="0" w:lastColumn="0" w:noHBand="0" w:val="0420"/>
      </w:tblPr>
      <w:tblGrid>
        <w:gridCol w:w="2333"/>
        <w:gridCol w:w="2311"/>
        <w:gridCol w:w="1393"/>
        <w:gridCol w:w="1437"/>
      </w:tblGrid>
      <w:tr>
        <w:trPr>
          <w:tblHeader w:val="true"/>
          <w:trHeight w:val="227" w:hRule="atLeast"/>
          <w:cnfStyle w:val="100000000000" w:firstRow="1" w:lastRow="0" w:firstColumn="0" w:lastColumn="0" w:oddVBand="0" w:evenVBand="0" w:oddHBand="0" w:evenHBand="0" w:firstRowFirstColumn="0" w:firstRowLastColumn="0" w:lastRowFirstColumn="0" w:lastRowLastColumn="0"/>
        </w:trPr>
        <w:tc>
          <w:tcPr>
            <w:tcW w:w="2333" w:type="dxa"/>
            <w:tcBorders/>
            <w:shd w:fill="auto" w:val="clear"/>
          </w:tcPr>
          <w:p>
            <w:pPr>
              <w:pStyle w:val="TCTableBody"/>
              <w:rPr>
                <w:b/>
                <w:b/>
                <w:bCs/>
              </w:rPr>
            </w:pPr>
            <w:r>
              <w:rPr>
                <w:b/>
                <w:bCs/>
              </w:rPr>
              <w:t>Measurement date</w:t>
            </w:r>
          </w:p>
        </w:tc>
        <w:tc>
          <w:tcPr>
            <w:tcW w:w="2311" w:type="dxa"/>
            <w:tcBorders/>
            <w:shd w:fill="auto" w:val="clear"/>
          </w:tcPr>
          <w:p>
            <w:pPr>
              <w:pStyle w:val="TCTableBody"/>
              <w:rPr>
                <w:b/>
                <w:b/>
                <w:bCs/>
              </w:rPr>
            </w:pPr>
            <w:r>
              <w:rPr>
                <w:b/>
                <w:bCs/>
              </w:rPr>
              <w:t>Biological replicate</w:t>
            </w:r>
          </w:p>
        </w:tc>
        <w:tc>
          <w:tcPr>
            <w:tcW w:w="1393" w:type="dxa"/>
            <w:tcBorders/>
            <w:shd w:fill="auto" w:val="clear"/>
          </w:tcPr>
          <w:p>
            <w:pPr>
              <w:pStyle w:val="TCTableBody"/>
              <w:rPr>
                <w:b/>
                <w:b/>
                <w:bCs/>
              </w:rPr>
            </w:pPr>
            <w:r>
              <w:rPr>
                <w:b/>
                <w:bCs/>
              </w:rPr>
              <w:t>Condition</w:t>
            </w:r>
          </w:p>
        </w:tc>
        <w:tc>
          <w:tcPr>
            <w:tcW w:w="1437" w:type="dxa"/>
            <w:tcBorders/>
            <w:shd w:fill="auto" w:val="clear"/>
          </w:tcPr>
          <w:p>
            <w:pPr>
              <w:pStyle w:val="TCTableBody"/>
              <w:rPr>
                <w:b/>
                <w:b/>
                <w:bCs/>
              </w:rPr>
            </w:pPr>
            <w:r>
              <w:rPr>
                <w:b/>
                <w:bCs/>
              </w:rPr>
              <w:t>Cantilever</w:t>
            </w:r>
          </w:p>
        </w:tc>
      </w:tr>
      <w:tr>
        <w:trPr>
          <w:trHeight w:val="227" w:hRule="atLeast"/>
          <w:cnfStyle w:val="000000100000" w:firstRow="0" w:lastRow="0" w:firstColumn="0" w:lastColumn="0" w:oddVBand="0" w:evenVBand="0" w:oddHBand="1" w:evenHBand="0" w:firstRowFirstColumn="0" w:firstRowLastColumn="0" w:lastRowFirstColumn="0" w:lastRowLastColumn="0"/>
        </w:trPr>
        <w:tc>
          <w:tcPr>
            <w:tcW w:w="2333" w:type="dxa"/>
            <w:tcBorders/>
            <w:shd w:fill="auto" w:val="clear"/>
          </w:tcPr>
          <w:p>
            <w:pPr>
              <w:pStyle w:val="TCTableBody"/>
              <w:rPr/>
            </w:pPr>
            <w:r>
              <w:rPr/>
              <w:t>2024/01/03</w:t>
            </w:r>
          </w:p>
        </w:tc>
        <w:tc>
          <w:tcPr>
            <w:tcW w:w="2311" w:type="dxa"/>
            <w:tcBorders/>
            <w:shd w:fill="auto" w:val="clear"/>
          </w:tcPr>
          <w:p>
            <w:pPr>
              <w:pStyle w:val="TCTableBody"/>
              <w:rPr/>
            </w:pPr>
            <w:r>
              <w:rPr/>
              <w:t>A</w:t>
            </w:r>
          </w:p>
        </w:tc>
        <w:tc>
          <w:tcPr>
            <w:tcW w:w="1393" w:type="dxa"/>
            <w:tcBorders/>
            <w:shd w:fill="auto" w:val="clear"/>
          </w:tcPr>
          <w:p>
            <w:pPr>
              <w:pStyle w:val="TCTableBody"/>
              <w:rPr/>
            </w:pPr>
            <w:r>
              <w:rPr/>
              <w:t>B</w:t>
            </w:r>
          </w:p>
        </w:tc>
        <w:tc>
          <w:tcPr>
            <w:tcW w:w="1437" w:type="dxa"/>
            <w:tcBorders/>
            <w:shd w:fill="auto" w:val="clear"/>
          </w:tcPr>
          <w:p>
            <w:pPr>
              <w:pStyle w:val="TCTableBody"/>
              <w:rPr/>
            </w:pPr>
            <w:r>
              <w:rPr/>
              <w:t>TB010H</w:t>
            </w:r>
          </w:p>
        </w:tc>
      </w:tr>
      <w:tr>
        <w:trPr>
          <w:trHeight w:val="227" w:hRule="atLeast"/>
        </w:trPr>
        <w:tc>
          <w:tcPr>
            <w:tcW w:w="2333" w:type="dxa"/>
            <w:tcBorders>
              <w:top w:val="nil"/>
              <w:bottom w:val="nil"/>
            </w:tcBorders>
            <w:shd w:fill="auto" w:val="clear"/>
          </w:tcPr>
          <w:p>
            <w:pPr>
              <w:pStyle w:val="TCTableBody"/>
              <w:rPr/>
            </w:pPr>
            <w:r>
              <w:rPr/>
              <w:t>2024/01/04</w:t>
            </w:r>
          </w:p>
        </w:tc>
        <w:tc>
          <w:tcPr>
            <w:tcW w:w="2311" w:type="dxa"/>
            <w:tcBorders>
              <w:top w:val="nil"/>
              <w:bottom w:val="nil"/>
            </w:tcBorders>
            <w:shd w:fill="auto" w:val="clear"/>
          </w:tcPr>
          <w:p>
            <w:pPr>
              <w:pStyle w:val="TCTableBody"/>
              <w:rPr/>
            </w:pPr>
            <w:r>
              <w:rPr/>
              <w:t>A</w:t>
            </w:r>
          </w:p>
        </w:tc>
        <w:tc>
          <w:tcPr>
            <w:tcW w:w="1393" w:type="dxa"/>
            <w:tcBorders>
              <w:top w:val="nil"/>
              <w:bottom w:val="nil"/>
            </w:tcBorders>
            <w:shd w:fill="auto" w:val="clear"/>
          </w:tcPr>
          <w:p>
            <w:pPr>
              <w:pStyle w:val="TCTableBody"/>
              <w:rPr/>
            </w:pPr>
            <w:r>
              <w:rPr/>
              <w:t>H</w:t>
            </w:r>
          </w:p>
        </w:tc>
        <w:tc>
          <w:tcPr>
            <w:tcW w:w="1437" w:type="dxa"/>
            <w:tcBorders>
              <w:top w:val="nil"/>
              <w:bottom w:val="nil"/>
            </w:tcBorders>
            <w:shd w:fill="auto" w:val="clear"/>
          </w:tcPr>
          <w:p>
            <w:pPr>
              <w:pStyle w:val="TCTableBody"/>
              <w:rPr/>
            </w:pPr>
            <w:r>
              <w:rPr/>
              <w:t>TB010H</w:t>
            </w:r>
          </w:p>
        </w:tc>
      </w:tr>
      <w:tr>
        <w:trPr>
          <w:trHeight w:val="227" w:hRule="atLeast"/>
          <w:cnfStyle w:val="000000100000" w:firstRow="0" w:lastRow="0" w:firstColumn="0" w:lastColumn="0" w:oddVBand="0" w:evenVBand="0" w:oddHBand="1" w:evenHBand="0" w:firstRowFirstColumn="0" w:firstRowLastColumn="0" w:lastRowFirstColumn="0" w:lastRowLastColumn="0"/>
        </w:trPr>
        <w:tc>
          <w:tcPr>
            <w:tcW w:w="2333" w:type="dxa"/>
            <w:tcBorders/>
            <w:shd w:fill="auto" w:val="clear"/>
          </w:tcPr>
          <w:p>
            <w:pPr>
              <w:pStyle w:val="TCTableBody"/>
              <w:rPr/>
            </w:pPr>
            <w:r>
              <w:rPr/>
              <w:t>2024/01/05</w:t>
            </w:r>
          </w:p>
        </w:tc>
        <w:tc>
          <w:tcPr>
            <w:tcW w:w="2311" w:type="dxa"/>
            <w:tcBorders/>
            <w:shd w:fill="auto" w:val="clear"/>
          </w:tcPr>
          <w:p>
            <w:pPr>
              <w:pStyle w:val="TCTableBody"/>
              <w:rPr/>
            </w:pPr>
            <w:r>
              <w:rPr/>
              <w:t>A</w:t>
            </w:r>
          </w:p>
        </w:tc>
        <w:tc>
          <w:tcPr>
            <w:tcW w:w="1393" w:type="dxa"/>
            <w:tcBorders/>
            <w:shd w:fill="auto" w:val="clear"/>
          </w:tcPr>
          <w:p>
            <w:pPr>
              <w:pStyle w:val="TCTableBody"/>
              <w:rPr/>
            </w:pPr>
            <w:r>
              <w:rPr/>
              <w:t>P</w:t>
            </w:r>
          </w:p>
        </w:tc>
        <w:tc>
          <w:tcPr>
            <w:tcW w:w="1437" w:type="dxa"/>
            <w:tcBorders/>
            <w:shd w:fill="auto" w:val="clear"/>
          </w:tcPr>
          <w:p>
            <w:pPr>
              <w:pStyle w:val="TCTableBody"/>
              <w:rPr/>
            </w:pPr>
            <w:r>
              <w:rPr/>
              <w:t>TB010H</w:t>
            </w:r>
          </w:p>
        </w:tc>
      </w:tr>
      <w:tr>
        <w:trPr>
          <w:trHeight w:val="227" w:hRule="atLeast"/>
        </w:trPr>
        <w:tc>
          <w:tcPr>
            <w:tcW w:w="2333" w:type="dxa"/>
            <w:tcBorders>
              <w:top w:val="nil"/>
              <w:bottom w:val="nil"/>
            </w:tcBorders>
            <w:shd w:fill="auto" w:val="clear"/>
          </w:tcPr>
          <w:p>
            <w:pPr>
              <w:pStyle w:val="TCTableBody"/>
              <w:rPr/>
            </w:pPr>
            <w:r>
              <w:rPr/>
              <w:t>2024/01/08</w:t>
            </w:r>
          </w:p>
        </w:tc>
        <w:tc>
          <w:tcPr>
            <w:tcW w:w="2311" w:type="dxa"/>
            <w:tcBorders>
              <w:top w:val="nil"/>
              <w:bottom w:val="nil"/>
            </w:tcBorders>
            <w:shd w:fill="auto" w:val="clear"/>
          </w:tcPr>
          <w:p>
            <w:pPr>
              <w:pStyle w:val="TCTableBody"/>
              <w:rPr/>
            </w:pPr>
            <w:r>
              <w:rPr/>
              <w:t>B</w:t>
            </w:r>
          </w:p>
        </w:tc>
        <w:tc>
          <w:tcPr>
            <w:tcW w:w="1393" w:type="dxa"/>
            <w:tcBorders>
              <w:top w:val="nil"/>
              <w:bottom w:val="nil"/>
            </w:tcBorders>
            <w:shd w:fill="auto" w:val="clear"/>
          </w:tcPr>
          <w:p>
            <w:pPr>
              <w:pStyle w:val="TCTableBody"/>
              <w:rPr/>
            </w:pPr>
            <w:r>
              <w:rPr/>
              <w:t>P</w:t>
            </w:r>
          </w:p>
        </w:tc>
        <w:tc>
          <w:tcPr>
            <w:tcW w:w="1437" w:type="dxa"/>
            <w:tcBorders>
              <w:top w:val="nil"/>
              <w:bottom w:val="nil"/>
            </w:tcBorders>
            <w:shd w:fill="auto" w:val="clear"/>
          </w:tcPr>
          <w:p>
            <w:pPr>
              <w:pStyle w:val="TCTableBody"/>
              <w:rPr/>
            </w:pPr>
            <w:r>
              <w:rPr/>
              <w:t>TB010I</w:t>
            </w:r>
          </w:p>
        </w:tc>
      </w:tr>
      <w:tr>
        <w:trPr>
          <w:trHeight w:val="227" w:hRule="atLeast"/>
          <w:cnfStyle w:val="000000100000" w:firstRow="0" w:lastRow="0" w:firstColumn="0" w:lastColumn="0" w:oddVBand="0" w:evenVBand="0" w:oddHBand="1" w:evenHBand="0" w:firstRowFirstColumn="0" w:firstRowLastColumn="0" w:lastRowFirstColumn="0" w:lastRowLastColumn="0"/>
        </w:trPr>
        <w:tc>
          <w:tcPr>
            <w:tcW w:w="2333" w:type="dxa"/>
            <w:tcBorders/>
            <w:shd w:fill="auto" w:val="clear"/>
          </w:tcPr>
          <w:p>
            <w:pPr>
              <w:pStyle w:val="TCTableBody"/>
              <w:rPr/>
            </w:pPr>
            <w:r>
              <w:rPr/>
              <w:t>2024/01/09</w:t>
            </w:r>
          </w:p>
        </w:tc>
        <w:tc>
          <w:tcPr>
            <w:tcW w:w="2311" w:type="dxa"/>
            <w:tcBorders/>
            <w:shd w:fill="auto" w:val="clear"/>
          </w:tcPr>
          <w:p>
            <w:pPr>
              <w:pStyle w:val="TCTableBody"/>
              <w:rPr/>
            </w:pPr>
            <w:r>
              <w:rPr/>
              <w:t>B</w:t>
            </w:r>
          </w:p>
        </w:tc>
        <w:tc>
          <w:tcPr>
            <w:tcW w:w="1393" w:type="dxa"/>
            <w:tcBorders/>
            <w:shd w:fill="auto" w:val="clear"/>
          </w:tcPr>
          <w:p>
            <w:pPr>
              <w:pStyle w:val="TCTableBody"/>
              <w:rPr/>
            </w:pPr>
            <w:r>
              <w:rPr/>
              <w:t>B</w:t>
            </w:r>
          </w:p>
        </w:tc>
        <w:tc>
          <w:tcPr>
            <w:tcW w:w="1437" w:type="dxa"/>
            <w:tcBorders/>
            <w:shd w:fill="auto" w:val="clear"/>
          </w:tcPr>
          <w:p>
            <w:pPr>
              <w:pStyle w:val="TCTableBody"/>
              <w:rPr/>
            </w:pPr>
            <w:r>
              <w:rPr/>
              <w:t>TB010I</w:t>
            </w:r>
          </w:p>
        </w:tc>
      </w:tr>
      <w:tr>
        <w:trPr>
          <w:trHeight w:val="227" w:hRule="atLeast"/>
        </w:trPr>
        <w:tc>
          <w:tcPr>
            <w:tcW w:w="2333" w:type="dxa"/>
            <w:tcBorders>
              <w:top w:val="nil"/>
              <w:bottom w:val="nil"/>
            </w:tcBorders>
            <w:shd w:fill="auto" w:val="clear"/>
          </w:tcPr>
          <w:p>
            <w:pPr>
              <w:pStyle w:val="TCTableBody"/>
              <w:rPr/>
            </w:pPr>
            <w:r>
              <w:rPr/>
              <w:t>2024/01/10</w:t>
            </w:r>
          </w:p>
        </w:tc>
        <w:tc>
          <w:tcPr>
            <w:tcW w:w="2311" w:type="dxa"/>
            <w:tcBorders>
              <w:top w:val="nil"/>
              <w:bottom w:val="nil"/>
            </w:tcBorders>
            <w:shd w:fill="auto" w:val="clear"/>
          </w:tcPr>
          <w:p>
            <w:pPr>
              <w:pStyle w:val="TCTableBody"/>
              <w:rPr/>
            </w:pPr>
            <w:r>
              <w:rPr/>
              <w:t>B</w:t>
            </w:r>
          </w:p>
        </w:tc>
        <w:tc>
          <w:tcPr>
            <w:tcW w:w="1393" w:type="dxa"/>
            <w:tcBorders>
              <w:top w:val="nil"/>
              <w:bottom w:val="nil"/>
            </w:tcBorders>
            <w:shd w:fill="auto" w:val="clear"/>
          </w:tcPr>
          <w:p>
            <w:pPr>
              <w:pStyle w:val="TCTableBody"/>
              <w:rPr/>
            </w:pPr>
            <w:r>
              <w:rPr/>
              <w:t>H</w:t>
            </w:r>
          </w:p>
        </w:tc>
        <w:tc>
          <w:tcPr>
            <w:tcW w:w="1437" w:type="dxa"/>
            <w:tcBorders>
              <w:top w:val="nil"/>
              <w:bottom w:val="nil"/>
            </w:tcBorders>
            <w:shd w:fill="auto" w:val="clear"/>
          </w:tcPr>
          <w:p>
            <w:pPr>
              <w:pStyle w:val="TCTableBody"/>
              <w:rPr/>
            </w:pPr>
            <w:r>
              <w:rPr/>
              <w:t>TB010I</w:t>
            </w:r>
          </w:p>
        </w:tc>
      </w:tr>
      <w:tr>
        <w:trPr>
          <w:trHeight w:val="227" w:hRule="atLeast"/>
          <w:cnfStyle w:val="000000100000" w:firstRow="0" w:lastRow="0" w:firstColumn="0" w:lastColumn="0" w:oddVBand="0" w:evenVBand="0" w:oddHBand="1" w:evenHBand="0" w:firstRowFirstColumn="0" w:firstRowLastColumn="0" w:lastRowFirstColumn="0" w:lastRowLastColumn="0"/>
        </w:trPr>
        <w:tc>
          <w:tcPr>
            <w:tcW w:w="2333" w:type="dxa"/>
            <w:tcBorders/>
            <w:shd w:fill="auto" w:val="clear"/>
          </w:tcPr>
          <w:p>
            <w:pPr>
              <w:pStyle w:val="TCTableBody"/>
              <w:rPr/>
            </w:pPr>
            <w:r>
              <w:rPr/>
              <w:t>2024/01/10</w:t>
            </w:r>
          </w:p>
        </w:tc>
        <w:tc>
          <w:tcPr>
            <w:tcW w:w="2311" w:type="dxa"/>
            <w:tcBorders/>
            <w:shd w:fill="auto" w:val="clear"/>
          </w:tcPr>
          <w:p>
            <w:pPr>
              <w:pStyle w:val="TCTableBody"/>
              <w:rPr/>
            </w:pPr>
            <w:r>
              <w:rPr/>
              <w:t>C</w:t>
            </w:r>
          </w:p>
        </w:tc>
        <w:tc>
          <w:tcPr>
            <w:tcW w:w="1393" w:type="dxa"/>
            <w:tcBorders/>
            <w:shd w:fill="auto" w:val="clear"/>
          </w:tcPr>
          <w:p>
            <w:pPr>
              <w:pStyle w:val="TCTableBody"/>
              <w:rPr/>
            </w:pPr>
            <w:r>
              <w:rPr/>
              <w:t>B</w:t>
            </w:r>
          </w:p>
        </w:tc>
        <w:tc>
          <w:tcPr>
            <w:tcW w:w="1437" w:type="dxa"/>
            <w:tcBorders/>
            <w:shd w:fill="auto" w:val="clear"/>
          </w:tcPr>
          <w:p>
            <w:pPr>
              <w:pStyle w:val="TCTableBody"/>
              <w:rPr/>
            </w:pPr>
            <w:r>
              <w:rPr/>
              <w:t>TB010J</w:t>
            </w:r>
          </w:p>
        </w:tc>
      </w:tr>
      <w:tr>
        <w:trPr>
          <w:trHeight w:val="227" w:hRule="atLeast"/>
        </w:trPr>
        <w:tc>
          <w:tcPr>
            <w:tcW w:w="2333" w:type="dxa"/>
            <w:tcBorders>
              <w:top w:val="nil"/>
              <w:bottom w:val="nil"/>
            </w:tcBorders>
            <w:shd w:fill="auto" w:val="clear"/>
          </w:tcPr>
          <w:p>
            <w:pPr>
              <w:pStyle w:val="TCTableBody"/>
              <w:rPr/>
            </w:pPr>
            <w:r>
              <w:rPr/>
              <w:t>2024/01/15</w:t>
            </w:r>
          </w:p>
        </w:tc>
        <w:tc>
          <w:tcPr>
            <w:tcW w:w="2311" w:type="dxa"/>
            <w:tcBorders>
              <w:top w:val="nil"/>
              <w:bottom w:val="nil"/>
            </w:tcBorders>
            <w:shd w:fill="auto" w:val="clear"/>
          </w:tcPr>
          <w:p>
            <w:pPr>
              <w:pStyle w:val="TCTableBody"/>
              <w:rPr/>
            </w:pPr>
            <w:r>
              <w:rPr/>
              <w:t>C</w:t>
            </w:r>
          </w:p>
        </w:tc>
        <w:tc>
          <w:tcPr>
            <w:tcW w:w="1393" w:type="dxa"/>
            <w:tcBorders>
              <w:top w:val="nil"/>
              <w:bottom w:val="nil"/>
            </w:tcBorders>
            <w:shd w:fill="auto" w:val="clear"/>
          </w:tcPr>
          <w:p>
            <w:pPr>
              <w:pStyle w:val="TCTableBody"/>
              <w:rPr/>
            </w:pPr>
            <w:r>
              <w:rPr/>
              <w:t>P</w:t>
            </w:r>
          </w:p>
        </w:tc>
        <w:tc>
          <w:tcPr>
            <w:tcW w:w="1437" w:type="dxa"/>
            <w:tcBorders>
              <w:top w:val="nil"/>
              <w:bottom w:val="nil"/>
            </w:tcBorders>
            <w:shd w:fill="auto" w:val="clear"/>
          </w:tcPr>
          <w:p>
            <w:pPr>
              <w:pStyle w:val="TCTableBody"/>
              <w:rPr/>
            </w:pPr>
            <w:r>
              <w:rPr/>
              <w:t>TB010J</w:t>
            </w:r>
          </w:p>
        </w:tc>
      </w:tr>
      <w:tr>
        <w:trPr>
          <w:trHeight w:val="227" w:hRule="atLeast"/>
          <w:cnfStyle w:val="000000100000" w:firstRow="0" w:lastRow="0" w:firstColumn="0" w:lastColumn="0" w:oddVBand="0" w:evenVBand="0" w:oddHBand="1" w:evenHBand="0" w:firstRowFirstColumn="0" w:firstRowLastColumn="0" w:lastRowFirstColumn="0" w:lastRowLastColumn="0"/>
        </w:trPr>
        <w:tc>
          <w:tcPr>
            <w:tcW w:w="2333" w:type="dxa"/>
            <w:tcBorders/>
            <w:shd w:fill="auto" w:val="clear"/>
          </w:tcPr>
          <w:p>
            <w:pPr>
              <w:pStyle w:val="TCTableBody"/>
              <w:rPr/>
            </w:pPr>
            <w:r>
              <w:rPr/>
              <w:t>2024/01/15</w:t>
            </w:r>
          </w:p>
        </w:tc>
        <w:tc>
          <w:tcPr>
            <w:tcW w:w="2311" w:type="dxa"/>
            <w:tcBorders/>
            <w:shd w:fill="auto" w:val="clear"/>
          </w:tcPr>
          <w:p>
            <w:pPr>
              <w:pStyle w:val="TCTableBody"/>
              <w:rPr/>
            </w:pPr>
            <w:r>
              <w:rPr/>
              <w:t>C</w:t>
            </w:r>
          </w:p>
        </w:tc>
        <w:tc>
          <w:tcPr>
            <w:tcW w:w="1393" w:type="dxa"/>
            <w:tcBorders/>
            <w:shd w:fill="auto" w:val="clear"/>
          </w:tcPr>
          <w:p>
            <w:pPr>
              <w:pStyle w:val="TCTableBody"/>
              <w:rPr/>
            </w:pPr>
            <w:r>
              <w:rPr/>
              <w:t>H</w:t>
            </w:r>
          </w:p>
        </w:tc>
        <w:tc>
          <w:tcPr>
            <w:tcW w:w="1437" w:type="dxa"/>
            <w:tcBorders/>
            <w:shd w:fill="auto" w:val="clear"/>
          </w:tcPr>
          <w:p>
            <w:pPr>
              <w:pStyle w:val="TCTableBody"/>
              <w:rPr/>
            </w:pPr>
            <w:r>
              <w:rPr/>
              <w:t>TB010J</w:t>
            </w:r>
          </w:p>
        </w:tc>
      </w:tr>
    </w:tbl>
    <w:p>
      <w:pPr>
        <w:pStyle w:val="Normal"/>
        <w:spacing w:lineRule="auto" w:line="240" w:before="0" w:after="0"/>
        <w:ind w:hanging="0"/>
        <w:jc w:val="left"/>
        <w:rPr>
          <w:lang w:val="en-GB"/>
        </w:rPr>
      </w:pPr>
      <w:r>
        <w:rPr>
          <w:lang w:val="en-GB"/>
        </w:rPr>
      </w:r>
    </w:p>
    <w:p>
      <w:pPr>
        <w:pStyle w:val="Normal"/>
        <w:spacing w:before="0" w:after="0"/>
        <w:ind w:hanging="0"/>
        <w:rPr>
          <w:lang w:val="en-GB"/>
        </w:rPr>
      </w:pPr>
      <w:r>
        <w:rPr>
          <w:b/>
          <w:bCs/>
          <w:lang w:val="en-GB"/>
        </w:rPr>
        <w:t>Table S4.</w:t>
      </w:r>
      <w:r>
        <w:rPr>
          <w:lang w:val="en-GB"/>
        </w:rPr>
        <w:t xml:space="preserve"> Cantilevers used in </w:t>
      </w:r>
      <w:r>
        <w:rPr>
          <w:b/>
          <w:bCs/>
          <w:lang w:val="en-GB"/>
        </w:rPr>
        <w:t>Figure 5</w:t>
      </w:r>
      <w:r>
        <w:rPr>
          <w:lang w:val="en-GB"/>
        </w:rPr>
        <w:t>. Same-series samples were prepared at the same time.</w:t>
      </w:r>
    </w:p>
    <w:tbl>
      <w:tblPr>
        <w:tblStyle w:val="PlainTable2"/>
        <w:tblW w:w="8621" w:type="dxa"/>
        <w:jc w:val="left"/>
        <w:tblInd w:w="0" w:type="dxa"/>
        <w:tblCellMar>
          <w:top w:w="0" w:type="dxa"/>
          <w:left w:w="108" w:type="dxa"/>
          <w:bottom w:w="0" w:type="dxa"/>
          <w:right w:w="108" w:type="dxa"/>
        </w:tblCellMar>
        <w:tblLook w:firstRow="1" w:noVBand="1" w:lastRow="0" w:firstColumn="0" w:lastColumn="0" w:noHBand="0" w:val="0420"/>
      </w:tblPr>
      <w:tblGrid>
        <w:gridCol w:w="1827"/>
        <w:gridCol w:w="1016"/>
        <w:gridCol w:w="2311"/>
        <w:gridCol w:w="2029"/>
        <w:gridCol w:w="1438"/>
      </w:tblGrid>
      <w:tr>
        <w:trPr>
          <w:tblHeader w:val="true"/>
          <w:trHeight w:val="227" w:hRule="atLeast"/>
          <w:cnfStyle w:val="100000000000" w:firstRow="1" w:lastRow="0" w:firstColumn="0" w:lastColumn="0" w:oddVBand="0" w:evenVBand="0" w:oddHBand="0" w:evenHBand="0" w:firstRowFirstColumn="0" w:firstRowLastColumn="0" w:lastRowFirstColumn="0" w:lastRowLastColumn="0"/>
        </w:trPr>
        <w:tc>
          <w:tcPr>
            <w:tcW w:w="1827" w:type="dxa"/>
            <w:tcBorders/>
            <w:shd w:fill="auto" w:val="clear"/>
          </w:tcPr>
          <w:p>
            <w:pPr>
              <w:pStyle w:val="TCTableBody"/>
              <w:rPr>
                <w:b/>
                <w:b/>
                <w:bCs/>
              </w:rPr>
            </w:pPr>
            <w:r>
              <w:rPr>
                <w:b/>
                <w:bCs/>
              </w:rPr>
              <w:t xml:space="preserve">Measurement </w:t>
            </w:r>
          </w:p>
        </w:tc>
        <w:tc>
          <w:tcPr>
            <w:tcW w:w="1016" w:type="dxa"/>
            <w:tcBorders/>
            <w:shd w:fill="auto" w:val="clear"/>
          </w:tcPr>
          <w:p>
            <w:pPr>
              <w:pStyle w:val="TCTableBody"/>
              <w:rPr>
                <w:b/>
                <w:b/>
                <w:bCs/>
              </w:rPr>
            </w:pPr>
            <w:r>
              <w:rPr>
                <w:b/>
                <w:bCs/>
              </w:rPr>
              <w:t>Series</w:t>
            </w:r>
          </w:p>
        </w:tc>
        <w:tc>
          <w:tcPr>
            <w:tcW w:w="2311" w:type="dxa"/>
            <w:tcBorders/>
            <w:shd w:fill="auto" w:val="clear"/>
          </w:tcPr>
          <w:p>
            <w:pPr>
              <w:pStyle w:val="TCTableBody"/>
              <w:rPr>
                <w:b/>
                <w:b/>
                <w:bCs/>
              </w:rPr>
            </w:pPr>
            <w:r>
              <w:rPr>
                <w:b/>
                <w:bCs/>
              </w:rPr>
              <w:t>Biological replicate</w:t>
            </w:r>
          </w:p>
        </w:tc>
        <w:tc>
          <w:tcPr>
            <w:tcW w:w="2029" w:type="dxa"/>
            <w:tcBorders/>
            <w:shd w:fill="auto" w:val="clear"/>
          </w:tcPr>
          <w:p>
            <w:pPr>
              <w:pStyle w:val="TCTableBody"/>
              <w:rPr>
                <w:b/>
                <w:b/>
                <w:bCs/>
              </w:rPr>
            </w:pPr>
            <w:r>
              <w:rPr>
                <w:b/>
                <w:bCs/>
              </w:rPr>
              <w:t>Time post shock</w:t>
            </w:r>
          </w:p>
        </w:tc>
        <w:tc>
          <w:tcPr>
            <w:tcW w:w="1438" w:type="dxa"/>
            <w:tcBorders/>
            <w:shd w:fill="auto" w:val="clear"/>
          </w:tcPr>
          <w:p>
            <w:pPr>
              <w:pStyle w:val="TCTableBody"/>
              <w:rPr>
                <w:b/>
                <w:b/>
                <w:bCs/>
              </w:rPr>
            </w:pPr>
            <w:r>
              <w:rPr>
                <w:b/>
                <w:bCs/>
              </w:rPr>
              <w:t>Cantilever</w:t>
            </w:r>
          </w:p>
        </w:tc>
      </w:tr>
      <w:tr>
        <w:trPr>
          <w:trHeight w:val="227" w:hRule="atLeast"/>
          <w:cnfStyle w:val="000000100000" w:firstRow="0" w:lastRow="0" w:firstColumn="0" w:lastColumn="0" w:oddVBand="0" w:evenVBand="0" w:oddHBand="1" w:evenHBand="0" w:firstRowFirstColumn="0" w:firstRowLastColumn="0" w:lastRowFirstColumn="0" w:lastRowLastColumn="0"/>
        </w:trPr>
        <w:tc>
          <w:tcPr>
            <w:tcW w:w="1827" w:type="dxa"/>
            <w:tcBorders/>
            <w:shd w:fill="auto" w:val="clear"/>
          </w:tcPr>
          <w:p>
            <w:pPr>
              <w:pStyle w:val="TCTableBody"/>
              <w:rPr/>
            </w:pPr>
            <w:r>
              <w:rPr/>
              <w:t>2023/04/04</w:t>
            </w:r>
          </w:p>
        </w:tc>
        <w:tc>
          <w:tcPr>
            <w:tcW w:w="1016" w:type="dxa"/>
            <w:tcBorders/>
            <w:shd w:fill="auto" w:val="clear"/>
          </w:tcPr>
          <w:p>
            <w:pPr>
              <w:pStyle w:val="TCTableBody"/>
              <w:rPr/>
            </w:pPr>
            <w:r>
              <w:rPr/>
              <w:t>Apr</w:t>
            </w:r>
          </w:p>
        </w:tc>
        <w:tc>
          <w:tcPr>
            <w:tcW w:w="2311" w:type="dxa"/>
            <w:tcBorders/>
            <w:shd w:fill="auto" w:val="clear"/>
          </w:tcPr>
          <w:p>
            <w:pPr>
              <w:pStyle w:val="TCTableBody"/>
              <w:rPr/>
            </w:pPr>
            <w:r>
              <w:rPr/>
              <w:t>A</w:t>
            </w:r>
          </w:p>
        </w:tc>
        <w:tc>
          <w:tcPr>
            <w:tcW w:w="2029" w:type="dxa"/>
            <w:tcBorders/>
            <w:shd w:fill="auto" w:val="clear"/>
          </w:tcPr>
          <w:p>
            <w:pPr>
              <w:pStyle w:val="TCTableBody"/>
              <w:rPr/>
            </w:pPr>
            <w:r>
              <w:rPr/>
              <w:t>-1</w:t>
            </w:r>
          </w:p>
        </w:tc>
        <w:tc>
          <w:tcPr>
            <w:tcW w:w="1438" w:type="dxa"/>
            <w:tcBorders/>
            <w:shd w:fill="auto" w:val="clear"/>
          </w:tcPr>
          <w:p>
            <w:pPr>
              <w:pStyle w:val="TCTableBody"/>
              <w:rPr/>
            </w:pPr>
            <w:r>
              <w:rPr/>
              <w:t>TB008D</w:t>
            </w:r>
          </w:p>
        </w:tc>
      </w:tr>
      <w:tr>
        <w:trPr>
          <w:trHeight w:val="227" w:hRule="atLeast"/>
        </w:trPr>
        <w:tc>
          <w:tcPr>
            <w:tcW w:w="1827" w:type="dxa"/>
            <w:tcBorders>
              <w:top w:val="nil"/>
              <w:bottom w:val="nil"/>
            </w:tcBorders>
            <w:shd w:fill="auto" w:val="clear"/>
          </w:tcPr>
          <w:p>
            <w:pPr>
              <w:pStyle w:val="TCTableBody"/>
              <w:rPr/>
            </w:pPr>
            <w:r>
              <w:rPr/>
              <w:t>2023/04/05</w:t>
            </w:r>
          </w:p>
        </w:tc>
        <w:tc>
          <w:tcPr>
            <w:tcW w:w="1016" w:type="dxa"/>
            <w:tcBorders>
              <w:top w:val="nil"/>
              <w:bottom w:val="nil"/>
            </w:tcBorders>
            <w:shd w:fill="auto" w:val="clear"/>
          </w:tcPr>
          <w:p>
            <w:pPr>
              <w:pStyle w:val="TCTableBody"/>
              <w:rPr/>
            </w:pPr>
            <w:r>
              <w:rPr/>
              <w:t>Apr</w:t>
            </w:r>
          </w:p>
        </w:tc>
        <w:tc>
          <w:tcPr>
            <w:tcW w:w="2311" w:type="dxa"/>
            <w:tcBorders>
              <w:top w:val="nil"/>
              <w:bottom w:val="nil"/>
            </w:tcBorders>
            <w:shd w:fill="auto" w:val="clear"/>
          </w:tcPr>
          <w:p>
            <w:pPr>
              <w:pStyle w:val="TCTableBody"/>
              <w:rPr/>
            </w:pPr>
            <w:r>
              <w:rPr/>
              <w:t>A</w:t>
            </w:r>
          </w:p>
        </w:tc>
        <w:tc>
          <w:tcPr>
            <w:tcW w:w="2029" w:type="dxa"/>
            <w:tcBorders>
              <w:top w:val="nil"/>
              <w:bottom w:val="nil"/>
            </w:tcBorders>
            <w:shd w:fill="auto" w:val="clear"/>
          </w:tcPr>
          <w:p>
            <w:pPr>
              <w:pStyle w:val="TCTableBody"/>
              <w:rPr/>
            </w:pPr>
            <w:r>
              <w:rPr/>
              <w:t>0</w:t>
            </w:r>
          </w:p>
        </w:tc>
        <w:tc>
          <w:tcPr>
            <w:tcW w:w="1438" w:type="dxa"/>
            <w:tcBorders>
              <w:top w:val="nil"/>
              <w:bottom w:val="nil"/>
            </w:tcBorders>
            <w:shd w:fill="auto" w:val="clear"/>
          </w:tcPr>
          <w:p>
            <w:pPr>
              <w:pStyle w:val="TCTableBody"/>
              <w:rPr/>
            </w:pPr>
            <w:r>
              <w:rPr/>
              <w:t>TB008D</w:t>
            </w:r>
          </w:p>
        </w:tc>
      </w:tr>
      <w:tr>
        <w:trPr>
          <w:trHeight w:val="227" w:hRule="atLeast"/>
          <w:cnfStyle w:val="000000100000" w:firstRow="0" w:lastRow="0" w:firstColumn="0" w:lastColumn="0" w:oddVBand="0" w:evenVBand="0" w:oddHBand="1" w:evenHBand="0" w:firstRowFirstColumn="0" w:firstRowLastColumn="0" w:lastRowFirstColumn="0" w:lastRowLastColumn="0"/>
        </w:trPr>
        <w:tc>
          <w:tcPr>
            <w:tcW w:w="1827" w:type="dxa"/>
            <w:tcBorders/>
            <w:shd w:fill="auto" w:val="clear"/>
          </w:tcPr>
          <w:p>
            <w:pPr>
              <w:pStyle w:val="TCTableBody"/>
              <w:rPr/>
            </w:pPr>
            <w:r>
              <w:rPr/>
              <w:t>2023/04/05</w:t>
            </w:r>
          </w:p>
        </w:tc>
        <w:tc>
          <w:tcPr>
            <w:tcW w:w="1016" w:type="dxa"/>
            <w:tcBorders/>
            <w:shd w:fill="auto" w:val="clear"/>
          </w:tcPr>
          <w:p>
            <w:pPr>
              <w:pStyle w:val="TCTableBody"/>
              <w:rPr/>
            </w:pPr>
            <w:r>
              <w:rPr/>
              <w:t>Apr</w:t>
            </w:r>
          </w:p>
        </w:tc>
        <w:tc>
          <w:tcPr>
            <w:tcW w:w="2311" w:type="dxa"/>
            <w:tcBorders/>
            <w:shd w:fill="auto" w:val="clear"/>
          </w:tcPr>
          <w:p>
            <w:pPr>
              <w:pStyle w:val="TCTableBody"/>
              <w:rPr/>
            </w:pPr>
            <w:r>
              <w:rPr/>
              <w:t>A</w:t>
            </w:r>
          </w:p>
        </w:tc>
        <w:tc>
          <w:tcPr>
            <w:tcW w:w="2029" w:type="dxa"/>
            <w:tcBorders/>
            <w:shd w:fill="auto" w:val="clear"/>
          </w:tcPr>
          <w:p>
            <w:pPr>
              <w:pStyle w:val="TCTableBody"/>
              <w:rPr/>
            </w:pPr>
            <w:r>
              <w:rPr/>
              <w:t>1</w:t>
            </w:r>
          </w:p>
        </w:tc>
        <w:tc>
          <w:tcPr>
            <w:tcW w:w="1438" w:type="dxa"/>
            <w:tcBorders/>
            <w:shd w:fill="auto" w:val="clear"/>
          </w:tcPr>
          <w:p>
            <w:pPr>
              <w:pStyle w:val="TCTableBody"/>
              <w:rPr/>
            </w:pPr>
            <w:r>
              <w:rPr/>
              <w:t>TB008D</w:t>
            </w:r>
          </w:p>
        </w:tc>
      </w:tr>
      <w:tr>
        <w:trPr>
          <w:trHeight w:val="227" w:hRule="atLeast"/>
        </w:trPr>
        <w:tc>
          <w:tcPr>
            <w:tcW w:w="1827" w:type="dxa"/>
            <w:tcBorders>
              <w:top w:val="nil"/>
              <w:bottom w:val="nil"/>
            </w:tcBorders>
            <w:shd w:fill="auto" w:val="clear"/>
          </w:tcPr>
          <w:p>
            <w:pPr>
              <w:pStyle w:val="TCTableBody"/>
              <w:rPr/>
            </w:pPr>
            <w:r>
              <w:rPr/>
              <w:t>2023/04/06</w:t>
            </w:r>
          </w:p>
        </w:tc>
        <w:tc>
          <w:tcPr>
            <w:tcW w:w="1016" w:type="dxa"/>
            <w:tcBorders>
              <w:top w:val="nil"/>
              <w:bottom w:val="nil"/>
            </w:tcBorders>
            <w:shd w:fill="auto" w:val="clear"/>
          </w:tcPr>
          <w:p>
            <w:pPr>
              <w:pStyle w:val="TCTableBody"/>
              <w:rPr/>
            </w:pPr>
            <w:r>
              <w:rPr/>
              <w:t>Apr</w:t>
            </w:r>
          </w:p>
        </w:tc>
        <w:tc>
          <w:tcPr>
            <w:tcW w:w="2311" w:type="dxa"/>
            <w:tcBorders>
              <w:top w:val="nil"/>
              <w:bottom w:val="nil"/>
            </w:tcBorders>
            <w:shd w:fill="auto" w:val="clear"/>
          </w:tcPr>
          <w:p>
            <w:pPr>
              <w:pStyle w:val="TCTableBody"/>
              <w:rPr/>
            </w:pPr>
            <w:r>
              <w:rPr/>
              <w:t>B</w:t>
            </w:r>
          </w:p>
        </w:tc>
        <w:tc>
          <w:tcPr>
            <w:tcW w:w="2029" w:type="dxa"/>
            <w:tcBorders>
              <w:top w:val="nil"/>
              <w:bottom w:val="nil"/>
            </w:tcBorders>
            <w:shd w:fill="auto" w:val="clear"/>
          </w:tcPr>
          <w:p>
            <w:pPr>
              <w:pStyle w:val="TCTableBody"/>
              <w:rPr/>
            </w:pPr>
            <w:r>
              <w:rPr/>
              <w:t>-1</w:t>
            </w:r>
          </w:p>
        </w:tc>
        <w:tc>
          <w:tcPr>
            <w:tcW w:w="1438" w:type="dxa"/>
            <w:tcBorders>
              <w:top w:val="nil"/>
              <w:bottom w:val="nil"/>
            </w:tcBorders>
            <w:shd w:fill="auto" w:val="clear"/>
          </w:tcPr>
          <w:p>
            <w:pPr>
              <w:pStyle w:val="TCTableBody"/>
              <w:rPr/>
            </w:pPr>
            <w:r>
              <w:rPr/>
              <w:t>TB008D</w:t>
            </w:r>
          </w:p>
        </w:tc>
      </w:tr>
      <w:tr>
        <w:trPr>
          <w:trHeight w:val="227" w:hRule="atLeast"/>
          <w:cnfStyle w:val="000000100000" w:firstRow="0" w:lastRow="0" w:firstColumn="0" w:lastColumn="0" w:oddVBand="0" w:evenVBand="0" w:oddHBand="1" w:evenHBand="0" w:firstRowFirstColumn="0" w:firstRowLastColumn="0" w:lastRowFirstColumn="0" w:lastRowLastColumn="0"/>
        </w:trPr>
        <w:tc>
          <w:tcPr>
            <w:tcW w:w="1827" w:type="dxa"/>
            <w:tcBorders/>
            <w:shd w:fill="auto" w:val="clear"/>
          </w:tcPr>
          <w:p>
            <w:pPr>
              <w:pStyle w:val="TCTableBody"/>
              <w:rPr/>
            </w:pPr>
            <w:r>
              <w:rPr/>
              <w:t>2023/04/06</w:t>
            </w:r>
          </w:p>
        </w:tc>
        <w:tc>
          <w:tcPr>
            <w:tcW w:w="1016" w:type="dxa"/>
            <w:tcBorders/>
            <w:shd w:fill="auto" w:val="clear"/>
          </w:tcPr>
          <w:p>
            <w:pPr>
              <w:pStyle w:val="TCTableBody"/>
              <w:rPr/>
            </w:pPr>
            <w:r>
              <w:rPr/>
              <w:t>Apr</w:t>
            </w:r>
          </w:p>
        </w:tc>
        <w:tc>
          <w:tcPr>
            <w:tcW w:w="2311" w:type="dxa"/>
            <w:tcBorders/>
            <w:shd w:fill="auto" w:val="clear"/>
          </w:tcPr>
          <w:p>
            <w:pPr>
              <w:pStyle w:val="TCTableBody"/>
              <w:rPr/>
            </w:pPr>
            <w:r>
              <w:rPr/>
              <w:t>B</w:t>
            </w:r>
          </w:p>
        </w:tc>
        <w:tc>
          <w:tcPr>
            <w:tcW w:w="2029" w:type="dxa"/>
            <w:tcBorders/>
            <w:shd w:fill="auto" w:val="clear"/>
          </w:tcPr>
          <w:p>
            <w:pPr>
              <w:pStyle w:val="TCTableBody"/>
              <w:rPr/>
            </w:pPr>
            <w:r>
              <w:rPr/>
              <w:t>0</w:t>
            </w:r>
          </w:p>
        </w:tc>
        <w:tc>
          <w:tcPr>
            <w:tcW w:w="1438" w:type="dxa"/>
            <w:tcBorders/>
            <w:shd w:fill="auto" w:val="clear"/>
          </w:tcPr>
          <w:p>
            <w:pPr>
              <w:pStyle w:val="TCTableBody"/>
              <w:rPr/>
            </w:pPr>
            <w:r>
              <w:rPr/>
              <w:t>TB008D</w:t>
            </w:r>
          </w:p>
        </w:tc>
      </w:tr>
      <w:tr>
        <w:trPr>
          <w:trHeight w:val="227" w:hRule="atLeast"/>
        </w:trPr>
        <w:tc>
          <w:tcPr>
            <w:tcW w:w="1827" w:type="dxa"/>
            <w:tcBorders>
              <w:top w:val="nil"/>
              <w:bottom w:val="nil"/>
            </w:tcBorders>
            <w:shd w:fill="auto" w:val="clear"/>
          </w:tcPr>
          <w:p>
            <w:pPr>
              <w:pStyle w:val="TCTableBody"/>
              <w:rPr/>
            </w:pPr>
            <w:r>
              <w:rPr/>
              <w:t>2023/04/07</w:t>
            </w:r>
          </w:p>
        </w:tc>
        <w:tc>
          <w:tcPr>
            <w:tcW w:w="1016" w:type="dxa"/>
            <w:tcBorders>
              <w:top w:val="nil"/>
              <w:bottom w:val="nil"/>
            </w:tcBorders>
            <w:shd w:fill="auto" w:val="clear"/>
          </w:tcPr>
          <w:p>
            <w:pPr>
              <w:pStyle w:val="TCTableBody"/>
              <w:rPr/>
            </w:pPr>
            <w:r>
              <w:rPr/>
              <w:t>Apr</w:t>
            </w:r>
          </w:p>
        </w:tc>
        <w:tc>
          <w:tcPr>
            <w:tcW w:w="2311" w:type="dxa"/>
            <w:tcBorders>
              <w:top w:val="nil"/>
              <w:bottom w:val="nil"/>
            </w:tcBorders>
            <w:shd w:fill="auto" w:val="clear"/>
          </w:tcPr>
          <w:p>
            <w:pPr>
              <w:pStyle w:val="TCTableBody"/>
              <w:rPr/>
            </w:pPr>
            <w:r>
              <w:rPr/>
              <w:t>B</w:t>
            </w:r>
          </w:p>
        </w:tc>
        <w:tc>
          <w:tcPr>
            <w:tcW w:w="2029" w:type="dxa"/>
            <w:tcBorders>
              <w:top w:val="nil"/>
              <w:bottom w:val="nil"/>
            </w:tcBorders>
            <w:shd w:fill="auto" w:val="clear"/>
          </w:tcPr>
          <w:p>
            <w:pPr>
              <w:pStyle w:val="TCTableBody"/>
              <w:rPr/>
            </w:pPr>
            <w:r>
              <w:rPr/>
              <w:t>1</w:t>
            </w:r>
          </w:p>
        </w:tc>
        <w:tc>
          <w:tcPr>
            <w:tcW w:w="1438" w:type="dxa"/>
            <w:tcBorders>
              <w:top w:val="nil"/>
              <w:bottom w:val="nil"/>
            </w:tcBorders>
            <w:shd w:fill="auto" w:val="clear"/>
          </w:tcPr>
          <w:p>
            <w:pPr>
              <w:pStyle w:val="TCTableBody"/>
              <w:rPr/>
            </w:pPr>
            <w:r>
              <w:rPr/>
              <w:t>TB008D</w:t>
            </w:r>
          </w:p>
        </w:tc>
      </w:tr>
      <w:tr>
        <w:trPr>
          <w:trHeight w:val="227" w:hRule="atLeast"/>
          <w:cnfStyle w:val="000000100000" w:firstRow="0" w:lastRow="0" w:firstColumn="0" w:lastColumn="0" w:oddVBand="0" w:evenVBand="0" w:oddHBand="1" w:evenHBand="0" w:firstRowFirstColumn="0" w:firstRowLastColumn="0" w:lastRowFirstColumn="0" w:lastRowLastColumn="0"/>
        </w:trPr>
        <w:tc>
          <w:tcPr>
            <w:tcW w:w="1827" w:type="dxa"/>
            <w:tcBorders/>
            <w:shd w:fill="auto" w:val="clear"/>
          </w:tcPr>
          <w:p>
            <w:pPr>
              <w:pStyle w:val="TCTableBody"/>
              <w:rPr/>
            </w:pPr>
            <w:r>
              <w:rPr/>
              <w:t>2023/04/07</w:t>
            </w:r>
          </w:p>
        </w:tc>
        <w:tc>
          <w:tcPr>
            <w:tcW w:w="1016" w:type="dxa"/>
            <w:tcBorders/>
            <w:shd w:fill="auto" w:val="clear"/>
          </w:tcPr>
          <w:p>
            <w:pPr>
              <w:pStyle w:val="TCTableBody"/>
              <w:rPr/>
            </w:pPr>
            <w:r>
              <w:rPr/>
              <w:t>Apr</w:t>
            </w:r>
          </w:p>
        </w:tc>
        <w:tc>
          <w:tcPr>
            <w:tcW w:w="2311" w:type="dxa"/>
            <w:tcBorders/>
            <w:shd w:fill="auto" w:val="clear"/>
          </w:tcPr>
          <w:p>
            <w:pPr>
              <w:pStyle w:val="TCTableBody"/>
              <w:rPr/>
            </w:pPr>
            <w:r>
              <w:rPr/>
              <w:t>C</w:t>
            </w:r>
          </w:p>
        </w:tc>
        <w:tc>
          <w:tcPr>
            <w:tcW w:w="2029" w:type="dxa"/>
            <w:tcBorders/>
            <w:shd w:fill="auto" w:val="clear"/>
          </w:tcPr>
          <w:p>
            <w:pPr>
              <w:pStyle w:val="TCTableBody"/>
              <w:rPr/>
            </w:pPr>
            <w:r>
              <w:rPr/>
              <w:t>-1</w:t>
            </w:r>
          </w:p>
        </w:tc>
        <w:tc>
          <w:tcPr>
            <w:tcW w:w="1438" w:type="dxa"/>
            <w:tcBorders/>
            <w:shd w:fill="auto" w:val="clear"/>
          </w:tcPr>
          <w:p>
            <w:pPr>
              <w:pStyle w:val="TCTableBody"/>
              <w:rPr/>
            </w:pPr>
            <w:r>
              <w:rPr/>
              <w:t>TB008D</w:t>
            </w:r>
          </w:p>
        </w:tc>
      </w:tr>
      <w:tr>
        <w:trPr>
          <w:trHeight w:val="227" w:hRule="atLeast"/>
        </w:trPr>
        <w:tc>
          <w:tcPr>
            <w:tcW w:w="1827" w:type="dxa"/>
            <w:tcBorders>
              <w:top w:val="nil"/>
              <w:bottom w:val="nil"/>
            </w:tcBorders>
            <w:shd w:fill="auto" w:val="clear"/>
          </w:tcPr>
          <w:p>
            <w:pPr>
              <w:pStyle w:val="TCTableBody"/>
              <w:rPr/>
            </w:pPr>
            <w:r>
              <w:rPr/>
              <w:t>2023/04/08</w:t>
            </w:r>
          </w:p>
        </w:tc>
        <w:tc>
          <w:tcPr>
            <w:tcW w:w="1016" w:type="dxa"/>
            <w:tcBorders>
              <w:top w:val="nil"/>
              <w:bottom w:val="nil"/>
            </w:tcBorders>
            <w:shd w:fill="auto" w:val="clear"/>
          </w:tcPr>
          <w:p>
            <w:pPr>
              <w:pStyle w:val="TCTableBody"/>
              <w:rPr/>
            </w:pPr>
            <w:r>
              <w:rPr/>
              <w:t>Apr</w:t>
            </w:r>
          </w:p>
        </w:tc>
        <w:tc>
          <w:tcPr>
            <w:tcW w:w="2311" w:type="dxa"/>
            <w:tcBorders>
              <w:top w:val="nil"/>
              <w:bottom w:val="nil"/>
            </w:tcBorders>
            <w:shd w:fill="auto" w:val="clear"/>
          </w:tcPr>
          <w:p>
            <w:pPr>
              <w:pStyle w:val="TCTableBody"/>
              <w:rPr/>
            </w:pPr>
            <w:r>
              <w:rPr/>
              <w:t>C</w:t>
            </w:r>
          </w:p>
        </w:tc>
        <w:tc>
          <w:tcPr>
            <w:tcW w:w="2029" w:type="dxa"/>
            <w:tcBorders>
              <w:top w:val="nil"/>
              <w:bottom w:val="nil"/>
            </w:tcBorders>
            <w:shd w:fill="auto" w:val="clear"/>
          </w:tcPr>
          <w:p>
            <w:pPr>
              <w:pStyle w:val="TCTableBody"/>
              <w:rPr/>
            </w:pPr>
            <w:r>
              <w:rPr/>
              <w:t>0</w:t>
            </w:r>
          </w:p>
        </w:tc>
        <w:tc>
          <w:tcPr>
            <w:tcW w:w="1438" w:type="dxa"/>
            <w:tcBorders>
              <w:top w:val="nil"/>
              <w:bottom w:val="nil"/>
            </w:tcBorders>
            <w:shd w:fill="auto" w:val="clear"/>
          </w:tcPr>
          <w:p>
            <w:pPr>
              <w:pStyle w:val="TCTableBody"/>
              <w:rPr/>
            </w:pPr>
            <w:r>
              <w:rPr/>
              <w:t>TB008D</w:t>
            </w:r>
          </w:p>
        </w:tc>
      </w:tr>
      <w:tr>
        <w:trPr>
          <w:trHeight w:val="227" w:hRule="atLeast"/>
          <w:cnfStyle w:val="000000100000" w:firstRow="0" w:lastRow="0" w:firstColumn="0" w:lastColumn="0" w:oddVBand="0" w:evenVBand="0" w:oddHBand="1" w:evenHBand="0" w:firstRowFirstColumn="0" w:firstRowLastColumn="0" w:lastRowFirstColumn="0" w:lastRowLastColumn="0"/>
        </w:trPr>
        <w:tc>
          <w:tcPr>
            <w:tcW w:w="1827" w:type="dxa"/>
            <w:tcBorders/>
            <w:shd w:fill="auto" w:val="clear"/>
          </w:tcPr>
          <w:p>
            <w:pPr>
              <w:pStyle w:val="TCTableBody"/>
              <w:rPr/>
            </w:pPr>
            <w:r>
              <w:rPr/>
              <w:t>2023/04/09</w:t>
            </w:r>
          </w:p>
        </w:tc>
        <w:tc>
          <w:tcPr>
            <w:tcW w:w="1016" w:type="dxa"/>
            <w:tcBorders/>
            <w:shd w:fill="auto" w:val="clear"/>
          </w:tcPr>
          <w:p>
            <w:pPr>
              <w:pStyle w:val="TCTableBody"/>
              <w:rPr/>
            </w:pPr>
            <w:r>
              <w:rPr/>
              <w:t>Apr</w:t>
            </w:r>
          </w:p>
        </w:tc>
        <w:tc>
          <w:tcPr>
            <w:tcW w:w="2311" w:type="dxa"/>
            <w:tcBorders/>
            <w:shd w:fill="auto" w:val="clear"/>
          </w:tcPr>
          <w:p>
            <w:pPr>
              <w:pStyle w:val="TCTableBody"/>
              <w:rPr/>
            </w:pPr>
            <w:r>
              <w:rPr/>
              <w:t>C</w:t>
            </w:r>
          </w:p>
        </w:tc>
        <w:tc>
          <w:tcPr>
            <w:tcW w:w="2029" w:type="dxa"/>
            <w:tcBorders/>
            <w:shd w:fill="auto" w:val="clear"/>
          </w:tcPr>
          <w:p>
            <w:pPr>
              <w:pStyle w:val="TCTableBody"/>
              <w:rPr/>
            </w:pPr>
            <w:r>
              <w:rPr/>
              <w:t>1</w:t>
            </w:r>
          </w:p>
        </w:tc>
        <w:tc>
          <w:tcPr>
            <w:tcW w:w="1438" w:type="dxa"/>
            <w:tcBorders/>
            <w:shd w:fill="auto" w:val="clear"/>
          </w:tcPr>
          <w:p>
            <w:pPr>
              <w:pStyle w:val="TCTableBody"/>
              <w:rPr/>
            </w:pPr>
            <w:r>
              <w:rPr/>
              <w:t>TB008D</w:t>
            </w:r>
          </w:p>
        </w:tc>
      </w:tr>
      <w:tr>
        <w:trPr>
          <w:trHeight w:val="227" w:hRule="atLeast"/>
        </w:trPr>
        <w:tc>
          <w:tcPr>
            <w:tcW w:w="1827" w:type="dxa"/>
            <w:tcBorders>
              <w:top w:val="nil"/>
              <w:bottom w:val="nil"/>
            </w:tcBorders>
            <w:shd w:fill="auto" w:val="clear"/>
          </w:tcPr>
          <w:p>
            <w:pPr>
              <w:pStyle w:val="TCTableBody"/>
              <w:rPr/>
            </w:pPr>
            <w:r>
              <w:rPr/>
              <w:t>2023/07/19</w:t>
            </w:r>
          </w:p>
        </w:tc>
        <w:tc>
          <w:tcPr>
            <w:tcW w:w="1016" w:type="dxa"/>
            <w:tcBorders>
              <w:top w:val="nil"/>
              <w:bottom w:val="nil"/>
            </w:tcBorders>
            <w:shd w:fill="auto" w:val="clear"/>
          </w:tcPr>
          <w:p>
            <w:pPr>
              <w:pStyle w:val="TCTableBody"/>
              <w:rPr/>
            </w:pPr>
            <w:r>
              <w:rPr/>
              <w:t>Jul</w:t>
            </w:r>
          </w:p>
        </w:tc>
        <w:tc>
          <w:tcPr>
            <w:tcW w:w="2311" w:type="dxa"/>
            <w:tcBorders>
              <w:top w:val="nil"/>
              <w:bottom w:val="nil"/>
            </w:tcBorders>
            <w:shd w:fill="auto" w:val="clear"/>
          </w:tcPr>
          <w:p>
            <w:pPr>
              <w:pStyle w:val="TCTableBody"/>
              <w:rPr/>
            </w:pPr>
            <w:r>
              <w:rPr/>
              <w:t>A</w:t>
            </w:r>
          </w:p>
        </w:tc>
        <w:tc>
          <w:tcPr>
            <w:tcW w:w="2029" w:type="dxa"/>
            <w:tcBorders>
              <w:top w:val="nil"/>
              <w:bottom w:val="nil"/>
            </w:tcBorders>
            <w:shd w:fill="auto" w:val="clear"/>
          </w:tcPr>
          <w:p>
            <w:pPr>
              <w:pStyle w:val="TCTableBody"/>
              <w:rPr/>
            </w:pPr>
            <w:r>
              <w:rPr/>
              <w:t>-1</w:t>
            </w:r>
          </w:p>
        </w:tc>
        <w:tc>
          <w:tcPr>
            <w:tcW w:w="1438" w:type="dxa"/>
            <w:tcBorders>
              <w:top w:val="nil"/>
              <w:bottom w:val="nil"/>
            </w:tcBorders>
            <w:shd w:fill="auto" w:val="clear"/>
          </w:tcPr>
          <w:p>
            <w:pPr>
              <w:pStyle w:val="TCTableBody"/>
              <w:rPr/>
            </w:pPr>
            <w:r>
              <w:rPr/>
              <w:t>TB008J</w:t>
            </w:r>
          </w:p>
        </w:tc>
      </w:tr>
      <w:tr>
        <w:trPr>
          <w:trHeight w:val="227" w:hRule="atLeast"/>
          <w:cnfStyle w:val="000000100000" w:firstRow="0" w:lastRow="0" w:firstColumn="0" w:lastColumn="0" w:oddVBand="0" w:evenVBand="0" w:oddHBand="1" w:evenHBand="0" w:firstRowFirstColumn="0" w:firstRowLastColumn="0" w:lastRowFirstColumn="0" w:lastRowLastColumn="0"/>
        </w:trPr>
        <w:tc>
          <w:tcPr>
            <w:tcW w:w="1827" w:type="dxa"/>
            <w:tcBorders/>
            <w:shd w:fill="auto" w:val="clear"/>
          </w:tcPr>
          <w:p>
            <w:pPr>
              <w:pStyle w:val="TCTableBody"/>
              <w:rPr/>
            </w:pPr>
            <w:r>
              <w:rPr/>
              <w:t>2023/07/20</w:t>
            </w:r>
          </w:p>
        </w:tc>
        <w:tc>
          <w:tcPr>
            <w:tcW w:w="1016" w:type="dxa"/>
            <w:tcBorders/>
            <w:shd w:fill="auto" w:val="clear"/>
          </w:tcPr>
          <w:p>
            <w:pPr>
              <w:pStyle w:val="TCTableBody"/>
              <w:rPr/>
            </w:pPr>
            <w:r>
              <w:rPr/>
              <w:t>Jul</w:t>
            </w:r>
          </w:p>
        </w:tc>
        <w:tc>
          <w:tcPr>
            <w:tcW w:w="2311" w:type="dxa"/>
            <w:tcBorders/>
            <w:shd w:fill="auto" w:val="clear"/>
          </w:tcPr>
          <w:p>
            <w:pPr>
              <w:pStyle w:val="TCTableBody"/>
              <w:rPr/>
            </w:pPr>
            <w:r>
              <w:rPr/>
              <w:t>A</w:t>
            </w:r>
          </w:p>
        </w:tc>
        <w:tc>
          <w:tcPr>
            <w:tcW w:w="2029" w:type="dxa"/>
            <w:tcBorders/>
            <w:shd w:fill="auto" w:val="clear"/>
          </w:tcPr>
          <w:p>
            <w:pPr>
              <w:pStyle w:val="TCTableBody"/>
              <w:rPr/>
            </w:pPr>
            <w:r>
              <w:rPr/>
              <w:t>0</w:t>
            </w:r>
          </w:p>
        </w:tc>
        <w:tc>
          <w:tcPr>
            <w:tcW w:w="1438" w:type="dxa"/>
            <w:tcBorders/>
            <w:shd w:fill="auto" w:val="clear"/>
          </w:tcPr>
          <w:p>
            <w:pPr>
              <w:pStyle w:val="TCTableBody"/>
              <w:rPr/>
            </w:pPr>
            <w:r>
              <w:rPr/>
              <w:t>TB008J</w:t>
            </w:r>
          </w:p>
        </w:tc>
      </w:tr>
      <w:tr>
        <w:trPr>
          <w:trHeight w:val="227" w:hRule="atLeast"/>
        </w:trPr>
        <w:tc>
          <w:tcPr>
            <w:tcW w:w="1827" w:type="dxa"/>
            <w:tcBorders>
              <w:top w:val="nil"/>
              <w:bottom w:val="nil"/>
            </w:tcBorders>
            <w:shd w:fill="auto" w:val="clear"/>
          </w:tcPr>
          <w:p>
            <w:pPr>
              <w:pStyle w:val="TCTableBody"/>
              <w:rPr/>
            </w:pPr>
            <w:r>
              <w:rPr/>
              <w:t>2023/07/20</w:t>
            </w:r>
          </w:p>
        </w:tc>
        <w:tc>
          <w:tcPr>
            <w:tcW w:w="1016" w:type="dxa"/>
            <w:tcBorders>
              <w:top w:val="nil"/>
              <w:bottom w:val="nil"/>
            </w:tcBorders>
            <w:shd w:fill="auto" w:val="clear"/>
          </w:tcPr>
          <w:p>
            <w:pPr>
              <w:pStyle w:val="TCTableBody"/>
              <w:rPr/>
            </w:pPr>
            <w:r>
              <w:rPr/>
              <w:t>Jul</w:t>
            </w:r>
          </w:p>
        </w:tc>
        <w:tc>
          <w:tcPr>
            <w:tcW w:w="2311" w:type="dxa"/>
            <w:tcBorders>
              <w:top w:val="nil"/>
              <w:bottom w:val="nil"/>
            </w:tcBorders>
            <w:shd w:fill="auto" w:val="clear"/>
          </w:tcPr>
          <w:p>
            <w:pPr>
              <w:pStyle w:val="TCTableBody"/>
              <w:rPr/>
            </w:pPr>
            <w:r>
              <w:rPr/>
              <w:t>A</w:t>
            </w:r>
          </w:p>
        </w:tc>
        <w:tc>
          <w:tcPr>
            <w:tcW w:w="2029" w:type="dxa"/>
            <w:tcBorders>
              <w:top w:val="nil"/>
              <w:bottom w:val="nil"/>
            </w:tcBorders>
            <w:shd w:fill="auto" w:val="clear"/>
          </w:tcPr>
          <w:p>
            <w:pPr>
              <w:pStyle w:val="TCTableBody"/>
              <w:rPr/>
            </w:pPr>
            <w:r>
              <w:rPr/>
              <w:t>0.5</w:t>
            </w:r>
          </w:p>
        </w:tc>
        <w:tc>
          <w:tcPr>
            <w:tcW w:w="1438" w:type="dxa"/>
            <w:tcBorders>
              <w:top w:val="nil"/>
              <w:bottom w:val="nil"/>
            </w:tcBorders>
            <w:shd w:fill="auto" w:val="clear"/>
          </w:tcPr>
          <w:p>
            <w:pPr>
              <w:pStyle w:val="TCTableBody"/>
              <w:rPr/>
            </w:pPr>
            <w:r>
              <w:rPr/>
              <w:t>TB008J</w:t>
            </w:r>
          </w:p>
        </w:tc>
      </w:tr>
      <w:tr>
        <w:trPr>
          <w:trHeight w:val="227" w:hRule="atLeast"/>
          <w:cnfStyle w:val="000000100000" w:firstRow="0" w:lastRow="0" w:firstColumn="0" w:lastColumn="0" w:oddVBand="0" w:evenVBand="0" w:oddHBand="1" w:evenHBand="0" w:firstRowFirstColumn="0" w:firstRowLastColumn="0" w:lastRowFirstColumn="0" w:lastRowLastColumn="0"/>
        </w:trPr>
        <w:tc>
          <w:tcPr>
            <w:tcW w:w="1827" w:type="dxa"/>
            <w:tcBorders/>
            <w:shd w:fill="auto" w:val="clear"/>
          </w:tcPr>
          <w:p>
            <w:pPr>
              <w:pStyle w:val="TCTableBody"/>
              <w:rPr/>
            </w:pPr>
            <w:r>
              <w:rPr/>
              <w:t>2023/07/21</w:t>
            </w:r>
          </w:p>
        </w:tc>
        <w:tc>
          <w:tcPr>
            <w:tcW w:w="1016" w:type="dxa"/>
            <w:tcBorders/>
            <w:shd w:fill="auto" w:val="clear"/>
          </w:tcPr>
          <w:p>
            <w:pPr>
              <w:pStyle w:val="TCTableBody"/>
              <w:rPr/>
            </w:pPr>
            <w:r>
              <w:rPr/>
              <w:t>Jul</w:t>
            </w:r>
          </w:p>
        </w:tc>
        <w:tc>
          <w:tcPr>
            <w:tcW w:w="2311" w:type="dxa"/>
            <w:tcBorders/>
            <w:shd w:fill="auto" w:val="clear"/>
          </w:tcPr>
          <w:p>
            <w:pPr>
              <w:pStyle w:val="TCTableBody"/>
              <w:rPr/>
            </w:pPr>
            <w:r>
              <w:rPr/>
              <w:t>A</w:t>
            </w:r>
          </w:p>
        </w:tc>
        <w:tc>
          <w:tcPr>
            <w:tcW w:w="2029" w:type="dxa"/>
            <w:tcBorders/>
            <w:shd w:fill="auto" w:val="clear"/>
          </w:tcPr>
          <w:p>
            <w:pPr>
              <w:pStyle w:val="TCTableBody"/>
              <w:rPr/>
            </w:pPr>
            <w:r>
              <w:rPr/>
              <w:t>1</w:t>
            </w:r>
          </w:p>
        </w:tc>
        <w:tc>
          <w:tcPr>
            <w:tcW w:w="1438" w:type="dxa"/>
            <w:tcBorders/>
            <w:shd w:fill="auto" w:val="clear"/>
          </w:tcPr>
          <w:p>
            <w:pPr>
              <w:pStyle w:val="TCTableBody"/>
              <w:rPr/>
            </w:pPr>
            <w:r>
              <w:rPr/>
              <w:t>TB008J</w:t>
            </w:r>
          </w:p>
        </w:tc>
      </w:tr>
      <w:tr>
        <w:trPr>
          <w:trHeight w:val="227" w:hRule="atLeast"/>
        </w:trPr>
        <w:tc>
          <w:tcPr>
            <w:tcW w:w="1827" w:type="dxa"/>
            <w:tcBorders>
              <w:top w:val="nil"/>
              <w:bottom w:val="nil"/>
            </w:tcBorders>
            <w:shd w:fill="auto" w:val="clear"/>
          </w:tcPr>
          <w:p>
            <w:pPr>
              <w:pStyle w:val="TCTableBody"/>
              <w:rPr/>
            </w:pPr>
            <w:r>
              <w:rPr/>
              <w:t>2023/07/23</w:t>
            </w:r>
          </w:p>
        </w:tc>
        <w:tc>
          <w:tcPr>
            <w:tcW w:w="1016" w:type="dxa"/>
            <w:tcBorders>
              <w:top w:val="nil"/>
              <w:bottom w:val="nil"/>
            </w:tcBorders>
            <w:shd w:fill="auto" w:val="clear"/>
          </w:tcPr>
          <w:p>
            <w:pPr>
              <w:pStyle w:val="TCTableBody"/>
              <w:rPr/>
            </w:pPr>
            <w:r>
              <w:rPr/>
              <w:t>Jul</w:t>
            </w:r>
          </w:p>
        </w:tc>
        <w:tc>
          <w:tcPr>
            <w:tcW w:w="2311" w:type="dxa"/>
            <w:tcBorders>
              <w:top w:val="nil"/>
              <w:bottom w:val="nil"/>
            </w:tcBorders>
            <w:shd w:fill="auto" w:val="clear"/>
          </w:tcPr>
          <w:p>
            <w:pPr>
              <w:pStyle w:val="TCTableBody"/>
              <w:rPr/>
            </w:pPr>
            <w:r>
              <w:rPr/>
              <w:t>A</w:t>
            </w:r>
          </w:p>
        </w:tc>
        <w:tc>
          <w:tcPr>
            <w:tcW w:w="2029" w:type="dxa"/>
            <w:tcBorders>
              <w:top w:val="nil"/>
              <w:bottom w:val="nil"/>
            </w:tcBorders>
            <w:shd w:fill="auto" w:val="clear"/>
          </w:tcPr>
          <w:p>
            <w:pPr>
              <w:pStyle w:val="TCTableBody"/>
              <w:rPr/>
            </w:pPr>
            <w:r>
              <w:rPr/>
              <w:t>2</w:t>
            </w:r>
          </w:p>
        </w:tc>
        <w:tc>
          <w:tcPr>
            <w:tcW w:w="1438" w:type="dxa"/>
            <w:tcBorders>
              <w:top w:val="nil"/>
              <w:bottom w:val="nil"/>
            </w:tcBorders>
            <w:shd w:fill="auto" w:val="clear"/>
          </w:tcPr>
          <w:p>
            <w:pPr>
              <w:pStyle w:val="TCTableBody"/>
              <w:rPr/>
            </w:pPr>
            <w:r>
              <w:rPr/>
              <w:t>TB008J</w:t>
            </w:r>
          </w:p>
        </w:tc>
      </w:tr>
      <w:tr>
        <w:trPr>
          <w:trHeight w:val="227" w:hRule="atLeast"/>
          <w:cnfStyle w:val="000000100000" w:firstRow="0" w:lastRow="0" w:firstColumn="0" w:lastColumn="0" w:oddVBand="0" w:evenVBand="0" w:oddHBand="1" w:evenHBand="0" w:firstRowFirstColumn="0" w:firstRowLastColumn="0" w:lastRowFirstColumn="0" w:lastRowLastColumn="0"/>
        </w:trPr>
        <w:tc>
          <w:tcPr>
            <w:tcW w:w="1827" w:type="dxa"/>
            <w:tcBorders/>
            <w:shd w:fill="auto" w:val="clear"/>
          </w:tcPr>
          <w:p>
            <w:pPr>
              <w:pStyle w:val="TCTableBody"/>
              <w:rPr/>
            </w:pPr>
            <w:r>
              <w:rPr/>
              <w:t>2023/07/12</w:t>
            </w:r>
          </w:p>
        </w:tc>
        <w:tc>
          <w:tcPr>
            <w:tcW w:w="1016" w:type="dxa"/>
            <w:tcBorders/>
            <w:shd w:fill="auto" w:val="clear"/>
          </w:tcPr>
          <w:p>
            <w:pPr>
              <w:pStyle w:val="TCTableBody"/>
              <w:rPr/>
            </w:pPr>
            <w:r>
              <w:rPr/>
              <w:t>Jul</w:t>
            </w:r>
          </w:p>
        </w:tc>
        <w:tc>
          <w:tcPr>
            <w:tcW w:w="2311" w:type="dxa"/>
            <w:tcBorders/>
            <w:shd w:fill="auto" w:val="clear"/>
          </w:tcPr>
          <w:p>
            <w:pPr>
              <w:pStyle w:val="TCTableBody"/>
              <w:rPr/>
            </w:pPr>
            <w:r>
              <w:rPr/>
              <w:t>B</w:t>
            </w:r>
          </w:p>
        </w:tc>
        <w:tc>
          <w:tcPr>
            <w:tcW w:w="2029" w:type="dxa"/>
            <w:tcBorders/>
            <w:shd w:fill="auto" w:val="clear"/>
          </w:tcPr>
          <w:p>
            <w:pPr>
              <w:pStyle w:val="TCTableBody"/>
              <w:rPr/>
            </w:pPr>
            <w:r>
              <w:rPr/>
              <w:t>-1</w:t>
            </w:r>
          </w:p>
        </w:tc>
        <w:tc>
          <w:tcPr>
            <w:tcW w:w="1438" w:type="dxa"/>
            <w:tcBorders/>
            <w:shd w:fill="auto" w:val="clear"/>
          </w:tcPr>
          <w:p>
            <w:pPr>
              <w:pStyle w:val="TCTableBody"/>
              <w:rPr/>
            </w:pPr>
            <w:r>
              <w:rPr/>
              <w:t>TB008J</w:t>
            </w:r>
          </w:p>
        </w:tc>
      </w:tr>
      <w:tr>
        <w:trPr>
          <w:trHeight w:val="227" w:hRule="atLeast"/>
        </w:trPr>
        <w:tc>
          <w:tcPr>
            <w:tcW w:w="1827" w:type="dxa"/>
            <w:tcBorders>
              <w:top w:val="nil"/>
              <w:bottom w:val="nil"/>
            </w:tcBorders>
            <w:shd w:fill="auto" w:val="clear"/>
          </w:tcPr>
          <w:p>
            <w:pPr>
              <w:pStyle w:val="TCTableBody"/>
              <w:rPr/>
            </w:pPr>
            <w:r>
              <w:rPr/>
              <w:t>2023/07/13</w:t>
            </w:r>
          </w:p>
        </w:tc>
        <w:tc>
          <w:tcPr>
            <w:tcW w:w="1016" w:type="dxa"/>
            <w:tcBorders>
              <w:top w:val="nil"/>
              <w:bottom w:val="nil"/>
            </w:tcBorders>
            <w:shd w:fill="auto" w:val="clear"/>
          </w:tcPr>
          <w:p>
            <w:pPr>
              <w:pStyle w:val="TCTableBody"/>
              <w:rPr/>
            </w:pPr>
            <w:r>
              <w:rPr/>
              <w:t>Jul</w:t>
            </w:r>
          </w:p>
        </w:tc>
        <w:tc>
          <w:tcPr>
            <w:tcW w:w="2311" w:type="dxa"/>
            <w:tcBorders>
              <w:top w:val="nil"/>
              <w:bottom w:val="nil"/>
            </w:tcBorders>
            <w:shd w:fill="auto" w:val="clear"/>
          </w:tcPr>
          <w:p>
            <w:pPr>
              <w:pStyle w:val="TCTableBody"/>
              <w:rPr/>
            </w:pPr>
            <w:r>
              <w:rPr/>
              <w:t>B</w:t>
            </w:r>
          </w:p>
        </w:tc>
        <w:tc>
          <w:tcPr>
            <w:tcW w:w="2029" w:type="dxa"/>
            <w:tcBorders>
              <w:top w:val="nil"/>
              <w:bottom w:val="nil"/>
            </w:tcBorders>
            <w:shd w:fill="auto" w:val="clear"/>
          </w:tcPr>
          <w:p>
            <w:pPr>
              <w:pStyle w:val="TCTableBody"/>
              <w:rPr/>
            </w:pPr>
            <w:r>
              <w:rPr/>
              <w:t>0</w:t>
            </w:r>
          </w:p>
        </w:tc>
        <w:tc>
          <w:tcPr>
            <w:tcW w:w="1438" w:type="dxa"/>
            <w:tcBorders>
              <w:top w:val="nil"/>
              <w:bottom w:val="nil"/>
            </w:tcBorders>
            <w:shd w:fill="auto" w:val="clear"/>
          </w:tcPr>
          <w:p>
            <w:pPr>
              <w:pStyle w:val="TCTableBody"/>
              <w:rPr/>
            </w:pPr>
            <w:r>
              <w:rPr/>
              <w:t>TB008J</w:t>
            </w:r>
          </w:p>
        </w:tc>
      </w:tr>
      <w:tr>
        <w:trPr>
          <w:trHeight w:val="227" w:hRule="atLeast"/>
          <w:cnfStyle w:val="000000100000" w:firstRow="0" w:lastRow="0" w:firstColumn="0" w:lastColumn="0" w:oddVBand="0" w:evenVBand="0" w:oddHBand="1" w:evenHBand="0" w:firstRowFirstColumn="0" w:firstRowLastColumn="0" w:lastRowFirstColumn="0" w:lastRowLastColumn="0"/>
        </w:trPr>
        <w:tc>
          <w:tcPr>
            <w:tcW w:w="1827" w:type="dxa"/>
            <w:tcBorders/>
            <w:shd w:fill="auto" w:val="clear"/>
          </w:tcPr>
          <w:p>
            <w:pPr>
              <w:pStyle w:val="TCTableBody"/>
              <w:rPr/>
            </w:pPr>
            <w:r>
              <w:rPr/>
              <w:t>2023/07/13</w:t>
            </w:r>
          </w:p>
        </w:tc>
        <w:tc>
          <w:tcPr>
            <w:tcW w:w="1016" w:type="dxa"/>
            <w:tcBorders/>
            <w:shd w:fill="auto" w:val="clear"/>
          </w:tcPr>
          <w:p>
            <w:pPr>
              <w:pStyle w:val="TCTableBody"/>
              <w:rPr/>
            </w:pPr>
            <w:r>
              <w:rPr/>
              <w:t>Jul</w:t>
            </w:r>
          </w:p>
        </w:tc>
        <w:tc>
          <w:tcPr>
            <w:tcW w:w="2311" w:type="dxa"/>
            <w:tcBorders/>
            <w:shd w:fill="auto" w:val="clear"/>
          </w:tcPr>
          <w:p>
            <w:pPr>
              <w:pStyle w:val="TCTableBody"/>
              <w:rPr/>
            </w:pPr>
            <w:r>
              <w:rPr/>
              <w:t>B</w:t>
            </w:r>
          </w:p>
        </w:tc>
        <w:tc>
          <w:tcPr>
            <w:tcW w:w="2029" w:type="dxa"/>
            <w:tcBorders/>
            <w:shd w:fill="auto" w:val="clear"/>
          </w:tcPr>
          <w:p>
            <w:pPr>
              <w:pStyle w:val="TCTableBody"/>
              <w:rPr/>
            </w:pPr>
            <w:r>
              <w:rPr/>
              <w:t>0.5</w:t>
            </w:r>
          </w:p>
        </w:tc>
        <w:tc>
          <w:tcPr>
            <w:tcW w:w="1438" w:type="dxa"/>
            <w:tcBorders/>
            <w:shd w:fill="auto" w:val="clear"/>
          </w:tcPr>
          <w:p>
            <w:pPr>
              <w:pStyle w:val="TCTableBody"/>
              <w:rPr/>
            </w:pPr>
            <w:r>
              <w:rPr/>
              <w:t>TB008J</w:t>
            </w:r>
          </w:p>
        </w:tc>
      </w:tr>
      <w:tr>
        <w:trPr>
          <w:trHeight w:val="227" w:hRule="atLeast"/>
        </w:trPr>
        <w:tc>
          <w:tcPr>
            <w:tcW w:w="1827" w:type="dxa"/>
            <w:tcBorders>
              <w:top w:val="nil"/>
              <w:bottom w:val="nil"/>
            </w:tcBorders>
            <w:shd w:fill="auto" w:val="clear"/>
          </w:tcPr>
          <w:p>
            <w:pPr>
              <w:pStyle w:val="TCTableBody"/>
              <w:rPr/>
            </w:pPr>
            <w:r>
              <w:rPr/>
              <w:t>2023/07/13</w:t>
            </w:r>
          </w:p>
        </w:tc>
        <w:tc>
          <w:tcPr>
            <w:tcW w:w="1016" w:type="dxa"/>
            <w:tcBorders>
              <w:top w:val="nil"/>
              <w:bottom w:val="nil"/>
            </w:tcBorders>
            <w:shd w:fill="auto" w:val="clear"/>
          </w:tcPr>
          <w:p>
            <w:pPr>
              <w:pStyle w:val="TCTableBody"/>
              <w:rPr/>
            </w:pPr>
            <w:r>
              <w:rPr/>
              <w:t>Jul</w:t>
            </w:r>
          </w:p>
        </w:tc>
        <w:tc>
          <w:tcPr>
            <w:tcW w:w="2311" w:type="dxa"/>
            <w:tcBorders>
              <w:top w:val="nil"/>
              <w:bottom w:val="nil"/>
            </w:tcBorders>
            <w:shd w:fill="auto" w:val="clear"/>
          </w:tcPr>
          <w:p>
            <w:pPr>
              <w:pStyle w:val="TCTableBody"/>
              <w:rPr/>
            </w:pPr>
            <w:r>
              <w:rPr/>
              <w:t>B</w:t>
            </w:r>
          </w:p>
        </w:tc>
        <w:tc>
          <w:tcPr>
            <w:tcW w:w="2029" w:type="dxa"/>
            <w:tcBorders>
              <w:top w:val="nil"/>
              <w:bottom w:val="nil"/>
            </w:tcBorders>
            <w:shd w:fill="auto" w:val="clear"/>
          </w:tcPr>
          <w:p>
            <w:pPr>
              <w:pStyle w:val="TCTableBody"/>
              <w:rPr/>
            </w:pPr>
            <w:r>
              <w:rPr/>
              <w:t>1</w:t>
            </w:r>
          </w:p>
        </w:tc>
        <w:tc>
          <w:tcPr>
            <w:tcW w:w="1438" w:type="dxa"/>
            <w:tcBorders>
              <w:top w:val="nil"/>
              <w:bottom w:val="nil"/>
            </w:tcBorders>
            <w:shd w:fill="auto" w:val="clear"/>
          </w:tcPr>
          <w:p>
            <w:pPr>
              <w:pStyle w:val="TCTableBody"/>
              <w:rPr/>
            </w:pPr>
            <w:r>
              <w:rPr/>
              <w:t>TB008J</w:t>
            </w:r>
          </w:p>
        </w:tc>
      </w:tr>
      <w:tr>
        <w:trPr>
          <w:trHeight w:val="227" w:hRule="atLeast"/>
          <w:cnfStyle w:val="000000100000" w:firstRow="0" w:lastRow="0" w:firstColumn="0" w:lastColumn="0" w:oddVBand="0" w:evenVBand="0" w:oddHBand="1" w:evenHBand="0" w:firstRowFirstColumn="0" w:firstRowLastColumn="0" w:lastRowFirstColumn="0" w:lastRowLastColumn="0"/>
        </w:trPr>
        <w:tc>
          <w:tcPr>
            <w:tcW w:w="1827" w:type="dxa"/>
            <w:tcBorders/>
            <w:shd w:fill="auto" w:val="clear"/>
          </w:tcPr>
          <w:p>
            <w:pPr>
              <w:pStyle w:val="TCTableBody"/>
              <w:rPr/>
            </w:pPr>
            <w:r>
              <w:rPr/>
              <w:t>2023/07/14</w:t>
            </w:r>
          </w:p>
        </w:tc>
        <w:tc>
          <w:tcPr>
            <w:tcW w:w="1016" w:type="dxa"/>
            <w:tcBorders/>
            <w:shd w:fill="auto" w:val="clear"/>
          </w:tcPr>
          <w:p>
            <w:pPr>
              <w:pStyle w:val="TCTableBody"/>
              <w:rPr/>
            </w:pPr>
            <w:r>
              <w:rPr/>
              <w:t>Jul</w:t>
            </w:r>
          </w:p>
        </w:tc>
        <w:tc>
          <w:tcPr>
            <w:tcW w:w="2311" w:type="dxa"/>
            <w:tcBorders/>
            <w:shd w:fill="auto" w:val="clear"/>
          </w:tcPr>
          <w:p>
            <w:pPr>
              <w:pStyle w:val="TCTableBody"/>
              <w:rPr/>
            </w:pPr>
            <w:r>
              <w:rPr/>
              <w:t>B</w:t>
            </w:r>
          </w:p>
        </w:tc>
        <w:tc>
          <w:tcPr>
            <w:tcW w:w="2029" w:type="dxa"/>
            <w:tcBorders/>
            <w:shd w:fill="auto" w:val="clear"/>
          </w:tcPr>
          <w:p>
            <w:pPr>
              <w:pStyle w:val="TCTableBody"/>
              <w:rPr/>
            </w:pPr>
            <w:r>
              <w:rPr/>
              <w:t>2</w:t>
            </w:r>
          </w:p>
        </w:tc>
        <w:tc>
          <w:tcPr>
            <w:tcW w:w="1438" w:type="dxa"/>
            <w:tcBorders/>
            <w:shd w:fill="auto" w:val="clear"/>
          </w:tcPr>
          <w:p>
            <w:pPr>
              <w:pStyle w:val="TCTableBody"/>
              <w:rPr/>
            </w:pPr>
            <w:r>
              <w:rPr/>
              <w:t>TB008J</w:t>
            </w:r>
          </w:p>
        </w:tc>
      </w:tr>
      <w:tr>
        <w:trPr>
          <w:trHeight w:val="227" w:hRule="atLeast"/>
        </w:trPr>
        <w:tc>
          <w:tcPr>
            <w:tcW w:w="1827" w:type="dxa"/>
            <w:tcBorders>
              <w:top w:val="nil"/>
              <w:bottom w:val="nil"/>
            </w:tcBorders>
            <w:shd w:fill="auto" w:val="clear"/>
          </w:tcPr>
          <w:p>
            <w:pPr>
              <w:pStyle w:val="TCTableBody"/>
              <w:rPr/>
            </w:pPr>
            <w:r>
              <w:rPr/>
              <w:t>2023/07/14</w:t>
            </w:r>
          </w:p>
        </w:tc>
        <w:tc>
          <w:tcPr>
            <w:tcW w:w="1016" w:type="dxa"/>
            <w:tcBorders>
              <w:top w:val="nil"/>
              <w:bottom w:val="nil"/>
            </w:tcBorders>
            <w:shd w:fill="auto" w:val="clear"/>
          </w:tcPr>
          <w:p>
            <w:pPr>
              <w:pStyle w:val="TCTableBody"/>
              <w:rPr/>
            </w:pPr>
            <w:r>
              <w:rPr/>
              <w:t>Jul</w:t>
            </w:r>
          </w:p>
        </w:tc>
        <w:tc>
          <w:tcPr>
            <w:tcW w:w="2311" w:type="dxa"/>
            <w:tcBorders>
              <w:top w:val="nil"/>
              <w:bottom w:val="nil"/>
            </w:tcBorders>
            <w:shd w:fill="auto" w:val="clear"/>
          </w:tcPr>
          <w:p>
            <w:pPr>
              <w:pStyle w:val="TCTableBody"/>
              <w:rPr/>
            </w:pPr>
            <w:r>
              <w:rPr/>
              <w:t>C</w:t>
            </w:r>
          </w:p>
        </w:tc>
        <w:tc>
          <w:tcPr>
            <w:tcW w:w="2029" w:type="dxa"/>
            <w:tcBorders>
              <w:top w:val="nil"/>
              <w:bottom w:val="nil"/>
            </w:tcBorders>
            <w:shd w:fill="auto" w:val="clear"/>
          </w:tcPr>
          <w:p>
            <w:pPr>
              <w:pStyle w:val="TCTableBody"/>
              <w:rPr/>
            </w:pPr>
            <w:r>
              <w:rPr/>
              <w:t>-1</w:t>
            </w:r>
          </w:p>
        </w:tc>
        <w:tc>
          <w:tcPr>
            <w:tcW w:w="1438" w:type="dxa"/>
            <w:tcBorders>
              <w:top w:val="nil"/>
              <w:bottom w:val="nil"/>
            </w:tcBorders>
            <w:shd w:fill="auto" w:val="clear"/>
          </w:tcPr>
          <w:p>
            <w:pPr>
              <w:pStyle w:val="TCTableBody"/>
              <w:rPr/>
            </w:pPr>
            <w:r>
              <w:rPr/>
              <w:t>TB008J</w:t>
            </w:r>
          </w:p>
        </w:tc>
      </w:tr>
      <w:tr>
        <w:trPr>
          <w:trHeight w:val="227" w:hRule="atLeast"/>
          <w:cnfStyle w:val="000000100000" w:firstRow="0" w:lastRow="0" w:firstColumn="0" w:lastColumn="0" w:oddVBand="0" w:evenVBand="0" w:oddHBand="1" w:evenHBand="0" w:firstRowFirstColumn="0" w:firstRowLastColumn="0" w:lastRowFirstColumn="0" w:lastRowLastColumn="0"/>
        </w:trPr>
        <w:tc>
          <w:tcPr>
            <w:tcW w:w="1827" w:type="dxa"/>
            <w:tcBorders/>
            <w:shd w:fill="auto" w:val="clear"/>
          </w:tcPr>
          <w:p>
            <w:pPr>
              <w:pStyle w:val="TCTableBody"/>
              <w:rPr/>
            </w:pPr>
            <w:r>
              <w:rPr/>
              <w:t>2023/07/17</w:t>
            </w:r>
          </w:p>
        </w:tc>
        <w:tc>
          <w:tcPr>
            <w:tcW w:w="1016" w:type="dxa"/>
            <w:tcBorders/>
            <w:shd w:fill="auto" w:val="clear"/>
          </w:tcPr>
          <w:p>
            <w:pPr>
              <w:pStyle w:val="TCTableBody"/>
              <w:rPr/>
            </w:pPr>
            <w:r>
              <w:rPr/>
              <w:t>Jul</w:t>
            </w:r>
          </w:p>
        </w:tc>
        <w:tc>
          <w:tcPr>
            <w:tcW w:w="2311" w:type="dxa"/>
            <w:tcBorders/>
            <w:shd w:fill="auto" w:val="clear"/>
          </w:tcPr>
          <w:p>
            <w:pPr>
              <w:pStyle w:val="TCTableBody"/>
              <w:rPr/>
            </w:pPr>
            <w:r>
              <w:rPr/>
              <w:t>C</w:t>
            </w:r>
          </w:p>
        </w:tc>
        <w:tc>
          <w:tcPr>
            <w:tcW w:w="2029" w:type="dxa"/>
            <w:tcBorders/>
            <w:shd w:fill="auto" w:val="clear"/>
          </w:tcPr>
          <w:p>
            <w:pPr>
              <w:pStyle w:val="TCTableBody"/>
              <w:rPr/>
            </w:pPr>
            <w:r>
              <w:rPr/>
              <w:t>0</w:t>
            </w:r>
          </w:p>
        </w:tc>
        <w:tc>
          <w:tcPr>
            <w:tcW w:w="1438" w:type="dxa"/>
            <w:tcBorders/>
            <w:shd w:fill="auto" w:val="clear"/>
          </w:tcPr>
          <w:p>
            <w:pPr>
              <w:pStyle w:val="TCTableBody"/>
              <w:rPr/>
            </w:pPr>
            <w:r>
              <w:rPr/>
              <w:t>TB008J</w:t>
            </w:r>
          </w:p>
        </w:tc>
      </w:tr>
      <w:tr>
        <w:trPr>
          <w:trHeight w:val="227" w:hRule="atLeast"/>
        </w:trPr>
        <w:tc>
          <w:tcPr>
            <w:tcW w:w="1827" w:type="dxa"/>
            <w:tcBorders>
              <w:top w:val="nil"/>
              <w:bottom w:val="nil"/>
            </w:tcBorders>
            <w:shd w:fill="auto" w:val="clear"/>
          </w:tcPr>
          <w:p>
            <w:pPr>
              <w:pStyle w:val="TCTableBody"/>
              <w:rPr/>
            </w:pPr>
            <w:r>
              <w:rPr/>
              <w:t>2023/07/18</w:t>
            </w:r>
          </w:p>
        </w:tc>
        <w:tc>
          <w:tcPr>
            <w:tcW w:w="1016" w:type="dxa"/>
            <w:tcBorders>
              <w:top w:val="nil"/>
              <w:bottom w:val="nil"/>
            </w:tcBorders>
            <w:shd w:fill="auto" w:val="clear"/>
          </w:tcPr>
          <w:p>
            <w:pPr>
              <w:pStyle w:val="TCTableBody"/>
              <w:rPr/>
            </w:pPr>
            <w:r>
              <w:rPr/>
              <w:t>Jul</w:t>
            </w:r>
          </w:p>
        </w:tc>
        <w:tc>
          <w:tcPr>
            <w:tcW w:w="2311" w:type="dxa"/>
            <w:tcBorders>
              <w:top w:val="nil"/>
              <w:bottom w:val="nil"/>
            </w:tcBorders>
            <w:shd w:fill="auto" w:val="clear"/>
          </w:tcPr>
          <w:p>
            <w:pPr>
              <w:pStyle w:val="TCTableBody"/>
              <w:rPr/>
            </w:pPr>
            <w:r>
              <w:rPr/>
              <w:t>C</w:t>
            </w:r>
          </w:p>
        </w:tc>
        <w:tc>
          <w:tcPr>
            <w:tcW w:w="2029" w:type="dxa"/>
            <w:tcBorders>
              <w:top w:val="nil"/>
              <w:bottom w:val="nil"/>
            </w:tcBorders>
            <w:shd w:fill="auto" w:val="clear"/>
          </w:tcPr>
          <w:p>
            <w:pPr>
              <w:pStyle w:val="TCTableBody"/>
              <w:rPr/>
            </w:pPr>
            <w:r>
              <w:rPr/>
              <w:t>0.5</w:t>
            </w:r>
          </w:p>
        </w:tc>
        <w:tc>
          <w:tcPr>
            <w:tcW w:w="1438" w:type="dxa"/>
            <w:tcBorders>
              <w:top w:val="nil"/>
              <w:bottom w:val="nil"/>
            </w:tcBorders>
            <w:shd w:fill="auto" w:val="clear"/>
          </w:tcPr>
          <w:p>
            <w:pPr>
              <w:pStyle w:val="TCTableBody"/>
              <w:rPr/>
            </w:pPr>
            <w:r>
              <w:rPr/>
              <w:t>TB008J</w:t>
            </w:r>
          </w:p>
        </w:tc>
      </w:tr>
      <w:tr>
        <w:trPr>
          <w:trHeight w:val="227" w:hRule="atLeast"/>
          <w:cnfStyle w:val="000000100000" w:firstRow="0" w:lastRow="0" w:firstColumn="0" w:lastColumn="0" w:oddVBand="0" w:evenVBand="0" w:oddHBand="1" w:evenHBand="0" w:firstRowFirstColumn="0" w:firstRowLastColumn="0" w:lastRowFirstColumn="0" w:lastRowLastColumn="0"/>
        </w:trPr>
        <w:tc>
          <w:tcPr>
            <w:tcW w:w="1827" w:type="dxa"/>
            <w:tcBorders/>
            <w:shd w:fill="auto" w:val="clear"/>
          </w:tcPr>
          <w:p>
            <w:pPr>
              <w:pStyle w:val="TCTableBody"/>
              <w:rPr/>
            </w:pPr>
            <w:r>
              <w:rPr/>
              <w:t>2023/07/18</w:t>
            </w:r>
          </w:p>
        </w:tc>
        <w:tc>
          <w:tcPr>
            <w:tcW w:w="1016" w:type="dxa"/>
            <w:tcBorders/>
            <w:shd w:fill="auto" w:val="clear"/>
          </w:tcPr>
          <w:p>
            <w:pPr>
              <w:pStyle w:val="TCTableBody"/>
              <w:rPr/>
            </w:pPr>
            <w:r>
              <w:rPr/>
              <w:t>Jul</w:t>
            </w:r>
          </w:p>
        </w:tc>
        <w:tc>
          <w:tcPr>
            <w:tcW w:w="2311" w:type="dxa"/>
            <w:tcBorders/>
            <w:shd w:fill="auto" w:val="clear"/>
          </w:tcPr>
          <w:p>
            <w:pPr>
              <w:pStyle w:val="TCTableBody"/>
              <w:rPr/>
            </w:pPr>
            <w:r>
              <w:rPr/>
              <w:t>C</w:t>
            </w:r>
          </w:p>
        </w:tc>
        <w:tc>
          <w:tcPr>
            <w:tcW w:w="2029" w:type="dxa"/>
            <w:tcBorders/>
            <w:shd w:fill="auto" w:val="clear"/>
          </w:tcPr>
          <w:p>
            <w:pPr>
              <w:pStyle w:val="TCTableBody"/>
              <w:rPr/>
            </w:pPr>
            <w:r>
              <w:rPr/>
              <w:t>1</w:t>
            </w:r>
          </w:p>
        </w:tc>
        <w:tc>
          <w:tcPr>
            <w:tcW w:w="1438" w:type="dxa"/>
            <w:tcBorders/>
            <w:shd w:fill="auto" w:val="clear"/>
          </w:tcPr>
          <w:p>
            <w:pPr>
              <w:pStyle w:val="TCTableBody"/>
              <w:rPr/>
            </w:pPr>
            <w:r>
              <w:rPr/>
              <w:t>TB008J</w:t>
            </w:r>
          </w:p>
        </w:tc>
      </w:tr>
      <w:tr>
        <w:trPr>
          <w:trHeight w:val="227" w:hRule="atLeast"/>
        </w:trPr>
        <w:tc>
          <w:tcPr>
            <w:tcW w:w="1827" w:type="dxa"/>
            <w:tcBorders>
              <w:top w:val="nil"/>
              <w:bottom w:val="nil"/>
            </w:tcBorders>
            <w:shd w:fill="auto" w:val="clear"/>
          </w:tcPr>
          <w:p>
            <w:pPr>
              <w:pStyle w:val="TCTableBody"/>
              <w:rPr/>
            </w:pPr>
            <w:r>
              <w:rPr/>
              <w:t>2023/07/18</w:t>
            </w:r>
          </w:p>
        </w:tc>
        <w:tc>
          <w:tcPr>
            <w:tcW w:w="1016" w:type="dxa"/>
            <w:tcBorders>
              <w:top w:val="nil"/>
              <w:bottom w:val="nil"/>
            </w:tcBorders>
            <w:shd w:fill="auto" w:val="clear"/>
          </w:tcPr>
          <w:p>
            <w:pPr>
              <w:pStyle w:val="TCTableBody"/>
              <w:rPr/>
            </w:pPr>
            <w:r>
              <w:rPr/>
              <w:t>Jul</w:t>
            </w:r>
          </w:p>
        </w:tc>
        <w:tc>
          <w:tcPr>
            <w:tcW w:w="2311" w:type="dxa"/>
            <w:tcBorders>
              <w:top w:val="nil"/>
              <w:bottom w:val="nil"/>
            </w:tcBorders>
            <w:shd w:fill="auto" w:val="clear"/>
          </w:tcPr>
          <w:p>
            <w:pPr>
              <w:pStyle w:val="TCTableBody"/>
              <w:rPr/>
            </w:pPr>
            <w:r>
              <w:rPr/>
              <w:t>C</w:t>
            </w:r>
          </w:p>
        </w:tc>
        <w:tc>
          <w:tcPr>
            <w:tcW w:w="2029" w:type="dxa"/>
            <w:tcBorders>
              <w:top w:val="nil"/>
              <w:bottom w:val="nil"/>
            </w:tcBorders>
            <w:shd w:fill="auto" w:val="clear"/>
          </w:tcPr>
          <w:p>
            <w:pPr>
              <w:pStyle w:val="TCTableBody"/>
              <w:rPr/>
            </w:pPr>
            <w:r>
              <w:rPr/>
              <w:t>2</w:t>
            </w:r>
          </w:p>
        </w:tc>
        <w:tc>
          <w:tcPr>
            <w:tcW w:w="1438" w:type="dxa"/>
            <w:tcBorders>
              <w:top w:val="nil"/>
              <w:bottom w:val="nil"/>
            </w:tcBorders>
            <w:shd w:fill="auto" w:val="clear"/>
          </w:tcPr>
          <w:p>
            <w:pPr>
              <w:pStyle w:val="TCTableBody"/>
              <w:rPr/>
            </w:pPr>
            <w:r>
              <w:rPr/>
              <w:t>TB008J</w:t>
            </w:r>
          </w:p>
        </w:tc>
      </w:tr>
      <w:tr>
        <w:trPr>
          <w:trHeight w:val="227" w:hRule="atLeast"/>
          <w:cnfStyle w:val="000000100000" w:firstRow="0" w:lastRow="0" w:firstColumn="0" w:lastColumn="0" w:oddVBand="0" w:evenVBand="0" w:oddHBand="1" w:evenHBand="0" w:firstRowFirstColumn="0" w:firstRowLastColumn="0" w:lastRowFirstColumn="0" w:lastRowLastColumn="0"/>
        </w:trPr>
        <w:tc>
          <w:tcPr>
            <w:tcW w:w="1827" w:type="dxa"/>
            <w:tcBorders/>
            <w:shd w:fill="auto" w:val="clear"/>
          </w:tcPr>
          <w:p>
            <w:pPr>
              <w:pStyle w:val="TCTableBody"/>
              <w:rPr/>
            </w:pPr>
            <w:r>
              <w:rPr/>
              <w:t>2023/11/14</w:t>
            </w:r>
          </w:p>
        </w:tc>
        <w:tc>
          <w:tcPr>
            <w:tcW w:w="1016" w:type="dxa"/>
            <w:tcBorders/>
            <w:shd w:fill="auto" w:val="clear"/>
          </w:tcPr>
          <w:p>
            <w:pPr>
              <w:pStyle w:val="TCTableBody"/>
              <w:rPr/>
            </w:pPr>
            <w:r>
              <w:rPr/>
              <w:t>Nov</w:t>
            </w:r>
          </w:p>
        </w:tc>
        <w:tc>
          <w:tcPr>
            <w:tcW w:w="2311" w:type="dxa"/>
            <w:tcBorders/>
            <w:shd w:fill="auto" w:val="clear"/>
          </w:tcPr>
          <w:p>
            <w:pPr>
              <w:pStyle w:val="TCTableBody"/>
              <w:rPr/>
            </w:pPr>
            <w:r>
              <w:rPr/>
              <w:t>A</w:t>
            </w:r>
          </w:p>
        </w:tc>
        <w:tc>
          <w:tcPr>
            <w:tcW w:w="2029" w:type="dxa"/>
            <w:tcBorders/>
            <w:shd w:fill="auto" w:val="clear"/>
          </w:tcPr>
          <w:p>
            <w:pPr>
              <w:pStyle w:val="TCTableBody"/>
              <w:rPr/>
            </w:pPr>
            <w:r>
              <w:rPr/>
              <w:t>-1</w:t>
            </w:r>
          </w:p>
        </w:tc>
        <w:tc>
          <w:tcPr>
            <w:tcW w:w="1438" w:type="dxa"/>
            <w:tcBorders/>
            <w:shd w:fill="auto" w:val="clear"/>
          </w:tcPr>
          <w:p>
            <w:pPr>
              <w:pStyle w:val="TCTableBody"/>
              <w:rPr/>
            </w:pPr>
            <w:r>
              <w:rPr/>
              <w:t>TB009F</w:t>
            </w:r>
          </w:p>
        </w:tc>
      </w:tr>
      <w:tr>
        <w:trPr>
          <w:trHeight w:val="227" w:hRule="atLeast"/>
        </w:trPr>
        <w:tc>
          <w:tcPr>
            <w:tcW w:w="1827" w:type="dxa"/>
            <w:tcBorders>
              <w:top w:val="nil"/>
              <w:bottom w:val="nil"/>
            </w:tcBorders>
            <w:shd w:fill="auto" w:val="clear"/>
          </w:tcPr>
          <w:p>
            <w:pPr>
              <w:pStyle w:val="TCTableBody"/>
              <w:rPr/>
            </w:pPr>
            <w:r>
              <w:rPr/>
              <w:t>2023/11/15</w:t>
            </w:r>
          </w:p>
        </w:tc>
        <w:tc>
          <w:tcPr>
            <w:tcW w:w="1016" w:type="dxa"/>
            <w:tcBorders>
              <w:top w:val="nil"/>
              <w:bottom w:val="nil"/>
            </w:tcBorders>
            <w:shd w:fill="auto" w:val="clear"/>
          </w:tcPr>
          <w:p>
            <w:pPr>
              <w:pStyle w:val="TCTableBody"/>
              <w:rPr/>
            </w:pPr>
            <w:r>
              <w:rPr/>
              <w:t>Nov</w:t>
            </w:r>
          </w:p>
        </w:tc>
        <w:tc>
          <w:tcPr>
            <w:tcW w:w="2311" w:type="dxa"/>
            <w:tcBorders>
              <w:top w:val="nil"/>
              <w:bottom w:val="nil"/>
            </w:tcBorders>
            <w:shd w:fill="auto" w:val="clear"/>
          </w:tcPr>
          <w:p>
            <w:pPr>
              <w:pStyle w:val="TCTableBody"/>
              <w:rPr/>
            </w:pPr>
            <w:r>
              <w:rPr/>
              <w:t>A</w:t>
            </w:r>
          </w:p>
        </w:tc>
        <w:tc>
          <w:tcPr>
            <w:tcW w:w="2029" w:type="dxa"/>
            <w:tcBorders>
              <w:top w:val="nil"/>
              <w:bottom w:val="nil"/>
            </w:tcBorders>
            <w:shd w:fill="auto" w:val="clear"/>
          </w:tcPr>
          <w:p>
            <w:pPr>
              <w:pStyle w:val="TCTableBody"/>
              <w:rPr/>
            </w:pPr>
            <w:r>
              <w:rPr/>
              <w:t>0</w:t>
            </w:r>
          </w:p>
        </w:tc>
        <w:tc>
          <w:tcPr>
            <w:tcW w:w="1438" w:type="dxa"/>
            <w:tcBorders>
              <w:top w:val="nil"/>
              <w:bottom w:val="nil"/>
            </w:tcBorders>
            <w:shd w:fill="auto" w:val="clear"/>
          </w:tcPr>
          <w:p>
            <w:pPr>
              <w:pStyle w:val="TCTableBody"/>
              <w:rPr/>
            </w:pPr>
            <w:r>
              <w:rPr/>
              <w:t>TB009F</w:t>
            </w:r>
          </w:p>
        </w:tc>
      </w:tr>
      <w:tr>
        <w:trPr>
          <w:trHeight w:val="227" w:hRule="atLeast"/>
          <w:cnfStyle w:val="000000100000" w:firstRow="0" w:lastRow="0" w:firstColumn="0" w:lastColumn="0" w:oddVBand="0" w:evenVBand="0" w:oddHBand="1" w:evenHBand="0" w:firstRowFirstColumn="0" w:firstRowLastColumn="0" w:lastRowFirstColumn="0" w:lastRowLastColumn="0"/>
        </w:trPr>
        <w:tc>
          <w:tcPr>
            <w:tcW w:w="1827" w:type="dxa"/>
            <w:tcBorders/>
            <w:shd w:fill="auto" w:val="clear"/>
          </w:tcPr>
          <w:p>
            <w:pPr>
              <w:pStyle w:val="TCTableBody"/>
              <w:rPr/>
            </w:pPr>
            <w:r>
              <w:rPr/>
              <w:t>2023/11/15</w:t>
            </w:r>
          </w:p>
        </w:tc>
        <w:tc>
          <w:tcPr>
            <w:tcW w:w="1016" w:type="dxa"/>
            <w:tcBorders/>
            <w:shd w:fill="auto" w:val="clear"/>
          </w:tcPr>
          <w:p>
            <w:pPr>
              <w:pStyle w:val="TCTableBody"/>
              <w:rPr/>
            </w:pPr>
            <w:r>
              <w:rPr/>
              <w:t>Nov</w:t>
            </w:r>
          </w:p>
        </w:tc>
        <w:tc>
          <w:tcPr>
            <w:tcW w:w="2311" w:type="dxa"/>
            <w:tcBorders/>
            <w:shd w:fill="auto" w:val="clear"/>
          </w:tcPr>
          <w:p>
            <w:pPr>
              <w:pStyle w:val="TCTableBody"/>
              <w:rPr/>
            </w:pPr>
            <w:r>
              <w:rPr/>
              <w:t>A</w:t>
            </w:r>
          </w:p>
        </w:tc>
        <w:tc>
          <w:tcPr>
            <w:tcW w:w="2029" w:type="dxa"/>
            <w:tcBorders/>
            <w:shd w:fill="auto" w:val="clear"/>
          </w:tcPr>
          <w:p>
            <w:pPr>
              <w:pStyle w:val="TCTableBody"/>
              <w:rPr/>
            </w:pPr>
            <w:r>
              <w:rPr/>
              <w:t>0.5</w:t>
            </w:r>
          </w:p>
        </w:tc>
        <w:tc>
          <w:tcPr>
            <w:tcW w:w="1438" w:type="dxa"/>
            <w:tcBorders/>
            <w:shd w:fill="auto" w:val="clear"/>
          </w:tcPr>
          <w:p>
            <w:pPr>
              <w:pStyle w:val="TCTableBody"/>
              <w:rPr/>
            </w:pPr>
            <w:r>
              <w:rPr/>
              <w:t>TB009F</w:t>
            </w:r>
          </w:p>
        </w:tc>
      </w:tr>
      <w:tr>
        <w:trPr>
          <w:trHeight w:val="227" w:hRule="atLeast"/>
        </w:trPr>
        <w:tc>
          <w:tcPr>
            <w:tcW w:w="1827" w:type="dxa"/>
            <w:tcBorders>
              <w:top w:val="nil"/>
              <w:bottom w:val="nil"/>
            </w:tcBorders>
            <w:shd w:fill="auto" w:val="clear"/>
          </w:tcPr>
          <w:p>
            <w:pPr>
              <w:pStyle w:val="TCTableBody"/>
              <w:rPr/>
            </w:pPr>
            <w:r>
              <w:rPr/>
              <w:t>2023/11/16</w:t>
            </w:r>
          </w:p>
        </w:tc>
        <w:tc>
          <w:tcPr>
            <w:tcW w:w="1016" w:type="dxa"/>
            <w:tcBorders>
              <w:top w:val="nil"/>
              <w:bottom w:val="nil"/>
            </w:tcBorders>
            <w:shd w:fill="auto" w:val="clear"/>
          </w:tcPr>
          <w:p>
            <w:pPr>
              <w:pStyle w:val="TCTableBody"/>
              <w:rPr/>
            </w:pPr>
            <w:r>
              <w:rPr/>
              <w:t>Nov</w:t>
            </w:r>
          </w:p>
        </w:tc>
        <w:tc>
          <w:tcPr>
            <w:tcW w:w="2311" w:type="dxa"/>
            <w:tcBorders>
              <w:top w:val="nil"/>
              <w:bottom w:val="nil"/>
            </w:tcBorders>
            <w:shd w:fill="auto" w:val="clear"/>
          </w:tcPr>
          <w:p>
            <w:pPr>
              <w:pStyle w:val="TCTableBody"/>
              <w:rPr/>
            </w:pPr>
            <w:r>
              <w:rPr/>
              <w:t>A</w:t>
            </w:r>
          </w:p>
        </w:tc>
        <w:tc>
          <w:tcPr>
            <w:tcW w:w="2029" w:type="dxa"/>
            <w:tcBorders>
              <w:top w:val="nil"/>
              <w:bottom w:val="nil"/>
            </w:tcBorders>
            <w:shd w:fill="auto" w:val="clear"/>
          </w:tcPr>
          <w:p>
            <w:pPr>
              <w:pStyle w:val="TCTableBody"/>
              <w:rPr/>
            </w:pPr>
            <w:r>
              <w:rPr/>
              <w:t>1</w:t>
            </w:r>
          </w:p>
        </w:tc>
        <w:tc>
          <w:tcPr>
            <w:tcW w:w="1438" w:type="dxa"/>
            <w:tcBorders>
              <w:top w:val="nil"/>
              <w:bottom w:val="nil"/>
            </w:tcBorders>
            <w:shd w:fill="auto" w:val="clear"/>
          </w:tcPr>
          <w:p>
            <w:pPr>
              <w:pStyle w:val="TCTableBody"/>
              <w:rPr/>
            </w:pPr>
            <w:r>
              <w:rPr/>
              <w:t>TB009H</w:t>
            </w:r>
          </w:p>
        </w:tc>
      </w:tr>
      <w:tr>
        <w:trPr>
          <w:trHeight w:val="227" w:hRule="atLeast"/>
          <w:cnfStyle w:val="000000100000" w:firstRow="0" w:lastRow="0" w:firstColumn="0" w:lastColumn="0" w:oddVBand="0" w:evenVBand="0" w:oddHBand="1" w:evenHBand="0" w:firstRowFirstColumn="0" w:firstRowLastColumn="0" w:lastRowFirstColumn="0" w:lastRowLastColumn="0"/>
        </w:trPr>
        <w:tc>
          <w:tcPr>
            <w:tcW w:w="1827" w:type="dxa"/>
            <w:tcBorders/>
            <w:shd w:fill="auto" w:val="clear"/>
          </w:tcPr>
          <w:p>
            <w:pPr>
              <w:pStyle w:val="TCTableBody"/>
              <w:rPr/>
            </w:pPr>
            <w:r>
              <w:rPr/>
              <w:t>2023/11/16</w:t>
            </w:r>
          </w:p>
        </w:tc>
        <w:tc>
          <w:tcPr>
            <w:tcW w:w="1016" w:type="dxa"/>
            <w:tcBorders/>
            <w:shd w:fill="auto" w:val="clear"/>
          </w:tcPr>
          <w:p>
            <w:pPr>
              <w:pStyle w:val="TCTableBody"/>
              <w:rPr/>
            </w:pPr>
            <w:r>
              <w:rPr/>
              <w:t>Nov</w:t>
            </w:r>
          </w:p>
        </w:tc>
        <w:tc>
          <w:tcPr>
            <w:tcW w:w="2311" w:type="dxa"/>
            <w:tcBorders/>
            <w:shd w:fill="auto" w:val="clear"/>
          </w:tcPr>
          <w:p>
            <w:pPr>
              <w:pStyle w:val="TCTableBody"/>
              <w:rPr/>
            </w:pPr>
            <w:r>
              <w:rPr/>
              <w:t>A</w:t>
            </w:r>
          </w:p>
        </w:tc>
        <w:tc>
          <w:tcPr>
            <w:tcW w:w="2029" w:type="dxa"/>
            <w:tcBorders/>
            <w:shd w:fill="auto" w:val="clear"/>
          </w:tcPr>
          <w:p>
            <w:pPr>
              <w:pStyle w:val="TCTableBody"/>
              <w:rPr/>
            </w:pPr>
            <w:r>
              <w:rPr/>
              <w:t>2</w:t>
            </w:r>
          </w:p>
        </w:tc>
        <w:tc>
          <w:tcPr>
            <w:tcW w:w="1438" w:type="dxa"/>
            <w:tcBorders/>
            <w:shd w:fill="auto" w:val="clear"/>
          </w:tcPr>
          <w:p>
            <w:pPr>
              <w:pStyle w:val="TCTableBody"/>
              <w:rPr/>
            </w:pPr>
            <w:r>
              <w:rPr/>
              <w:t>TB009H</w:t>
            </w:r>
          </w:p>
        </w:tc>
      </w:tr>
      <w:tr>
        <w:trPr>
          <w:trHeight w:val="227" w:hRule="atLeast"/>
        </w:trPr>
        <w:tc>
          <w:tcPr>
            <w:tcW w:w="1827" w:type="dxa"/>
            <w:tcBorders>
              <w:top w:val="nil"/>
              <w:bottom w:val="nil"/>
            </w:tcBorders>
            <w:shd w:fill="auto" w:val="clear"/>
          </w:tcPr>
          <w:p>
            <w:pPr>
              <w:pStyle w:val="TCTableBody"/>
              <w:rPr/>
            </w:pPr>
            <w:r>
              <w:rPr/>
              <w:t>2023/11/19</w:t>
            </w:r>
          </w:p>
        </w:tc>
        <w:tc>
          <w:tcPr>
            <w:tcW w:w="1016" w:type="dxa"/>
            <w:tcBorders>
              <w:top w:val="nil"/>
              <w:bottom w:val="nil"/>
            </w:tcBorders>
            <w:shd w:fill="auto" w:val="clear"/>
          </w:tcPr>
          <w:p>
            <w:pPr>
              <w:pStyle w:val="TCTableBody"/>
              <w:rPr/>
            </w:pPr>
            <w:r>
              <w:rPr/>
              <w:t>Nov</w:t>
            </w:r>
          </w:p>
        </w:tc>
        <w:tc>
          <w:tcPr>
            <w:tcW w:w="2311" w:type="dxa"/>
            <w:tcBorders>
              <w:top w:val="nil"/>
              <w:bottom w:val="nil"/>
            </w:tcBorders>
            <w:shd w:fill="auto" w:val="clear"/>
          </w:tcPr>
          <w:p>
            <w:pPr>
              <w:pStyle w:val="TCTableBody"/>
              <w:rPr/>
            </w:pPr>
            <w:r>
              <w:rPr/>
              <w:t>B</w:t>
            </w:r>
          </w:p>
        </w:tc>
        <w:tc>
          <w:tcPr>
            <w:tcW w:w="2029" w:type="dxa"/>
            <w:tcBorders>
              <w:top w:val="nil"/>
              <w:bottom w:val="nil"/>
            </w:tcBorders>
            <w:shd w:fill="auto" w:val="clear"/>
          </w:tcPr>
          <w:p>
            <w:pPr>
              <w:pStyle w:val="TCTableBody"/>
              <w:rPr/>
            </w:pPr>
            <w:r>
              <w:rPr/>
              <w:t>-1</w:t>
            </w:r>
          </w:p>
        </w:tc>
        <w:tc>
          <w:tcPr>
            <w:tcW w:w="1438" w:type="dxa"/>
            <w:tcBorders>
              <w:top w:val="nil"/>
              <w:bottom w:val="nil"/>
            </w:tcBorders>
            <w:shd w:fill="auto" w:val="clear"/>
          </w:tcPr>
          <w:p>
            <w:pPr>
              <w:pStyle w:val="TCTableBody"/>
              <w:rPr/>
            </w:pPr>
            <w:r>
              <w:rPr/>
              <w:t>TB009J</w:t>
            </w:r>
          </w:p>
        </w:tc>
      </w:tr>
      <w:tr>
        <w:trPr>
          <w:trHeight w:val="227" w:hRule="atLeast"/>
          <w:cnfStyle w:val="000000100000" w:firstRow="0" w:lastRow="0" w:firstColumn="0" w:lastColumn="0" w:oddVBand="0" w:evenVBand="0" w:oddHBand="1" w:evenHBand="0" w:firstRowFirstColumn="0" w:firstRowLastColumn="0" w:lastRowFirstColumn="0" w:lastRowLastColumn="0"/>
        </w:trPr>
        <w:tc>
          <w:tcPr>
            <w:tcW w:w="1827" w:type="dxa"/>
            <w:tcBorders/>
            <w:shd w:fill="auto" w:val="clear"/>
          </w:tcPr>
          <w:p>
            <w:pPr>
              <w:pStyle w:val="TCTableBody"/>
              <w:rPr/>
            </w:pPr>
            <w:r>
              <w:rPr/>
              <w:t>2023/11/19</w:t>
            </w:r>
          </w:p>
        </w:tc>
        <w:tc>
          <w:tcPr>
            <w:tcW w:w="1016" w:type="dxa"/>
            <w:tcBorders/>
            <w:shd w:fill="auto" w:val="clear"/>
          </w:tcPr>
          <w:p>
            <w:pPr>
              <w:pStyle w:val="TCTableBody"/>
              <w:rPr/>
            </w:pPr>
            <w:r>
              <w:rPr/>
              <w:t>Nov</w:t>
            </w:r>
          </w:p>
        </w:tc>
        <w:tc>
          <w:tcPr>
            <w:tcW w:w="2311" w:type="dxa"/>
            <w:tcBorders/>
            <w:shd w:fill="auto" w:val="clear"/>
          </w:tcPr>
          <w:p>
            <w:pPr>
              <w:pStyle w:val="TCTableBody"/>
              <w:rPr/>
            </w:pPr>
            <w:r>
              <w:rPr/>
              <w:t>B</w:t>
            </w:r>
          </w:p>
        </w:tc>
        <w:tc>
          <w:tcPr>
            <w:tcW w:w="2029" w:type="dxa"/>
            <w:tcBorders/>
            <w:shd w:fill="auto" w:val="clear"/>
          </w:tcPr>
          <w:p>
            <w:pPr>
              <w:pStyle w:val="TCTableBody"/>
              <w:rPr/>
            </w:pPr>
            <w:r>
              <w:rPr/>
              <w:t>0</w:t>
            </w:r>
          </w:p>
        </w:tc>
        <w:tc>
          <w:tcPr>
            <w:tcW w:w="1438" w:type="dxa"/>
            <w:tcBorders/>
            <w:shd w:fill="auto" w:val="clear"/>
          </w:tcPr>
          <w:p>
            <w:pPr>
              <w:pStyle w:val="TCTableBody"/>
              <w:rPr/>
            </w:pPr>
            <w:r>
              <w:rPr/>
              <w:t>TB009J</w:t>
            </w:r>
          </w:p>
        </w:tc>
      </w:tr>
      <w:tr>
        <w:trPr>
          <w:trHeight w:val="227" w:hRule="atLeast"/>
        </w:trPr>
        <w:tc>
          <w:tcPr>
            <w:tcW w:w="1827" w:type="dxa"/>
            <w:tcBorders>
              <w:top w:val="nil"/>
              <w:bottom w:val="nil"/>
            </w:tcBorders>
            <w:shd w:fill="auto" w:val="clear"/>
          </w:tcPr>
          <w:p>
            <w:pPr>
              <w:pStyle w:val="TCTableBody"/>
              <w:rPr/>
            </w:pPr>
            <w:r>
              <w:rPr/>
              <w:t>2023/11/21</w:t>
            </w:r>
          </w:p>
        </w:tc>
        <w:tc>
          <w:tcPr>
            <w:tcW w:w="1016" w:type="dxa"/>
            <w:tcBorders>
              <w:top w:val="nil"/>
              <w:bottom w:val="nil"/>
            </w:tcBorders>
            <w:shd w:fill="auto" w:val="clear"/>
          </w:tcPr>
          <w:p>
            <w:pPr>
              <w:pStyle w:val="TCTableBody"/>
              <w:rPr/>
            </w:pPr>
            <w:r>
              <w:rPr/>
              <w:t>Nov</w:t>
            </w:r>
          </w:p>
        </w:tc>
        <w:tc>
          <w:tcPr>
            <w:tcW w:w="2311" w:type="dxa"/>
            <w:tcBorders>
              <w:top w:val="nil"/>
              <w:bottom w:val="nil"/>
            </w:tcBorders>
            <w:shd w:fill="auto" w:val="clear"/>
          </w:tcPr>
          <w:p>
            <w:pPr>
              <w:pStyle w:val="TCTableBody"/>
              <w:rPr/>
            </w:pPr>
            <w:r>
              <w:rPr/>
              <w:t>B</w:t>
            </w:r>
          </w:p>
        </w:tc>
        <w:tc>
          <w:tcPr>
            <w:tcW w:w="2029" w:type="dxa"/>
            <w:tcBorders>
              <w:top w:val="nil"/>
              <w:bottom w:val="nil"/>
            </w:tcBorders>
            <w:shd w:fill="auto" w:val="clear"/>
          </w:tcPr>
          <w:p>
            <w:pPr>
              <w:pStyle w:val="TCTableBody"/>
              <w:rPr/>
            </w:pPr>
            <w:r>
              <w:rPr/>
              <w:t>0.5</w:t>
            </w:r>
          </w:p>
        </w:tc>
        <w:tc>
          <w:tcPr>
            <w:tcW w:w="1438" w:type="dxa"/>
            <w:tcBorders>
              <w:top w:val="nil"/>
              <w:bottom w:val="nil"/>
            </w:tcBorders>
            <w:shd w:fill="auto" w:val="clear"/>
          </w:tcPr>
          <w:p>
            <w:pPr>
              <w:pStyle w:val="TCTableBody"/>
              <w:rPr/>
            </w:pPr>
            <w:r>
              <w:rPr/>
              <w:t>TB010B</w:t>
            </w:r>
          </w:p>
        </w:tc>
      </w:tr>
      <w:tr>
        <w:trPr>
          <w:trHeight w:val="227" w:hRule="atLeast"/>
          <w:cnfStyle w:val="000000100000" w:firstRow="0" w:lastRow="0" w:firstColumn="0" w:lastColumn="0" w:oddVBand="0" w:evenVBand="0" w:oddHBand="1" w:evenHBand="0" w:firstRowFirstColumn="0" w:firstRowLastColumn="0" w:lastRowFirstColumn="0" w:lastRowLastColumn="0"/>
        </w:trPr>
        <w:tc>
          <w:tcPr>
            <w:tcW w:w="1827" w:type="dxa"/>
            <w:tcBorders/>
            <w:shd w:fill="auto" w:val="clear"/>
          </w:tcPr>
          <w:p>
            <w:pPr>
              <w:pStyle w:val="TCTableBody"/>
              <w:rPr/>
            </w:pPr>
            <w:r>
              <w:rPr/>
              <w:t>2023/11/22</w:t>
            </w:r>
          </w:p>
        </w:tc>
        <w:tc>
          <w:tcPr>
            <w:tcW w:w="1016" w:type="dxa"/>
            <w:tcBorders/>
            <w:shd w:fill="auto" w:val="clear"/>
          </w:tcPr>
          <w:p>
            <w:pPr>
              <w:pStyle w:val="TCTableBody"/>
              <w:rPr/>
            </w:pPr>
            <w:r>
              <w:rPr/>
              <w:t>Nov</w:t>
            </w:r>
          </w:p>
        </w:tc>
        <w:tc>
          <w:tcPr>
            <w:tcW w:w="2311" w:type="dxa"/>
            <w:tcBorders/>
            <w:shd w:fill="auto" w:val="clear"/>
          </w:tcPr>
          <w:p>
            <w:pPr>
              <w:pStyle w:val="TCTableBody"/>
              <w:rPr/>
            </w:pPr>
            <w:r>
              <w:rPr/>
              <w:t>B</w:t>
            </w:r>
          </w:p>
        </w:tc>
        <w:tc>
          <w:tcPr>
            <w:tcW w:w="2029" w:type="dxa"/>
            <w:tcBorders/>
            <w:shd w:fill="auto" w:val="clear"/>
          </w:tcPr>
          <w:p>
            <w:pPr>
              <w:pStyle w:val="TCTableBody"/>
              <w:rPr/>
            </w:pPr>
            <w:r>
              <w:rPr/>
              <w:t>1</w:t>
            </w:r>
          </w:p>
        </w:tc>
        <w:tc>
          <w:tcPr>
            <w:tcW w:w="1438" w:type="dxa"/>
            <w:tcBorders/>
            <w:shd w:fill="auto" w:val="clear"/>
          </w:tcPr>
          <w:p>
            <w:pPr>
              <w:pStyle w:val="TCTableBody"/>
              <w:rPr/>
            </w:pPr>
            <w:r>
              <w:rPr/>
              <w:t>TB010B</w:t>
            </w:r>
          </w:p>
        </w:tc>
      </w:tr>
      <w:tr>
        <w:trPr>
          <w:trHeight w:val="227" w:hRule="atLeast"/>
        </w:trPr>
        <w:tc>
          <w:tcPr>
            <w:tcW w:w="1827" w:type="dxa"/>
            <w:tcBorders>
              <w:top w:val="nil"/>
              <w:bottom w:val="nil"/>
            </w:tcBorders>
            <w:shd w:fill="auto" w:val="clear"/>
          </w:tcPr>
          <w:p>
            <w:pPr>
              <w:pStyle w:val="TCTableBody"/>
              <w:rPr/>
            </w:pPr>
            <w:r>
              <w:rPr/>
              <w:t>2023/11/26</w:t>
            </w:r>
          </w:p>
        </w:tc>
        <w:tc>
          <w:tcPr>
            <w:tcW w:w="1016" w:type="dxa"/>
            <w:tcBorders>
              <w:top w:val="nil"/>
              <w:bottom w:val="nil"/>
            </w:tcBorders>
            <w:shd w:fill="auto" w:val="clear"/>
          </w:tcPr>
          <w:p>
            <w:pPr>
              <w:pStyle w:val="TCTableBody"/>
              <w:rPr/>
            </w:pPr>
            <w:r>
              <w:rPr/>
              <w:t>Nov</w:t>
            </w:r>
          </w:p>
        </w:tc>
        <w:tc>
          <w:tcPr>
            <w:tcW w:w="2311" w:type="dxa"/>
            <w:tcBorders>
              <w:top w:val="nil"/>
              <w:bottom w:val="nil"/>
            </w:tcBorders>
            <w:shd w:fill="auto" w:val="clear"/>
          </w:tcPr>
          <w:p>
            <w:pPr>
              <w:pStyle w:val="TCTableBody"/>
              <w:rPr/>
            </w:pPr>
            <w:r>
              <w:rPr/>
              <w:t>B</w:t>
            </w:r>
          </w:p>
        </w:tc>
        <w:tc>
          <w:tcPr>
            <w:tcW w:w="2029" w:type="dxa"/>
            <w:tcBorders>
              <w:top w:val="nil"/>
              <w:bottom w:val="nil"/>
            </w:tcBorders>
            <w:shd w:fill="auto" w:val="clear"/>
          </w:tcPr>
          <w:p>
            <w:pPr>
              <w:pStyle w:val="TCTableBody"/>
              <w:rPr/>
            </w:pPr>
            <w:r>
              <w:rPr/>
              <w:t>2</w:t>
            </w:r>
          </w:p>
        </w:tc>
        <w:tc>
          <w:tcPr>
            <w:tcW w:w="1438" w:type="dxa"/>
            <w:tcBorders>
              <w:top w:val="nil"/>
              <w:bottom w:val="nil"/>
            </w:tcBorders>
            <w:shd w:fill="auto" w:val="clear"/>
          </w:tcPr>
          <w:p>
            <w:pPr>
              <w:pStyle w:val="TCTableBody"/>
              <w:rPr/>
            </w:pPr>
            <w:r>
              <w:rPr/>
              <w:t>TB010C</w:t>
            </w:r>
          </w:p>
        </w:tc>
      </w:tr>
      <w:tr>
        <w:trPr>
          <w:trHeight w:val="227" w:hRule="atLeast"/>
          <w:cnfStyle w:val="000000100000" w:firstRow="0" w:lastRow="0" w:firstColumn="0" w:lastColumn="0" w:oddVBand="0" w:evenVBand="0" w:oddHBand="1" w:evenHBand="0" w:firstRowFirstColumn="0" w:firstRowLastColumn="0" w:lastRowFirstColumn="0" w:lastRowLastColumn="0"/>
        </w:trPr>
        <w:tc>
          <w:tcPr>
            <w:tcW w:w="1827" w:type="dxa"/>
            <w:tcBorders/>
            <w:shd w:fill="auto" w:val="clear"/>
          </w:tcPr>
          <w:p>
            <w:pPr>
              <w:pStyle w:val="TCTableBody"/>
              <w:rPr/>
            </w:pPr>
            <w:r>
              <w:rPr/>
              <w:t>2023/11/26</w:t>
            </w:r>
          </w:p>
        </w:tc>
        <w:tc>
          <w:tcPr>
            <w:tcW w:w="1016" w:type="dxa"/>
            <w:tcBorders/>
            <w:shd w:fill="auto" w:val="clear"/>
          </w:tcPr>
          <w:p>
            <w:pPr>
              <w:pStyle w:val="TCTableBody"/>
              <w:rPr/>
            </w:pPr>
            <w:r>
              <w:rPr/>
              <w:t>Nov</w:t>
            </w:r>
          </w:p>
        </w:tc>
        <w:tc>
          <w:tcPr>
            <w:tcW w:w="2311" w:type="dxa"/>
            <w:tcBorders/>
            <w:shd w:fill="auto" w:val="clear"/>
          </w:tcPr>
          <w:p>
            <w:pPr>
              <w:pStyle w:val="TCTableBody"/>
              <w:rPr/>
            </w:pPr>
            <w:r>
              <w:rPr/>
              <w:t>C</w:t>
            </w:r>
          </w:p>
        </w:tc>
        <w:tc>
          <w:tcPr>
            <w:tcW w:w="2029" w:type="dxa"/>
            <w:tcBorders/>
            <w:shd w:fill="auto" w:val="clear"/>
          </w:tcPr>
          <w:p>
            <w:pPr>
              <w:pStyle w:val="TCTableBody"/>
              <w:rPr/>
            </w:pPr>
            <w:r>
              <w:rPr/>
              <w:t>-1</w:t>
            </w:r>
          </w:p>
        </w:tc>
        <w:tc>
          <w:tcPr>
            <w:tcW w:w="1438" w:type="dxa"/>
            <w:tcBorders/>
            <w:shd w:fill="auto" w:val="clear"/>
          </w:tcPr>
          <w:p>
            <w:pPr>
              <w:pStyle w:val="TCTableBody"/>
              <w:rPr/>
            </w:pPr>
            <w:r>
              <w:rPr/>
              <w:t>TB010C</w:t>
            </w:r>
          </w:p>
        </w:tc>
      </w:tr>
      <w:tr>
        <w:trPr>
          <w:trHeight w:val="227" w:hRule="atLeast"/>
        </w:trPr>
        <w:tc>
          <w:tcPr>
            <w:tcW w:w="1827" w:type="dxa"/>
            <w:tcBorders>
              <w:top w:val="nil"/>
              <w:bottom w:val="nil"/>
            </w:tcBorders>
            <w:shd w:fill="auto" w:val="clear"/>
          </w:tcPr>
          <w:p>
            <w:pPr>
              <w:pStyle w:val="TCTableBody"/>
              <w:rPr/>
            </w:pPr>
            <w:r>
              <w:rPr/>
              <w:t>2023/11/27</w:t>
            </w:r>
          </w:p>
        </w:tc>
        <w:tc>
          <w:tcPr>
            <w:tcW w:w="1016" w:type="dxa"/>
            <w:tcBorders>
              <w:top w:val="nil"/>
              <w:bottom w:val="nil"/>
            </w:tcBorders>
            <w:shd w:fill="auto" w:val="clear"/>
          </w:tcPr>
          <w:p>
            <w:pPr>
              <w:pStyle w:val="TCTableBody"/>
              <w:rPr/>
            </w:pPr>
            <w:r>
              <w:rPr/>
              <w:t>Nov</w:t>
            </w:r>
          </w:p>
        </w:tc>
        <w:tc>
          <w:tcPr>
            <w:tcW w:w="2311" w:type="dxa"/>
            <w:tcBorders>
              <w:top w:val="nil"/>
              <w:bottom w:val="nil"/>
            </w:tcBorders>
            <w:shd w:fill="auto" w:val="clear"/>
          </w:tcPr>
          <w:p>
            <w:pPr>
              <w:pStyle w:val="TCTableBody"/>
              <w:rPr/>
            </w:pPr>
            <w:r>
              <w:rPr/>
              <w:t>C</w:t>
            </w:r>
          </w:p>
        </w:tc>
        <w:tc>
          <w:tcPr>
            <w:tcW w:w="2029" w:type="dxa"/>
            <w:tcBorders>
              <w:top w:val="nil"/>
              <w:bottom w:val="nil"/>
            </w:tcBorders>
            <w:shd w:fill="auto" w:val="clear"/>
          </w:tcPr>
          <w:p>
            <w:pPr>
              <w:pStyle w:val="TCTableBody"/>
              <w:rPr/>
            </w:pPr>
            <w:r>
              <w:rPr/>
              <w:t>0</w:t>
            </w:r>
          </w:p>
        </w:tc>
        <w:tc>
          <w:tcPr>
            <w:tcW w:w="1438" w:type="dxa"/>
            <w:tcBorders>
              <w:top w:val="nil"/>
              <w:bottom w:val="nil"/>
            </w:tcBorders>
            <w:shd w:fill="auto" w:val="clear"/>
          </w:tcPr>
          <w:p>
            <w:pPr>
              <w:pStyle w:val="TCTableBody"/>
              <w:rPr/>
            </w:pPr>
            <w:r>
              <w:rPr/>
              <w:t>TB010D</w:t>
            </w:r>
          </w:p>
        </w:tc>
      </w:tr>
      <w:tr>
        <w:trPr>
          <w:trHeight w:val="227" w:hRule="atLeast"/>
          <w:cnfStyle w:val="000000100000" w:firstRow="0" w:lastRow="0" w:firstColumn="0" w:lastColumn="0" w:oddVBand="0" w:evenVBand="0" w:oddHBand="1" w:evenHBand="0" w:firstRowFirstColumn="0" w:firstRowLastColumn="0" w:lastRowFirstColumn="0" w:lastRowLastColumn="0"/>
        </w:trPr>
        <w:tc>
          <w:tcPr>
            <w:tcW w:w="1827" w:type="dxa"/>
            <w:tcBorders/>
            <w:shd w:fill="auto" w:val="clear"/>
          </w:tcPr>
          <w:p>
            <w:pPr>
              <w:pStyle w:val="TCTableBody"/>
              <w:rPr/>
            </w:pPr>
            <w:r>
              <w:rPr/>
              <w:t>2023/11/28</w:t>
            </w:r>
          </w:p>
        </w:tc>
        <w:tc>
          <w:tcPr>
            <w:tcW w:w="1016" w:type="dxa"/>
            <w:tcBorders/>
            <w:shd w:fill="auto" w:val="clear"/>
          </w:tcPr>
          <w:p>
            <w:pPr>
              <w:pStyle w:val="TCTableBody"/>
              <w:rPr/>
            </w:pPr>
            <w:r>
              <w:rPr/>
              <w:t>Nov</w:t>
            </w:r>
          </w:p>
        </w:tc>
        <w:tc>
          <w:tcPr>
            <w:tcW w:w="2311" w:type="dxa"/>
            <w:tcBorders/>
            <w:shd w:fill="auto" w:val="clear"/>
          </w:tcPr>
          <w:p>
            <w:pPr>
              <w:pStyle w:val="TCTableBody"/>
              <w:rPr/>
            </w:pPr>
            <w:r>
              <w:rPr/>
              <w:t>C</w:t>
            </w:r>
          </w:p>
        </w:tc>
        <w:tc>
          <w:tcPr>
            <w:tcW w:w="2029" w:type="dxa"/>
            <w:tcBorders/>
            <w:shd w:fill="auto" w:val="clear"/>
          </w:tcPr>
          <w:p>
            <w:pPr>
              <w:pStyle w:val="TCTableBody"/>
              <w:rPr/>
            </w:pPr>
            <w:r>
              <w:rPr/>
              <w:t>0.5</w:t>
            </w:r>
          </w:p>
        </w:tc>
        <w:tc>
          <w:tcPr>
            <w:tcW w:w="1438" w:type="dxa"/>
            <w:tcBorders/>
            <w:shd w:fill="auto" w:val="clear"/>
          </w:tcPr>
          <w:p>
            <w:pPr>
              <w:pStyle w:val="TCTableBody"/>
              <w:rPr/>
            </w:pPr>
            <w:r>
              <w:rPr/>
              <w:t>TB010D</w:t>
            </w:r>
          </w:p>
        </w:tc>
      </w:tr>
      <w:tr>
        <w:trPr>
          <w:trHeight w:val="227" w:hRule="atLeast"/>
        </w:trPr>
        <w:tc>
          <w:tcPr>
            <w:tcW w:w="1827" w:type="dxa"/>
            <w:tcBorders>
              <w:top w:val="nil"/>
              <w:bottom w:val="nil"/>
            </w:tcBorders>
            <w:shd w:fill="auto" w:val="clear"/>
          </w:tcPr>
          <w:p>
            <w:pPr>
              <w:pStyle w:val="TCTableBody"/>
              <w:rPr/>
            </w:pPr>
            <w:r>
              <w:rPr/>
              <w:t>2023/11/29</w:t>
            </w:r>
          </w:p>
        </w:tc>
        <w:tc>
          <w:tcPr>
            <w:tcW w:w="1016" w:type="dxa"/>
            <w:tcBorders>
              <w:top w:val="nil"/>
              <w:bottom w:val="nil"/>
            </w:tcBorders>
            <w:shd w:fill="auto" w:val="clear"/>
          </w:tcPr>
          <w:p>
            <w:pPr>
              <w:pStyle w:val="TCTableBody"/>
              <w:rPr/>
            </w:pPr>
            <w:r>
              <w:rPr/>
              <w:t>Nov</w:t>
            </w:r>
          </w:p>
        </w:tc>
        <w:tc>
          <w:tcPr>
            <w:tcW w:w="2311" w:type="dxa"/>
            <w:tcBorders>
              <w:top w:val="nil"/>
              <w:bottom w:val="nil"/>
            </w:tcBorders>
            <w:shd w:fill="auto" w:val="clear"/>
          </w:tcPr>
          <w:p>
            <w:pPr>
              <w:pStyle w:val="TCTableBody"/>
              <w:rPr/>
            </w:pPr>
            <w:r>
              <w:rPr/>
              <w:t>C</w:t>
            </w:r>
          </w:p>
        </w:tc>
        <w:tc>
          <w:tcPr>
            <w:tcW w:w="2029" w:type="dxa"/>
            <w:tcBorders>
              <w:top w:val="nil"/>
              <w:bottom w:val="nil"/>
            </w:tcBorders>
            <w:shd w:fill="auto" w:val="clear"/>
          </w:tcPr>
          <w:p>
            <w:pPr>
              <w:pStyle w:val="TCTableBody"/>
              <w:rPr/>
            </w:pPr>
            <w:r>
              <w:rPr/>
              <w:t>1</w:t>
            </w:r>
          </w:p>
        </w:tc>
        <w:tc>
          <w:tcPr>
            <w:tcW w:w="1438" w:type="dxa"/>
            <w:tcBorders>
              <w:top w:val="nil"/>
              <w:bottom w:val="nil"/>
            </w:tcBorders>
            <w:shd w:fill="auto" w:val="clear"/>
          </w:tcPr>
          <w:p>
            <w:pPr>
              <w:pStyle w:val="TCTableBody"/>
              <w:rPr/>
            </w:pPr>
            <w:r>
              <w:rPr/>
              <w:t>TB010D</w:t>
            </w:r>
          </w:p>
        </w:tc>
      </w:tr>
      <w:tr>
        <w:trPr>
          <w:trHeight w:val="227" w:hRule="atLeast"/>
          <w:cnfStyle w:val="000000100000" w:firstRow="0" w:lastRow="0" w:firstColumn="0" w:lastColumn="0" w:oddVBand="0" w:evenVBand="0" w:oddHBand="1" w:evenHBand="0" w:firstRowFirstColumn="0" w:firstRowLastColumn="0" w:lastRowFirstColumn="0" w:lastRowLastColumn="0"/>
        </w:trPr>
        <w:tc>
          <w:tcPr>
            <w:tcW w:w="1827" w:type="dxa"/>
            <w:tcBorders/>
            <w:shd w:fill="auto" w:val="clear"/>
          </w:tcPr>
          <w:p>
            <w:pPr>
              <w:pStyle w:val="TCTableBody"/>
              <w:rPr/>
            </w:pPr>
            <w:r>
              <w:rPr/>
              <w:t>2023/11/30</w:t>
            </w:r>
          </w:p>
        </w:tc>
        <w:tc>
          <w:tcPr>
            <w:tcW w:w="1016" w:type="dxa"/>
            <w:tcBorders/>
            <w:shd w:fill="auto" w:val="clear"/>
          </w:tcPr>
          <w:p>
            <w:pPr>
              <w:pStyle w:val="TCTableBody"/>
              <w:rPr/>
            </w:pPr>
            <w:r>
              <w:rPr/>
              <w:t>Nov</w:t>
            </w:r>
          </w:p>
        </w:tc>
        <w:tc>
          <w:tcPr>
            <w:tcW w:w="2311" w:type="dxa"/>
            <w:tcBorders/>
            <w:shd w:fill="auto" w:val="clear"/>
          </w:tcPr>
          <w:p>
            <w:pPr>
              <w:pStyle w:val="TCTableBody"/>
              <w:rPr/>
            </w:pPr>
            <w:r>
              <w:rPr/>
              <w:t>C</w:t>
            </w:r>
          </w:p>
        </w:tc>
        <w:tc>
          <w:tcPr>
            <w:tcW w:w="2029" w:type="dxa"/>
            <w:tcBorders/>
            <w:shd w:fill="auto" w:val="clear"/>
          </w:tcPr>
          <w:p>
            <w:pPr>
              <w:pStyle w:val="TCTableBody"/>
              <w:rPr/>
            </w:pPr>
            <w:r>
              <w:rPr/>
              <w:t>2</w:t>
            </w:r>
          </w:p>
        </w:tc>
        <w:tc>
          <w:tcPr>
            <w:tcW w:w="1438" w:type="dxa"/>
            <w:tcBorders/>
            <w:shd w:fill="auto" w:val="clear"/>
          </w:tcPr>
          <w:p>
            <w:pPr>
              <w:pStyle w:val="TCTableBody"/>
              <w:rPr/>
            </w:pPr>
            <w:r>
              <w:rPr/>
              <w:t>TB010D</w:t>
            </w:r>
          </w:p>
        </w:tc>
      </w:tr>
    </w:tbl>
    <w:p>
      <w:pPr>
        <w:pStyle w:val="Heading1"/>
        <w:rPr/>
      </w:pPr>
      <w:bookmarkStart w:id="11" w:name="_Toc170734415"/>
      <w:r>
        <w:rPr/>
        <w:t>Note S4. Alternative analysis of PLL Frequency</w:t>
      </w:r>
      <w:bookmarkEnd w:id="11"/>
    </w:p>
    <w:p>
      <w:pPr>
        <w:pStyle w:val="Normal"/>
        <w:rPr/>
      </w:pPr>
      <w:r>
        <w:rPr/>
        <w:t xml:space="preserve">For the image-based analysis of IB stiffness, this paper focuses uniquely on the difference between the average PLL Frequency of the IB and the cytoplasm. This approach is less sensitive to technical artifacts such as PLL Frequency drift and instability. </w:t>
      </w:r>
      <w:r>
        <w:rPr>
          <w:b/>
          <w:bCs/>
        </w:rPr>
        <w:t>Figure S3 (Left)</w:t>
      </w:r>
      <w:r>
        <w:rPr/>
        <w:t xml:space="preserve"> shows that considering only the mean IB PLL Frequency introduces significant differences between repeat measurements (the figure reports for each sample the p-value of an ANOVA on all data points, excluding repeat 2). </w:t>
      </w:r>
    </w:p>
    <w:p>
      <w:pPr>
        <w:pStyle w:val="Normal"/>
        <w:rPr/>
      </w:pPr>
      <w:r>
        <w:rPr/>
        <w:t xml:space="preserve">This problem is partially addressed by Chen et al. </w:t>
      </w:r>
      <w:r>
        <w:fldChar w:fldCharType="begin"/>
      </w:r>
      <w:r>
        <w:rPr/>
        <w:instrText>ADDIN EN.CITE &lt;EndNote&gt;&lt;Cite&gt;&lt;Author&gt;Chen&lt;/Author&gt;&lt;Year&gt;2019&lt;/Year&gt;&lt;RecNum&gt;1254&lt;/RecNum&gt;&lt;DisplayText&gt;(1)&lt;/DisplayText&gt;&lt;record&gt;&lt;rec-number&gt;1254&lt;/rec-number&gt;&lt;foreign-keys&gt;&lt;key app="EN" db-id="vwxz5s0efsvfs4etswrx5e0s0apzzxppr0rd" timestamp="1707997506" guid="24d52a15-30d1-47b4-ae99-d14fbb15d43f"&gt;1254&lt;/key&gt;&lt;/foreign-keys&gt;&lt;ref-type name="Journal Article"&gt;17&lt;/ref-type&gt;&lt;contributors&gt;&lt;authors&gt;&lt;author&gt;Chen, Junjie&lt;/author&gt;&lt;author&gt;Kim, Jinhee&lt;/author&gt;&lt;author&gt;Shao, Wenhao&lt;/author&gt;&lt;author&gt;Schlecht, Stephen H.&lt;/author&gt;&lt;author&gt;Baek, So Young&lt;/author&gt;&lt;author&gt;Jones, Alexis K.&lt;/author&gt;&lt;author&gt;Ahn, Taeyong&lt;/author&gt;&lt;author&gt;Ashton-Miller, James A.&lt;/author&gt;&lt;author&gt;Banaszak Holl, Mark M.&lt;/author&gt;&lt;author&gt;Wojtys, Edward M.&lt;/author&gt;&lt;/authors&gt;&lt;/contributors&gt;&lt;titles&gt;&lt;title&gt;An Anterior Cruciate Ligament Failure Mechanism&lt;/title&gt;&lt;secondary-title&gt;The American Journal of Sports Medicine&lt;/secondary-title&gt;&lt;/titles&gt;&lt;periodical&gt;&lt;full-title&gt;The American Journal of Sports Medicine&lt;/full-title&gt;&lt;/periodical&gt;&lt;pages&gt;2067-2076&lt;/pages&gt;&lt;volume&gt;47&lt;/volume&gt;&lt;number&gt;9&lt;/number&gt;&lt;keywords&gt;&lt;keyword&gt;anterior cruciate ligament,femoral enthesis,tissue fatigue damage,submicroscopic damage,in vitro,in vivo,atomic force microscopy,infrared spectroscopy,second harmonic imaging&lt;/keyword&gt;&lt;/keywords&gt;&lt;dates&gt;&lt;year&gt;2019&lt;/year&gt;&lt;/dates&gt;&lt;accession-num&gt;31307223&lt;/accession-num&gt;&lt;urls&gt;&lt;related-urls&gt;&lt;url&gt;https://journals.sagepub.com/doi/abs/10.1177/0363546519854450&lt;/url&gt;&lt;url&gt;https://www.ncbi.nlm.nih.gov/pmc/articles/PMC6905051/pdf/nihms-1060454.pdf&lt;/url&gt;&lt;/related-urls&gt;&lt;/urls&gt;&lt;electronic-resource-num&gt;10.1177/0363546519854450&lt;/electronic-resource-num&gt;&lt;/record&gt;&lt;/Cite&gt;&lt;/EndNote&gt;</w:instrText>
      </w:r>
      <w:r>
        <w:rPr/>
        <w:fldChar w:fldCharType="separate"/>
      </w:r>
      <w:bookmarkStart w:id="12" w:name="Bookmark"/>
      <w:r>
        <w:rPr/>
        <w:t>(1)</w:t>
      </w:r>
      <w:r>
        <w:rPr/>
      </w:r>
      <w:r>
        <w:rPr/>
        <w:fldChar w:fldCharType="end"/>
      </w:r>
      <w:bookmarkEnd w:id="12"/>
      <w:r>
        <w:rPr/>
        <w:t xml:space="preserve">. Essentially, they perform a fit of seven Gaussians to the PLL Frequency distribution of an image and classify each pixel as belonging to one of the seven populations. This is a way of standardizing PLL data, allowing for changes in the location and spread of these distributions. Because the epoxy pixels provide a clear reference in each sample, we performed a similar analysis by calculating the mean and standard deviation of the PLL Frequency of all epoxy pixels on each row of the image. We then applied a rolling mean on those statistics and used the results to calculate a PLL z-score for all pixels in the image see </w:t>
      </w:r>
      <w:r>
        <w:rPr>
          <w:b/>
          <w:bCs/>
        </w:rPr>
        <w:t>Figure S3 (Right)</w:t>
      </w:r>
      <w:r>
        <w:rPr/>
        <w:t>. This measure is less sensitive to technical variability in terms of the IB PLL z-score, but most samples still exhibit statistically significant variations in the cytoplasm PLL z-score.</w:t>
      </w:r>
    </w:p>
    <w:p>
      <w:pPr>
        <w:pStyle w:val="BIEmailAddress"/>
        <w:ind w:hanging="0"/>
        <w:rPr>
          <w:lang w:val="en-GB"/>
        </w:rPr>
      </w:pPr>
      <w:r>
        <w:rPr/>
        <w:drawing>
          <wp:inline distT="0" distB="0" distL="0" distR="0">
            <wp:extent cx="2807970" cy="2150745"/>
            <wp:effectExtent l="0" t="0" r="0" b="0"/>
            <wp:docPr id="3" name="Image2" descr="A graph of numbers an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A graph of numbers and lines&#10;&#10;Description automatically generated with medium confidence"/>
                    <pic:cNvPicPr>
                      <a:picLocks noChangeAspect="1" noChangeArrowheads="1"/>
                    </pic:cNvPicPr>
                  </pic:nvPicPr>
                  <pic:blipFill>
                    <a:blip r:embed="rId6"/>
                    <a:stretch>
                      <a:fillRect/>
                    </a:stretch>
                  </pic:blipFill>
                  <pic:spPr bwMode="auto">
                    <a:xfrm>
                      <a:off x="0" y="0"/>
                      <a:ext cx="2807970" cy="2150745"/>
                    </a:xfrm>
                    <a:prstGeom prst="rect">
                      <a:avLst/>
                    </a:prstGeom>
                  </pic:spPr>
                </pic:pic>
              </a:graphicData>
            </a:graphic>
          </wp:inline>
        </w:drawing>
      </w:r>
      <w:r>
        <w:rPr>
          <w:lang w:val="en-GB"/>
        </w:rPr>
        <w:t xml:space="preserve"> </w:t>
      </w:r>
      <w:r>
        <w:rPr/>
        <w:drawing>
          <wp:inline distT="0" distB="0" distL="0" distR="0">
            <wp:extent cx="2807970" cy="2152015"/>
            <wp:effectExtent l="0" t="0" r="0" b="0"/>
            <wp:docPr id="4" name="Image3" descr="A graph of numbers and lett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descr="A graph of numbers and letters&#10;&#10;Description automatically generated with medium confidence"/>
                    <pic:cNvPicPr>
                      <a:picLocks noChangeAspect="1" noChangeArrowheads="1"/>
                    </pic:cNvPicPr>
                  </pic:nvPicPr>
                  <pic:blipFill>
                    <a:blip r:embed="rId7"/>
                    <a:stretch>
                      <a:fillRect/>
                    </a:stretch>
                  </pic:blipFill>
                  <pic:spPr bwMode="auto">
                    <a:xfrm>
                      <a:off x="0" y="0"/>
                      <a:ext cx="2807970" cy="2152015"/>
                    </a:xfrm>
                    <a:prstGeom prst="rect">
                      <a:avLst/>
                    </a:prstGeom>
                  </pic:spPr>
                </pic:pic>
              </a:graphicData>
            </a:graphic>
          </wp:inline>
        </w:drawing>
      </w:r>
    </w:p>
    <w:p>
      <w:pPr>
        <w:pStyle w:val="VAFigureCaption"/>
        <w:rPr>
          <w:lang w:val="en-GB"/>
        </w:rPr>
      </w:pPr>
      <w:r>
        <w:rPr>
          <w:b/>
          <w:bCs/>
          <w:lang w:val="en-GB"/>
        </w:rPr>
        <w:t>Figure S3.</w:t>
      </w:r>
      <w:r>
        <w:rPr>
          <w:lang w:val="en-GB"/>
        </w:rPr>
        <w:t xml:space="preserve"> Other means of analysing the PLL Frequency. </w:t>
      </w:r>
      <w:r>
        <w:rPr>
          <w:b/>
          <w:bCs/>
          <w:lang w:val="en-GB"/>
        </w:rPr>
        <w:t>(Left)</w:t>
      </w:r>
      <w:r>
        <w:rPr>
          <w:lang w:val="en-GB"/>
        </w:rPr>
        <w:t xml:space="preserve"> The mean PLL Frequency and </w:t>
      </w:r>
      <w:r>
        <w:rPr>
          <w:b/>
          <w:bCs/>
          <w:lang w:val="en-GB"/>
        </w:rPr>
        <w:t>(Right)</w:t>
      </w:r>
      <w:r>
        <w:rPr>
          <w:lang w:val="en-GB"/>
        </w:rPr>
        <w:t xml:space="preserve"> the mean PLL z-score of each IB (blue) and cytoplasm (orange). Statistical annotations report the adjusted p-value of an ANOVA on all data points for that sample, except repeat 2, to assess the technical variability. Repeat 2, an outlier, is indicated by hollow markers. Error bars represent a 95% confidence interval, by bootstrap.</w:t>
      </w:r>
    </w:p>
    <w:p>
      <w:pPr>
        <w:pStyle w:val="Heading1"/>
        <w:rPr/>
      </w:pPr>
      <w:bookmarkStart w:id="13" w:name="_Toc170734416"/>
      <w:r>
        <w:rPr/>
        <w:t xml:space="preserve">Note </w:t>
      </w:r>
      <w:bookmarkStart w:id="14" w:name="OLE_LINK10"/>
      <w:bookmarkStart w:id="15" w:name="OLE_LINK9"/>
      <w:r>
        <w:rPr/>
        <w:t>S5. Second derivative spectra of heat shock IBs</w:t>
      </w:r>
      <w:bookmarkEnd w:id="13"/>
    </w:p>
    <w:p>
      <w:pPr>
        <w:pStyle w:val="VAFigureCaption"/>
        <w:rPr>
          <w:i w:val="false"/>
          <w:i w:val="false"/>
          <w:iCs/>
        </w:rPr>
      </w:pPr>
      <w:r>
        <w:rPr>
          <w:i w:val="false"/>
          <w:iCs/>
          <w:lang w:val="en-GB"/>
        </w:rPr>
        <w:t>Second derivative analysis (</w:t>
      </w:r>
      <w:r>
        <w:rPr>
          <w:b/>
          <w:bCs/>
          <w:i w:val="false"/>
          <w:iCs/>
          <w:lang w:val="en-GB"/>
        </w:rPr>
        <w:t>Figure S4</w:t>
      </w:r>
      <w:r>
        <w:rPr>
          <w:i w:val="false"/>
          <w:iCs/>
          <w:lang w:val="en-GB"/>
        </w:rPr>
        <w:t xml:space="preserve">) reveals three </w:t>
      </w:r>
      <w:r>
        <w:rPr>
          <w:i w:val="false"/>
          <w:iCs/>
          <w:lang w:val="el-GR"/>
        </w:rPr>
        <w:t>β</w:t>
      </w:r>
      <w:r>
        <w:rPr>
          <w:i w:val="false"/>
          <w:iCs/>
        </w:rPr>
        <w:t xml:space="preserve">-sheet-related peaks that differentiate between the two kinds of spectra. The first, at 1641 cm⁻¹ is only present in the cytoplasm. The peaks in IBs are found at 1636 cm⁻¹ (intramolecular) and 1622 cm⁻¹ (intermolecular) </w:t>
      </w:r>
      <w:r>
        <w:fldChar w:fldCharType="begin"/>
      </w:r>
      <w:r>
        <w:rPr/>
        <w:instrText>ADDIN EN.CITE &lt;EndNote&gt;&lt;Cite&gt;&lt;Author&gt;Zandomeneghi&lt;/Author&gt;&lt;Year&gt;2004&lt;/Year&gt;&lt;RecNum&gt;1191&lt;/RecNum&gt;&lt;DisplayText&gt;(2)&lt;/DisplayText&gt;&lt;record&gt;&lt;rec-number&gt;1191&lt;/rec-number&gt;&lt;foreign-keys&gt;&lt;key app="EN" db-id="vwxz5s0efsvfs4etswrx5e0s0apzzxppr0rd" timestamp="1704967109" guid="ed572987-2080-406f-b305-9df73f2c7053"&gt;1191&lt;/key&gt;&lt;/foreign-keys&gt;&lt;ref-type name="Journal Article"&gt;17&lt;/ref-type&gt;&lt;contributors&gt;&lt;authors&gt;&lt;author&gt;Zandomeneghi, G.&lt;/author&gt;&lt;author&gt;Krebs, M. R.&lt;/author&gt;&lt;author&gt;McCammon, M. G.&lt;/author&gt;&lt;author&gt;Fandrich, M.&lt;/author&gt;&lt;/authors&gt;&lt;/contributors&gt;&lt;auth-address&gt;Institut fur Molekulare Biotechnologie (IMB), D-07745 Jena, Germany.&lt;/auth-address&gt;&lt;titles&gt;&lt;title&gt;FTIR reveals structural differences between native beta-sheet proteins and amyloid fibrils&lt;/title&gt;&lt;secondary-title&gt;Protein Sci&lt;/secondary-title&gt;&lt;/titles&gt;&lt;pages&gt;3314-21&lt;/pages&gt;&lt;volume&gt;13&lt;/volume&gt;&lt;number&gt;12&lt;/number&gt;&lt;edition&gt;20041110&lt;/edition&gt;&lt;keywords&gt;&lt;keyword&gt;Amyloid/*chemistry&lt;/keyword&gt;&lt;keyword&gt;Humans&lt;/keyword&gt;&lt;keyword&gt;Prealbumin/chemistry&lt;/keyword&gt;&lt;keyword&gt;*Protein Structure, Secondary&lt;/keyword&gt;&lt;keyword&gt;Spectroscopy, Fourier Transform Infrared&lt;/keyword&gt;&lt;/keywords&gt;&lt;dates&gt;&lt;year&gt;2004&lt;/year&gt;&lt;pub-dates&gt;&lt;date&gt;Dec&lt;/date&gt;&lt;/pub-dates&gt;&lt;/dates&gt;&lt;isbn&gt;0961-8368 (Print)&amp;#xD;1469-896X (Electronic)&amp;#xD;0961-8368 (Linking)&lt;/isbn&gt;&lt;accession-num&gt;15537750&lt;/accession-num&gt;&lt;urls&gt;&lt;related-urls&gt;&lt;url&gt;https://www.ncbi.nlm.nih.gov/pubmed/15537750&lt;/url&gt;&lt;/related-urls&gt;&lt;/urls&gt;&lt;custom2&gt;PMC2287307&lt;/custom2&gt;&lt;electronic-resource-num&gt;10.1110/ps.041024904&lt;/electronic-resource-num&gt;&lt;remote-database-name&gt;Medline&lt;/remote-database-name&gt;&lt;remote-database-provider&gt;NLM&lt;/remote-database-provider&gt;&lt;/record&gt;&lt;/Cite&gt;&lt;/EndNote&gt;</w:instrText>
      </w:r>
      <w:r>
        <w:rPr/>
        <w:fldChar w:fldCharType="separate"/>
      </w:r>
      <w:bookmarkStart w:id="16" w:name="Bookmark1"/>
      <w:r>
        <w:rPr/>
      </w:r>
      <w:r>
        <w:rPr>
          <w:i w:val="false"/>
          <w:iCs/>
        </w:rPr>
        <w:t>(2)</w:t>
      </w:r>
      <w:r>
        <w:rPr/>
      </w:r>
      <w:r>
        <w:rPr/>
        <w:fldChar w:fldCharType="end"/>
      </w:r>
      <w:bookmarkEnd w:id="16"/>
      <w:r>
        <w:rPr>
          <w:i w:val="false"/>
          <w:iCs/>
        </w:rPr>
        <w:t>.</w:t>
      </w:r>
    </w:p>
    <w:p>
      <w:pPr>
        <w:pStyle w:val="Normal"/>
        <w:rPr>
          <w:lang w:val="en-GB"/>
        </w:rPr>
      </w:pPr>
      <w:r>
        <w:rPr/>
        <w:drawing>
          <wp:inline distT="0" distB="0" distL="0" distR="0">
            <wp:extent cx="2844165" cy="2153285"/>
            <wp:effectExtent l="0" t="0" r="0" b="0"/>
            <wp:docPr id="5" name="Image4" descr="A graph of blue and orang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 descr="A graph of blue and orange lines&#10;&#10;Description automatically generated"/>
                    <pic:cNvPicPr>
                      <a:picLocks noChangeAspect="1" noChangeArrowheads="1"/>
                    </pic:cNvPicPr>
                  </pic:nvPicPr>
                  <pic:blipFill>
                    <a:blip r:embed="rId8"/>
                    <a:stretch>
                      <a:fillRect/>
                    </a:stretch>
                  </pic:blipFill>
                  <pic:spPr bwMode="auto">
                    <a:xfrm>
                      <a:off x="0" y="0"/>
                      <a:ext cx="2844165" cy="2153285"/>
                    </a:xfrm>
                    <a:prstGeom prst="rect">
                      <a:avLst/>
                    </a:prstGeom>
                  </pic:spPr>
                </pic:pic>
              </a:graphicData>
            </a:graphic>
          </wp:inline>
        </w:drawing>
      </w:r>
    </w:p>
    <w:p>
      <w:pPr>
        <w:pStyle w:val="VAFigureCaption"/>
        <w:rPr>
          <w:lang w:val="en-GB"/>
        </w:rPr>
      </w:pPr>
      <w:r>
        <w:rPr>
          <w:b/>
          <w:bCs/>
          <w:lang w:val="en-GB"/>
        </w:rPr>
        <w:t>Figure S4.</w:t>
      </w:r>
      <w:r>
        <w:rPr>
          <w:lang w:val="en-GB"/>
        </w:rPr>
        <w:t xml:space="preserve"> Second derivative spectra of IBs (blue) and cytoplasma (orange) in the heat shock recovery dataset, with annotated relevant peaks.</w:t>
      </w:r>
    </w:p>
    <w:p>
      <w:pPr>
        <w:pStyle w:val="Heading1"/>
        <w:rPr/>
      </w:pPr>
      <w:bookmarkStart w:id="17" w:name="_Toc170734417"/>
      <w:r>
        <w:rPr/>
        <w:t>Note S6. Validations of AFM-IR results</w:t>
      </w:r>
      <w:bookmarkEnd w:id="14"/>
      <w:bookmarkEnd w:id="15"/>
      <w:bookmarkEnd w:id="17"/>
    </w:p>
    <w:p>
      <w:pPr>
        <w:pStyle w:val="Normal"/>
        <w:rPr>
          <w:lang w:val="en-GB"/>
        </w:rPr>
      </w:pPr>
      <w:r>
        <w:rPr>
          <w:lang w:val="en-GB"/>
        </w:rPr>
        <w:t xml:space="preserve">To confirm the results in </w:t>
      </w:r>
      <w:r>
        <w:rPr>
          <w:b/>
          <w:bCs/>
          <w:lang w:val="en-GB"/>
        </w:rPr>
        <w:t>Figure 5</w:t>
      </w:r>
      <w:r>
        <w:rPr>
          <w:lang w:val="en-GB"/>
        </w:rPr>
        <w:t xml:space="preserve">, we purified IBs from overnight cultures that spent 2h at 37°C (baseline, B), one that spent 1h at 37°C, then 1h at 49° (heat shock, H), and one that spent 1h at 49°C, then 1h at 37° (recovery, R). These were deposited on a gold substrate and imaged them with AFM-IR. The data is shown in </w:t>
      </w:r>
      <w:r>
        <w:rPr>
          <w:b/>
          <w:lang w:val="en-GB"/>
        </w:rPr>
        <w:t>Figure S5</w:t>
      </w:r>
      <w:r>
        <w:rPr>
          <w:lang w:val="en-GB"/>
        </w:rPr>
        <w:t>. Spectra from gold substrate are not shown. To process IB spectra, first the average gold spectrum per sample was calculated and the peaks due to water absorption were estimated. Then, the IB spectra were normalized to the amide 1 peak, divided by the water peak spectrum, and finally the gold spectrum was subtracted.</w:t>
      </w:r>
    </w:p>
    <w:p>
      <w:pPr>
        <w:pStyle w:val="Normal"/>
        <w:rPr>
          <w:lang w:val="en-GB"/>
        </w:rPr>
      </w:pPr>
      <w:r>
        <w:rPr/>
        <w:drawing>
          <wp:inline distT="0" distB="0" distL="0" distR="0">
            <wp:extent cx="5731510" cy="1226185"/>
            <wp:effectExtent l="0" t="0" r="0" b="0"/>
            <wp:docPr id="6" name="Image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 descr="A screenshot of a cell phone&#10;&#10;Description automatically generated"/>
                    <pic:cNvPicPr>
                      <a:picLocks noChangeAspect="1" noChangeArrowheads="1"/>
                    </pic:cNvPicPr>
                  </pic:nvPicPr>
                  <pic:blipFill>
                    <a:blip r:embed="rId9"/>
                    <a:stretch>
                      <a:fillRect/>
                    </a:stretch>
                  </pic:blipFill>
                  <pic:spPr bwMode="auto">
                    <a:xfrm>
                      <a:off x="0" y="0"/>
                      <a:ext cx="5731510" cy="1226185"/>
                    </a:xfrm>
                    <a:prstGeom prst="rect">
                      <a:avLst/>
                    </a:prstGeom>
                  </pic:spPr>
                </pic:pic>
              </a:graphicData>
            </a:graphic>
          </wp:inline>
        </w:drawing>
      </w:r>
    </w:p>
    <w:p>
      <w:pPr>
        <w:pStyle w:val="Normal"/>
        <w:rPr>
          <w:lang w:val="en-GB"/>
        </w:rPr>
      </w:pPr>
      <w:r>
        <w:rPr/>
        <w:drawing>
          <wp:inline distT="0" distB="0" distL="0" distR="0">
            <wp:extent cx="5731510" cy="1226185"/>
            <wp:effectExtent l="0" t="0" r="0" b="0"/>
            <wp:docPr id="7" name="Image6" descr="A close up of a red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6" descr="A close up of a red wall&#10;&#10;Description automatically generated"/>
                    <pic:cNvPicPr>
                      <a:picLocks noChangeAspect="1" noChangeArrowheads="1"/>
                    </pic:cNvPicPr>
                  </pic:nvPicPr>
                  <pic:blipFill>
                    <a:blip r:embed="rId10"/>
                    <a:stretch>
                      <a:fillRect/>
                    </a:stretch>
                  </pic:blipFill>
                  <pic:spPr bwMode="auto">
                    <a:xfrm>
                      <a:off x="0" y="0"/>
                      <a:ext cx="5731510" cy="1226185"/>
                    </a:xfrm>
                    <a:prstGeom prst="rect">
                      <a:avLst/>
                    </a:prstGeom>
                  </pic:spPr>
                </pic:pic>
              </a:graphicData>
            </a:graphic>
          </wp:inline>
        </w:drawing>
      </w:r>
      <w:r>
        <w:rPr/>
        <w:drawing>
          <wp:inline distT="0" distB="0" distL="0" distR="0">
            <wp:extent cx="5731510" cy="1226185"/>
            <wp:effectExtent l="0" t="0" r="0" b="0"/>
            <wp:docPr id="8" name="Image7"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 descr="A screenshot of a computer screen&#10;&#10;Description automatically generated"/>
                    <pic:cNvPicPr>
                      <a:picLocks noChangeAspect="1" noChangeArrowheads="1"/>
                    </pic:cNvPicPr>
                  </pic:nvPicPr>
                  <pic:blipFill>
                    <a:blip r:embed="rId11"/>
                    <a:stretch>
                      <a:fillRect/>
                    </a:stretch>
                  </pic:blipFill>
                  <pic:spPr bwMode="auto">
                    <a:xfrm>
                      <a:off x="0" y="0"/>
                      <a:ext cx="5731510" cy="1226185"/>
                    </a:xfrm>
                    <a:prstGeom prst="rect">
                      <a:avLst/>
                    </a:prstGeom>
                  </pic:spPr>
                </pic:pic>
              </a:graphicData>
            </a:graphic>
          </wp:inline>
        </w:drawing>
      </w:r>
    </w:p>
    <w:p>
      <w:pPr>
        <w:pStyle w:val="Normal"/>
        <w:ind w:hanging="0"/>
        <w:rPr>
          <w:lang w:val="en-GB"/>
        </w:rPr>
      </w:pPr>
      <w:r>
        <w:rPr/>
        <w:drawing>
          <wp:inline distT="0" distB="0" distL="0" distR="0">
            <wp:extent cx="5731510" cy="1226185"/>
            <wp:effectExtent l="0" t="0" r="0" b="0"/>
            <wp:docPr id="9" name="Image8" descr="A collage of images of a fi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8" descr="A collage of images of a fire&#10;&#10;Description automatically generated"/>
                    <pic:cNvPicPr>
                      <a:picLocks noChangeAspect="1" noChangeArrowheads="1"/>
                    </pic:cNvPicPr>
                  </pic:nvPicPr>
                  <pic:blipFill>
                    <a:blip r:embed="rId12"/>
                    <a:stretch>
                      <a:fillRect/>
                    </a:stretch>
                  </pic:blipFill>
                  <pic:spPr bwMode="auto">
                    <a:xfrm>
                      <a:off x="0" y="0"/>
                      <a:ext cx="5731510" cy="1226185"/>
                    </a:xfrm>
                    <a:prstGeom prst="rect">
                      <a:avLst/>
                    </a:prstGeom>
                  </pic:spPr>
                </pic:pic>
              </a:graphicData>
            </a:graphic>
          </wp:inline>
        </w:drawing>
      </w:r>
      <w:r>
        <w:rPr/>
        <w:drawing>
          <wp:inline distT="0" distB="0" distL="0" distR="0">
            <wp:extent cx="5731510" cy="1226185"/>
            <wp:effectExtent l="0" t="0" r="0" b="0"/>
            <wp:docPr id="10" name="Image9" descr="A screenshot of a computer generated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 descr="A screenshot of a computer generated image&#10;&#10;Description automatically generated"/>
                    <pic:cNvPicPr>
                      <a:picLocks noChangeAspect="1" noChangeArrowheads="1"/>
                    </pic:cNvPicPr>
                  </pic:nvPicPr>
                  <pic:blipFill>
                    <a:blip r:embed="rId13"/>
                    <a:stretch>
                      <a:fillRect/>
                    </a:stretch>
                  </pic:blipFill>
                  <pic:spPr bwMode="auto">
                    <a:xfrm>
                      <a:off x="0" y="0"/>
                      <a:ext cx="5731510" cy="1226185"/>
                    </a:xfrm>
                    <a:prstGeom prst="rect">
                      <a:avLst/>
                    </a:prstGeom>
                  </pic:spPr>
                </pic:pic>
              </a:graphicData>
            </a:graphic>
          </wp:inline>
        </w:drawing>
      </w:r>
      <w:r>
        <w:rPr>
          <w:lang w:val="en-GB"/>
        </w:rPr>
        <w:t xml:space="preserve"> </w:t>
      </w:r>
      <w:r>
        <w:rPr/>
        <w:drawing>
          <wp:inline distT="0" distB="0" distL="0" distR="0">
            <wp:extent cx="5731510" cy="1226185"/>
            <wp:effectExtent l="0" t="0" r="0" b="0"/>
            <wp:docPr id="11" name="Image10"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0" descr="A screenshot of a computer screen&#10;&#10;Description automatically generated"/>
                    <pic:cNvPicPr>
                      <a:picLocks noChangeAspect="1" noChangeArrowheads="1"/>
                    </pic:cNvPicPr>
                  </pic:nvPicPr>
                  <pic:blipFill>
                    <a:blip r:embed="rId14"/>
                    <a:stretch>
                      <a:fillRect/>
                    </a:stretch>
                  </pic:blipFill>
                  <pic:spPr bwMode="auto">
                    <a:xfrm>
                      <a:off x="0" y="0"/>
                      <a:ext cx="5731510" cy="1226185"/>
                    </a:xfrm>
                    <a:prstGeom prst="rect">
                      <a:avLst/>
                    </a:prstGeom>
                  </pic:spPr>
                </pic:pic>
              </a:graphicData>
            </a:graphic>
          </wp:inline>
        </w:drawing>
      </w:r>
      <w:r>
        <w:rPr>
          <w:lang w:val="en-GB"/>
        </w:rPr>
        <w:t xml:space="preserve"> </w:t>
      </w:r>
      <w:r>
        <w:rPr/>
        <w:drawing>
          <wp:inline distT="0" distB="0" distL="0" distR="0">
            <wp:extent cx="5731510" cy="1226185"/>
            <wp:effectExtent l="0" t="0" r="0" b="0"/>
            <wp:docPr id="12" name="Image11" descr="A screenshot of a computer generated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1" descr="A screenshot of a computer generated image&#10;&#10;Description automatically generated"/>
                    <pic:cNvPicPr>
                      <a:picLocks noChangeAspect="1" noChangeArrowheads="1"/>
                    </pic:cNvPicPr>
                  </pic:nvPicPr>
                  <pic:blipFill>
                    <a:blip r:embed="rId15"/>
                    <a:stretch>
                      <a:fillRect/>
                    </a:stretch>
                  </pic:blipFill>
                  <pic:spPr bwMode="auto">
                    <a:xfrm>
                      <a:off x="0" y="0"/>
                      <a:ext cx="5731510" cy="1226185"/>
                    </a:xfrm>
                    <a:prstGeom prst="rect">
                      <a:avLst/>
                    </a:prstGeom>
                  </pic:spPr>
                </pic:pic>
              </a:graphicData>
            </a:graphic>
          </wp:inline>
        </w:drawing>
      </w:r>
      <w:r>
        <w:rPr>
          <w:lang w:val="en-GB"/>
        </w:rPr>
        <w:t xml:space="preserve"> </w:t>
      </w:r>
      <w:r>
        <w:rPr/>
        <w:drawing>
          <wp:inline distT="0" distB="0" distL="0" distR="0">
            <wp:extent cx="5731510" cy="1226185"/>
            <wp:effectExtent l="0" t="0" r="0" b="0"/>
            <wp:docPr id="13" name="Image1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2" descr="A screenshot of a computer&#10;&#10;Description automatically generated"/>
                    <pic:cNvPicPr>
                      <a:picLocks noChangeAspect="1" noChangeArrowheads="1"/>
                    </pic:cNvPicPr>
                  </pic:nvPicPr>
                  <pic:blipFill>
                    <a:blip r:embed="rId16"/>
                    <a:stretch>
                      <a:fillRect/>
                    </a:stretch>
                  </pic:blipFill>
                  <pic:spPr bwMode="auto">
                    <a:xfrm>
                      <a:off x="0" y="0"/>
                      <a:ext cx="5731510" cy="1226185"/>
                    </a:xfrm>
                    <a:prstGeom prst="rect">
                      <a:avLst/>
                    </a:prstGeom>
                  </pic:spPr>
                </pic:pic>
              </a:graphicData>
            </a:graphic>
          </wp:inline>
        </w:drawing>
      </w:r>
    </w:p>
    <w:p>
      <w:pPr>
        <w:pStyle w:val="VAFigureCaption"/>
        <w:rPr/>
      </w:pPr>
      <w:r>
        <w:rPr>
          <w:b/>
          <w:bCs/>
        </w:rPr>
        <w:t>Figure S5.</w:t>
      </w:r>
      <w:r>
        <w:rPr/>
        <w:t xml:space="preserve"> AFM-IR data of purified inclusion bodies. For each sample of IBs, normalized spectra are plotted, along with their localization. </w:t>
      </w:r>
    </w:p>
    <w:p>
      <w:pPr>
        <w:pStyle w:val="Normal"/>
        <w:rPr/>
      </w:pPr>
      <w:r>
        <w:rPr/>
        <w:t xml:space="preserve">A quantification of the beta/alpha ratio (integral from 1615 to 1635 cm⁻¹ divided by one from 1650 to 1670 cm⁻¹) is plotted in </w:t>
      </w:r>
      <w:r>
        <w:rPr>
          <w:b/>
          <w:bCs/>
        </w:rPr>
        <w:t>Figure S6</w:t>
      </w:r>
      <w:r>
        <w:rPr/>
        <w:t>. Because of the low sample size after averaging to one spectrum per sample, we performed a Mann-Whitney U-test to compare the means between the different conditions. The beta-to-alpha ratio of baseline IBs was slightly different from heat shock (p_adj=.049) and not distinguishable from recovery (p_adj=.4), but heat shock IBs had a significantly lower ratio than recovery IBs (p=.0001).</w:t>
      </w:r>
    </w:p>
    <w:p>
      <w:pPr>
        <w:pStyle w:val="VAFigureCaption"/>
        <w:rPr>
          <w:lang w:val="en-GB"/>
        </w:rPr>
      </w:pPr>
      <w:r>
        <w:rPr/>
        <w:drawing>
          <wp:inline distT="0" distB="0" distL="0" distR="0">
            <wp:extent cx="2844165" cy="2044700"/>
            <wp:effectExtent l="0" t="0" r="0" b="0"/>
            <wp:docPr id="14" name="Image13" descr="A graph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3" descr="A graph of different colored lines&#10;&#10;Description automatically generated with medium confidence"/>
                    <pic:cNvPicPr>
                      <a:picLocks noChangeAspect="1" noChangeArrowheads="1"/>
                    </pic:cNvPicPr>
                  </pic:nvPicPr>
                  <pic:blipFill>
                    <a:blip r:embed="rId17"/>
                    <a:stretch>
                      <a:fillRect/>
                    </a:stretch>
                  </pic:blipFill>
                  <pic:spPr bwMode="auto">
                    <a:xfrm>
                      <a:off x="0" y="0"/>
                      <a:ext cx="2844165" cy="2044700"/>
                    </a:xfrm>
                    <a:prstGeom prst="rect">
                      <a:avLst/>
                    </a:prstGeom>
                  </pic:spPr>
                </pic:pic>
              </a:graphicData>
            </a:graphic>
          </wp:inline>
        </w:drawing>
      </w:r>
    </w:p>
    <w:p>
      <w:pPr>
        <w:pStyle w:val="VAFigureCaption"/>
        <w:rPr/>
      </w:pPr>
      <w:r>
        <w:rPr>
          <w:b/>
          <w:bCs/>
        </w:rPr>
        <w:t>Figure S6.</w:t>
      </w:r>
      <w:r>
        <w:rPr/>
        <w:t xml:space="preserve"> Quantification of beta-to-alpha ratio in IB spectra.</w:t>
      </w:r>
    </w:p>
    <w:p>
      <w:pPr>
        <w:pStyle w:val="Normal"/>
        <w:rPr>
          <w:lang w:val="en-GB"/>
        </w:rPr>
      </w:pPr>
      <w:r>
        <w:rPr>
          <w:lang w:val="en-GB"/>
        </w:rPr>
        <w:t xml:space="preserve">Additionally, we performed SEM on a section of non-stressed resin-embedded bacteria after AFM-IR imaging, shown in </w:t>
      </w:r>
      <w:r>
        <w:rPr>
          <w:b/>
          <w:lang w:val="en-GB"/>
        </w:rPr>
        <w:t>Figure S7</w:t>
      </w:r>
      <w:r>
        <w:rPr>
          <w:lang w:val="en-GB"/>
        </w:rPr>
        <w:t xml:space="preserve">. There are some small spontaneous inclusions in the sample, but they are invisible in the electron density map (compared to our previous work </w:t>
      </w:r>
      <w:r>
        <w:fldChar w:fldCharType="begin"/>
      </w:r>
      <w:r>
        <w:rPr/>
        <w:instrText>ADDIN EN.CITE</w:instrText>
      </w:r>
      <w:r>
        <w:rPr/>
        <w:fldChar w:fldCharType="separate"/>
      </w:r>
      <w:bookmarkStart w:id="18" w:name="Bookmark3"/>
      <w:r>
        <w:rPr/>
      </w:r>
      <w:r>
        <w:rPr/>
      </w:r>
      <w:r>
        <w:rPr/>
        <w:fldChar w:fldCharType="end"/>
      </w:r>
      <w:r>
        <w:fldChar w:fldCharType="begin"/>
      </w:r>
      <w:r>
        <w:rPr/>
        <w:instrText>ADDIN EN.CITE.DATA</w:instrText>
      </w:r>
      <w:r>
        <w:rPr/>
        <w:fldChar w:fldCharType="separate"/>
      </w:r>
      <w:bookmarkStart w:id="19" w:name="Bookmark2"/>
      <w:bookmarkEnd w:id="18"/>
      <w:r>
        <w:rPr/>
      </w:r>
      <w:r>
        <w:rPr>
          <w:lang w:val="en-GB"/>
        </w:rPr>
        <w:t>(3)</w:t>
      </w:r>
      <w:r>
        <w:rPr/>
      </w:r>
      <w:r>
        <w:rPr/>
        <w:fldChar w:fldCharType="end"/>
      </w:r>
      <w:bookmarkEnd w:id="19"/>
      <w:r>
        <w:rPr>
          <w:lang w:val="en-GB"/>
        </w:rPr>
        <w:t xml:space="preserve">). The surface topology in AFM matches SEM. There is a small amount of surface wear visible at the borders of where the AFM-IR image was taken. AFM-IR data and TEM microscopy on consecutive sections reveals a striking correlation between those regions with high beta sheet content and high electron density, characteristic of IBs, see </w:t>
      </w:r>
      <w:r>
        <w:rPr>
          <w:b/>
          <w:bCs/>
          <w:lang w:val="en-GB"/>
        </w:rPr>
        <w:t>Figure S8</w:t>
      </w:r>
      <w:r>
        <w:rPr>
          <w:lang w:val="en-GB"/>
        </w:rPr>
        <w:t xml:space="preserve">. Finally, we confirmed the amyloid-like nature of IBs by staining with pFTAA, see </w:t>
      </w:r>
      <w:r>
        <w:rPr>
          <w:b/>
          <w:lang w:val="en-GB"/>
        </w:rPr>
        <w:t>Figure S9.</w:t>
      </w:r>
    </w:p>
    <w:p>
      <w:pPr>
        <w:pStyle w:val="Normal"/>
        <w:rPr>
          <w:lang w:val="en-GB"/>
        </w:rPr>
      </w:pPr>
      <w:r>
        <w:rPr/>
        <w:drawing>
          <wp:inline distT="0" distB="0" distL="0" distR="0">
            <wp:extent cx="5731510" cy="1565275"/>
            <wp:effectExtent l="0" t="0" r="0" b="0"/>
            <wp:docPr id="15" name="Image14" descr="A close-up of a microsc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4" descr="A close-up of a microscope&#10;&#10;Description automatically generated"/>
                    <pic:cNvPicPr>
                      <a:picLocks noChangeAspect="1" noChangeArrowheads="1"/>
                    </pic:cNvPicPr>
                  </pic:nvPicPr>
                  <pic:blipFill>
                    <a:blip r:embed="rId18"/>
                    <a:stretch>
                      <a:fillRect/>
                    </a:stretch>
                  </pic:blipFill>
                  <pic:spPr bwMode="auto">
                    <a:xfrm>
                      <a:off x="0" y="0"/>
                      <a:ext cx="5731510" cy="1565275"/>
                    </a:xfrm>
                    <a:prstGeom prst="rect">
                      <a:avLst/>
                    </a:prstGeom>
                  </pic:spPr>
                </pic:pic>
              </a:graphicData>
            </a:graphic>
          </wp:inline>
        </w:drawing>
      </w:r>
    </w:p>
    <w:p>
      <w:pPr>
        <w:pStyle w:val="VAFigureCaption"/>
        <w:rPr/>
      </w:pPr>
      <w:r>
        <w:rPr>
          <w:b/>
          <w:bCs/>
        </w:rPr>
        <w:t>Figure S7.</w:t>
      </w:r>
      <w:r>
        <w:rPr/>
        <w:t xml:space="preserve"> Correlative AFM-IR and SEM. </w:t>
      </w:r>
      <w:r>
        <w:rPr>
          <w:b/>
          <w:bCs/>
        </w:rPr>
        <w:t xml:space="preserve">(Left) </w:t>
      </w:r>
      <w:r>
        <w:rPr/>
        <w:t xml:space="preserve">AFM-IR image of non-stressed cells at 1625 cm⁻¹ (beta sheets). </w:t>
      </w:r>
      <w:r>
        <w:rPr>
          <w:b/>
          <w:bCs/>
        </w:rPr>
        <w:t>(Middle)</w:t>
      </w:r>
      <w:r>
        <w:rPr/>
        <w:t xml:space="preserve"> SEM backscattering electron image showing electron density. </w:t>
      </w:r>
      <w:r>
        <w:rPr>
          <w:b/>
          <w:bCs/>
        </w:rPr>
        <w:t>(Right)</w:t>
      </w:r>
      <w:r>
        <w:rPr/>
        <w:t xml:space="preserve"> SEM secondary electron image showing surface topology of the sample. </w:t>
      </w:r>
    </w:p>
    <w:p>
      <w:pPr>
        <w:pStyle w:val="Normal"/>
        <w:ind w:hanging="0"/>
        <w:rPr/>
      </w:pPr>
      <w:r>
        <w:rPr/>
        <w:drawing>
          <wp:inline distT="0" distB="0" distL="0" distR="0">
            <wp:extent cx="2243455" cy="1688465"/>
            <wp:effectExtent l="0" t="0" r="0" b="0"/>
            <wp:docPr id="16" name="Image15" descr="A close-up of a microsc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5" descr="A close-up of a microscope&#10;&#10;Description automatically generated"/>
                    <pic:cNvPicPr>
                      <a:picLocks noChangeAspect="1" noChangeArrowheads="1"/>
                    </pic:cNvPicPr>
                  </pic:nvPicPr>
                  <pic:blipFill>
                    <a:blip r:embed="rId19"/>
                    <a:stretch>
                      <a:fillRect/>
                    </a:stretch>
                  </pic:blipFill>
                  <pic:spPr bwMode="auto">
                    <a:xfrm>
                      <a:off x="0" y="0"/>
                      <a:ext cx="2243455" cy="1688465"/>
                    </a:xfrm>
                    <a:prstGeom prst="rect">
                      <a:avLst/>
                    </a:prstGeom>
                  </pic:spPr>
                </pic:pic>
              </a:graphicData>
            </a:graphic>
          </wp:inline>
        </w:drawing>
      </w:r>
      <w:r>
        <w:rPr/>
        <w:t xml:space="preserve"> </w:t>
      </w:r>
      <w:r>
        <w:rPr/>
        <w:drawing>
          <wp:inline distT="0" distB="0" distL="0" distR="0">
            <wp:extent cx="2286000" cy="1642110"/>
            <wp:effectExtent l="0" t="0" r="0" b="0"/>
            <wp:docPr id="17" name="Image16" descr="A microscope view of a ce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6" descr="A microscope view of a cell&#10;&#10;Description automatically generated"/>
                    <pic:cNvPicPr>
                      <a:picLocks noChangeAspect="1" noChangeArrowheads="1"/>
                    </pic:cNvPicPr>
                  </pic:nvPicPr>
                  <pic:blipFill>
                    <a:blip r:embed="rId20"/>
                    <a:stretch>
                      <a:fillRect/>
                    </a:stretch>
                  </pic:blipFill>
                  <pic:spPr bwMode="auto">
                    <a:xfrm>
                      <a:off x="0" y="0"/>
                      <a:ext cx="2286000" cy="1642110"/>
                    </a:xfrm>
                    <a:prstGeom prst="rect">
                      <a:avLst/>
                    </a:prstGeom>
                  </pic:spPr>
                </pic:pic>
              </a:graphicData>
            </a:graphic>
          </wp:inline>
        </w:drawing>
      </w:r>
    </w:p>
    <w:p>
      <w:pPr>
        <w:pStyle w:val="Normal"/>
        <w:rPr>
          <w:lang w:val="en-GB"/>
        </w:rPr>
      </w:pPr>
      <w:r>
        <w:rPr>
          <w:b/>
          <w:bCs/>
          <w:lang w:val="en-GB"/>
        </w:rPr>
        <w:t>Figure S8. (Left)</w:t>
      </w:r>
      <w:r>
        <w:rPr>
          <w:lang w:val="en-GB"/>
        </w:rPr>
        <w:t xml:space="preserve"> IR Amplitude image of thin section of bacteria embedded in epoxy post heat shock treatment and </w:t>
      </w:r>
      <w:r>
        <w:rPr>
          <w:b/>
          <w:bCs/>
          <w:lang w:val="en-GB"/>
        </w:rPr>
        <w:t>(Right)</w:t>
      </w:r>
      <w:r>
        <w:rPr>
          <w:lang w:val="en-GB"/>
        </w:rPr>
        <w:t xml:space="preserve"> TEM image of consecutive thin section, reflected and rotated to match the AFM-IR image.</w:t>
      </w:r>
    </w:p>
    <w:p>
      <w:pPr>
        <w:pStyle w:val="Normal"/>
        <w:ind w:hanging="0"/>
        <w:rPr>
          <w:lang w:val="en-GB"/>
        </w:rPr>
      </w:pPr>
      <w:r>
        <w:rPr>
          <w:lang w:val="en-GB"/>
        </w:rPr>
        <w:t xml:space="preserve"> </w:t>
      </w:r>
      <w:r>
        <w:rPr/>
        <w:drawing>
          <wp:inline distT="0" distB="0" distL="0" distR="0">
            <wp:extent cx="1989455" cy="1989455"/>
            <wp:effectExtent l="0" t="0" r="0" b="0"/>
            <wp:docPr id="18" name="Image17" descr="A microscope view of a cel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7" descr="A microscope view of a cell&#10;&#10;Description automatically generated with medium confidence"/>
                    <pic:cNvPicPr>
                      <a:picLocks noChangeAspect="1" noChangeArrowheads="1"/>
                    </pic:cNvPicPr>
                  </pic:nvPicPr>
                  <pic:blipFill>
                    <a:blip r:embed="rId21"/>
                    <a:stretch>
                      <a:fillRect/>
                    </a:stretch>
                  </pic:blipFill>
                  <pic:spPr bwMode="auto">
                    <a:xfrm>
                      <a:off x="0" y="0"/>
                      <a:ext cx="1989455" cy="1989455"/>
                    </a:xfrm>
                    <a:prstGeom prst="rect">
                      <a:avLst/>
                    </a:prstGeom>
                  </pic:spPr>
                </pic:pic>
              </a:graphicData>
            </a:graphic>
          </wp:inline>
        </w:drawing>
      </w:r>
    </w:p>
    <w:p>
      <w:pPr>
        <w:pStyle w:val="VAFigureCaption"/>
        <w:rPr>
          <w:lang w:val="en-GB"/>
        </w:rPr>
      </w:pPr>
      <w:r>
        <w:rPr>
          <w:b/>
          <w:bCs/>
          <w:lang w:val="en-GB"/>
        </w:rPr>
        <w:t>Figure S9.</w:t>
      </w:r>
      <w:r>
        <w:rPr>
          <w:lang w:val="en-GB"/>
        </w:rPr>
        <w:t xml:space="preserve"> SIM micrograph of pFTAA-stained bacteria after heat shock.</w:t>
      </w:r>
    </w:p>
    <w:p>
      <w:pPr>
        <w:sectPr>
          <w:headerReference w:type="default" r:id="rId22"/>
          <w:footerReference w:type="default" r:id="rId23"/>
          <w:type w:val="nextPage"/>
          <w:pgSz w:w="11906" w:h="16838"/>
          <w:pgMar w:left="1440" w:right="1440" w:header="0" w:top="1440" w:footer="0" w:bottom="1440" w:gutter="0"/>
          <w:pgNumType w:fmt="decimal"/>
          <w:formProt w:val="false"/>
          <w:textDirection w:val="lrTb"/>
        </w:sectPr>
      </w:pPr>
    </w:p>
    <w:p>
      <w:pPr>
        <w:pStyle w:val="Heading1"/>
        <w:spacing w:before="0" w:after="0"/>
        <w:rPr/>
      </w:pPr>
      <w:bookmarkStart w:id="20" w:name="_Toc170734418"/>
      <w:r>
        <w:rPr/>
        <w:t>Note S7. Description of IB properties</w:t>
      </w:r>
      <w:bookmarkEnd w:id="20"/>
    </w:p>
    <w:p>
      <w:pPr>
        <w:pStyle w:val="Normal"/>
        <w:spacing w:before="240" w:after="0"/>
        <w:rPr/>
      </w:pPr>
      <w:r>
        <w:rPr>
          <w:b/>
          <w:bCs/>
          <w:lang w:val="en-GB"/>
        </w:rPr>
        <w:t>Table S5.</w:t>
      </w:r>
      <w:r>
        <w:rPr>
          <w:lang w:val="en-GB"/>
        </w:rPr>
        <w:t xml:space="preserve"> The following properties are recorded for every IB, in order of </w:t>
      </w:r>
      <w:r>
        <w:rPr>
          <w:b/>
          <w:bCs/>
          <w:lang w:val="en-GB"/>
        </w:rPr>
        <w:t>Figure 6C</w:t>
      </w:r>
      <w:r>
        <w:rPr>
          <w:lang w:val="en-GB"/>
        </w:rPr>
        <w:t xml:space="preserve">: </w:t>
      </w:r>
    </w:p>
    <w:tbl>
      <w:tblPr>
        <w:tblStyle w:val="PlainTable2"/>
        <w:tblW w:w="12122" w:type="dxa"/>
        <w:jc w:val="left"/>
        <w:tblInd w:w="0" w:type="dxa"/>
        <w:tblCellMar>
          <w:top w:w="0" w:type="dxa"/>
          <w:left w:w="108" w:type="dxa"/>
          <w:bottom w:w="0" w:type="dxa"/>
          <w:right w:w="108" w:type="dxa"/>
        </w:tblCellMar>
        <w:tblLook w:firstRow="1" w:noVBand="1" w:lastRow="0" w:firstColumn="0" w:lastColumn="0" w:noHBand="0" w:val="0420"/>
      </w:tblPr>
      <w:tblGrid>
        <w:gridCol w:w="2511"/>
        <w:gridCol w:w="644"/>
        <w:gridCol w:w="8967"/>
      </w:tblGrid>
      <w:tr>
        <w:trPr>
          <w:trHeight w:val="227" w:hRule="atLeast"/>
          <w:cnfStyle w:val="100000000000" w:firstRow="1" w:lastRow="0" w:firstColumn="0" w:lastColumn="0" w:oddVBand="0" w:evenVBand="0" w:oddHBand="0" w:evenHBand="0" w:firstRowFirstColumn="0" w:firstRowLastColumn="0" w:lastRowFirstColumn="0" w:lastRowLastColumn="0"/>
        </w:trPr>
        <w:tc>
          <w:tcPr>
            <w:tcW w:w="2511" w:type="dxa"/>
            <w:tcBorders/>
            <w:shd w:fill="auto" w:val="clear"/>
          </w:tcPr>
          <w:p>
            <w:pPr>
              <w:pStyle w:val="TCTableBody"/>
              <w:ind w:hanging="0"/>
              <w:jc w:val="left"/>
              <w:rPr>
                <w:b/>
                <w:b/>
                <w:bCs/>
              </w:rPr>
            </w:pPr>
            <w:r>
              <w:rPr>
                <w:b/>
                <w:bCs/>
              </w:rPr>
              <w:t>Parameter name</w:t>
            </w:r>
          </w:p>
        </w:tc>
        <w:tc>
          <w:tcPr>
            <w:tcW w:w="644" w:type="dxa"/>
            <w:tcBorders/>
            <w:shd w:fill="auto" w:val="clear"/>
          </w:tcPr>
          <w:p>
            <w:pPr>
              <w:pStyle w:val="TCTableBody"/>
              <w:ind w:hanging="0"/>
              <w:jc w:val="center"/>
              <w:rPr>
                <w:b/>
                <w:b/>
                <w:bCs/>
              </w:rPr>
            </w:pPr>
            <w:r>
              <w:rPr>
                <w:b/>
                <w:bCs/>
              </w:rPr>
              <w:t>Unit</w:t>
            </w:r>
          </w:p>
        </w:tc>
        <w:tc>
          <w:tcPr>
            <w:tcW w:w="8967" w:type="dxa"/>
            <w:tcBorders/>
            <w:shd w:fill="auto" w:val="clear"/>
          </w:tcPr>
          <w:p>
            <w:pPr>
              <w:pStyle w:val="TCTableBody"/>
              <w:ind w:hanging="0"/>
              <w:jc w:val="left"/>
              <w:rPr>
                <w:b/>
                <w:b/>
                <w:bCs/>
              </w:rPr>
            </w:pPr>
            <w:r>
              <w:rPr>
                <w:b/>
                <w:bCs/>
              </w:rPr>
              <w:t>Description</w:t>
            </w:r>
          </w:p>
        </w:tc>
      </w:tr>
      <w:tr>
        <w:trPr>
          <w:trHeight w:val="71" w:hRule="atLeast"/>
          <w:cnfStyle w:val="000000100000" w:firstRow="0" w:lastRow="0" w:firstColumn="0" w:lastColumn="0" w:oddVBand="0" w:evenVBand="0" w:oddHBand="1" w:evenHBand="0" w:firstRowFirstColumn="0" w:firstRowLastColumn="0" w:lastRowFirstColumn="0" w:lastRowLastColumn="0"/>
        </w:trPr>
        <w:tc>
          <w:tcPr>
            <w:tcW w:w="2511" w:type="dxa"/>
            <w:tcBorders>
              <w:bottom w:val="nil"/>
            </w:tcBorders>
            <w:shd w:fill="auto" w:val="clear"/>
          </w:tcPr>
          <w:p>
            <w:pPr>
              <w:pStyle w:val="TCTableBody"/>
              <w:ind w:hanging="0"/>
              <w:jc w:val="left"/>
              <w:rPr/>
            </w:pPr>
            <w:r>
              <w:rPr/>
              <w:t>beta_ratio_cytoplasm</w:t>
            </w:r>
          </w:p>
        </w:tc>
        <w:tc>
          <w:tcPr>
            <w:tcW w:w="644" w:type="dxa"/>
            <w:tcBorders>
              <w:bottom w:val="nil"/>
            </w:tcBorders>
            <w:shd w:fill="auto" w:val="clear"/>
          </w:tcPr>
          <w:p>
            <w:pPr>
              <w:pStyle w:val="TCTableBody"/>
              <w:ind w:hanging="0"/>
              <w:jc w:val="center"/>
              <w:rPr/>
            </w:pPr>
            <w:r>
              <w:rPr/>
              <w:t>-</w:t>
            </w:r>
          </w:p>
        </w:tc>
        <w:tc>
          <w:tcPr>
            <w:tcW w:w="8967" w:type="dxa"/>
            <w:tcBorders>
              <w:bottom w:val="nil"/>
            </w:tcBorders>
            <w:shd w:fill="auto" w:val="clear"/>
          </w:tcPr>
          <w:p>
            <w:pPr>
              <w:pStyle w:val="TCTableBody"/>
              <w:ind w:hanging="0"/>
              <w:jc w:val="left"/>
              <w:rPr/>
            </w:pPr>
            <w:r>
              <w:rPr/>
              <w:t>Ratio of IR Amplitude at 1625 to 1650 cm⁻¹, averaged over the cytoplasm¹</w:t>
            </w:r>
          </w:p>
        </w:tc>
      </w:tr>
      <w:tr>
        <w:trPr>
          <w:trHeight w:val="227" w:hRule="atLeast"/>
        </w:trPr>
        <w:tc>
          <w:tcPr>
            <w:tcW w:w="2511" w:type="dxa"/>
            <w:tcBorders>
              <w:top w:val="nil"/>
              <w:bottom w:val="nil"/>
            </w:tcBorders>
            <w:shd w:fill="auto" w:val="clear"/>
          </w:tcPr>
          <w:p>
            <w:pPr>
              <w:pStyle w:val="TCTableBody"/>
              <w:ind w:hanging="0"/>
              <w:jc w:val="left"/>
              <w:rPr/>
            </w:pPr>
            <w:r>
              <w:rPr/>
              <w:t>beta_ratio_ib</w:t>
            </w:r>
          </w:p>
        </w:tc>
        <w:tc>
          <w:tcPr>
            <w:tcW w:w="644" w:type="dxa"/>
            <w:tcBorders>
              <w:top w:val="nil"/>
              <w:bottom w:val="nil"/>
            </w:tcBorders>
            <w:shd w:fill="auto" w:val="clear"/>
          </w:tcPr>
          <w:p>
            <w:pPr>
              <w:pStyle w:val="TCTableBody"/>
              <w:ind w:hanging="0"/>
              <w:jc w:val="center"/>
              <w:rPr/>
            </w:pPr>
            <w:r>
              <w:rPr/>
              <w:t>-</w:t>
            </w:r>
          </w:p>
        </w:tc>
        <w:tc>
          <w:tcPr>
            <w:tcW w:w="8967" w:type="dxa"/>
            <w:tcBorders>
              <w:top w:val="nil"/>
              <w:bottom w:val="nil"/>
            </w:tcBorders>
            <w:shd w:fill="auto" w:val="clear"/>
          </w:tcPr>
          <w:p>
            <w:pPr>
              <w:pStyle w:val="TCTableBody"/>
              <w:ind w:hanging="0"/>
              <w:jc w:val="left"/>
              <w:rPr/>
            </w:pPr>
            <w:r>
              <w:rPr/>
              <w:t>Ratio of IR Amplitude at 1625 to 1650 cm⁻¹, averaged over the IB</w:t>
            </w:r>
          </w:p>
        </w:tc>
      </w:tr>
      <w:tr>
        <w:trPr>
          <w:trHeight w:val="227" w:hRule="atLeast"/>
          <w:cnfStyle w:val="000000100000" w:firstRow="0" w:lastRow="0" w:firstColumn="0" w:lastColumn="0" w:oddVBand="0" w:evenVBand="0" w:oddHBand="1" w:evenHBand="0" w:firstRowFirstColumn="0" w:firstRowLastColumn="0" w:lastRowFirstColumn="0" w:lastRowLastColumn="0"/>
        </w:trPr>
        <w:tc>
          <w:tcPr>
            <w:tcW w:w="2511" w:type="dxa"/>
            <w:tcBorders>
              <w:top w:val="nil"/>
              <w:bottom w:val="nil"/>
            </w:tcBorders>
            <w:shd w:fill="auto" w:val="clear"/>
          </w:tcPr>
          <w:p>
            <w:pPr>
              <w:pStyle w:val="TCTableBody"/>
              <w:ind w:hanging="0"/>
              <w:jc w:val="left"/>
              <w:rPr/>
            </w:pPr>
            <w:r>
              <w:rPr/>
              <w:t>roughness_cytoplasm</w:t>
            </w:r>
          </w:p>
        </w:tc>
        <w:tc>
          <w:tcPr>
            <w:tcW w:w="644" w:type="dxa"/>
            <w:tcBorders>
              <w:top w:val="nil"/>
              <w:bottom w:val="nil"/>
            </w:tcBorders>
            <w:shd w:fill="auto" w:val="clear"/>
          </w:tcPr>
          <w:p>
            <w:pPr>
              <w:pStyle w:val="TCTableBody"/>
              <w:ind w:hanging="0"/>
              <w:jc w:val="center"/>
              <w:rPr/>
            </w:pPr>
            <w:r>
              <w:rPr/>
              <w:t>nm</w:t>
            </w:r>
          </w:p>
        </w:tc>
        <w:tc>
          <w:tcPr>
            <w:tcW w:w="8967" w:type="dxa"/>
            <w:tcBorders>
              <w:top w:val="nil"/>
              <w:bottom w:val="nil"/>
            </w:tcBorders>
            <w:shd w:fill="auto" w:val="clear"/>
          </w:tcPr>
          <w:p>
            <w:pPr>
              <w:pStyle w:val="TCTableBody"/>
              <w:ind w:hanging="0"/>
              <w:jc w:val="left"/>
              <w:rPr/>
            </w:pPr>
            <w:r>
              <w:rPr/>
              <w:t>Standard deviation of measured height values over cytoplasm¹</w:t>
            </w:r>
          </w:p>
        </w:tc>
      </w:tr>
      <w:tr>
        <w:trPr>
          <w:trHeight w:val="227" w:hRule="atLeast"/>
        </w:trPr>
        <w:tc>
          <w:tcPr>
            <w:tcW w:w="2511" w:type="dxa"/>
            <w:tcBorders>
              <w:top w:val="nil"/>
              <w:bottom w:val="nil"/>
            </w:tcBorders>
            <w:shd w:fill="auto" w:val="clear"/>
          </w:tcPr>
          <w:p>
            <w:pPr>
              <w:pStyle w:val="TCTableBody"/>
              <w:ind w:hanging="0"/>
              <w:jc w:val="left"/>
              <w:rPr/>
            </w:pPr>
            <w:r>
              <w:rPr/>
              <w:t>height_cytoplasm</w:t>
            </w:r>
          </w:p>
        </w:tc>
        <w:tc>
          <w:tcPr>
            <w:tcW w:w="644" w:type="dxa"/>
            <w:tcBorders>
              <w:top w:val="nil"/>
              <w:bottom w:val="nil"/>
            </w:tcBorders>
            <w:shd w:fill="auto" w:val="clear"/>
          </w:tcPr>
          <w:p>
            <w:pPr>
              <w:pStyle w:val="TCTableBody"/>
              <w:ind w:hanging="0"/>
              <w:jc w:val="center"/>
              <w:rPr/>
            </w:pPr>
            <w:r>
              <w:rPr/>
              <w:t>nm</w:t>
            </w:r>
          </w:p>
        </w:tc>
        <w:tc>
          <w:tcPr>
            <w:tcW w:w="8967" w:type="dxa"/>
            <w:tcBorders>
              <w:top w:val="nil"/>
              <w:bottom w:val="nil"/>
            </w:tcBorders>
            <w:shd w:fill="auto" w:val="clear"/>
          </w:tcPr>
          <w:p>
            <w:pPr>
              <w:pStyle w:val="TCTableBody"/>
              <w:ind w:hanging="0"/>
              <w:jc w:val="left"/>
              <w:rPr/>
            </w:pPr>
            <w:r>
              <w:rPr/>
              <w:t>Measured height values averaged over cytoplasm¹</w:t>
            </w:r>
          </w:p>
        </w:tc>
      </w:tr>
      <w:tr>
        <w:trPr>
          <w:trHeight w:val="227" w:hRule="atLeast"/>
          <w:cnfStyle w:val="000000100000" w:firstRow="0" w:lastRow="0" w:firstColumn="0" w:lastColumn="0" w:oddVBand="0" w:evenVBand="0" w:oddHBand="1" w:evenHBand="0" w:firstRowFirstColumn="0" w:firstRowLastColumn="0" w:lastRowFirstColumn="0" w:lastRowLastColumn="0"/>
        </w:trPr>
        <w:tc>
          <w:tcPr>
            <w:tcW w:w="2511" w:type="dxa"/>
            <w:tcBorders>
              <w:top w:val="nil"/>
              <w:bottom w:val="nil"/>
            </w:tcBorders>
            <w:shd w:fill="auto" w:val="clear"/>
          </w:tcPr>
          <w:p>
            <w:pPr>
              <w:pStyle w:val="TCTableBody"/>
              <w:ind w:hanging="0"/>
              <w:jc w:val="left"/>
              <w:rPr/>
            </w:pPr>
            <w:r>
              <w:rPr/>
              <w:t>height_ib</w:t>
            </w:r>
          </w:p>
        </w:tc>
        <w:tc>
          <w:tcPr>
            <w:tcW w:w="644" w:type="dxa"/>
            <w:tcBorders>
              <w:top w:val="nil"/>
              <w:bottom w:val="nil"/>
            </w:tcBorders>
            <w:shd w:fill="auto" w:val="clear"/>
          </w:tcPr>
          <w:p>
            <w:pPr>
              <w:pStyle w:val="TCTableBody"/>
              <w:ind w:hanging="0"/>
              <w:jc w:val="center"/>
              <w:rPr/>
            </w:pPr>
            <w:r>
              <w:rPr/>
              <w:t>nm</w:t>
            </w:r>
          </w:p>
        </w:tc>
        <w:tc>
          <w:tcPr>
            <w:tcW w:w="8967" w:type="dxa"/>
            <w:tcBorders>
              <w:top w:val="nil"/>
              <w:bottom w:val="nil"/>
            </w:tcBorders>
            <w:shd w:fill="auto" w:val="clear"/>
          </w:tcPr>
          <w:p>
            <w:pPr>
              <w:pStyle w:val="TCTableBody"/>
              <w:ind w:hanging="0"/>
              <w:jc w:val="left"/>
              <w:rPr/>
            </w:pPr>
            <w:r>
              <w:rPr/>
              <w:t>Measured height values averaged over the IB</w:t>
            </w:r>
          </w:p>
        </w:tc>
      </w:tr>
      <w:tr>
        <w:trPr>
          <w:trHeight w:val="227" w:hRule="atLeast"/>
        </w:trPr>
        <w:tc>
          <w:tcPr>
            <w:tcW w:w="2511" w:type="dxa"/>
            <w:tcBorders>
              <w:top w:val="nil"/>
              <w:bottom w:val="nil"/>
            </w:tcBorders>
            <w:shd w:fill="auto" w:val="clear"/>
          </w:tcPr>
          <w:p>
            <w:pPr>
              <w:pStyle w:val="TCTableBody"/>
              <w:ind w:hanging="0"/>
              <w:jc w:val="left"/>
              <w:rPr/>
            </w:pPr>
            <w:r>
              <w:rPr/>
              <w:t>roughness_ib</w:t>
            </w:r>
          </w:p>
        </w:tc>
        <w:tc>
          <w:tcPr>
            <w:tcW w:w="644" w:type="dxa"/>
            <w:tcBorders>
              <w:top w:val="nil"/>
              <w:bottom w:val="nil"/>
            </w:tcBorders>
            <w:shd w:fill="auto" w:val="clear"/>
          </w:tcPr>
          <w:p>
            <w:pPr>
              <w:pStyle w:val="TCTableBody"/>
              <w:ind w:hanging="0"/>
              <w:jc w:val="center"/>
              <w:rPr/>
            </w:pPr>
            <w:r>
              <w:rPr/>
              <w:t>nm</w:t>
            </w:r>
          </w:p>
        </w:tc>
        <w:tc>
          <w:tcPr>
            <w:tcW w:w="8967" w:type="dxa"/>
            <w:tcBorders>
              <w:top w:val="nil"/>
              <w:bottom w:val="nil"/>
            </w:tcBorders>
            <w:shd w:fill="auto" w:val="clear"/>
          </w:tcPr>
          <w:p>
            <w:pPr>
              <w:pStyle w:val="TCTableBody"/>
              <w:ind w:hanging="0"/>
              <w:jc w:val="left"/>
              <w:rPr/>
            </w:pPr>
            <w:r>
              <w:rPr/>
              <w:t>Standard deviation of measured height values within the IB</w:t>
            </w:r>
          </w:p>
        </w:tc>
      </w:tr>
      <w:tr>
        <w:trPr>
          <w:trHeight w:val="227" w:hRule="atLeast"/>
          <w:cnfStyle w:val="000000100000" w:firstRow="0" w:lastRow="0" w:firstColumn="0" w:lastColumn="0" w:oddVBand="0" w:evenVBand="0" w:oddHBand="1" w:evenHBand="0" w:firstRowFirstColumn="0" w:firstRowLastColumn="0" w:lastRowFirstColumn="0" w:lastRowLastColumn="0"/>
        </w:trPr>
        <w:tc>
          <w:tcPr>
            <w:tcW w:w="2511" w:type="dxa"/>
            <w:tcBorders>
              <w:top w:val="nil"/>
              <w:bottom w:val="nil"/>
            </w:tcBorders>
            <w:shd w:fill="auto" w:val="clear"/>
          </w:tcPr>
          <w:p>
            <w:pPr>
              <w:pStyle w:val="TCTableBody"/>
              <w:ind w:hanging="0"/>
              <w:jc w:val="left"/>
              <w:rPr/>
            </w:pPr>
            <w:r>
              <w:rPr/>
              <w:t>cell_fraction_ib_area</w:t>
            </w:r>
          </w:p>
        </w:tc>
        <w:tc>
          <w:tcPr>
            <w:tcW w:w="644" w:type="dxa"/>
            <w:tcBorders>
              <w:top w:val="nil"/>
              <w:bottom w:val="nil"/>
            </w:tcBorders>
            <w:shd w:fill="auto" w:val="clear"/>
          </w:tcPr>
          <w:p>
            <w:pPr>
              <w:pStyle w:val="TCTableBody"/>
              <w:ind w:hanging="0"/>
              <w:jc w:val="center"/>
              <w:rPr/>
            </w:pPr>
            <w:r>
              <w:rPr/>
              <w:t>-</w:t>
            </w:r>
          </w:p>
        </w:tc>
        <w:tc>
          <w:tcPr>
            <w:tcW w:w="8967" w:type="dxa"/>
            <w:tcBorders>
              <w:top w:val="nil"/>
              <w:bottom w:val="nil"/>
            </w:tcBorders>
            <w:shd w:fill="auto" w:val="clear"/>
          </w:tcPr>
          <w:p>
            <w:pPr>
              <w:pStyle w:val="TCTableBody"/>
              <w:ind w:hanging="0"/>
              <w:jc w:val="left"/>
              <w:rPr/>
            </w:pPr>
            <w:r>
              <w:rPr/>
              <w:t>Proportion of the cell² area taken up by IBs</w:t>
            </w:r>
          </w:p>
        </w:tc>
      </w:tr>
      <w:tr>
        <w:trPr>
          <w:trHeight w:val="227" w:hRule="atLeast"/>
        </w:trPr>
        <w:tc>
          <w:tcPr>
            <w:tcW w:w="2511" w:type="dxa"/>
            <w:tcBorders>
              <w:top w:val="nil"/>
              <w:bottom w:val="nil"/>
            </w:tcBorders>
            <w:shd w:fill="auto" w:val="clear"/>
          </w:tcPr>
          <w:p>
            <w:pPr>
              <w:pStyle w:val="TCTableBody"/>
              <w:ind w:hanging="0"/>
              <w:jc w:val="left"/>
              <w:rPr/>
            </w:pPr>
            <w:r>
              <w:rPr/>
              <w:t>ib_area</w:t>
            </w:r>
          </w:p>
        </w:tc>
        <w:tc>
          <w:tcPr>
            <w:tcW w:w="644" w:type="dxa"/>
            <w:tcBorders>
              <w:top w:val="nil"/>
              <w:bottom w:val="nil"/>
            </w:tcBorders>
            <w:shd w:fill="auto" w:val="clear"/>
          </w:tcPr>
          <w:p>
            <w:pPr>
              <w:pStyle w:val="TCTableBody"/>
              <w:ind w:hanging="0"/>
              <w:jc w:val="center"/>
              <w:rPr/>
            </w:pPr>
            <w:r>
              <w:rPr/>
              <w:t>µm²</w:t>
            </w:r>
          </w:p>
        </w:tc>
        <w:tc>
          <w:tcPr>
            <w:tcW w:w="8967" w:type="dxa"/>
            <w:tcBorders>
              <w:top w:val="nil"/>
              <w:bottom w:val="nil"/>
            </w:tcBorders>
            <w:shd w:fill="auto" w:val="clear"/>
          </w:tcPr>
          <w:p>
            <w:pPr>
              <w:pStyle w:val="TCTableBody"/>
              <w:ind w:hanging="0"/>
              <w:jc w:val="left"/>
              <w:rPr/>
            </w:pPr>
            <w:r>
              <w:rPr/>
              <w:t>Size of the IB</w:t>
            </w:r>
          </w:p>
        </w:tc>
      </w:tr>
      <w:tr>
        <w:trPr>
          <w:trHeight w:val="227" w:hRule="atLeast"/>
          <w:cnfStyle w:val="000000100000" w:firstRow="0" w:lastRow="0" w:firstColumn="0" w:lastColumn="0" w:oddVBand="0" w:evenVBand="0" w:oddHBand="1" w:evenHBand="0" w:firstRowFirstColumn="0" w:firstRowLastColumn="0" w:lastRowFirstColumn="0" w:lastRowLastColumn="0"/>
        </w:trPr>
        <w:tc>
          <w:tcPr>
            <w:tcW w:w="2511" w:type="dxa"/>
            <w:tcBorders>
              <w:top w:val="nil"/>
              <w:bottom w:val="nil"/>
            </w:tcBorders>
            <w:shd w:fill="auto" w:val="clear"/>
          </w:tcPr>
          <w:p>
            <w:pPr>
              <w:pStyle w:val="TCTableBody"/>
              <w:ind w:hanging="0"/>
              <w:jc w:val="left"/>
              <w:rPr/>
            </w:pPr>
            <w:r>
              <w:rPr/>
              <w:t>ib_eccentricity</w:t>
            </w:r>
          </w:p>
        </w:tc>
        <w:tc>
          <w:tcPr>
            <w:tcW w:w="644" w:type="dxa"/>
            <w:tcBorders>
              <w:top w:val="nil"/>
              <w:bottom w:val="nil"/>
            </w:tcBorders>
            <w:shd w:fill="auto" w:val="clear"/>
          </w:tcPr>
          <w:p>
            <w:pPr>
              <w:pStyle w:val="TCTableBody"/>
              <w:ind w:hanging="0"/>
              <w:jc w:val="center"/>
              <w:rPr/>
            </w:pPr>
            <w:r>
              <w:rPr/>
              <w:t>-</w:t>
            </w:r>
          </w:p>
        </w:tc>
        <w:tc>
          <w:tcPr>
            <w:tcW w:w="8967" w:type="dxa"/>
            <w:tcBorders>
              <w:top w:val="nil"/>
              <w:bottom w:val="nil"/>
            </w:tcBorders>
            <w:shd w:fill="auto" w:val="clear"/>
          </w:tcPr>
          <w:p>
            <w:pPr>
              <w:pStyle w:val="TCTableBody"/>
              <w:ind w:hanging="0"/>
              <w:jc w:val="left"/>
              <w:rPr/>
            </w:pPr>
            <w:r>
              <w:rPr/>
              <w:t>Mathematical eccentricity of the IB (0 is perfectly circular, and higher is more elliptical)</w:t>
            </w:r>
          </w:p>
        </w:tc>
      </w:tr>
      <w:tr>
        <w:trPr>
          <w:trHeight w:val="227" w:hRule="atLeast"/>
        </w:trPr>
        <w:tc>
          <w:tcPr>
            <w:tcW w:w="2511" w:type="dxa"/>
            <w:tcBorders>
              <w:top w:val="nil"/>
              <w:bottom w:val="nil"/>
            </w:tcBorders>
            <w:shd w:fill="auto" w:val="clear"/>
          </w:tcPr>
          <w:p>
            <w:pPr>
              <w:pStyle w:val="TCTableBody"/>
              <w:ind w:hanging="0"/>
              <w:jc w:val="left"/>
              <w:rPr/>
            </w:pPr>
            <w:r>
              <w:rPr/>
              <w:t>beta_enrichment</w:t>
            </w:r>
          </w:p>
        </w:tc>
        <w:tc>
          <w:tcPr>
            <w:tcW w:w="644" w:type="dxa"/>
            <w:tcBorders>
              <w:top w:val="nil"/>
              <w:bottom w:val="nil"/>
            </w:tcBorders>
            <w:shd w:fill="auto" w:val="clear"/>
          </w:tcPr>
          <w:p>
            <w:pPr>
              <w:pStyle w:val="TCTableBody"/>
              <w:ind w:hanging="0"/>
              <w:jc w:val="center"/>
              <w:rPr/>
            </w:pPr>
            <w:r>
              <w:rPr/>
              <w:t>-</w:t>
            </w:r>
          </w:p>
        </w:tc>
        <w:tc>
          <w:tcPr>
            <w:tcW w:w="8967" w:type="dxa"/>
            <w:tcBorders>
              <w:top w:val="nil"/>
              <w:bottom w:val="nil"/>
            </w:tcBorders>
            <w:shd w:fill="auto" w:val="clear"/>
          </w:tcPr>
          <w:p>
            <w:pPr>
              <w:pStyle w:val="TCTableBody"/>
              <w:ind w:hanging="0"/>
              <w:jc w:val="left"/>
              <w:rPr/>
            </w:pPr>
            <w:r>
              <w:rPr/>
              <w:t>Ratio of beta_ratio_ib over beta_ratio_cytoplasm</w:t>
            </w:r>
          </w:p>
        </w:tc>
      </w:tr>
      <w:tr>
        <w:trPr>
          <w:trHeight w:val="227" w:hRule="atLeast"/>
          <w:cnfStyle w:val="000000100000" w:firstRow="0" w:lastRow="0" w:firstColumn="0" w:lastColumn="0" w:oddVBand="0" w:evenVBand="0" w:oddHBand="1" w:evenHBand="0" w:firstRowFirstColumn="0" w:firstRowLastColumn="0" w:lastRowFirstColumn="0" w:lastRowLastColumn="0"/>
        </w:trPr>
        <w:tc>
          <w:tcPr>
            <w:tcW w:w="2511" w:type="dxa"/>
            <w:tcBorders>
              <w:top w:val="nil"/>
              <w:bottom w:val="nil"/>
            </w:tcBorders>
            <w:shd w:fill="auto" w:val="clear"/>
          </w:tcPr>
          <w:p>
            <w:pPr>
              <w:pStyle w:val="TCTableBody"/>
              <w:ind w:hanging="0"/>
              <w:jc w:val="left"/>
              <w:rPr/>
            </w:pPr>
            <w:r>
              <w:rPr/>
              <w:t>iramp_1625_ib</w:t>
            </w:r>
          </w:p>
        </w:tc>
        <w:tc>
          <w:tcPr>
            <w:tcW w:w="644" w:type="dxa"/>
            <w:tcBorders>
              <w:top w:val="nil"/>
              <w:bottom w:val="nil"/>
            </w:tcBorders>
            <w:shd w:fill="auto" w:val="clear"/>
          </w:tcPr>
          <w:p>
            <w:pPr>
              <w:pStyle w:val="TCTableBody"/>
              <w:ind w:hanging="0"/>
              <w:jc w:val="center"/>
              <w:rPr/>
            </w:pPr>
            <w:r>
              <w:rPr/>
              <w:t>mV</w:t>
            </w:r>
          </w:p>
        </w:tc>
        <w:tc>
          <w:tcPr>
            <w:tcW w:w="8967" w:type="dxa"/>
            <w:tcBorders>
              <w:top w:val="nil"/>
              <w:bottom w:val="nil"/>
            </w:tcBorders>
            <w:shd w:fill="auto" w:val="clear"/>
          </w:tcPr>
          <w:p>
            <w:pPr>
              <w:pStyle w:val="TCTableBody"/>
              <w:ind w:hanging="0"/>
              <w:jc w:val="left"/>
              <w:rPr/>
            </w:pPr>
            <w:r>
              <w:rPr/>
              <w:t>Average IR Amplitude at 1625 cm⁻¹ within the IB</w:t>
            </w:r>
          </w:p>
        </w:tc>
      </w:tr>
      <w:tr>
        <w:trPr>
          <w:trHeight w:val="227" w:hRule="atLeast"/>
        </w:trPr>
        <w:tc>
          <w:tcPr>
            <w:tcW w:w="2511" w:type="dxa"/>
            <w:tcBorders>
              <w:top w:val="nil"/>
              <w:bottom w:val="nil"/>
            </w:tcBorders>
            <w:shd w:fill="auto" w:val="clear"/>
          </w:tcPr>
          <w:p>
            <w:pPr>
              <w:pStyle w:val="TCTableBody"/>
              <w:ind w:hanging="0"/>
              <w:jc w:val="left"/>
              <w:rPr/>
            </w:pPr>
            <w:r>
              <w:rPr/>
              <w:t>iramp_1650_ib</w:t>
            </w:r>
          </w:p>
        </w:tc>
        <w:tc>
          <w:tcPr>
            <w:tcW w:w="644" w:type="dxa"/>
            <w:tcBorders>
              <w:top w:val="nil"/>
              <w:bottom w:val="nil"/>
            </w:tcBorders>
            <w:shd w:fill="auto" w:val="clear"/>
          </w:tcPr>
          <w:p>
            <w:pPr>
              <w:pStyle w:val="TCTableBody"/>
              <w:ind w:hanging="0"/>
              <w:jc w:val="center"/>
              <w:rPr/>
            </w:pPr>
            <w:r>
              <w:rPr/>
              <w:t>mV</w:t>
            </w:r>
          </w:p>
        </w:tc>
        <w:tc>
          <w:tcPr>
            <w:tcW w:w="8967" w:type="dxa"/>
            <w:tcBorders>
              <w:top w:val="nil"/>
              <w:bottom w:val="nil"/>
            </w:tcBorders>
            <w:shd w:fill="auto" w:val="clear"/>
          </w:tcPr>
          <w:p>
            <w:pPr>
              <w:pStyle w:val="TCTableBody"/>
              <w:ind w:hanging="0"/>
              <w:jc w:val="left"/>
              <w:rPr/>
            </w:pPr>
            <w:r>
              <w:rPr/>
              <w:t>Average IR Amplitude at 1650 cm⁻¹ within the IB</w:t>
            </w:r>
          </w:p>
        </w:tc>
      </w:tr>
      <w:tr>
        <w:trPr>
          <w:trHeight w:val="227" w:hRule="atLeast"/>
          <w:cnfStyle w:val="000000100000" w:firstRow="0" w:lastRow="0" w:firstColumn="0" w:lastColumn="0" w:oddVBand="0" w:evenVBand="0" w:oddHBand="1" w:evenHBand="0" w:firstRowFirstColumn="0" w:firstRowLastColumn="0" w:lastRowFirstColumn="0" w:lastRowLastColumn="0"/>
        </w:trPr>
        <w:tc>
          <w:tcPr>
            <w:tcW w:w="2511" w:type="dxa"/>
            <w:tcBorders>
              <w:top w:val="nil"/>
              <w:bottom w:val="nil"/>
            </w:tcBorders>
            <w:shd w:fill="auto" w:val="clear"/>
          </w:tcPr>
          <w:p>
            <w:pPr>
              <w:pStyle w:val="TCTableBody"/>
              <w:ind w:hanging="0"/>
              <w:jc w:val="left"/>
              <w:rPr/>
            </w:pPr>
            <w:r>
              <w:rPr/>
              <w:t>iramp_1625_cytoplasm</w:t>
            </w:r>
          </w:p>
        </w:tc>
        <w:tc>
          <w:tcPr>
            <w:tcW w:w="644" w:type="dxa"/>
            <w:tcBorders>
              <w:top w:val="nil"/>
              <w:bottom w:val="nil"/>
            </w:tcBorders>
            <w:shd w:fill="auto" w:val="clear"/>
          </w:tcPr>
          <w:p>
            <w:pPr>
              <w:pStyle w:val="TCTableBody"/>
              <w:ind w:hanging="0"/>
              <w:jc w:val="center"/>
              <w:rPr/>
            </w:pPr>
            <w:r>
              <w:rPr/>
              <w:t>mV</w:t>
            </w:r>
          </w:p>
        </w:tc>
        <w:tc>
          <w:tcPr>
            <w:tcW w:w="8967" w:type="dxa"/>
            <w:tcBorders>
              <w:top w:val="nil"/>
              <w:bottom w:val="nil"/>
            </w:tcBorders>
            <w:shd w:fill="auto" w:val="clear"/>
          </w:tcPr>
          <w:p>
            <w:pPr>
              <w:pStyle w:val="TCTableBody"/>
              <w:ind w:hanging="0"/>
              <w:jc w:val="left"/>
              <w:rPr/>
            </w:pPr>
            <w:r>
              <w:rPr/>
              <w:t>Average IR Amplitude at 1625 cm⁻¹ within the cytoplasm¹</w:t>
            </w:r>
          </w:p>
        </w:tc>
      </w:tr>
      <w:tr>
        <w:trPr>
          <w:trHeight w:val="227" w:hRule="atLeast"/>
        </w:trPr>
        <w:tc>
          <w:tcPr>
            <w:tcW w:w="2511" w:type="dxa"/>
            <w:tcBorders>
              <w:top w:val="nil"/>
              <w:bottom w:val="nil"/>
            </w:tcBorders>
            <w:shd w:fill="auto" w:val="clear"/>
          </w:tcPr>
          <w:p>
            <w:pPr>
              <w:pStyle w:val="TCTableBody"/>
              <w:ind w:hanging="0"/>
              <w:jc w:val="left"/>
              <w:rPr/>
            </w:pPr>
            <w:r>
              <w:rPr/>
              <w:t>iramp_1650_cytoplasm</w:t>
            </w:r>
          </w:p>
        </w:tc>
        <w:tc>
          <w:tcPr>
            <w:tcW w:w="644" w:type="dxa"/>
            <w:tcBorders>
              <w:top w:val="nil"/>
              <w:bottom w:val="nil"/>
            </w:tcBorders>
            <w:shd w:fill="auto" w:val="clear"/>
          </w:tcPr>
          <w:p>
            <w:pPr>
              <w:pStyle w:val="TCTableBody"/>
              <w:ind w:hanging="0"/>
              <w:jc w:val="center"/>
              <w:rPr/>
            </w:pPr>
            <w:r>
              <w:rPr/>
              <w:t>mV</w:t>
            </w:r>
          </w:p>
        </w:tc>
        <w:tc>
          <w:tcPr>
            <w:tcW w:w="8967" w:type="dxa"/>
            <w:tcBorders>
              <w:top w:val="nil"/>
              <w:bottom w:val="nil"/>
            </w:tcBorders>
            <w:shd w:fill="auto" w:val="clear"/>
          </w:tcPr>
          <w:p>
            <w:pPr>
              <w:pStyle w:val="TCTableBody"/>
              <w:ind w:hanging="0"/>
              <w:jc w:val="left"/>
              <w:rPr/>
            </w:pPr>
            <w:r>
              <w:rPr/>
              <w:t>Average IR Amplitude at 1650 cm⁻¹ within the cytoplasm¹</w:t>
            </w:r>
          </w:p>
        </w:tc>
      </w:tr>
      <w:tr>
        <w:trPr>
          <w:trHeight w:val="227" w:hRule="atLeast"/>
          <w:cnfStyle w:val="000000100000" w:firstRow="0" w:lastRow="0" w:firstColumn="0" w:lastColumn="0" w:oddVBand="0" w:evenVBand="0" w:oddHBand="1" w:evenHBand="0" w:firstRowFirstColumn="0" w:firstRowLastColumn="0" w:lastRowFirstColumn="0" w:lastRowLastColumn="0"/>
        </w:trPr>
        <w:tc>
          <w:tcPr>
            <w:tcW w:w="2511" w:type="dxa"/>
            <w:tcBorders>
              <w:top w:val="nil"/>
              <w:bottom w:val="nil"/>
            </w:tcBorders>
            <w:shd w:fill="auto" w:val="clear"/>
          </w:tcPr>
          <w:p>
            <w:pPr>
              <w:pStyle w:val="TCTableBody"/>
              <w:ind w:hanging="0"/>
              <w:jc w:val="left"/>
              <w:rPr/>
            </w:pPr>
            <w:r>
              <w:rPr/>
              <w:t>pll_difference</w:t>
            </w:r>
          </w:p>
        </w:tc>
        <w:tc>
          <w:tcPr>
            <w:tcW w:w="644" w:type="dxa"/>
            <w:tcBorders>
              <w:top w:val="nil"/>
              <w:bottom w:val="nil"/>
            </w:tcBorders>
            <w:shd w:fill="auto" w:val="clear"/>
          </w:tcPr>
          <w:p>
            <w:pPr>
              <w:pStyle w:val="TCTableBody"/>
              <w:ind w:hanging="0"/>
              <w:jc w:val="center"/>
              <w:rPr/>
            </w:pPr>
            <w:r>
              <w:rPr/>
              <w:t>kHz</w:t>
            </w:r>
          </w:p>
        </w:tc>
        <w:tc>
          <w:tcPr>
            <w:tcW w:w="8967" w:type="dxa"/>
            <w:tcBorders>
              <w:top w:val="nil"/>
              <w:bottom w:val="nil"/>
            </w:tcBorders>
            <w:shd w:fill="auto" w:val="clear"/>
          </w:tcPr>
          <w:p>
            <w:pPr>
              <w:pStyle w:val="TCTableBody"/>
              <w:ind w:hanging="0"/>
              <w:jc w:val="left"/>
              <w:rPr/>
            </w:pPr>
            <w:r>
              <w:rPr/>
              <w:t>Difference in average PLL Frequency between the IB and the cytoplasm¹</w:t>
            </w:r>
          </w:p>
        </w:tc>
      </w:tr>
      <w:tr>
        <w:trPr>
          <w:trHeight w:val="227" w:hRule="atLeast"/>
        </w:trPr>
        <w:tc>
          <w:tcPr>
            <w:tcW w:w="2511" w:type="dxa"/>
            <w:tcBorders>
              <w:top w:val="nil"/>
              <w:bottom w:val="nil"/>
            </w:tcBorders>
            <w:shd w:fill="auto" w:val="clear"/>
          </w:tcPr>
          <w:p>
            <w:pPr>
              <w:pStyle w:val="TCTableBody"/>
              <w:ind w:hanging="0"/>
              <w:jc w:val="left"/>
              <w:rPr/>
            </w:pPr>
            <w:r>
              <w:rPr/>
              <w:t>pll_ib</w:t>
            </w:r>
          </w:p>
        </w:tc>
        <w:tc>
          <w:tcPr>
            <w:tcW w:w="644" w:type="dxa"/>
            <w:tcBorders>
              <w:top w:val="nil"/>
              <w:bottom w:val="nil"/>
            </w:tcBorders>
            <w:shd w:fill="auto" w:val="clear"/>
          </w:tcPr>
          <w:p>
            <w:pPr>
              <w:pStyle w:val="TCTableBody"/>
              <w:ind w:hanging="0"/>
              <w:jc w:val="center"/>
              <w:rPr/>
            </w:pPr>
            <w:r>
              <w:rPr/>
              <w:t>kHz</w:t>
            </w:r>
          </w:p>
        </w:tc>
        <w:tc>
          <w:tcPr>
            <w:tcW w:w="8967" w:type="dxa"/>
            <w:tcBorders>
              <w:top w:val="nil"/>
              <w:bottom w:val="nil"/>
            </w:tcBorders>
            <w:shd w:fill="auto" w:val="clear"/>
          </w:tcPr>
          <w:p>
            <w:pPr>
              <w:pStyle w:val="TCTableBody"/>
              <w:ind w:hanging="0"/>
              <w:jc w:val="left"/>
              <w:rPr/>
            </w:pPr>
            <w:r>
              <w:rPr/>
              <w:t>Average PLL Frequency within the IB</w:t>
            </w:r>
          </w:p>
        </w:tc>
      </w:tr>
      <w:tr>
        <w:trPr>
          <w:trHeight w:val="227" w:hRule="atLeast"/>
          <w:cnfStyle w:val="000000100000" w:firstRow="0" w:lastRow="0" w:firstColumn="0" w:lastColumn="0" w:oddVBand="0" w:evenVBand="0" w:oddHBand="1" w:evenHBand="0" w:firstRowFirstColumn="0" w:firstRowLastColumn="0" w:lastRowFirstColumn="0" w:lastRowLastColumn="0"/>
        </w:trPr>
        <w:tc>
          <w:tcPr>
            <w:tcW w:w="2511" w:type="dxa"/>
            <w:tcBorders>
              <w:top w:val="nil"/>
              <w:bottom w:val="nil"/>
            </w:tcBorders>
            <w:shd w:fill="auto" w:val="clear"/>
          </w:tcPr>
          <w:p>
            <w:pPr>
              <w:pStyle w:val="TCTableBody"/>
              <w:ind w:hanging="0"/>
              <w:jc w:val="left"/>
              <w:rPr/>
            </w:pPr>
            <w:r>
              <w:rPr/>
              <w:t>cell_orientation</w:t>
            </w:r>
          </w:p>
        </w:tc>
        <w:tc>
          <w:tcPr>
            <w:tcW w:w="644" w:type="dxa"/>
            <w:tcBorders>
              <w:top w:val="nil"/>
              <w:bottom w:val="nil"/>
            </w:tcBorders>
            <w:shd w:fill="auto" w:val="clear"/>
          </w:tcPr>
          <w:p>
            <w:pPr>
              <w:pStyle w:val="TCTableBody"/>
              <w:ind w:hanging="0"/>
              <w:jc w:val="center"/>
              <w:rPr/>
            </w:pPr>
            <w:r>
              <w:rPr/>
              <w:t>deg</w:t>
            </w:r>
          </w:p>
        </w:tc>
        <w:tc>
          <w:tcPr>
            <w:tcW w:w="8967" w:type="dxa"/>
            <w:tcBorders>
              <w:top w:val="nil"/>
              <w:bottom w:val="nil"/>
            </w:tcBorders>
            <w:shd w:fill="auto" w:val="clear"/>
          </w:tcPr>
          <w:p>
            <w:pPr>
              <w:pStyle w:val="TCTableBody"/>
              <w:ind w:hanging="0"/>
              <w:jc w:val="left"/>
              <w:rPr/>
            </w:pPr>
            <w:r>
              <w:rPr/>
              <w:t>Angle between polar axis of the cell² and a horizontal line</w:t>
            </w:r>
          </w:p>
        </w:tc>
      </w:tr>
      <w:tr>
        <w:trPr>
          <w:trHeight w:val="227" w:hRule="atLeast"/>
        </w:trPr>
        <w:tc>
          <w:tcPr>
            <w:tcW w:w="2511" w:type="dxa"/>
            <w:tcBorders>
              <w:top w:val="nil"/>
              <w:bottom w:val="nil"/>
            </w:tcBorders>
            <w:shd w:fill="auto" w:val="clear"/>
          </w:tcPr>
          <w:p>
            <w:pPr>
              <w:pStyle w:val="TCTableBody"/>
              <w:ind w:hanging="0"/>
              <w:jc w:val="left"/>
              <w:rPr/>
            </w:pPr>
            <w:r>
              <w:rPr/>
              <w:t>polar_projection_ib</w:t>
            </w:r>
          </w:p>
        </w:tc>
        <w:tc>
          <w:tcPr>
            <w:tcW w:w="644" w:type="dxa"/>
            <w:tcBorders>
              <w:top w:val="nil"/>
              <w:bottom w:val="nil"/>
            </w:tcBorders>
            <w:shd w:fill="auto" w:val="clear"/>
          </w:tcPr>
          <w:p>
            <w:pPr>
              <w:pStyle w:val="TCTableBody"/>
              <w:ind w:hanging="0"/>
              <w:jc w:val="center"/>
              <w:rPr/>
            </w:pPr>
            <w:r>
              <w:rPr/>
              <w:t>-</w:t>
            </w:r>
          </w:p>
        </w:tc>
        <w:tc>
          <w:tcPr>
            <w:tcW w:w="8967" w:type="dxa"/>
            <w:tcBorders>
              <w:top w:val="nil"/>
              <w:bottom w:val="nil"/>
            </w:tcBorders>
            <w:shd w:fill="auto" w:val="clear"/>
          </w:tcPr>
          <w:p>
            <w:pPr>
              <w:pStyle w:val="TCTableBody"/>
              <w:ind w:hanging="0"/>
              <w:jc w:val="left"/>
              <w:rPr/>
            </w:pPr>
            <w:r>
              <w:rPr/>
              <w:t>Location of the IB with respect to the polar axis (-1 is left-hand pole, +1 is right-hand pole)</w:t>
            </w:r>
          </w:p>
        </w:tc>
      </w:tr>
      <w:tr>
        <w:trPr>
          <w:trHeight w:val="227" w:hRule="atLeast"/>
          <w:cnfStyle w:val="000000100000" w:firstRow="0" w:lastRow="0" w:firstColumn="0" w:lastColumn="0" w:oddVBand="0" w:evenVBand="0" w:oddHBand="1" w:evenHBand="0" w:firstRowFirstColumn="0" w:firstRowLastColumn="0" w:lastRowFirstColumn="0" w:lastRowLastColumn="0"/>
        </w:trPr>
        <w:tc>
          <w:tcPr>
            <w:tcW w:w="2511" w:type="dxa"/>
            <w:tcBorders>
              <w:top w:val="nil"/>
              <w:bottom w:val="nil"/>
            </w:tcBorders>
            <w:shd w:fill="auto" w:val="clear"/>
          </w:tcPr>
          <w:p>
            <w:pPr>
              <w:pStyle w:val="TCTableBody"/>
              <w:ind w:hanging="0"/>
              <w:jc w:val="left"/>
              <w:rPr/>
            </w:pPr>
            <w:r>
              <w:rPr/>
              <w:t>pll_cytoplasm</w:t>
            </w:r>
          </w:p>
        </w:tc>
        <w:tc>
          <w:tcPr>
            <w:tcW w:w="644" w:type="dxa"/>
            <w:tcBorders>
              <w:top w:val="nil"/>
              <w:bottom w:val="nil"/>
            </w:tcBorders>
            <w:shd w:fill="auto" w:val="clear"/>
          </w:tcPr>
          <w:p>
            <w:pPr>
              <w:pStyle w:val="TCTableBody"/>
              <w:ind w:hanging="0"/>
              <w:jc w:val="center"/>
              <w:rPr/>
            </w:pPr>
            <w:r>
              <w:rPr/>
              <w:t>kHz</w:t>
            </w:r>
          </w:p>
        </w:tc>
        <w:tc>
          <w:tcPr>
            <w:tcW w:w="8967" w:type="dxa"/>
            <w:tcBorders>
              <w:top w:val="nil"/>
              <w:bottom w:val="nil"/>
            </w:tcBorders>
            <w:shd w:fill="auto" w:val="clear"/>
          </w:tcPr>
          <w:p>
            <w:pPr>
              <w:pStyle w:val="TCTableBody"/>
              <w:ind w:hanging="0"/>
              <w:jc w:val="left"/>
              <w:rPr/>
            </w:pPr>
            <w:r>
              <w:rPr/>
              <w:t>Average PLL Frequency within the cytoplasm¹</w:t>
            </w:r>
          </w:p>
        </w:tc>
      </w:tr>
      <w:tr>
        <w:trPr>
          <w:trHeight w:val="227" w:hRule="atLeast"/>
        </w:trPr>
        <w:tc>
          <w:tcPr>
            <w:tcW w:w="2511" w:type="dxa"/>
            <w:tcBorders>
              <w:top w:val="nil"/>
              <w:bottom w:val="nil"/>
            </w:tcBorders>
            <w:shd w:fill="auto" w:val="clear"/>
          </w:tcPr>
          <w:p>
            <w:pPr>
              <w:pStyle w:val="TCTableBody"/>
              <w:ind w:hanging="0"/>
              <w:jc w:val="left"/>
              <w:rPr/>
            </w:pPr>
            <w:r>
              <w:rPr/>
              <w:t>polar_proximity_ib</w:t>
            </w:r>
          </w:p>
        </w:tc>
        <w:tc>
          <w:tcPr>
            <w:tcW w:w="644" w:type="dxa"/>
            <w:tcBorders>
              <w:top w:val="nil"/>
              <w:bottom w:val="nil"/>
            </w:tcBorders>
            <w:shd w:fill="auto" w:val="clear"/>
          </w:tcPr>
          <w:p>
            <w:pPr>
              <w:pStyle w:val="TCTableBody"/>
              <w:ind w:hanging="0"/>
              <w:jc w:val="center"/>
              <w:rPr/>
            </w:pPr>
            <w:r>
              <w:rPr/>
              <w:t>-</w:t>
            </w:r>
          </w:p>
        </w:tc>
        <w:tc>
          <w:tcPr>
            <w:tcW w:w="8967" w:type="dxa"/>
            <w:tcBorders>
              <w:top w:val="nil"/>
              <w:bottom w:val="nil"/>
            </w:tcBorders>
            <w:shd w:fill="auto" w:val="clear"/>
          </w:tcPr>
          <w:p>
            <w:pPr>
              <w:pStyle w:val="TCTableBody"/>
              <w:ind w:hanging="0"/>
              <w:jc w:val="left"/>
              <w:rPr/>
            </w:pPr>
            <w:r>
              <w:rPr/>
              <w:t>Absolute value of polar_projection_ib (0 is central, 1 is polar)</w:t>
            </w:r>
          </w:p>
        </w:tc>
      </w:tr>
      <w:tr>
        <w:trPr>
          <w:trHeight w:val="227" w:hRule="atLeast"/>
          <w:cnfStyle w:val="000000100000" w:firstRow="0" w:lastRow="0" w:firstColumn="0" w:lastColumn="0" w:oddVBand="0" w:evenVBand="0" w:oddHBand="1" w:evenHBand="0" w:firstRowFirstColumn="0" w:firstRowLastColumn="0" w:lastRowFirstColumn="0" w:lastRowLastColumn="0"/>
        </w:trPr>
        <w:tc>
          <w:tcPr>
            <w:tcW w:w="2511" w:type="dxa"/>
            <w:tcBorders>
              <w:top w:val="nil"/>
              <w:bottom w:val="nil"/>
            </w:tcBorders>
            <w:shd w:fill="auto" w:val="clear"/>
          </w:tcPr>
          <w:p>
            <w:pPr>
              <w:pStyle w:val="TCTableBody"/>
              <w:ind w:hanging="0"/>
              <w:jc w:val="left"/>
              <w:rPr/>
            </w:pPr>
            <w:r>
              <w:rPr/>
              <w:t>cell_num_ibs</w:t>
            </w:r>
          </w:p>
        </w:tc>
        <w:tc>
          <w:tcPr>
            <w:tcW w:w="644" w:type="dxa"/>
            <w:tcBorders>
              <w:top w:val="nil"/>
              <w:bottom w:val="nil"/>
            </w:tcBorders>
            <w:shd w:fill="auto" w:val="clear"/>
          </w:tcPr>
          <w:p>
            <w:pPr>
              <w:pStyle w:val="TCTableBody"/>
              <w:ind w:hanging="0"/>
              <w:jc w:val="center"/>
              <w:rPr/>
            </w:pPr>
            <w:r>
              <w:rPr/>
              <w:t>-</w:t>
            </w:r>
          </w:p>
        </w:tc>
        <w:tc>
          <w:tcPr>
            <w:tcW w:w="8967" w:type="dxa"/>
            <w:tcBorders>
              <w:top w:val="nil"/>
              <w:bottom w:val="nil"/>
            </w:tcBorders>
            <w:shd w:fill="auto" w:val="clear"/>
          </w:tcPr>
          <w:p>
            <w:pPr>
              <w:pStyle w:val="TCTableBody"/>
              <w:ind w:hanging="0"/>
              <w:jc w:val="left"/>
              <w:rPr/>
            </w:pPr>
            <w:r>
              <w:rPr/>
              <w:t xml:space="preserve">The number of IBs in the cell² </w:t>
            </w:r>
          </w:p>
        </w:tc>
      </w:tr>
      <w:tr>
        <w:trPr>
          <w:trHeight w:val="81" w:hRule="atLeast"/>
        </w:trPr>
        <w:tc>
          <w:tcPr>
            <w:tcW w:w="2511" w:type="dxa"/>
            <w:tcBorders>
              <w:top w:val="nil"/>
              <w:bottom w:val="nil"/>
            </w:tcBorders>
            <w:shd w:fill="auto" w:val="clear"/>
          </w:tcPr>
          <w:p>
            <w:pPr>
              <w:pStyle w:val="TCTableBody"/>
              <w:ind w:hanging="0"/>
              <w:jc w:val="left"/>
              <w:rPr/>
            </w:pPr>
            <w:r>
              <w:rPr/>
              <w:t>cell_area</w:t>
            </w:r>
          </w:p>
        </w:tc>
        <w:tc>
          <w:tcPr>
            <w:tcW w:w="644" w:type="dxa"/>
            <w:tcBorders>
              <w:top w:val="nil"/>
              <w:bottom w:val="nil"/>
            </w:tcBorders>
            <w:shd w:fill="auto" w:val="clear"/>
          </w:tcPr>
          <w:p>
            <w:pPr>
              <w:pStyle w:val="TCTableBody"/>
              <w:ind w:hanging="0"/>
              <w:jc w:val="center"/>
              <w:rPr/>
            </w:pPr>
            <w:r>
              <w:rPr/>
              <w:t>µm²</w:t>
            </w:r>
          </w:p>
        </w:tc>
        <w:tc>
          <w:tcPr>
            <w:tcW w:w="8967" w:type="dxa"/>
            <w:tcBorders>
              <w:top w:val="nil"/>
              <w:bottom w:val="nil"/>
            </w:tcBorders>
            <w:shd w:fill="auto" w:val="clear"/>
          </w:tcPr>
          <w:p>
            <w:pPr>
              <w:pStyle w:val="TCTableBody"/>
              <w:ind w:hanging="0"/>
              <w:jc w:val="left"/>
              <w:rPr/>
            </w:pPr>
            <w:r>
              <w:rPr/>
              <w:t>Size of the cell²</w:t>
            </w:r>
          </w:p>
        </w:tc>
      </w:tr>
      <w:tr>
        <w:trPr>
          <w:trHeight w:val="227" w:hRule="atLeast"/>
          <w:cnfStyle w:val="000000100000" w:firstRow="0" w:lastRow="0" w:firstColumn="0" w:lastColumn="0" w:oddVBand="0" w:evenVBand="0" w:oddHBand="1" w:evenHBand="0" w:firstRowFirstColumn="0" w:firstRowLastColumn="0" w:lastRowFirstColumn="0" w:lastRowLastColumn="0"/>
        </w:trPr>
        <w:tc>
          <w:tcPr>
            <w:tcW w:w="2511" w:type="dxa"/>
            <w:tcBorders>
              <w:top w:val="nil"/>
            </w:tcBorders>
            <w:shd w:fill="auto" w:val="clear"/>
          </w:tcPr>
          <w:p>
            <w:pPr>
              <w:pStyle w:val="TCTableBody"/>
              <w:ind w:hanging="0"/>
              <w:jc w:val="left"/>
              <w:rPr/>
            </w:pPr>
            <w:r>
              <w:rPr/>
              <w:t>cell_eccentricity</w:t>
            </w:r>
          </w:p>
        </w:tc>
        <w:tc>
          <w:tcPr>
            <w:tcW w:w="644" w:type="dxa"/>
            <w:tcBorders>
              <w:top w:val="nil"/>
            </w:tcBorders>
            <w:shd w:fill="auto" w:val="clear"/>
          </w:tcPr>
          <w:p>
            <w:pPr>
              <w:pStyle w:val="TCTableBody"/>
              <w:ind w:hanging="0"/>
              <w:jc w:val="center"/>
              <w:rPr/>
            </w:pPr>
            <w:r>
              <w:rPr/>
              <w:t>-</w:t>
            </w:r>
          </w:p>
        </w:tc>
        <w:tc>
          <w:tcPr>
            <w:tcW w:w="8967" w:type="dxa"/>
            <w:tcBorders>
              <w:top w:val="nil"/>
            </w:tcBorders>
            <w:shd w:fill="auto" w:val="clear"/>
          </w:tcPr>
          <w:p>
            <w:pPr>
              <w:pStyle w:val="TCTableBody"/>
              <w:ind w:hanging="0"/>
              <w:jc w:val="left"/>
              <w:rPr/>
            </w:pPr>
            <w:r>
              <w:rPr/>
              <w:t>Eccentricity of the cell²</w:t>
            </w:r>
          </w:p>
        </w:tc>
      </w:tr>
    </w:tbl>
    <w:p>
      <w:pPr>
        <w:sectPr>
          <w:headerReference w:type="default" r:id="rId24"/>
          <w:footerReference w:type="default" r:id="rId25"/>
          <w:type w:val="nextPage"/>
          <w:pgSz w:orient="landscape" w:w="16838" w:h="11906"/>
          <w:pgMar w:left="1440" w:right="1440" w:header="0" w:top="1440" w:footer="0" w:bottom="1440" w:gutter="0"/>
          <w:pgNumType w:fmt="decimal"/>
          <w:formProt w:val="false"/>
          <w:textDirection w:val="lrTb"/>
          <w:docGrid w:type="default" w:linePitch="326" w:charSpace="0"/>
        </w:sectPr>
        <w:pStyle w:val="Normal"/>
        <w:spacing w:lineRule="auto" w:line="240"/>
        <w:ind w:hanging="0"/>
        <w:jc w:val="left"/>
        <w:rPr>
          <w:lang w:val="en-GB"/>
        </w:rPr>
      </w:pPr>
      <w:r>
        <w:rPr>
          <w:lang w:val="en-GB"/>
        </w:rPr>
        <w:t>¹ the area of the cell containing the IB, excluding it and other IBs</w:t>
        <w:br/>
        <w:t>² the area of the cell containing the IB, including it and other IBs</w:t>
      </w:r>
    </w:p>
    <w:p>
      <w:pPr>
        <w:pStyle w:val="Heading1"/>
        <w:rPr/>
      </w:pPr>
      <w:bookmarkStart w:id="21" w:name="_Toc170734419"/>
      <w:r>
        <w:rPr/>
        <w:t>References</w:t>
      </w:r>
      <w:bookmarkEnd w:id="21"/>
    </w:p>
    <w:p>
      <w:pPr>
        <w:pStyle w:val="EndNoteBibliography"/>
        <w:rPr/>
      </w:pPr>
      <w:r>
        <w:fldChar w:fldCharType="begin"/>
      </w:r>
      <w:r>
        <w:rPr/>
        <w:instrText>ADDIN EN.REFLIST</w:instrText>
      </w:r>
      <w:r>
        <w:rPr/>
        <w:fldChar w:fldCharType="separate"/>
      </w:r>
      <w:bookmarkStart w:id="22" w:name="Bookmark4"/>
      <w:r>
        <w:rPr/>
        <w:t>1.</w:t>
        <w:tab/>
        <w:t>Chen J, Kim J, Shao W, Schlecht SH, Baek SY, Jones AK, et al. An Anterior Cruciate Ligament Failure Mechanism. The American Journal of Sports Medicine. 2019;47(9):2067-76.</w:t>
      </w:r>
      <w:r>
        <w:rPr/>
      </w:r>
      <w:r>
        <w:rPr/>
        <w:fldChar w:fldCharType="end"/>
      </w:r>
      <w:bookmarkEnd w:id="22"/>
    </w:p>
    <w:p>
      <w:pPr>
        <w:pStyle w:val="EndNoteBibliography"/>
        <w:rPr/>
      </w:pPr>
      <w:r>
        <w:rPr/>
        <w:t>2.</w:t>
        <w:tab/>
        <w:t>Zandomeneghi G, Krebs MR, McCammon MG, Fandrich M. FTIR reveals structural differences between native beta-sheet proteins and amyloid fibrils. Protein Sci. 2004;13(12):3314-21.</w:t>
      </w:r>
    </w:p>
    <w:p>
      <w:pPr>
        <w:pStyle w:val="EndNoteBibliography"/>
        <w:rPr/>
      </w:pPr>
      <w:r>
        <w:rPr/>
        <w:t>3.</w:t>
        <w:tab/>
        <w:t>Khodaparast L, Khodaparast L, Gallardo R, Louros NN, Michiels E, Ramakrishnan R, et al. Aggregating sequences that occur in many proteins constitute weak spots of bacterial proteostasis. Nat Commun. 2018;9(1):866.</w:t>
      </w:r>
    </w:p>
    <w:p>
      <w:pPr>
        <w:pStyle w:val="EndNoteBibliography"/>
        <w:rPr/>
      </w:pPr>
      <w:r>
        <w:rPr/>
      </w:r>
    </w:p>
    <w:sectPr>
      <w:headerReference w:type="default" r:id="rId26"/>
      <w:footerReference w:type="default" r:id="rId27"/>
      <w:type w:val="nextPage"/>
      <w:pgSz w:w="11906" w:h="16838"/>
      <w:pgMar w:left="1440" w:right="1440" w:header="0" w:top="1440" w:footer="0" w:bottom="1440" w:gutter="0"/>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New York">
    <w:charset w:val="00"/>
    <w:family w:val="roman"/>
    <w:pitch w:val="variable"/>
  </w:font>
  <w:font w:name="Calibri">
    <w:charset w:val="00"/>
    <w:family w:val="roman"/>
    <w:pitch w:val="variable"/>
  </w:font>
  <w:font w:name="Calibri Light">
    <w:charset w:val="00"/>
    <w:family w:val="swiss"/>
    <w:pitch w:val="variable"/>
  </w:font>
  <w:font w:name="Arno Pro">
    <w:charset w:val="00"/>
    <w:family w:val="roman"/>
    <w:pitch w:val="variable"/>
  </w:font>
  <w:font w:name="Times">
    <w:altName w:val="Times New Roman"/>
    <w:charset w:val="00"/>
    <w:family w:val="roman"/>
    <w:pitch w:val="variable"/>
  </w:font>
  <w:font w:name="Calibri Light">
    <w:charset w:val="00"/>
    <w:family w:val="roman"/>
    <w:pitch w:val="variable"/>
  </w:font>
  <w:font w:name="Liberation Sans">
    <w:altName w:val="Arial"/>
    <w:charset w:val="00"/>
    <w:family w:val="swiss"/>
    <w:pitch w:val="variable"/>
  </w:font>
  <w:font w:name="Tahoma">
    <w:charset w:val="00"/>
    <w:family w:val="roman"/>
    <w:pitch w:val="variable"/>
  </w:font>
  <w:font w:name="Symbol">
    <w:charset w:val="00"/>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spacing w:before="0" w:after="200"/>
      <w:ind w:hanging="0"/>
      <w:rPr>
        <w:lang w:val="en-GB"/>
      </w:rPr>
    </w:pPr>
    <w:r>
      <w:rPr>
        <w:rStyle w:val="Pagenumber"/>
        <w:lang w:val="en-GB"/>
      </w:rPr>
      <w:t xml:space="preserve">Page </w:t>
    </w:r>
    <w:r>
      <w:rPr>
        <w:rStyle w:val="Pagenumber"/>
        <w:lang w:val="en-GB"/>
      </w:rPr>
      <w:fldChar w:fldCharType="begin"/>
    </w:r>
    <w:r>
      <w:rPr>
        <w:rStyle w:val="Pagenumber"/>
      </w:rPr>
      <w:instrText> PAGE </w:instrText>
    </w:r>
    <w:r>
      <w:rPr>
        <w:rStyle w:val="Pagenumber"/>
      </w:rPr>
      <w:fldChar w:fldCharType="separate"/>
    </w:r>
    <w:r>
      <w:rPr>
        <w:rStyle w:val="Pagenumber"/>
      </w:rPr>
      <w:t>14</w:t>
    </w:r>
    <w:r>
      <w:rPr>
        <w:rStyle w:val="Pagenumber"/>
      </w:rPr>
      <w:fldChar w:fldCharType="end"/>
    </w:r>
    <w:r>
      <w:rPr>
        <w:rStyle w:val="Pagenumber"/>
        <w:lang w:val="en-GB"/>
      </w:rPr>
      <w:t xml:space="preserve"> of </w:t>
    </w:r>
    <w:r>
      <w:rPr>
        <w:rStyle w:val="Pagenumber"/>
        <w:lang w:val="en-GB"/>
      </w:rPr>
      <w:fldChar w:fldCharType="begin"/>
    </w:r>
    <w:r>
      <w:rPr>
        <w:rStyle w:val="Pagenumber"/>
      </w:rPr>
      <w:instrText> NUMPAGES </w:instrText>
    </w:r>
    <w:r>
      <w:rPr>
        <w:rStyle w:val="Pagenumber"/>
      </w:rPr>
      <w:fldChar w:fldCharType="separate"/>
    </w:r>
    <w:r>
      <w:rPr>
        <w:rStyle w:val="Pagenumber"/>
      </w:rPr>
      <w:t>17</w:t>
    </w:r>
    <w:r>
      <w:rPr>
        <w:rStyle w:val="Pagenumbe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spacing w:before="0" w:after="200"/>
      <w:ind w:hanging="0"/>
      <w:rPr/>
    </w:pPr>
    <w:r>
      <w:rPr>
        <w:rStyle w:val="Pagenumber"/>
        <w:lang w:val="en-GB"/>
      </w:rPr>
      <w:t xml:space="preserve">Page </w:t>
    </w:r>
    <w:r>
      <w:rPr>
        <w:rStyle w:val="Pagenumber"/>
        <w:lang w:val="en-GB"/>
      </w:rPr>
      <w:fldChar w:fldCharType="begin"/>
    </w:r>
    <w:r>
      <w:rPr>
        <w:rStyle w:val="Pagenumber"/>
      </w:rPr>
      <w:instrText> PAGE </w:instrText>
    </w:r>
    <w:r>
      <w:rPr>
        <w:rStyle w:val="Pagenumber"/>
      </w:rPr>
      <w:fldChar w:fldCharType="separate"/>
    </w:r>
    <w:r>
      <w:rPr>
        <w:rStyle w:val="Pagenumber"/>
      </w:rPr>
      <w:t>16</w:t>
    </w:r>
    <w:r>
      <w:rPr>
        <w:rStyle w:val="Pagenumber"/>
      </w:rPr>
      <w:fldChar w:fldCharType="end"/>
    </w:r>
    <w:r>
      <w:rPr>
        <w:rStyle w:val="Pagenumber"/>
        <w:lang w:val="en-GB"/>
      </w:rPr>
      <w:t xml:space="preserve"> of </w:t>
    </w:r>
    <w:r>
      <w:rPr>
        <w:rStyle w:val="Pagenumber"/>
        <w:lang w:val="en-GB"/>
      </w:rPr>
      <w:fldChar w:fldCharType="begin"/>
    </w:r>
    <w:r>
      <w:rPr>
        <w:rStyle w:val="Pagenumber"/>
      </w:rPr>
      <w:instrText> NUMPAGES </w:instrText>
    </w:r>
    <w:r>
      <w:rPr>
        <w:rStyle w:val="Pagenumber"/>
      </w:rPr>
      <w:fldChar w:fldCharType="separate"/>
    </w:r>
    <w:r>
      <w:rPr>
        <w:rStyle w:val="Pagenumber"/>
      </w:rPr>
      <w:t>17</w:t>
    </w:r>
    <w:r>
      <w:rPr>
        <w:rStyle w:val="Pagenumbe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spacing w:before="0" w:after="200"/>
      <w:ind w:hanging="0"/>
      <w:rPr/>
    </w:pPr>
    <w:r>
      <w:rPr>
        <w:rStyle w:val="Pagenumber"/>
        <w:lang w:val="en-GB"/>
      </w:rPr>
      <w:t xml:space="preserve">Page </w:t>
    </w:r>
    <w:r>
      <w:rPr>
        <w:rStyle w:val="Pagenumber"/>
        <w:lang w:val="en-GB"/>
      </w:rPr>
      <w:fldChar w:fldCharType="begin"/>
    </w:r>
    <w:r>
      <w:rPr>
        <w:rStyle w:val="Pagenumber"/>
      </w:rPr>
      <w:instrText> PAGE </w:instrText>
    </w:r>
    <w:r>
      <w:rPr>
        <w:rStyle w:val="Pagenumber"/>
      </w:rPr>
      <w:fldChar w:fldCharType="separate"/>
    </w:r>
    <w:r>
      <w:rPr>
        <w:rStyle w:val="Pagenumber"/>
      </w:rPr>
      <w:t>17</w:t>
    </w:r>
    <w:r>
      <w:rPr>
        <w:rStyle w:val="Pagenumber"/>
      </w:rPr>
      <w:fldChar w:fldCharType="end"/>
    </w:r>
    <w:r>
      <w:rPr>
        <w:rStyle w:val="Pagenumber"/>
        <w:lang w:val="en-GB"/>
      </w:rPr>
      <w:t xml:space="preserve"> of </w:t>
    </w:r>
    <w:r>
      <w:rPr>
        <w:rStyle w:val="Pagenumber"/>
        <w:lang w:val="en-GB"/>
      </w:rPr>
      <w:fldChar w:fldCharType="begin"/>
    </w:r>
    <w:r>
      <w:rPr>
        <w:rStyle w:val="Pagenumber"/>
      </w:rPr>
      <w:instrText> NUMPAGES </w:instrText>
    </w:r>
    <w:r>
      <w:rPr>
        <w:rStyle w:val="Pagenumber"/>
      </w:rPr>
      <w:fldChar w:fldCharType="separate"/>
    </w:r>
    <w:r>
      <w:rPr>
        <w:rStyle w:val="Pagenumber"/>
      </w:rPr>
      <w:t>17</w:t>
    </w:r>
    <w:r>
      <w:rPr>
        <w:rStyle w:val="Pagenumbe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564" w:hanging="360"/>
      </w:pPr>
      <w:rPr>
        <w:rFonts w:ascii="Symbol" w:hAnsi="Symbol" w:cs="Symbol" w:hint="default"/>
        <w:rFonts w:cs="Calibri"/>
        <w:color w:val="auto"/>
      </w:rPr>
    </w:lvl>
    <w:lvl w:ilvl="1">
      <w:start w:val="1"/>
      <w:numFmt w:val="bullet"/>
      <w:lvlText w:val="o"/>
      <w:lvlJc w:val="left"/>
      <w:pPr>
        <w:ind w:left="1284" w:hanging="360"/>
      </w:pPr>
      <w:rPr>
        <w:rFonts w:ascii="Courier New" w:hAnsi="Courier New" w:cs="Courier New" w:hint="default"/>
        <w:rFonts w:cs="Courier New"/>
      </w:rPr>
    </w:lvl>
    <w:lvl w:ilvl="2">
      <w:start w:val="1"/>
      <w:numFmt w:val="bullet"/>
      <w:lvlText w:val=""/>
      <w:lvlJc w:val="left"/>
      <w:pPr>
        <w:ind w:left="2004" w:hanging="360"/>
      </w:pPr>
      <w:rPr>
        <w:rFonts w:ascii="Wingdings" w:hAnsi="Wingdings" w:cs="Wingdings" w:hint="default"/>
      </w:rPr>
    </w:lvl>
    <w:lvl w:ilvl="3">
      <w:start w:val="1"/>
      <w:numFmt w:val="bullet"/>
      <w:lvlText w:val=""/>
      <w:lvlJc w:val="left"/>
      <w:pPr>
        <w:ind w:left="2724" w:hanging="360"/>
      </w:pPr>
      <w:rPr>
        <w:rFonts w:ascii="Symbol" w:hAnsi="Symbol" w:cs="Symbol" w:hint="default"/>
      </w:rPr>
    </w:lvl>
    <w:lvl w:ilvl="4">
      <w:start w:val="1"/>
      <w:numFmt w:val="bullet"/>
      <w:lvlText w:val="o"/>
      <w:lvlJc w:val="left"/>
      <w:pPr>
        <w:ind w:left="3444" w:hanging="360"/>
      </w:pPr>
      <w:rPr>
        <w:rFonts w:ascii="Courier New" w:hAnsi="Courier New" w:cs="Courier New" w:hint="default"/>
        <w:rFonts w:cs="Courier New"/>
      </w:rPr>
    </w:lvl>
    <w:lvl w:ilvl="5">
      <w:start w:val="1"/>
      <w:numFmt w:val="bullet"/>
      <w:lvlText w:val=""/>
      <w:lvlJc w:val="left"/>
      <w:pPr>
        <w:ind w:left="4164" w:hanging="360"/>
      </w:pPr>
      <w:rPr>
        <w:rFonts w:ascii="Wingdings" w:hAnsi="Wingdings" w:cs="Wingdings" w:hint="default"/>
      </w:rPr>
    </w:lvl>
    <w:lvl w:ilvl="6">
      <w:start w:val="1"/>
      <w:numFmt w:val="bullet"/>
      <w:lvlText w:val=""/>
      <w:lvlJc w:val="left"/>
      <w:pPr>
        <w:ind w:left="4884" w:hanging="360"/>
      </w:pPr>
      <w:rPr>
        <w:rFonts w:ascii="Symbol" w:hAnsi="Symbol" w:cs="Symbol" w:hint="default"/>
      </w:rPr>
    </w:lvl>
    <w:lvl w:ilvl="7">
      <w:start w:val="1"/>
      <w:numFmt w:val="bullet"/>
      <w:lvlText w:val="o"/>
      <w:lvlJc w:val="left"/>
      <w:pPr>
        <w:ind w:left="5604" w:hanging="360"/>
      </w:pPr>
      <w:rPr>
        <w:rFonts w:ascii="Courier New" w:hAnsi="Courier New" w:cs="Courier New" w:hint="default"/>
        <w:rFonts w:cs="Courier New"/>
      </w:rPr>
    </w:lvl>
    <w:lvl w:ilvl="8">
      <w:start w:val="1"/>
      <w:numFmt w:val="bullet"/>
      <w:lvlText w:val=""/>
      <w:lvlJc w:val="left"/>
      <w:pPr>
        <w:ind w:left="6324" w:hanging="360"/>
      </w:pPr>
      <w:rPr>
        <w:rFonts w:ascii="Wingdings" w:hAnsi="Wingdings" w:cs="Wingdings" w:hint="default"/>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93"/>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umentProtection w:edit="trackedChanges" w:cryptProviderType="rsaAES" w:cryptAlgorithmClass="hash" w:cryptAlgorithmType="typeAny" w:cryptAlgorithmSid="" w:cryptSpinCount="0" w:hash="" w:sal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New York" w:hAnsi="New York" w:eastAsia="Times New Roman" w:cs="Times New Roman"/>
        <w:lang w:val="en-US" w:eastAsia="en-US" w:bidi="ar-SA"/>
      </w:rPr>
    </w:rPrDefault>
    <w:pPrDefaul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094c0c"/>
    <w:pPr>
      <w:widowControl/>
      <w:bidi w:val="0"/>
      <w:spacing w:lineRule="auto" w:line="480" w:before="0" w:after="200"/>
      <w:ind w:firstLine="204"/>
      <w:jc w:val="both"/>
    </w:pPr>
    <w:rPr>
      <w:rFonts w:ascii="Calibri" w:hAnsi="Calibri" w:cs="Calibri" w:asciiTheme="minorHAnsi" w:cstheme="minorHAnsi" w:hAnsiTheme="minorHAnsi" w:eastAsia="Times New Roman"/>
      <w:color w:val="auto"/>
      <w:kern w:val="0"/>
      <w:sz w:val="24"/>
      <w:szCs w:val="20"/>
      <w:lang w:val="en-US" w:eastAsia="en-US" w:bidi="ar-SA"/>
    </w:rPr>
  </w:style>
  <w:style w:type="paragraph" w:styleId="Heading1">
    <w:name w:val="Heading 1"/>
    <w:basedOn w:val="BDAbstract"/>
    <w:next w:val="Normal"/>
    <w:link w:val="Heading1Char"/>
    <w:qFormat/>
    <w:rsid w:val="00094c0c"/>
    <w:pPr>
      <w:keepNext w:val="true"/>
      <w:keepLines/>
      <w:spacing w:before="240" w:after="0"/>
      <w:ind w:hanging="0"/>
      <w:outlineLvl w:val="0"/>
    </w:pPr>
    <w:rPr>
      <w:rFonts w:ascii="Calibri Light" w:hAnsi="Calibri Light" w:eastAsia="" w:cs="" w:cstheme="majorBidi" w:eastAsiaTheme="majorEastAsia"/>
      <w:color w:val="365F91" w:themeColor="accent1" w:themeShade="bf"/>
      <w:sz w:val="32"/>
      <w:szCs w:val="32"/>
      <w:lang w:val="en-GB"/>
    </w:rPr>
  </w:style>
  <w:style w:type="paragraph" w:styleId="Heading2">
    <w:name w:val="Heading 2"/>
    <w:basedOn w:val="FAAuthorInfoSubtitle"/>
    <w:next w:val="Normal"/>
    <w:link w:val="Heading2Char"/>
    <w:unhideWhenUsed/>
    <w:qFormat/>
    <w:rsid w:val="00094c0c"/>
    <w:pPr>
      <w:spacing w:before="40" w:after="0"/>
      <w:ind w:hanging="0"/>
      <w:outlineLvl w:val="1"/>
    </w:pPr>
    <w:rPr>
      <w:rFonts w:ascii="Calibri Light" w:hAnsi="Calibri Light" w:eastAsia="" w:cs="" w:cstheme="majorBidi" w:eastAsiaTheme="majorEastAsia"/>
      <w:b w:val="false"/>
      <w:color w:val="365F91" w:themeColor="accent1" w:themeShade="bf"/>
      <w:kern w:val="2"/>
      <w:sz w:val="26"/>
      <w:szCs w:val="26"/>
      <w14:ligatures w14:val="standardContextual"/>
    </w:rPr>
  </w:style>
  <w:style w:type="character" w:styleId="DefaultParagraphFont" w:default="1">
    <w:name w:val="Default Paragraph Font"/>
    <w:uiPriority w:val="1"/>
    <w:semiHidden/>
    <w:unhideWhenUsed/>
    <w:qFormat/>
    <w:rPr/>
  </w:style>
  <w:style w:type="character" w:styleId="FollowedHyperlink">
    <w:name w:val="FollowedHyperlink"/>
    <w:qFormat/>
    <w:rPr>
      <w:color w:val="800080"/>
      <w:u w:val="single"/>
    </w:rPr>
  </w:style>
  <w:style w:type="character" w:styleId="InternetLink">
    <w:name w:val="Internet Link"/>
    <w:uiPriority w:val="99"/>
    <w:rPr>
      <w:color w:val="0000FF"/>
      <w:u w:val="single"/>
    </w:rPr>
  </w:style>
  <w:style w:type="character" w:styleId="Pagenumber">
    <w:name w:val="page number"/>
    <w:basedOn w:val="DefaultParagraphFont"/>
    <w:qFormat/>
    <w:rPr/>
  </w:style>
  <w:style w:type="character" w:styleId="StyleFACorrespondingAuthorFootnote7ptChar" w:customStyle="1">
    <w:name w:val="Style FA_Corresponding_Author_Footnote + 7 pt Char"/>
    <w:link w:val="StyleFACorrespondingAuthorFootnote7pt"/>
    <w:qFormat/>
    <w:rsid w:val="00c10ee0"/>
    <w:rPr>
      <w:rFonts w:ascii="Arno Pro" w:hAnsi="Arno Pro"/>
      <w:kern w:val="2"/>
      <w:sz w:val="18"/>
    </w:rPr>
  </w:style>
  <w:style w:type="character" w:styleId="FAAuthorInfoSubtitleChar" w:customStyle="1">
    <w:name w:val="FA_Author_Info_Subtitle Char"/>
    <w:link w:val="FAAuthorInfoSubtitle"/>
    <w:qFormat/>
    <w:rsid w:val="000d0e11"/>
    <w:rPr>
      <w:rFonts w:ascii="Times" w:hAnsi="Times"/>
      <w:b/>
      <w:sz w:val="24"/>
      <w:lang w:val="en-GB"/>
    </w:rPr>
  </w:style>
  <w:style w:type="character" w:styleId="TAMainTextChar" w:customStyle="1">
    <w:name w:val="TA_Main_Text Char"/>
    <w:basedOn w:val="DefaultParagraphFont"/>
    <w:link w:val="TAMainText"/>
    <w:qFormat/>
    <w:rsid w:val="005b2016"/>
    <w:rPr>
      <w:rFonts w:ascii="Times" w:hAnsi="Times"/>
      <w:sz w:val="24"/>
    </w:rPr>
  </w:style>
  <w:style w:type="character" w:styleId="EndNoteBibliographyTitleChar" w:customStyle="1">
    <w:name w:val="EndNote Bibliography Title Char"/>
    <w:basedOn w:val="TAMainTextChar"/>
    <w:link w:val="EndNoteBibliographyTitle"/>
    <w:qFormat/>
    <w:rsid w:val="005b2016"/>
    <w:rPr>
      <w:rFonts w:ascii="Times" w:hAnsi="Times" w:cs="Times"/>
      <w:sz w:val="24"/>
    </w:rPr>
  </w:style>
  <w:style w:type="character" w:styleId="EndNoteBibliographyChar" w:customStyle="1">
    <w:name w:val="EndNote Bibliography Char"/>
    <w:basedOn w:val="TAMainTextChar"/>
    <w:link w:val="EndNoteBibliography"/>
    <w:qFormat/>
    <w:rsid w:val="00a31f7b"/>
    <w:rPr>
      <w:rFonts w:ascii="Calibri" w:hAnsi="Calibri" w:cs="Calibri" w:asciiTheme="minorHAnsi" w:cstheme="minorHAnsi" w:hAnsiTheme="minorHAnsi"/>
      <w:sz w:val="24"/>
      <w:lang w:val="en-GB"/>
    </w:rPr>
  </w:style>
  <w:style w:type="character" w:styleId="IntenseReference">
    <w:name w:val="Intense Reference"/>
    <w:basedOn w:val="DefaultParagraphFont"/>
    <w:uiPriority w:val="32"/>
    <w:qFormat/>
    <w:rsid w:val="00fe438d"/>
    <w:rPr>
      <w:caps w:val="false"/>
      <w:smallCaps w:val="false"/>
      <w:color w:val="4F81BD" w:themeColor="accent1"/>
      <w:spacing w:val="5"/>
      <w:shd w:fill="DBE5F1" w:val="clear"/>
    </w:rPr>
  </w:style>
  <w:style w:type="character" w:styleId="Annotationreference">
    <w:name w:val="annotation reference"/>
    <w:basedOn w:val="DefaultParagraphFont"/>
    <w:qFormat/>
    <w:rsid w:val="0010379b"/>
    <w:rPr>
      <w:sz w:val="16"/>
      <w:szCs w:val="16"/>
    </w:rPr>
  </w:style>
  <w:style w:type="character" w:styleId="CommentTextChar" w:customStyle="1">
    <w:name w:val="Comment Text Char"/>
    <w:basedOn w:val="DefaultParagraphFont"/>
    <w:link w:val="CommentText"/>
    <w:qFormat/>
    <w:rsid w:val="0010379b"/>
    <w:rPr>
      <w:rFonts w:ascii="Times" w:hAnsi="Times"/>
    </w:rPr>
  </w:style>
  <w:style w:type="character" w:styleId="CommentSubjectChar" w:customStyle="1">
    <w:name w:val="Comment Subject Char"/>
    <w:basedOn w:val="CommentTextChar"/>
    <w:link w:val="CommentSubject"/>
    <w:qFormat/>
    <w:rsid w:val="0010379b"/>
    <w:rPr>
      <w:rFonts w:ascii="Times" w:hAnsi="Times"/>
      <w:b/>
      <w:bCs/>
    </w:rPr>
  </w:style>
  <w:style w:type="character" w:styleId="Heading1Char" w:customStyle="1">
    <w:name w:val="Heading 1 Char"/>
    <w:basedOn w:val="DefaultParagraphFont"/>
    <w:link w:val="Heading1"/>
    <w:qFormat/>
    <w:rsid w:val="00094c0c"/>
    <w:rPr>
      <w:rFonts w:ascii="Calibri Light" w:hAnsi="Calibri Light" w:eastAsia="" w:cs="" w:cstheme="majorBidi" w:eastAsiaTheme="majorEastAsia"/>
      <w:color w:val="365F91" w:themeColor="accent1" w:themeShade="bf"/>
      <w:sz w:val="32"/>
      <w:szCs w:val="32"/>
      <w:lang w:val="en-GB"/>
    </w:rPr>
  </w:style>
  <w:style w:type="character" w:styleId="Heading2Char" w:customStyle="1">
    <w:name w:val="Heading 2 Char"/>
    <w:basedOn w:val="DefaultParagraphFont"/>
    <w:link w:val="Heading2"/>
    <w:qFormat/>
    <w:rsid w:val="00094c0c"/>
    <w:rPr>
      <w:rFonts w:ascii="Calibri Light" w:hAnsi="Calibri Light" w:eastAsia="" w:cs="" w:cstheme="majorBidi" w:eastAsiaTheme="majorEastAsia"/>
      <w:color w:val="365F91" w:themeColor="accent1" w:themeShade="bf"/>
      <w:kern w:val="2"/>
      <w:sz w:val="26"/>
      <w:szCs w:val="26"/>
      <w:lang w:val="en-GB"/>
      <w14:ligatures w14:val="standardContextual"/>
    </w:rPr>
  </w:style>
  <w:style w:type="character" w:styleId="HeaderChar" w:customStyle="1">
    <w:name w:val="Header Char"/>
    <w:basedOn w:val="DefaultParagraphFont"/>
    <w:link w:val="Header"/>
    <w:qFormat/>
    <w:rsid w:val="00094c0c"/>
    <w:rPr>
      <w:rFonts w:ascii="Calibri" w:hAnsi="Calibri" w:cs="Calibri" w:asciiTheme="minorHAnsi" w:cstheme="minorHAnsi" w:hAnsiTheme="minorHAnsi"/>
      <w:sz w:val="24"/>
    </w:rPr>
  </w:style>
  <w:style w:type="character" w:styleId="TitleChar" w:customStyle="1">
    <w:name w:val="Title Char"/>
    <w:basedOn w:val="DefaultParagraphFont"/>
    <w:link w:val="Title"/>
    <w:qFormat/>
    <w:rsid w:val="00f32061"/>
    <w:rPr>
      <w:rFonts w:ascii="Calibri Light" w:hAnsi="Calibri Light" w:eastAsia="" w:cs="Calibri Light" w:eastAsiaTheme="majorEastAsia"/>
      <w:spacing w:val="-10"/>
      <w:kern w:val="2"/>
      <w:sz w:val="56"/>
      <w:szCs w:val="56"/>
      <w:lang w:val="en-GB"/>
    </w:rPr>
  </w:style>
  <w:style w:type="character" w:styleId="UnresolvedMention">
    <w:name w:val="Unresolved Mention"/>
    <w:basedOn w:val="DefaultParagraphFont"/>
    <w:uiPriority w:val="99"/>
    <w:semiHidden/>
    <w:unhideWhenUsed/>
    <w:qFormat/>
    <w:rsid w:val="00fc3cd1"/>
    <w:rPr>
      <w:color w:val="605E5C"/>
      <w:shd w:fill="E1DFDD" w:val="clear"/>
    </w:rPr>
  </w:style>
  <w:style w:type="character" w:styleId="Appletabspan" w:customStyle="1">
    <w:name w:val="apple-tab-span"/>
    <w:basedOn w:val="DefaultParagraphFont"/>
    <w:qFormat/>
    <w:rsid w:val="00712aea"/>
    <w:rPr/>
  </w:style>
  <w:style w:type="character" w:styleId="IndexLink">
    <w:name w:val="Index Link"/>
    <w:qFormat/>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jc w:val="center"/>
    </w:pPr>
    <w:rPr>
      <w:b/>
      <w:sz w:val="40"/>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Footnote">
    <w:name w:val="Footnote Text"/>
    <w:basedOn w:val="Normal"/>
    <w:next w:val="TFReferencesSection"/>
    <w:semiHidden/>
    <w:pPr/>
    <w:rPr/>
  </w:style>
  <w:style w:type="paragraph" w:styleId="TFReferencesSection" w:customStyle="1">
    <w:name w:val="TF_References_Section"/>
    <w:basedOn w:val="Normal"/>
    <w:qFormat/>
    <w:pPr>
      <w:ind w:firstLine="187"/>
    </w:pPr>
    <w:rPr/>
  </w:style>
  <w:style w:type="paragraph" w:styleId="TAMainText" w:customStyle="1">
    <w:name w:val="TA_Main_Text"/>
    <w:basedOn w:val="Normal"/>
    <w:link w:val="TAMainTextChar"/>
    <w:qFormat/>
    <w:pPr>
      <w:spacing w:before="0" w:after="0"/>
      <w:ind w:firstLine="202"/>
    </w:pPr>
    <w:rPr/>
  </w:style>
  <w:style w:type="paragraph" w:styleId="BATitle" w:customStyle="1">
    <w:name w:val="BA_Title"/>
    <w:basedOn w:val="Normal"/>
    <w:next w:val="BBAuthorName"/>
    <w:qFormat/>
    <w:pPr>
      <w:spacing w:before="720" w:after="360"/>
      <w:jc w:val="center"/>
    </w:pPr>
    <w:rPr>
      <w:rFonts w:ascii="Times New Roman" w:hAnsi="Times New Roman"/>
      <w:sz w:val="44"/>
    </w:rPr>
  </w:style>
  <w:style w:type="paragraph" w:styleId="BBAuthorName" w:customStyle="1">
    <w:name w:val="BB_Author_Name"/>
    <w:basedOn w:val="Normal"/>
    <w:next w:val="BCAuthorAddress"/>
    <w:qFormat/>
    <w:pPr>
      <w:spacing w:before="0" w:after="240"/>
      <w:jc w:val="center"/>
    </w:pPr>
    <w:rPr>
      <w:i/>
    </w:rPr>
  </w:style>
  <w:style w:type="paragraph" w:styleId="BCAuthorAddress" w:customStyle="1">
    <w:name w:val="BC_Author_Address"/>
    <w:basedOn w:val="Normal"/>
    <w:next w:val="BIEmailAddress"/>
    <w:qFormat/>
    <w:pPr>
      <w:spacing w:before="0" w:after="240"/>
      <w:jc w:val="center"/>
    </w:pPr>
    <w:rPr/>
  </w:style>
  <w:style w:type="paragraph" w:styleId="BIEmailAddress" w:customStyle="1">
    <w:name w:val="BI_Email_Address"/>
    <w:basedOn w:val="Normal"/>
    <w:next w:val="AIReceivedDate"/>
    <w:qFormat/>
    <w:pPr/>
    <w:rPr/>
  </w:style>
  <w:style w:type="paragraph" w:styleId="AIReceivedDate" w:customStyle="1">
    <w:name w:val="AI_Received_Date"/>
    <w:basedOn w:val="Normal"/>
    <w:next w:val="BDAbstract"/>
    <w:qFormat/>
    <w:pPr>
      <w:spacing w:before="0" w:after="240"/>
    </w:pPr>
    <w:rPr>
      <w:b/>
    </w:rPr>
  </w:style>
  <w:style w:type="paragraph" w:styleId="BDAbstract" w:customStyle="1">
    <w:name w:val="BD_Abstract"/>
    <w:basedOn w:val="Normal"/>
    <w:next w:val="TAMainText"/>
    <w:qFormat/>
    <w:pPr>
      <w:spacing w:before="360" w:after="360"/>
    </w:pPr>
    <w:rPr/>
  </w:style>
  <w:style w:type="paragraph" w:styleId="TDAcknowledgments" w:customStyle="1">
    <w:name w:val="TD_Acknowledgments"/>
    <w:basedOn w:val="Normal"/>
    <w:next w:val="Normal"/>
    <w:qFormat/>
    <w:pPr>
      <w:spacing w:before="200" w:after="200"/>
      <w:ind w:firstLine="202"/>
    </w:pPr>
    <w:rPr/>
  </w:style>
  <w:style w:type="paragraph" w:styleId="TESupportingInformation" w:customStyle="1">
    <w:name w:val="TE_Supporting_Information"/>
    <w:basedOn w:val="Normal"/>
    <w:next w:val="Normal"/>
    <w:qFormat/>
    <w:pPr>
      <w:ind w:firstLine="187"/>
    </w:pPr>
    <w:rPr/>
  </w:style>
  <w:style w:type="paragraph" w:styleId="VCSchemeTitle" w:customStyle="1">
    <w:name w:val="VC_Scheme_Title"/>
    <w:basedOn w:val="Normal"/>
    <w:next w:val="Normal"/>
    <w:qFormat/>
    <w:pPr/>
    <w:rPr/>
  </w:style>
  <w:style w:type="paragraph" w:styleId="VDTableTitle" w:customStyle="1">
    <w:name w:val="VD_Table_Title"/>
    <w:basedOn w:val="Normal"/>
    <w:next w:val="Normal"/>
    <w:qFormat/>
    <w:pPr/>
    <w:rPr/>
  </w:style>
  <w:style w:type="paragraph" w:styleId="VAFigureCaption" w:customStyle="1">
    <w:name w:val="VA_Figure_Caption"/>
    <w:basedOn w:val="Normal"/>
    <w:next w:val="Normal"/>
    <w:qFormat/>
    <w:rsid w:val="00094c0c"/>
    <w:pPr/>
    <w:rPr>
      <w:i/>
    </w:rPr>
  </w:style>
  <w:style w:type="paragraph" w:styleId="VBChartTitle" w:customStyle="1">
    <w:name w:val="VB_Chart_Title"/>
    <w:basedOn w:val="Normal"/>
    <w:next w:val="Normal"/>
    <w:qFormat/>
    <w:pPr/>
    <w:rPr/>
  </w:style>
  <w:style w:type="paragraph" w:styleId="FETableFootnote" w:customStyle="1">
    <w:name w:val="FE_Table_Footnote"/>
    <w:basedOn w:val="Normal"/>
    <w:next w:val="Normal"/>
    <w:qFormat/>
    <w:pPr>
      <w:ind w:firstLine="187"/>
    </w:pPr>
    <w:rPr/>
  </w:style>
  <w:style w:type="paragraph" w:styleId="FCChartFootnote" w:customStyle="1">
    <w:name w:val="FC_Chart_Footnote"/>
    <w:basedOn w:val="Normal"/>
    <w:next w:val="Normal"/>
    <w:qFormat/>
    <w:pPr>
      <w:ind w:firstLine="187"/>
    </w:pPr>
    <w:rPr/>
  </w:style>
  <w:style w:type="paragraph" w:styleId="FDSchemeFootnote" w:customStyle="1">
    <w:name w:val="FD_Scheme_Footnote"/>
    <w:basedOn w:val="Normal"/>
    <w:next w:val="Normal"/>
    <w:qFormat/>
    <w:pPr>
      <w:ind w:firstLine="187"/>
    </w:pPr>
    <w:rPr/>
  </w:style>
  <w:style w:type="paragraph" w:styleId="TCTableBody" w:customStyle="1">
    <w:name w:val="TC_Table_Body"/>
    <w:basedOn w:val="Normal"/>
    <w:qFormat/>
    <w:rsid w:val="00094c0c"/>
    <w:pPr>
      <w:spacing w:lineRule="auto" w:line="240" w:before="0" w:after="0"/>
    </w:pPr>
    <w:rPr>
      <w:bCs/>
    </w:rPr>
  </w:style>
  <w:style w:type="paragraph" w:styleId="AFTitleRunningHead" w:customStyle="1">
    <w:name w:val="AF_Title_Running_Head"/>
    <w:basedOn w:val="Normal"/>
    <w:next w:val="TAMainText"/>
    <w:qFormat/>
    <w:pPr/>
    <w:rPr/>
  </w:style>
  <w:style w:type="paragraph" w:styleId="BEAuthorBiography" w:customStyle="1">
    <w:name w:val="BE_Author_Biography"/>
    <w:basedOn w:val="Normal"/>
    <w:qFormat/>
    <w:pPr/>
    <w:rPr/>
  </w:style>
  <w:style w:type="paragraph" w:styleId="FACorrespondingAuthorFootnote" w:customStyle="1">
    <w:name w:val="FA_Corresponding_Author_Footnote"/>
    <w:basedOn w:val="Normal"/>
    <w:next w:val="TAMainText"/>
    <w:qFormat/>
    <w:pPr/>
    <w:rPr/>
  </w:style>
  <w:style w:type="paragraph" w:styleId="SNSynopsisTOC" w:customStyle="1">
    <w:name w:val="SN_Synopsis_TOC"/>
    <w:basedOn w:val="Normal"/>
    <w:qFormat/>
    <w:pPr/>
    <w:rPr/>
  </w:style>
  <w:style w:type="paragraph" w:styleId="HeaderandFooter">
    <w:name w:val="Header and Footer"/>
    <w:basedOn w:val="Normal"/>
    <w:qFormat/>
    <w:pPr/>
    <w:rPr/>
  </w:style>
  <w:style w:type="paragraph" w:styleId="Footer">
    <w:name w:val="Footer"/>
    <w:basedOn w:val="Normal"/>
    <w:pPr>
      <w:tabs>
        <w:tab w:val="clear" w:pos="720"/>
        <w:tab w:val="center" w:pos="4320" w:leader="none"/>
        <w:tab w:val="right" w:pos="8640" w:leader="none"/>
      </w:tabs>
    </w:pPr>
    <w:rPr/>
  </w:style>
  <w:style w:type="paragraph" w:styleId="BGKeywords" w:customStyle="1">
    <w:name w:val="BG_Keywords"/>
    <w:basedOn w:val="Normal"/>
    <w:qFormat/>
    <w:pPr/>
    <w:rPr/>
  </w:style>
  <w:style w:type="paragraph" w:styleId="BHBriefs" w:customStyle="1">
    <w:name w:val="BH_Briefs"/>
    <w:basedOn w:val="Normal"/>
    <w:qFormat/>
    <w:pPr/>
    <w:rPr/>
  </w:style>
  <w:style w:type="paragraph" w:styleId="BalloonText">
    <w:name w:val="Balloon Text"/>
    <w:basedOn w:val="Normal"/>
    <w:semiHidden/>
    <w:qFormat/>
    <w:rsid w:val="00e96302"/>
    <w:pPr/>
    <w:rPr>
      <w:rFonts w:ascii="Tahoma" w:hAnsi="Tahoma" w:cs="Tahoma"/>
      <w:sz w:val="16"/>
      <w:szCs w:val="16"/>
    </w:rPr>
  </w:style>
  <w:style w:type="paragraph" w:styleId="StyleFACorrespondingAuthorFootnote7pt" w:customStyle="1">
    <w:name w:val="Style FA_Corresponding_Author_Footnote + 7 pt"/>
    <w:basedOn w:val="Normal"/>
    <w:next w:val="BGKeywords"/>
    <w:link w:val="StyleFACorrespondingAuthorFootnote7ptChar"/>
    <w:autoRedefine/>
    <w:qFormat/>
    <w:rsid w:val="00c10ee0"/>
    <w:pPr>
      <w:spacing w:before="0" w:after="0"/>
      <w:jc w:val="left"/>
    </w:pPr>
    <w:rPr>
      <w:rFonts w:ascii="Arno Pro" w:hAnsi="Arno Pro"/>
      <w:kern w:val="2"/>
      <w:sz w:val="18"/>
    </w:rPr>
  </w:style>
  <w:style w:type="paragraph" w:styleId="FAAuthorInfoSubtitle" w:customStyle="1">
    <w:name w:val="FA_Author_Info_Subtitle"/>
    <w:basedOn w:val="Normal"/>
    <w:link w:val="FAAuthorInfoSubtitleChar"/>
    <w:autoRedefine/>
    <w:qFormat/>
    <w:rsid w:val="000d0e11"/>
    <w:pPr>
      <w:spacing w:before="120" w:after="60"/>
      <w:jc w:val="left"/>
    </w:pPr>
    <w:rPr>
      <w:b/>
      <w:lang w:val="en-GB"/>
    </w:rPr>
  </w:style>
  <w:style w:type="paragraph" w:styleId="Default" w:customStyle="1">
    <w:name w:val="Default"/>
    <w:qFormat/>
    <w:rsid w:val="001a7a90"/>
    <w:pPr>
      <w:widowControl/>
      <w:bidi w:val="0"/>
      <w:jc w:val="left"/>
    </w:pPr>
    <w:rPr>
      <w:rFonts w:ascii="Symbol" w:hAnsi="Symbol" w:cs="Symbol" w:eastAsia="Times New Roman"/>
      <w:color w:val="000000"/>
      <w:kern w:val="0"/>
      <w:sz w:val="24"/>
      <w:szCs w:val="24"/>
      <w:lang w:val="en-US" w:eastAsia="en-US" w:bidi="ar-SA"/>
    </w:rPr>
  </w:style>
  <w:style w:type="paragraph" w:styleId="EndNoteBibliographyTitle" w:customStyle="1">
    <w:name w:val="EndNote Bibliography Title"/>
    <w:basedOn w:val="Normal"/>
    <w:link w:val="EndNoteBibliographyTitleChar"/>
    <w:qFormat/>
    <w:rsid w:val="005b2016"/>
    <w:pPr>
      <w:spacing w:before="0" w:after="0"/>
      <w:jc w:val="center"/>
    </w:pPr>
    <w:rPr>
      <w:rFonts w:ascii="Times" w:hAnsi="Times" w:cs="Times"/>
    </w:rPr>
  </w:style>
  <w:style w:type="paragraph" w:styleId="EndNoteBibliography" w:customStyle="1">
    <w:name w:val="EndNote Bibliography"/>
    <w:basedOn w:val="Normal"/>
    <w:link w:val="EndNoteBibliographyChar"/>
    <w:qFormat/>
    <w:rsid w:val="00a31f7b"/>
    <w:pPr>
      <w:tabs>
        <w:tab w:val="clear" w:pos="720"/>
        <w:tab w:val="left" w:pos="426" w:leader="none"/>
      </w:tabs>
      <w:spacing w:lineRule="auto" w:line="240" w:before="0" w:after="0"/>
      <w:ind w:left="426" w:hanging="425"/>
      <w:jc w:val="left"/>
    </w:pPr>
    <w:rPr>
      <w:lang w:val="en-GB"/>
    </w:rPr>
  </w:style>
  <w:style w:type="paragraph" w:styleId="Annotationtext">
    <w:name w:val="annotation text"/>
    <w:basedOn w:val="Normal"/>
    <w:link w:val="CommentTextChar"/>
    <w:qFormat/>
    <w:rsid w:val="0010379b"/>
    <w:pPr/>
    <w:rPr>
      <w:sz w:val="20"/>
    </w:rPr>
  </w:style>
  <w:style w:type="paragraph" w:styleId="Annotationsubject">
    <w:name w:val="annotation subject"/>
    <w:basedOn w:val="Annotationtext"/>
    <w:next w:val="Annotationtext"/>
    <w:link w:val="CommentSubjectChar"/>
    <w:qFormat/>
    <w:rsid w:val="0010379b"/>
    <w:pPr/>
    <w:rPr>
      <w:b/>
      <w:bCs/>
    </w:rPr>
  </w:style>
  <w:style w:type="paragraph" w:styleId="TOCHeading">
    <w:name w:val="TOC Heading"/>
    <w:basedOn w:val="Heading1"/>
    <w:next w:val="Normal"/>
    <w:uiPriority w:val="39"/>
    <w:unhideWhenUsed/>
    <w:qFormat/>
    <w:rsid w:val="00094c0c"/>
    <w:pPr>
      <w:spacing w:lineRule="auto" w:line="240" w:before="480" w:after="0"/>
      <w:jc w:val="left"/>
    </w:pPr>
    <w:rPr>
      <w:rFonts w:cs="Calibri Light"/>
      <w:sz w:val="28"/>
      <w:szCs w:val="28"/>
    </w:rPr>
  </w:style>
  <w:style w:type="paragraph" w:styleId="Contents1">
    <w:name w:val="TOC 1"/>
    <w:basedOn w:val="Normal"/>
    <w:next w:val="Normal"/>
    <w:autoRedefine/>
    <w:uiPriority w:val="39"/>
    <w:rsid w:val="00094c0c"/>
    <w:pPr>
      <w:tabs>
        <w:tab w:val="clear" w:pos="720"/>
        <w:tab w:val="right" w:pos="9350" w:leader="dot"/>
      </w:tabs>
      <w:spacing w:lineRule="auto" w:line="240" w:before="120" w:after="0"/>
      <w:jc w:val="left"/>
    </w:pPr>
    <w:rPr>
      <w:b/>
      <w:bCs/>
      <w:i/>
      <w:iCs/>
      <w:szCs w:val="24"/>
    </w:rPr>
  </w:style>
  <w:style w:type="paragraph" w:styleId="Contents2">
    <w:name w:val="TOC 2"/>
    <w:basedOn w:val="Normal"/>
    <w:next w:val="Normal"/>
    <w:autoRedefine/>
    <w:uiPriority w:val="39"/>
    <w:rsid w:val="00094c0c"/>
    <w:pPr>
      <w:tabs>
        <w:tab w:val="clear" w:pos="720"/>
        <w:tab w:val="right" w:pos="9350" w:leader="dot"/>
      </w:tabs>
      <w:spacing w:lineRule="auto" w:line="240" w:before="120" w:after="0"/>
      <w:ind w:left="240" w:firstLine="204"/>
      <w:jc w:val="left"/>
    </w:pPr>
    <w:rPr>
      <w:b/>
      <w:bCs/>
      <w:sz w:val="22"/>
      <w:szCs w:val="22"/>
    </w:rPr>
  </w:style>
  <w:style w:type="paragraph" w:styleId="Contents3">
    <w:name w:val="TOC 3"/>
    <w:basedOn w:val="Normal"/>
    <w:next w:val="Normal"/>
    <w:autoRedefine/>
    <w:rsid w:val="00c013ac"/>
    <w:pPr>
      <w:spacing w:before="0" w:after="0"/>
      <w:ind w:left="480" w:firstLine="204"/>
      <w:jc w:val="left"/>
    </w:pPr>
    <w:rPr>
      <w:sz w:val="20"/>
    </w:rPr>
  </w:style>
  <w:style w:type="paragraph" w:styleId="Contents4">
    <w:name w:val="TOC 4"/>
    <w:basedOn w:val="Normal"/>
    <w:next w:val="Normal"/>
    <w:autoRedefine/>
    <w:rsid w:val="00c013ac"/>
    <w:pPr>
      <w:spacing w:before="0" w:after="0"/>
      <w:ind w:left="720" w:firstLine="204"/>
      <w:jc w:val="left"/>
    </w:pPr>
    <w:rPr>
      <w:sz w:val="20"/>
    </w:rPr>
  </w:style>
  <w:style w:type="paragraph" w:styleId="Contents5">
    <w:name w:val="TOC 5"/>
    <w:basedOn w:val="Normal"/>
    <w:next w:val="Normal"/>
    <w:autoRedefine/>
    <w:rsid w:val="00c013ac"/>
    <w:pPr>
      <w:spacing w:before="0" w:after="0"/>
      <w:ind w:left="960" w:firstLine="204"/>
      <w:jc w:val="left"/>
    </w:pPr>
    <w:rPr>
      <w:sz w:val="20"/>
    </w:rPr>
  </w:style>
  <w:style w:type="paragraph" w:styleId="Contents6">
    <w:name w:val="TOC 6"/>
    <w:basedOn w:val="Normal"/>
    <w:next w:val="Normal"/>
    <w:autoRedefine/>
    <w:rsid w:val="00c013ac"/>
    <w:pPr>
      <w:spacing w:before="0" w:after="0"/>
      <w:ind w:left="1200" w:firstLine="204"/>
      <w:jc w:val="left"/>
    </w:pPr>
    <w:rPr>
      <w:sz w:val="20"/>
    </w:rPr>
  </w:style>
  <w:style w:type="paragraph" w:styleId="Contents7">
    <w:name w:val="TOC 7"/>
    <w:basedOn w:val="Normal"/>
    <w:next w:val="Normal"/>
    <w:autoRedefine/>
    <w:rsid w:val="00c013ac"/>
    <w:pPr>
      <w:spacing w:before="0" w:after="0"/>
      <w:ind w:left="1440" w:firstLine="204"/>
      <w:jc w:val="left"/>
    </w:pPr>
    <w:rPr>
      <w:sz w:val="20"/>
    </w:rPr>
  </w:style>
  <w:style w:type="paragraph" w:styleId="Contents8">
    <w:name w:val="TOC 8"/>
    <w:basedOn w:val="Normal"/>
    <w:next w:val="Normal"/>
    <w:autoRedefine/>
    <w:rsid w:val="00c013ac"/>
    <w:pPr>
      <w:spacing w:before="0" w:after="0"/>
      <w:ind w:left="1680" w:firstLine="204"/>
      <w:jc w:val="left"/>
    </w:pPr>
    <w:rPr>
      <w:sz w:val="20"/>
    </w:rPr>
  </w:style>
  <w:style w:type="paragraph" w:styleId="Contents9">
    <w:name w:val="TOC 9"/>
    <w:basedOn w:val="Normal"/>
    <w:next w:val="Normal"/>
    <w:autoRedefine/>
    <w:rsid w:val="00c013ac"/>
    <w:pPr>
      <w:spacing w:before="0" w:after="0"/>
      <w:ind w:left="1920" w:firstLine="204"/>
      <w:jc w:val="left"/>
    </w:pPr>
    <w:rPr>
      <w:sz w:val="20"/>
    </w:rPr>
  </w:style>
  <w:style w:type="paragraph" w:styleId="Header">
    <w:name w:val="Header"/>
    <w:basedOn w:val="Normal"/>
    <w:link w:val="HeaderChar"/>
    <w:rsid w:val="00094c0c"/>
    <w:pPr>
      <w:tabs>
        <w:tab w:val="clear" w:pos="720"/>
        <w:tab w:val="center" w:pos="4513" w:leader="none"/>
        <w:tab w:val="right" w:pos="9026" w:leader="none"/>
      </w:tabs>
      <w:spacing w:lineRule="auto" w:line="240" w:before="0" w:after="0"/>
    </w:pPr>
    <w:rPr/>
  </w:style>
  <w:style w:type="paragraph" w:styleId="Title">
    <w:name w:val="Title"/>
    <w:basedOn w:val="Normal"/>
    <w:next w:val="Normal"/>
    <w:link w:val="TitleChar"/>
    <w:qFormat/>
    <w:rsid w:val="00f32061"/>
    <w:pPr>
      <w:spacing w:lineRule="auto" w:line="276" w:before="0" w:after="480"/>
      <w:ind w:hanging="0"/>
      <w:contextualSpacing/>
      <w:jc w:val="left"/>
    </w:pPr>
    <w:rPr>
      <w:rFonts w:ascii="Calibri Light" w:hAnsi="Calibri Light" w:eastAsia="" w:cs="Calibri Light" w:eastAsiaTheme="majorEastAsia"/>
      <w:spacing w:val="-10"/>
      <w:kern w:val="2"/>
      <w:sz w:val="56"/>
      <w:szCs w:val="56"/>
      <w:lang w:val="en-GB"/>
    </w:rPr>
  </w:style>
  <w:style w:type="paragraph" w:styleId="Revision">
    <w:name w:val="Revision"/>
    <w:uiPriority w:val="99"/>
    <w:semiHidden/>
    <w:qFormat/>
    <w:rsid w:val="00e04985"/>
    <w:pPr>
      <w:widowControl/>
      <w:bidi w:val="0"/>
      <w:jc w:val="left"/>
    </w:pPr>
    <w:rPr>
      <w:rFonts w:ascii="Calibri" w:hAnsi="Calibri" w:cs="Calibri" w:asciiTheme="minorHAnsi" w:cstheme="minorHAnsi" w:hAnsiTheme="minorHAnsi" w:eastAsia="Times New Roman"/>
      <w:color w:val="auto"/>
      <w:kern w:val="0"/>
      <w:sz w:val="24"/>
      <w:szCs w:val="20"/>
      <w:lang w:val="en-US" w:eastAsia="en-US" w:bidi="ar-SA"/>
    </w:rPr>
  </w:style>
  <w:style w:type="paragraph" w:styleId="ListParagraph">
    <w:name w:val="List Paragraph"/>
    <w:basedOn w:val="Normal"/>
    <w:uiPriority w:val="34"/>
    <w:qFormat/>
    <w:rsid w:val="00f9244b"/>
    <w:pPr>
      <w:spacing w:before="0" w:after="200"/>
      <w:ind w:left="720" w:firstLine="204"/>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PlainTable2">
    <w:name w:val="Plain Table 2"/>
    <w:basedOn w:val="TableNormal"/>
    <w:uiPriority w:val="42"/>
    <w:rsid w:val="000d0e11"/>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sz="4" w:space="0"/>
        </w:tcBorders>
      </w:tcPr>
    </w:tblStylePr>
    <w:tblStylePr w:type="lastRow">
      <w:rPr>
        <w:b/>
        <w:bCs/>
      </w:rPr>
      <w:tblPr/>
      <w:tcPr>
        <w:tcBorders>
          <w:top w:val="single" w:color="7F7F7F" w:themeColor="text1" w:sz="4" w:space="0"/>
        </w:tcBorders>
      </w:tcPr>
    </w:tblStylePr>
    <w:tblStylePr w:type="firstCol">
      <w:rPr>
        <w:b/>
        <w:bCs/>
      </w:rPr>
      <w:tblPr/>
    </w:tblStylePr>
    <w:tblStylePr w:type="lastCol">
      <w:rPr>
        <w:b/>
        <w:bCs/>
      </w:rPr>
      <w:tblPr/>
    </w:tblStylePr>
    <w:tblStylePr w:type="band1Vert">
      <w:tblPr/>
      <w:tcPr>
        <w:tcBorders>
          <w:left w:val="single" w:color="7F7F7F" w:themeColor="text1" w:sz="4" w:space="0"/>
          <w:right w:val="single" w:color="7F7F7F" w:themeColor="text1" w:sz="4" w:space="0"/>
        </w:tcBorders>
      </w:tcPr>
    </w:tblStylePr>
    <w:tblStylePr w:type="band2Vert">
      <w:tblPr/>
      <w:tcPr>
        <w:tcBorders>
          <w:left w:val="single" w:color="7F7F7F" w:themeColor="text1" w:sz="4" w:space="0"/>
          <w:right w:val="single" w:color="7F7F7F" w:themeColor="text1" w:sz="4" w:space="0"/>
        </w:tcBorders>
      </w:tcPr>
    </w:tblStylePr>
    <w:tblStylePr w:type="band1Horz">
      <w:tblPr/>
      <w:tcPr>
        <w:tcBorders>
          <w:top w:val="single" w:color="7F7F7F" w:themeColor="text1" w:sz="4" w:space="0"/>
          <w:bottom w:val="single" w:color="7F7F7F" w:themeColor="text1" w:sz="4" w:space="0"/>
        </w:tcBorders>
      </w:tcPr>
    </w:tblStylePr>
  </w:style>
  <w:style w:type="table" w:styleId="TableGrid">
    <w:name w:val="Table Grid"/>
    <w:basedOn w:val="TableNormal"/>
    <w:rsid w:val="00f9244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image" Target="media/image2.png"/><Relationship Id="rId4" Type="http://schemas.openxmlformats.org/officeDocument/2006/relationships/hyperlink" Target="https://doi.org/10.6084/m9.figshare.25398682.v2" TargetMode="External"/><Relationship Id="rId5" Type="http://schemas.openxmlformats.org/officeDocument/2006/relationships/hyperlink" Target="https://doi.org/10.6084/m9.figshare.25398583.v2" TargetMode="External"/><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image" Target="media/image5.png"/><Relationship Id="rId9" Type="http://schemas.openxmlformats.org/officeDocument/2006/relationships/image" Target="media/image6.png"/><Relationship Id="rId10" Type="http://schemas.openxmlformats.org/officeDocument/2006/relationships/image" Target="media/image7.png"/><Relationship Id="rId11" Type="http://schemas.openxmlformats.org/officeDocument/2006/relationships/image" Target="media/image8.png"/><Relationship Id="rId12" Type="http://schemas.openxmlformats.org/officeDocument/2006/relationships/image" Target="media/image9.png"/><Relationship Id="rId13" Type="http://schemas.openxmlformats.org/officeDocument/2006/relationships/image" Target="media/image10.png"/><Relationship Id="rId14" Type="http://schemas.openxmlformats.org/officeDocument/2006/relationships/image" Target="media/image11.png"/><Relationship Id="rId15" Type="http://schemas.openxmlformats.org/officeDocument/2006/relationships/image" Target="media/image12.png"/><Relationship Id="rId16" Type="http://schemas.openxmlformats.org/officeDocument/2006/relationships/image" Target="media/image13.png"/><Relationship Id="rId17" Type="http://schemas.openxmlformats.org/officeDocument/2006/relationships/image" Target="media/image14.png"/><Relationship Id="rId18" Type="http://schemas.openxmlformats.org/officeDocument/2006/relationships/image" Target="media/image15.png"/><Relationship Id="rId19" Type="http://schemas.openxmlformats.org/officeDocument/2006/relationships/image" Target="media/image16.png"/><Relationship Id="rId20" Type="http://schemas.openxmlformats.org/officeDocument/2006/relationships/image" Target="media/image17.jpeg"/><Relationship Id="rId21" Type="http://schemas.openxmlformats.org/officeDocument/2006/relationships/image" Target="media/image18.png"/><Relationship Id="rId22" Type="http://schemas.openxmlformats.org/officeDocument/2006/relationships/header" Target="header1.xml"/><Relationship Id="rId23" Type="http://schemas.openxmlformats.org/officeDocument/2006/relationships/footer" Target="footer1.xml"/><Relationship Id="rId24" Type="http://schemas.openxmlformats.org/officeDocument/2006/relationships/header" Target="header2.xml"/><Relationship Id="rId25" Type="http://schemas.openxmlformats.org/officeDocument/2006/relationships/footer" Target="footer2.xml"/><Relationship Id="rId26" Type="http://schemas.openxmlformats.org/officeDocument/2006/relationships/header" Target="header3.xml"/><Relationship Id="rId27" Type="http://schemas.openxmlformats.org/officeDocument/2006/relationships/footer" Target="footer3.xml"/><Relationship Id="rId28" Type="http://schemas.openxmlformats.org/officeDocument/2006/relationships/numbering" Target="numbering.xml"/><Relationship Id="rId29" Type="http://schemas.openxmlformats.org/officeDocument/2006/relationships/fontTable" Target="fontTable.xml"/><Relationship Id="rId30" Type="http://schemas.openxmlformats.org/officeDocument/2006/relationships/settings" Target="settings.xml"/><Relationship Id="rId31" Type="http://schemas.openxmlformats.org/officeDocument/2006/relationships/theme" Target="theme/theme1.xml"/><Relationship Id="rId32"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AD1D26-4560-AA48-AD31-CDD10A561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acstemplate_msw2010.dotx</Template>
  <TotalTime>11</TotalTime>
  <Application>LibreOffice/6.3.3.2$Windows_X86_64 LibreOffice_project/a64200df03143b798afd1ec74a12ab50359878ed</Application>
  <Pages>26</Pages>
  <Words>2563</Words>
  <Characters>13029</Characters>
  <CharactersWithSpaces>15062</CharactersWithSpaces>
  <Paragraphs>508</Paragraphs>
  <Company>ACS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2024-07-01T11:36:00Z</dcterms:created>
  <dc:creator>Wouter Duverger</dc:creator>
  <dc:description/>
  <dc:language>en-IN</dc:language>
  <cp:lastModifiedBy>Wouter Duverger</cp:lastModifiedBy>
  <cp:lastPrinted>2024-03-13T14:50:00Z</cp:lastPrinted>
  <dcterms:modified xsi:type="dcterms:W3CDTF">2024-07-01T12:12:00Z</dcterms:modified>
  <cp:revision>5</cp:revision>
  <dc:subject/>
  <dc:title>Template for Electronic Submission to ACS Journals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ACS</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