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D1310" w14:textId="77777777" w:rsidR="0006651A" w:rsidRPr="0006651A" w:rsidRDefault="0006651A" w:rsidP="0006651A">
      <w:pPr>
        <w:rPr>
          <w:rFonts w:ascii="Times New Roman" w:eastAsia="宋体" w:hAnsi="Times New Roman" w:cs="Times New Roman"/>
          <w:b/>
          <w:sz w:val="20"/>
          <w:szCs w:val="20"/>
        </w:rPr>
      </w:pPr>
      <w:bookmarkStart w:id="0" w:name="_Hlk150879729"/>
      <w:r w:rsidRPr="0006651A">
        <w:rPr>
          <w:rFonts w:ascii="Times New Roman" w:eastAsia="宋体" w:hAnsi="Times New Roman" w:cs="Times New Roman"/>
          <w:b/>
          <w:sz w:val="20"/>
          <w:szCs w:val="20"/>
        </w:rPr>
        <w:t>Hyaluronic acid-coated polypeptide nanogel enhances specific distribution and therapy of tacrolimus in rheumatoid arthritis</w:t>
      </w:r>
    </w:p>
    <w:p w14:paraId="4741448C" w14:textId="77777777" w:rsidR="0006651A" w:rsidRPr="0006651A" w:rsidRDefault="0006651A" w:rsidP="0006651A">
      <w:pPr>
        <w:rPr>
          <w:rFonts w:ascii="Times New Roman" w:eastAsia="宋体" w:hAnsi="Times New Roman" w:cs="Times New Roman"/>
          <w:bCs/>
          <w:sz w:val="20"/>
          <w:szCs w:val="20"/>
        </w:rPr>
      </w:pPr>
    </w:p>
    <w:p w14:paraId="27D74B2B" w14:textId="77777777" w:rsidR="00E37B1A" w:rsidRPr="00E37B1A" w:rsidRDefault="00E37B1A" w:rsidP="00E37B1A">
      <w:pPr>
        <w:rPr>
          <w:rFonts w:ascii="Times New Roman" w:hAnsi="Times New Roman"/>
          <w:sz w:val="20"/>
        </w:rPr>
      </w:pPr>
      <w:proofErr w:type="spellStart"/>
      <w:r w:rsidRPr="00E37B1A">
        <w:rPr>
          <w:rFonts w:ascii="Times New Roman" w:hAnsi="Times New Roman"/>
          <w:sz w:val="20"/>
        </w:rPr>
        <w:t>Yuhuan</w:t>
      </w:r>
      <w:proofErr w:type="spellEnd"/>
      <w:r w:rsidRPr="00E37B1A">
        <w:rPr>
          <w:rFonts w:ascii="Times New Roman" w:hAnsi="Times New Roman"/>
          <w:sz w:val="20"/>
        </w:rPr>
        <w:t xml:space="preserve"> Li</w:t>
      </w:r>
      <w:r w:rsidRPr="00E37B1A">
        <w:rPr>
          <w:rFonts w:ascii="Times New Roman" w:hAnsi="Times New Roman"/>
          <w:sz w:val="20"/>
          <w:vertAlign w:val="superscript"/>
        </w:rPr>
        <w:t>a, #</w:t>
      </w:r>
      <w:r w:rsidRPr="00E37B1A">
        <w:rPr>
          <w:rFonts w:ascii="Times New Roman" w:hAnsi="Times New Roman"/>
          <w:sz w:val="20"/>
        </w:rPr>
        <w:t>, Xin Wang</w:t>
      </w:r>
      <w:r w:rsidRPr="00E37B1A">
        <w:rPr>
          <w:rFonts w:ascii="Times New Roman" w:hAnsi="Times New Roman"/>
          <w:sz w:val="20"/>
          <w:vertAlign w:val="superscript"/>
        </w:rPr>
        <w:t>b, #</w:t>
      </w:r>
      <w:r w:rsidRPr="00E37B1A">
        <w:rPr>
          <w:rFonts w:ascii="Times New Roman" w:hAnsi="Times New Roman"/>
          <w:sz w:val="20"/>
        </w:rPr>
        <w:t xml:space="preserve">, </w:t>
      </w:r>
      <w:r w:rsidRPr="00E37B1A">
        <w:rPr>
          <w:rFonts w:ascii="Times New Roman" w:hAnsi="Times New Roman" w:hint="eastAsia"/>
          <w:sz w:val="20"/>
        </w:rPr>
        <w:t>Y</w:t>
      </w:r>
      <w:r w:rsidRPr="00E37B1A">
        <w:rPr>
          <w:rFonts w:ascii="Times New Roman" w:hAnsi="Times New Roman"/>
          <w:sz w:val="20"/>
        </w:rPr>
        <w:t xml:space="preserve">u </w:t>
      </w:r>
      <w:proofErr w:type="spellStart"/>
      <w:r w:rsidRPr="00E37B1A">
        <w:rPr>
          <w:rFonts w:ascii="Times New Roman" w:hAnsi="Times New Roman"/>
          <w:sz w:val="20"/>
        </w:rPr>
        <w:t>Gao</w:t>
      </w:r>
      <w:r w:rsidRPr="00E37B1A">
        <w:rPr>
          <w:rFonts w:ascii="Times New Roman" w:hAnsi="Times New Roman"/>
          <w:sz w:val="20"/>
          <w:vertAlign w:val="superscript"/>
        </w:rPr>
        <w:t>a</w:t>
      </w:r>
      <w:proofErr w:type="spellEnd"/>
      <w:r w:rsidRPr="00E37B1A">
        <w:rPr>
          <w:rFonts w:ascii="Times New Roman" w:hAnsi="Times New Roman"/>
          <w:sz w:val="20"/>
          <w:vertAlign w:val="superscript"/>
        </w:rPr>
        <w:t>, b</w:t>
      </w:r>
      <w:r w:rsidRPr="00E37B1A">
        <w:rPr>
          <w:rFonts w:ascii="Times New Roman" w:hAnsi="Times New Roman"/>
          <w:sz w:val="20"/>
        </w:rPr>
        <w:t xml:space="preserve">, Ziyi </w:t>
      </w:r>
      <w:proofErr w:type="spellStart"/>
      <w:r w:rsidRPr="00E37B1A">
        <w:rPr>
          <w:rFonts w:ascii="Times New Roman" w:hAnsi="Times New Roman"/>
          <w:sz w:val="20"/>
        </w:rPr>
        <w:t>Zhang</w:t>
      </w:r>
      <w:r w:rsidRPr="00E37B1A">
        <w:rPr>
          <w:rFonts w:ascii="Times New Roman" w:hAnsi="Times New Roman"/>
          <w:sz w:val="20"/>
          <w:vertAlign w:val="superscript"/>
        </w:rPr>
        <w:t>a</w:t>
      </w:r>
      <w:proofErr w:type="spellEnd"/>
      <w:r w:rsidRPr="00E37B1A">
        <w:rPr>
          <w:rFonts w:ascii="Times New Roman" w:hAnsi="Times New Roman"/>
          <w:sz w:val="20"/>
        </w:rPr>
        <w:t xml:space="preserve">, </w:t>
      </w:r>
      <w:proofErr w:type="spellStart"/>
      <w:r w:rsidRPr="00E37B1A">
        <w:rPr>
          <w:rFonts w:ascii="Times New Roman" w:hAnsi="Times New Roman"/>
          <w:sz w:val="20"/>
        </w:rPr>
        <w:t>Te</w:t>
      </w:r>
      <w:proofErr w:type="spellEnd"/>
      <w:r w:rsidRPr="00E37B1A">
        <w:rPr>
          <w:rFonts w:ascii="Times New Roman" w:hAnsi="Times New Roman"/>
          <w:sz w:val="20"/>
        </w:rPr>
        <w:t xml:space="preserve"> </w:t>
      </w:r>
      <w:proofErr w:type="spellStart"/>
      <w:r w:rsidRPr="00E37B1A">
        <w:rPr>
          <w:rFonts w:ascii="Times New Roman" w:hAnsi="Times New Roman"/>
          <w:sz w:val="20"/>
        </w:rPr>
        <w:t>Liu</w:t>
      </w:r>
      <w:r w:rsidRPr="00E37B1A">
        <w:rPr>
          <w:rFonts w:ascii="Times New Roman" w:hAnsi="Times New Roman"/>
          <w:sz w:val="20"/>
          <w:vertAlign w:val="superscript"/>
        </w:rPr>
        <w:t>c</w:t>
      </w:r>
      <w:proofErr w:type="spellEnd"/>
      <w:r w:rsidRPr="00E37B1A">
        <w:rPr>
          <w:rFonts w:ascii="Times New Roman" w:hAnsi="Times New Roman"/>
          <w:sz w:val="20"/>
          <w:vertAlign w:val="superscript"/>
        </w:rPr>
        <w:t>, d</w:t>
      </w:r>
      <w:r w:rsidRPr="00E37B1A">
        <w:rPr>
          <w:rFonts w:ascii="Times New Roman" w:hAnsi="Times New Roman"/>
          <w:sz w:val="20"/>
        </w:rPr>
        <w:t xml:space="preserve">, Zhuo </w:t>
      </w:r>
      <w:proofErr w:type="spellStart"/>
      <w:r w:rsidRPr="00E37B1A">
        <w:rPr>
          <w:rFonts w:ascii="Times New Roman" w:hAnsi="Times New Roman"/>
          <w:sz w:val="20"/>
        </w:rPr>
        <w:t>Zhang</w:t>
      </w:r>
      <w:r w:rsidRPr="00E37B1A">
        <w:rPr>
          <w:rFonts w:ascii="Times New Roman" w:hAnsi="Times New Roman"/>
          <w:sz w:val="20"/>
          <w:vertAlign w:val="superscript"/>
        </w:rPr>
        <w:t>a</w:t>
      </w:r>
      <w:proofErr w:type="spellEnd"/>
      <w:r w:rsidRPr="00E37B1A">
        <w:rPr>
          <w:rFonts w:ascii="Times New Roman" w:hAnsi="Times New Roman"/>
          <w:sz w:val="20"/>
        </w:rPr>
        <w:t xml:space="preserve">, </w:t>
      </w:r>
      <w:r w:rsidRPr="001444F6">
        <w:rPr>
          <w:rFonts w:ascii="Times New Roman" w:hAnsi="Times New Roman" w:hint="eastAsia"/>
          <w:sz w:val="20"/>
        </w:rPr>
        <w:t>Yinan Wang</w:t>
      </w:r>
      <w:r w:rsidRPr="001444F6">
        <w:rPr>
          <w:rFonts w:ascii="Times New Roman" w:hAnsi="Times New Roman" w:hint="eastAsia"/>
          <w:sz w:val="20"/>
          <w:vertAlign w:val="superscript"/>
        </w:rPr>
        <w:t>e</w:t>
      </w:r>
      <w:r w:rsidRPr="00E37B1A">
        <w:rPr>
          <w:rFonts w:ascii="Times New Roman" w:hAnsi="Times New Roman" w:hint="eastAsia"/>
          <w:sz w:val="20"/>
        </w:rPr>
        <w:t xml:space="preserve">, </w:t>
      </w:r>
      <w:r w:rsidRPr="00E37B1A">
        <w:rPr>
          <w:rFonts w:ascii="Times New Roman" w:hAnsi="Times New Roman"/>
          <w:sz w:val="20"/>
        </w:rPr>
        <w:t xml:space="preserve">Fei </w:t>
      </w:r>
      <w:proofErr w:type="spellStart"/>
      <w:r w:rsidRPr="00E37B1A">
        <w:rPr>
          <w:rFonts w:ascii="Times New Roman" w:hAnsi="Times New Roman"/>
          <w:sz w:val="20"/>
        </w:rPr>
        <w:t>Chang</w:t>
      </w:r>
      <w:r w:rsidRPr="00E37B1A">
        <w:rPr>
          <w:rFonts w:ascii="Times New Roman" w:hAnsi="Times New Roman"/>
          <w:sz w:val="20"/>
          <w:vertAlign w:val="superscript"/>
        </w:rPr>
        <w:t>b</w:t>
      </w:r>
      <w:proofErr w:type="spellEnd"/>
      <w:r w:rsidRPr="00E37B1A">
        <w:rPr>
          <w:rFonts w:ascii="Times New Roman" w:hAnsi="Times New Roman"/>
          <w:sz w:val="20"/>
          <w:vertAlign w:val="superscript"/>
        </w:rPr>
        <w:t>, *</w:t>
      </w:r>
      <w:r w:rsidRPr="00E37B1A">
        <w:rPr>
          <w:rFonts w:ascii="Times New Roman" w:hAnsi="Times New Roman"/>
          <w:sz w:val="20"/>
        </w:rPr>
        <w:t>, Modi Yang</w:t>
      </w:r>
      <w:r w:rsidRPr="00E37B1A">
        <w:rPr>
          <w:rFonts w:ascii="Times New Roman" w:hAnsi="Times New Roman"/>
          <w:sz w:val="20"/>
          <w:vertAlign w:val="superscript"/>
        </w:rPr>
        <w:t>a, *</w:t>
      </w:r>
    </w:p>
    <w:p w14:paraId="096B7329" w14:textId="77777777" w:rsidR="00E37B1A" w:rsidRPr="00E37B1A" w:rsidRDefault="00E37B1A" w:rsidP="00E37B1A">
      <w:pPr>
        <w:rPr>
          <w:rFonts w:ascii="Times New Roman" w:hAnsi="Times New Roman"/>
          <w:sz w:val="20"/>
        </w:rPr>
      </w:pPr>
    </w:p>
    <w:p w14:paraId="7A2DAAC2" w14:textId="77777777" w:rsidR="00E37B1A" w:rsidRPr="00E37B1A" w:rsidRDefault="00E37B1A" w:rsidP="00E37B1A">
      <w:pPr>
        <w:rPr>
          <w:rFonts w:ascii="Times New Roman" w:hAnsi="Times New Roman"/>
          <w:i/>
          <w:iCs/>
          <w:sz w:val="20"/>
        </w:rPr>
      </w:pPr>
      <w:proofErr w:type="spellStart"/>
      <w:r w:rsidRPr="00E37B1A">
        <w:rPr>
          <w:rFonts w:ascii="Times New Roman" w:hAnsi="Times New Roman"/>
          <w:i/>
          <w:iCs/>
          <w:sz w:val="20"/>
          <w:vertAlign w:val="superscript"/>
        </w:rPr>
        <w:t>a</w:t>
      </w:r>
      <w:r w:rsidRPr="00E37B1A">
        <w:rPr>
          <w:rFonts w:ascii="Times New Roman" w:hAnsi="Times New Roman"/>
          <w:i/>
          <w:iCs/>
          <w:sz w:val="20"/>
        </w:rPr>
        <w:t>Department</w:t>
      </w:r>
      <w:proofErr w:type="spellEnd"/>
      <w:r w:rsidRPr="00E37B1A">
        <w:rPr>
          <w:rFonts w:ascii="Times New Roman" w:hAnsi="Times New Roman"/>
          <w:i/>
          <w:iCs/>
          <w:sz w:val="20"/>
        </w:rPr>
        <w:t xml:space="preserve"> of Orthopedics, China-Japan Union Hospital of Jilin University, Changchun 130033, PR China </w:t>
      </w:r>
    </w:p>
    <w:p w14:paraId="44FCBD87" w14:textId="77777777" w:rsidR="00E37B1A" w:rsidRPr="00E37B1A" w:rsidRDefault="00E37B1A" w:rsidP="00E37B1A">
      <w:pPr>
        <w:rPr>
          <w:rFonts w:ascii="Times New Roman" w:hAnsi="Times New Roman"/>
          <w:i/>
          <w:iCs/>
          <w:sz w:val="20"/>
        </w:rPr>
      </w:pPr>
      <w:proofErr w:type="spellStart"/>
      <w:r w:rsidRPr="00E37B1A">
        <w:rPr>
          <w:rFonts w:ascii="Times New Roman" w:hAnsi="Times New Roman"/>
          <w:i/>
          <w:iCs/>
          <w:sz w:val="20"/>
          <w:vertAlign w:val="superscript"/>
        </w:rPr>
        <w:t>b</w:t>
      </w:r>
      <w:r w:rsidRPr="00E37B1A">
        <w:rPr>
          <w:rFonts w:ascii="Times New Roman" w:hAnsi="Times New Roman"/>
          <w:i/>
          <w:iCs/>
          <w:sz w:val="20"/>
        </w:rPr>
        <w:t>Department</w:t>
      </w:r>
      <w:proofErr w:type="spellEnd"/>
      <w:r w:rsidRPr="00E37B1A">
        <w:rPr>
          <w:rFonts w:ascii="Times New Roman" w:hAnsi="Times New Roman"/>
          <w:i/>
          <w:iCs/>
          <w:sz w:val="20"/>
        </w:rPr>
        <w:t xml:space="preserve"> of Orthopedics, The Second Hospital of Jilin University, Changchun 130041, PR China</w:t>
      </w:r>
    </w:p>
    <w:p w14:paraId="2EFFB0FF" w14:textId="77777777" w:rsidR="00E37B1A" w:rsidRPr="00E37B1A" w:rsidRDefault="00E37B1A" w:rsidP="00E37B1A">
      <w:pPr>
        <w:rPr>
          <w:rFonts w:ascii="Times New Roman" w:hAnsi="Times New Roman"/>
          <w:i/>
          <w:iCs/>
          <w:sz w:val="20"/>
        </w:rPr>
      </w:pPr>
      <w:proofErr w:type="spellStart"/>
      <w:r w:rsidRPr="00E37B1A">
        <w:rPr>
          <w:rFonts w:ascii="Times New Roman" w:hAnsi="Times New Roman"/>
          <w:i/>
          <w:iCs/>
          <w:sz w:val="20"/>
          <w:vertAlign w:val="superscript"/>
        </w:rPr>
        <w:t>c</w:t>
      </w:r>
      <w:r w:rsidRPr="00E37B1A">
        <w:rPr>
          <w:rFonts w:ascii="Times New Roman" w:hAnsi="Times New Roman"/>
          <w:i/>
          <w:iCs/>
          <w:sz w:val="20"/>
        </w:rPr>
        <w:t>Scientific</w:t>
      </w:r>
      <w:proofErr w:type="spellEnd"/>
      <w:r w:rsidRPr="00E37B1A">
        <w:rPr>
          <w:rFonts w:ascii="Times New Roman" w:hAnsi="Times New Roman"/>
          <w:i/>
          <w:iCs/>
          <w:sz w:val="20"/>
        </w:rPr>
        <w:t xml:space="preserve"> Research Center, China-Japan Union Hospital of Jilin University, Changchun, Jilin, China</w:t>
      </w:r>
    </w:p>
    <w:p w14:paraId="2235EF05" w14:textId="77777777" w:rsidR="00E37B1A" w:rsidRPr="00E37B1A" w:rsidRDefault="00E37B1A" w:rsidP="00E37B1A">
      <w:pPr>
        <w:rPr>
          <w:rFonts w:ascii="Times New Roman" w:hAnsi="Times New Roman"/>
          <w:i/>
          <w:iCs/>
          <w:sz w:val="20"/>
        </w:rPr>
      </w:pPr>
      <w:proofErr w:type="spellStart"/>
      <w:r w:rsidRPr="00E37B1A">
        <w:rPr>
          <w:rFonts w:ascii="Times New Roman" w:hAnsi="Times New Roman"/>
          <w:i/>
          <w:iCs/>
          <w:sz w:val="20"/>
          <w:vertAlign w:val="superscript"/>
        </w:rPr>
        <w:t>d</w:t>
      </w:r>
      <w:r w:rsidRPr="00E37B1A">
        <w:rPr>
          <w:rFonts w:ascii="Times New Roman" w:hAnsi="Times New Roman"/>
          <w:i/>
          <w:iCs/>
          <w:sz w:val="20"/>
        </w:rPr>
        <w:t>Yibin</w:t>
      </w:r>
      <w:proofErr w:type="spellEnd"/>
      <w:r w:rsidRPr="00E37B1A">
        <w:rPr>
          <w:rFonts w:ascii="Times New Roman" w:hAnsi="Times New Roman"/>
          <w:i/>
          <w:iCs/>
          <w:sz w:val="20"/>
        </w:rPr>
        <w:t xml:space="preserve"> Jilin University Research Institute, Jilin University, </w:t>
      </w:r>
      <w:proofErr w:type="spellStart"/>
      <w:r w:rsidRPr="00E37B1A">
        <w:rPr>
          <w:rFonts w:ascii="Times New Roman" w:hAnsi="Times New Roman"/>
          <w:i/>
          <w:iCs/>
          <w:sz w:val="20"/>
        </w:rPr>
        <w:t>Yibin</w:t>
      </w:r>
      <w:proofErr w:type="spellEnd"/>
      <w:r w:rsidRPr="00E37B1A">
        <w:rPr>
          <w:rFonts w:ascii="Times New Roman" w:hAnsi="Times New Roman"/>
          <w:i/>
          <w:iCs/>
          <w:sz w:val="20"/>
        </w:rPr>
        <w:t>, Sichuan, China</w:t>
      </w:r>
    </w:p>
    <w:p w14:paraId="0A1F5821" w14:textId="2D92BE8A" w:rsidR="00E37B1A" w:rsidRPr="00E37B1A" w:rsidRDefault="00E37B1A" w:rsidP="001444F6">
      <w:pPr>
        <w:rPr>
          <w:rFonts w:ascii="Times New Roman" w:hAnsi="Times New Roman"/>
          <w:i/>
          <w:iCs/>
          <w:sz w:val="20"/>
        </w:rPr>
      </w:pPr>
      <w:proofErr w:type="spellStart"/>
      <w:r w:rsidRPr="001444F6">
        <w:rPr>
          <w:rFonts w:ascii="Times New Roman" w:hAnsi="Times New Roman" w:hint="eastAsia"/>
          <w:i/>
          <w:iCs/>
          <w:sz w:val="20"/>
          <w:vertAlign w:val="superscript"/>
        </w:rPr>
        <w:t>e</w:t>
      </w:r>
      <w:r w:rsidR="001444F6" w:rsidRPr="001444F6">
        <w:rPr>
          <w:rFonts w:ascii="Times New Roman" w:hAnsi="Times New Roman" w:hint="eastAsia"/>
          <w:i/>
          <w:iCs/>
          <w:sz w:val="20"/>
        </w:rPr>
        <w:t>Department</w:t>
      </w:r>
      <w:proofErr w:type="spellEnd"/>
      <w:r w:rsidR="001444F6" w:rsidRPr="001444F6">
        <w:rPr>
          <w:rFonts w:ascii="Times New Roman" w:hAnsi="Times New Roman" w:hint="eastAsia"/>
          <w:i/>
          <w:iCs/>
          <w:sz w:val="20"/>
        </w:rPr>
        <w:t xml:space="preserve"> of Biobank, Division of</w:t>
      </w:r>
      <w:r w:rsidR="001444F6">
        <w:rPr>
          <w:rFonts w:ascii="Times New Roman" w:hAnsi="Times New Roman" w:hint="eastAsia"/>
          <w:i/>
          <w:iCs/>
          <w:sz w:val="20"/>
        </w:rPr>
        <w:t xml:space="preserve"> </w:t>
      </w:r>
      <w:r w:rsidR="001444F6" w:rsidRPr="001444F6">
        <w:rPr>
          <w:rFonts w:ascii="Times New Roman" w:hAnsi="Times New Roman" w:hint="eastAsia"/>
          <w:i/>
          <w:iCs/>
          <w:sz w:val="20"/>
        </w:rPr>
        <w:t>Clinical Research, The First Hospital of Jilin University, Changchun, China</w:t>
      </w:r>
    </w:p>
    <w:p w14:paraId="39B13A35" w14:textId="77777777" w:rsidR="0006651A" w:rsidRPr="00E37B1A" w:rsidRDefault="0006651A" w:rsidP="0006651A">
      <w:pPr>
        <w:rPr>
          <w:rFonts w:ascii="Times New Roman" w:eastAsia="宋体" w:hAnsi="Times New Roman" w:cs="Times New Roman"/>
          <w:bCs/>
          <w:sz w:val="20"/>
          <w:szCs w:val="20"/>
        </w:rPr>
      </w:pPr>
    </w:p>
    <w:p w14:paraId="5F12C530" w14:textId="77777777" w:rsidR="0006651A" w:rsidRPr="0006651A" w:rsidRDefault="0006651A" w:rsidP="0006651A">
      <w:pPr>
        <w:rPr>
          <w:rFonts w:ascii="Times New Roman" w:eastAsia="宋体" w:hAnsi="Times New Roman" w:cs="Times New Roman"/>
          <w:bCs/>
          <w:sz w:val="20"/>
          <w:szCs w:val="20"/>
        </w:rPr>
      </w:pPr>
      <w:r w:rsidRPr="0006651A">
        <w:rPr>
          <w:rFonts w:ascii="Times New Roman" w:eastAsia="宋体" w:hAnsi="Times New Roman" w:cs="Times New Roman"/>
          <w:bCs/>
          <w:sz w:val="20"/>
          <w:szCs w:val="20"/>
          <w:vertAlign w:val="superscript"/>
        </w:rPr>
        <w:t>#</w:t>
      </w:r>
      <w:r w:rsidRPr="0006651A">
        <w:rPr>
          <w:rFonts w:ascii="Times New Roman" w:eastAsia="宋体" w:hAnsi="Times New Roman" w:cs="Times New Roman"/>
          <w:bCs/>
          <w:sz w:val="20"/>
          <w:szCs w:val="20"/>
        </w:rPr>
        <w:t>Yuhuan Li and Xin Wang contributed equally to this work</w:t>
      </w:r>
    </w:p>
    <w:p w14:paraId="6E23BCA5" w14:textId="77777777" w:rsidR="0006651A" w:rsidRPr="0006651A" w:rsidRDefault="0006651A" w:rsidP="0006651A">
      <w:pPr>
        <w:rPr>
          <w:rFonts w:ascii="Times New Roman" w:eastAsia="宋体" w:hAnsi="Times New Roman" w:cs="Times New Roman"/>
          <w:bCs/>
          <w:sz w:val="20"/>
          <w:szCs w:val="20"/>
        </w:rPr>
      </w:pPr>
      <w:r w:rsidRPr="0006651A">
        <w:rPr>
          <w:rFonts w:ascii="Times New Roman" w:eastAsia="宋体" w:hAnsi="Times New Roman" w:cs="Times New Roman"/>
          <w:bCs/>
          <w:sz w:val="20"/>
          <w:szCs w:val="20"/>
          <w:vertAlign w:val="superscript"/>
        </w:rPr>
        <w:t>*</w:t>
      </w:r>
      <w:r w:rsidRPr="0006651A">
        <w:rPr>
          <w:rFonts w:ascii="Times New Roman" w:eastAsia="宋体" w:hAnsi="Times New Roman" w:cs="Times New Roman"/>
          <w:bCs/>
          <w:sz w:val="20"/>
          <w:szCs w:val="20"/>
        </w:rPr>
        <w:t>Corresponding author: changfei@jlu.edu.cn (Fei Chang), yangmodi@jlu.edu.cn (Modi Yang)</w:t>
      </w:r>
    </w:p>
    <w:bookmarkEnd w:id="0"/>
    <w:p w14:paraId="52EF7434" w14:textId="77777777" w:rsidR="00FD45EF" w:rsidRPr="0006651A" w:rsidRDefault="00FD45EF">
      <w:pPr>
        <w:rPr>
          <w:rFonts w:hint="eastAsia"/>
        </w:rPr>
      </w:pPr>
    </w:p>
    <w:p w14:paraId="4749D8B0" w14:textId="77777777" w:rsidR="00FD45EF" w:rsidRDefault="00000000">
      <w:pPr>
        <w:widowControl/>
        <w:jc w:val="left"/>
        <w:rPr>
          <w:rFonts w:hint="eastAsia"/>
        </w:rPr>
      </w:pPr>
      <w:r>
        <w:br w:type="page"/>
      </w:r>
    </w:p>
    <w:p w14:paraId="770AC40E" w14:textId="77777777" w:rsidR="00FD45EF" w:rsidRDefault="0000000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Supplementary Table 1. Information of antibodies. </w:t>
      </w:r>
    </w:p>
    <w:tbl>
      <w:tblPr>
        <w:tblStyle w:val="5-11"/>
        <w:tblW w:w="0" w:type="auto"/>
        <w:tblLook w:val="04A0" w:firstRow="1" w:lastRow="0" w:firstColumn="1" w:lastColumn="0" w:noHBand="0" w:noVBand="1"/>
      </w:tblPr>
      <w:tblGrid>
        <w:gridCol w:w="1834"/>
        <w:gridCol w:w="3180"/>
        <w:gridCol w:w="3262"/>
      </w:tblGrid>
      <w:tr w:rsidR="00FD45EF" w14:paraId="0FD37CDA" w14:textId="77777777" w:rsidTr="00FD4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3105168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Antibody Name 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40FFA97" w14:textId="77777777" w:rsidR="00FD45EF" w:rsidRDefault="00000000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Company</w:t>
            </w:r>
          </w:p>
        </w:tc>
        <w:tc>
          <w:tcPr>
            <w:tcW w:w="3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0D5DC8" w14:textId="77777777" w:rsidR="00FD45EF" w:rsidRDefault="00000000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Cat No</w:t>
            </w:r>
          </w:p>
        </w:tc>
      </w:tr>
      <w:tr w:rsidR="00FD45EF" w14:paraId="300E4477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F697DB4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IL-1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</w:rPr>
              <w:t>β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D08394F" w14:textId="77777777" w:rsidR="00FD45EF" w:rsidRDefault="0000000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32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F8B5A26" w14:textId="77777777" w:rsidR="00FD45EF" w:rsidRDefault="0000000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ab283818</w:t>
            </w:r>
          </w:p>
        </w:tc>
      </w:tr>
      <w:tr w:rsidR="00FD45EF" w14:paraId="710E940E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E6548D9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IL-6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EA86879" w14:textId="77777777" w:rsidR="00FD45EF" w:rsidRDefault="0000000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DBCDA47" w14:textId="77777777" w:rsidR="00FD45EF" w:rsidRDefault="0000000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ab290735</w:t>
            </w:r>
          </w:p>
        </w:tc>
      </w:tr>
      <w:tr w:rsidR="00FD45EF" w14:paraId="20931BF3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52DB1D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TNF-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</w:rPr>
              <w:t>α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0ACD575" w14:textId="77777777" w:rsidR="00FD45EF" w:rsidRDefault="0000000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85AEE4" w14:textId="77777777" w:rsidR="00FD45EF" w:rsidRDefault="0000000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ab307164</w:t>
            </w:r>
          </w:p>
        </w:tc>
      </w:tr>
    </w:tbl>
    <w:p w14:paraId="46A3F8D1" w14:textId="77777777" w:rsidR="00FD45EF" w:rsidRDefault="00FD45EF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1B8D44F7" w14:textId="77777777" w:rsidR="00FD45EF" w:rsidRDefault="0000000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59B85CF" w14:textId="77777777" w:rsidR="00FD45EF" w:rsidRDefault="0000000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Supplementary Table 2. Primer sequences.</w:t>
      </w:r>
    </w:p>
    <w:tbl>
      <w:tblPr>
        <w:tblStyle w:val="5-11"/>
        <w:tblW w:w="0" w:type="auto"/>
        <w:tblLook w:val="04A0" w:firstRow="1" w:lastRow="0" w:firstColumn="1" w:lastColumn="0" w:noHBand="0" w:noVBand="1"/>
      </w:tblPr>
      <w:tblGrid>
        <w:gridCol w:w="1510"/>
        <w:gridCol w:w="3361"/>
        <w:gridCol w:w="3405"/>
      </w:tblGrid>
      <w:tr w:rsidR="00FD45EF" w14:paraId="7683D008" w14:textId="77777777" w:rsidTr="00FD4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A691405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Primer Name </w:t>
            </w:r>
          </w:p>
        </w:tc>
        <w:tc>
          <w:tcPr>
            <w:tcW w:w="3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C31B1AB" w14:textId="77777777" w:rsidR="00FD45EF" w:rsidRDefault="00000000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Forward (5’-3’)</w:t>
            </w:r>
          </w:p>
        </w:tc>
        <w:tc>
          <w:tcPr>
            <w:tcW w:w="3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79F39F" w14:textId="77777777" w:rsidR="00FD45EF" w:rsidRDefault="00000000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Reverse (5’-3’)</w:t>
            </w:r>
          </w:p>
        </w:tc>
      </w:tr>
      <w:tr w:rsidR="00FD45EF" w14:paraId="03AB3E24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9D0C8BB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IL-1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</w:rPr>
              <w:t>β</w:t>
            </w:r>
          </w:p>
        </w:tc>
        <w:tc>
          <w:tcPr>
            <w:tcW w:w="3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1714C" w14:textId="77777777" w:rsidR="00FD45EF" w:rsidRDefault="00000000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ATGAAGGGCTGCTTCCAAAC</w:t>
            </w:r>
          </w:p>
        </w:tc>
        <w:tc>
          <w:tcPr>
            <w:tcW w:w="34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7542F66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TCTCCACAGCCACAATGAGT</w:t>
            </w:r>
          </w:p>
        </w:tc>
      </w:tr>
      <w:tr w:rsidR="00FD45EF" w14:paraId="0206FC40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B7B95A3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IL-6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6EA6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GGAGCCCACCAAGAACGATA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D29A761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ACCAGCATCAGTCCCAAGAA</w:t>
            </w:r>
          </w:p>
        </w:tc>
      </w:tr>
      <w:tr w:rsidR="00FD45EF" w14:paraId="252B1782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107C5B7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TNF-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</w:rPr>
              <w:t>α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EC9B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CTCATGCACCACCATCAAGG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CD9A8BC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ACCTGACCACTCTCCCTTTG</w:t>
            </w:r>
          </w:p>
        </w:tc>
      </w:tr>
      <w:tr w:rsidR="00FD45EF" w14:paraId="1A18511D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318D3A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GAPDH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503A9FB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GGGTCCCAGCTTAGGTTCAT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89D0010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CCAATACGGCCAAATCCGTT</w:t>
            </w:r>
          </w:p>
        </w:tc>
      </w:tr>
    </w:tbl>
    <w:p w14:paraId="31EC7D35" w14:textId="77777777" w:rsidR="00FD45EF" w:rsidRDefault="00FD45EF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588C3285" w14:textId="77777777" w:rsidR="00FD45EF" w:rsidRDefault="00FD45EF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157AF11C" w14:textId="77777777" w:rsidR="00FD45EF" w:rsidRDefault="0000000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8807C04" w14:textId="77777777" w:rsidR="00FD45EF" w:rsidRDefault="0000000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Supplementary Table 3. Histological synovitis score (HSS).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7380"/>
        <w:gridCol w:w="906"/>
      </w:tblGrid>
      <w:tr w:rsidR="00FD45EF" w14:paraId="5D565230" w14:textId="77777777" w:rsidTr="00FD4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226BCF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 w:val="0"/>
                <w:caps w:val="0"/>
                <w:sz w:val="20"/>
                <w:szCs w:val="20"/>
              </w:rPr>
              <w:t>FEATURE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8ED38C" w14:textId="77777777" w:rsidR="00FD45EF" w:rsidRDefault="00000000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 w:val="0"/>
                <w:caps w:val="0"/>
                <w:sz w:val="20"/>
                <w:szCs w:val="20"/>
              </w:rPr>
              <w:t>SCORE</w:t>
            </w:r>
          </w:p>
        </w:tc>
      </w:tr>
      <w:tr w:rsidR="00FD45EF" w14:paraId="6EE4EDC3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39BDB58" w14:textId="77777777" w:rsidR="00FD45EF" w:rsidRDefault="0000000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A. Hyperplasia or enlargement of synovial lining cell layer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D3AABFE" w14:textId="77777777" w:rsidR="00FD45EF" w:rsidRDefault="00FD45E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45EF" w14:paraId="1AE09708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F823E69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1. Absent</w:t>
            </w:r>
          </w:p>
        </w:tc>
        <w:tc>
          <w:tcPr>
            <w:tcW w:w="90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2A123A1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D45EF" w14:paraId="79B45B11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50EC295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2. Slight enlargement (two to three cell layers). Giant cells are scarce</w:t>
            </w:r>
          </w:p>
        </w:tc>
        <w:tc>
          <w:tcPr>
            <w:tcW w:w="90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24B9C35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D45EF" w14:paraId="2B09233C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71695C3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3. Moderate enlargement (four to five cell layers). Some giant cells or lymphocytes</w:t>
            </w:r>
          </w:p>
        </w:tc>
        <w:tc>
          <w:tcPr>
            <w:tcW w:w="90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87C139C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D45EF" w14:paraId="5E5D6FD2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998D4A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4. Strong enlargement (more than six cell layers). Giant cells and lymphocytes are frequent</w:t>
            </w:r>
          </w:p>
        </w:tc>
        <w:tc>
          <w:tcPr>
            <w:tcW w:w="9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CE1737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D45EF" w14:paraId="26DE0198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197B922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B. Inflammatory infiltration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4A63221" w14:textId="77777777" w:rsidR="00FD45EF" w:rsidRDefault="00FD45E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45EF" w14:paraId="1419D894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DEFE362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1. Absent</w:t>
            </w:r>
          </w:p>
        </w:tc>
        <w:tc>
          <w:tcPr>
            <w:tcW w:w="90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6F30529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D45EF" w14:paraId="721A2232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E9661B5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2. Slight inflammatory infiltration (diffusely located single cells and small perivascular aggregates of lymphocytes and/or plasma cells)</w:t>
            </w:r>
          </w:p>
        </w:tc>
        <w:tc>
          <w:tcPr>
            <w:tcW w:w="90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A2F4295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D45EF" w14:paraId="136083C8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F9ED0B9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3. Moderate inflammatory infiltration (perivascular and/or superficial lymphatic aggregates and small-sized lymphatic follicles without germinal center may be observed)</w:t>
            </w:r>
          </w:p>
        </w:tc>
        <w:tc>
          <w:tcPr>
            <w:tcW w:w="90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ABA2D16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D45EF" w14:paraId="7961CB37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AC3A83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4. Strong inflammatory infiltration (lymphatic follicles with germinal center and/or confluent sub-synovial lymphatic infiltration)</w:t>
            </w:r>
          </w:p>
        </w:tc>
        <w:tc>
          <w:tcPr>
            <w:tcW w:w="9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4DAFE6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D45EF" w14:paraId="5A10AD9C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7BDF3D2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C. Activation of synovial stroma/pannus formation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D3F8CFE" w14:textId="77777777" w:rsidR="00FD45EF" w:rsidRDefault="00FD45E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45EF" w14:paraId="22B44FDD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CE1227F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1. Absent</w:t>
            </w:r>
          </w:p>
        </w:tc>
        <w:tc>
          <w:tcPr>
            <w:tcW w:w="90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3F54065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D45EF" w14:paraId="5843E876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A689DC9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2. Slight synovial stroma activation (low cellularity with slight edema, slight fibrosis with some fibroblast, no giant cells)</w:t>
            </w:r>
          </w:p>
        </w:tc>
        <w:tc>
          <w:tcPr>
            <w:tcW w:w="90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A7A1352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D45EF" w14:paraId="26935C49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039CF22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3. Moderate synovial stroma activation (moderate cellularity with a moderate density of fibroblasts, endothelial cells, and giant cells may be detected)</w:t>
            </w:r>
          </w:p>
        </w:tc>
        <w:tc>
          <w:tcPr>
            <w:tcW w:w="90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4CC2425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D45EF" w14:paraId="27C99BB0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4822E0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4. Strong synovial stroma activation (high cellularity with dense distribution of fibroblasts and endothelial cells, and giant cells are abundant)</w:t>
            </w:r>
          </w:p>
        </w:tc>
        <w:tc>
          <w:tcPr>
            <w:tcW w:w="9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6EDAB8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D45EF" w14:paraId="1B6684FC" w14:textId="77777777" w:rsidTr="00FD45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66766A" w14:textId="77777777" w:rsidR="00FD45EF" w:rsidRDefault="00000000">
            <w:pPr>
              <w:widowControl/>
              <w:jc w:val="left"/>
              <w:rPr>
                <w:rFonts w:ascii="Times New Roman" w:hAnsi="Times New Roman" w:cs="Times New Roman"/>
                <w:b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 w:val="0"/>
                <w:sz w:val="20"/>
                <w:szCs w:val="20"/>
              </w:rPr>
              <w:t>Maximum possible score for grading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D9CBA7" w14:textId="77777777" w:rsidR="00FD45EF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</w:tbl>
    <w:p w14:paraId="47087DAF" w14:textId="77777777" w:rsidR="00FD45EF" w:rsidRDefault="00FD45EF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2BCA6DA7" w14:textId="0E515E51" w:rsidR="00FD45EF" w:rsidRDefault="00FD45EF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sectPr w:rsidR="00FD45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EB41D4" w14:textId="77777777" w:rsidR="00C710AC" w:rsidRDefault="00C710AC" w:rsidP="0006651A">
      <w:pPr>
        <w:rPr>
          <w:rFonts w:hint="eastAsia"/>
        </w:rPr>
      </w:pPr>
      <w:r>
        <w:separator/>
      </w:r>
    </w:p>
  </w:endnote>
  <w:endnote w:type="continuationSeparator" w:id="0">
    <w:p w14:paraId="634AA990" w14:textId="77777777" w:rsidR="00C710AC" w:rsidRDefault="00C710AC" w:rsidP="0006651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49C47" w14:textId="77777777" w:rsidR="00C710AC" w:rsidRDefault="00C710AC" w:rsidP="0006651A">
      <w:pPr>
        <w:rPr>
          <w:rFonts w:hint="eastAsia"/>
        </w:rPr>
      </w:pPr>
      <w:r>
        <w:separator/>
      </w:r>
    </w:p>
  </w:footnote>
  <w:footnote w:type="continuationSeparator" w:id="0">
    <w:p w14:paraId="41A923DC" w14:textId="77777777" w:rsidR="00C710AC" w:rsidRDefault="00C710AC" w:rsidP="0006651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NiMmJjMGUyMDNhMGI0MjllZTc4OTE3ODRjOTBjMWQifQ=="/>
  </w:docVars>
  <w:rsids>
    <w:rsidRoot w:val="001F01D7"/>
    <w:rsid w:val="0006651A"/>
    <w:rsid w:val="001444F6"/>
    <w:rsid w:val="00171EDB"/>
    <w:rsid w:val="00195BA2"/>
    <w:rsid w:val="001D1ACC"/>
    <w:rsid w:val="001F01D7"/>
    <w:rsid w:val="00225DFB"/>
    <w:rsid w:val="003C5D69"/>
    <w:rsid w:val="00734872"/>
    <w:rsid w:val="0092723E"/>
    <w:rsid w:val="00975E83"/>
    <w:rsid w:val="00B61EEC"/>
    <w:rsid w:val="00C710AC"/>
    <w:rsid w:val="00CF3445"/>
    <w:rsid w:val="00D60B63"/>
    <w:rsid w:val="00D6400F"/>
    <w:rsid w:val="00E02790"/>
    <w:rsid w:val="00E315F3"/>
    <w:rsid w:val="00E37B1A"/>
    <w:rsid w:val="00E945BE"/>
    <w:rsid w:val="00FD45EF"/>
    <w:rsid w:val="1A53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8C9FEE"/>
  <w15:docId w15:val="{BE3D360F-9E4F-4BA7-9441-9B139085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customStyle="1" w:styleId="31">
    <w:name w:val="无格式表格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-11">
    <w:name w:val="网格表 5 深色 - 着色 11"/>
    <w:basedOn w:val="a1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a4">
    <w:name w:val="header"/>
    <w:basedOn w:val="a"/>
    <w:link w:val="a5"/>
    <w:uiPriority w:val="99"/>
    <w:unhideWhenUsed/>
    <w:rsid w:val="000665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6651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66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6651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361</Words>
  <Characters>2360</Characters>
  <Application>Microsoft Office Word</Application>
  <DocSecurity>0</DocSecurity>
  <Lines>95</Lines>
  <Paragraphs>70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宇环</dc:creator>
  <cp:lastModifiedBy>李 宇环</cp:lastModifiedBy>
  <cp:revision>7</cp:revision>
  <dcterms:created xsi:type="dcterms:W3CDTF">2024-04-02T12:33:00Z</dcterms:created>
  <dcterms:modified xsi:type="dcterms:W3CDTF">2024-08-06T01:36:00Z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cfecd1b1-5c5a-495d-9dfb-b7505b0c1aee</vt:lpwstr>
  </property>
  <property fmtid="{D5CDD505-2E9C-101B-9397-08002B2CF9AE}" pid="3" name="KSOProductBuildVer">
    <vt:lpwstr>2052-12.1.0.15712</vt:lpwstr>
  </property>
  <property fmtid="{D5CDD505-2E9C-101B-9397-08002B2CF9AE}" pid="4" name="ICV">
    <vt:lpwstr>48EB9234F7B047D292D6EA5B7FCC09B8_12</vt:lpwstr>
  </property>
</Properties>
</file>