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5BE68" w14:textId="77777777" w:rsidR="008B0F4A" w:rsidRPr="00445815" w:rsidRDefault="00000000" w:rsidP="00445815">
      <w:pPr>
        <w:widowControl/>
        <w:spacing w:line="360" w:lineRule="auto"/>
        <w:jc w:val="center"/>
        <w:rPr>
          <w:rFonts w:ascii="Times New Roman" w:eastAsia="宋体" w:hAnsi="Times New Roman" w:cs="Times New Roman"/>
          <w:b/>
          <w:bCs/>
          <w:color w:val="000000"/>
          <w:kern w:val="0"/>
          <w:sz w:val="28"/>
          <w:szCs w:val="28"/>
          <w:lang w:val="de-DE" w:bidi="ar"/>
        </w:rPr>
      </w:pPr>
      <w:r w:rsidRPr="00445815">
        <w:rPr>
          <w:rFonts w:ascii="Times New Roman" w:eastAsia="宋体" w:hAnsi="Times New Roman" w:cs="Times New Roman"/>
          <w:b/>
          <w:bCs/>
          <w:color w:val="000000"/>
          <w:kern w:val="0"/>
          <w:sz w:val="28"/>
          <w:szCs w:val="28"/>
          <w:lang w:val="de-DE" w:bidi="ar"/>
        </w:rPr>
        <w:t>SUPPLEMENTARY MATERIAL</w:t>
      </w:r>
    </w:p>
    <w:p w14:paraId="58465FAA" w14:textId="77777777" w:rsidR="008B0F4A" w:rsidRPr="00445815" w:rsidRDefault="00000000">
      <w:pPr>
        <w:spacing w:line="360" w:lineRule="auto"/>
        <w:ind w:left="1"/>
        <w:jc w:val="center"/>
        <w:textAlignment w:val="baseline"/>
        <w:rPr>
          <w:rFonts w:ascii="Times New Roman" w:eastAsia="楷体_GB2312" w:hAnsi="Times New Roman" w:cs="Times New Roman"/>
          <w:b/>
          <w:bCs/>
          <w:snapToGrid w:val="0"/>
          <w:kern w:val="0"/>
          <w:sz w:val="30"/>
          <w:szCs w:val="30"/>
        </w:rPr>
      </w:pPr>
      <w:r w:rsidRPr="00445815">
        <w:rPr>
          <w:rFonts w:ascii="Times New Roman" w:eastAsia="楷体_GB2312" w:hAnsi="Times New Roman" w:cs="Times New Roman"/>
          <w:b/>
          <w:bCs/>
          <w:snapToGrid w:val="0"/>
          <w:kern w:val="0"/>
          <w:sz w:val="30"/>
          <w:szCs w:val="30"/>
        </w:rPr>
        <w:t xml:space="preserve">Berberine and magnolol exert a cooperative effect on ulcerative colitis </w:t>
      </w:r>
      <w:r w:rsidRPr="00445815">
        <w:rPr>
          <w:rFonts w:ascii="Times New Roman" w:eastAsia="楷体_GB2312" w:hAnsi="Times New Roman" w:cs="Times New Roman" w:hint="eastAsia"/>
          <w:b/>
          <w:bCs/>
          <w:snapToGrid w:val="0"/>
          <w:kern w:val="0"/>
          <w:sz w:val="30"/>
          <w:szCs w:val="30"/>
        </w:rPr>
        <w:t>in</w:t>
      </w:r>
      <w:r w:rsidRPr="00445815">
        <w:rPr>
          <w:rFonts w:ascii="Times New Roman" w:eastAsia="楷体_GB2312" w:hAnsi="Times New Roman" w:cs="Times New Roman"/>
          <w:b/>
          <w:bCs/>
          <w:snapToGrid w:val="0"/>
          <w:kern w:val="0"/>
          <w:sz w:val="30"/>
          <w:szCs w:val="30"/>
        </w:rPr>
        <w:t xml:space="preserve"> mice by self-assembling into carrier-free nanostructure</w:t>
      </w:r>
      <w:r w:rsidRPr="00445815">
        <w:rPr>
          <w:rFonts w:ascii="Times New Roman" w:eastAsia="楷体_GB2312" w:hAnsi="Times New Roman" w:cs="Times New Roman" w:hint="eastAsia"/>
          <w:b/>
          <w:bCs/>
          <w:snapToGrid w:val="0"/>
          <w:kern w:val="0"/>
          <w:sz w:val="30"/>
          <w:szCs w:val="30"/>
        </w:rPr>
        <w:t>s</w:t>
      </w:r>
    </w:p>
    <w:p w14:paraId="1ED0EC54" w14:textId="77777777" w:rsidR="008B0F4A" w:rsidRDefault="008B0F4A">
      <w:pPr>
        <w:spacing w:line="360" w:lineRule="auto"/>
        <w:ind w:left="1"/>
        <w:jc w:val="center"/>
        <w:textAlignment w:val="baseline"/>
        <w:rPr>
          <w:rFonts w:ascii="Times New Roman" w:eastAsia="宋体" w:hAnsi="Times New Roman" w:cs="Times New Roman"/>
          <w:kern w:val="0"/>
          <w:sz w:val="24"/>
          <w:szCs w:val="20"/>
        </w:rPr>
      </w:pPr>
    </w:p>
    <w:p w14:paraId="500717C0" w14:textId="77777777" w:rsidR="008B0F4A" w:rsidRDefault="00000000" w:rsidP="00445815">
      <w:pPr>
        <w:spacing w:line="360" w:lineRule="auto"/>
        <w:jc w:val="center"/>
        <w:rPr>
          <w:rFonts w:ascii="Times New Roman" w:eastAsia="宋体" w:hAnsi="Times New Roman" w:cs="Times New Roman"/>
          <w:sz w:val="22"/>
          <w:szCs w:val="28"/>
        </w:rPr>
      </w:pPr>
      <w:r>
        <w:rPr>
          <w:rFonts w:ascii="Times New Roman" w:eastAsia="宋体" w:hAnsi="Times New Roman" w:cs="Times New Roman" w:hint="eastAsia"/>
          <w:sz w:val="22"/>
          <w:szCs w:val="28"/>
        </w:rPr>
        <w:t xml:space="preserve">Yida </w:t>
      </w:r>
      <w:proofErr w:type="spellStart"/>
      <w:proofErr w:type="gramStart"/>
      <w:r>
        <w:rPr>
          <w:rFonts w:ascii="Times New Roman" w:eastAsia="宋体" w:hAnsi="Times New Roman" w:cs="Times New Roman" w:hint="eastAsia"/>
          <w:sz w:val="22"/>
          <w:szCs w:val="28"/>
        </w:rPr>
        <w:t>Xu</w:t>
      </w:r>
      <w:r>
        <w:rPr>
          <w:rFonts w:ascii="Times New Roman" w:eastAsia="宋体" w:hAnsi="Times New Roman" w:cs="Times New Roman" w:hint="eastAsia"/>
          <w:sz w:val="22"/>
          <w:szCs w:val="28"/>
          <w:vertAlign w:val="superscript"/>
        </w:rPr>
        <w:t>a,b</w:t>
      </w:r>
      <w:proofErr w:type="spellEnd"/>
      <w:proofErr w:type="gram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Zhejie</w:t>
      </w:r>
      <w:proofErr w:type="spell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Chen</w:t>
      </w:r>
      <w:r>
        <w:rPr>
          <w:rFonts w:ascii="Times New Roman" w:eastAsia="宋体" w:hAnsi="Times New Roman" w:cs="Times New Roman" w:hint="eastAsia"/>
          <w:sz w:val="22"/>
          <w:szCs w:val="28"/>
          <w:vertAlign w:val="superscript"/>
        </w:rPr>
        <w:t>c</w:t>
      </w:r>
      <w:proofErr w:type="spellEnd"/>
      <w:r>
        <w:rPr>
          <w:rFonts w:ascii="Times New Roman" w:eastAsia="宋体" w:hAnsi="Times New Roman" w:cs="Times New Roman" w:hint="eastAsia"/>
          <w:sz w:val="22"/>
          <w:szCs w:val="28"/>
        </w:rPr>
        <w:t xml:space="preserve">, Wei </w:t>
      </w:r>
      <w:proofErr w:type="spellStart"/>
      <w:r>
        <w:rPr>
          <w:rFonts w:ascii="Times New Roman" w:eastAsia="宋体" w:hAnsi="Times New Roman" w:cs="Times New Roman" w:hint="eastAsia"/>
          <w:sz w:val="22"/>
          <w:szCs w:val="28"/>
        </w:rPr>
        <w:t>Hao</w:t>
      </w:r>
      <w:r>
        <w:rPr>
          <w:rFonts w:ascii="Times New Roman" w:eastAsia="宋体" w:hAnsi="Times New Roman" w:cs="Times New Roman" w:hint="eastAsia"/>
          <w:sz w:val="22"/>
          <w:szCs w:val="28"/>
          <w:vertAlign w:val="superscript"/>
        </w:rPr>
        <w:t>a,b</w:t>
      </w:r>
      <w:proofErr w:type="spell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Zhengming</w:t>
      </w:r>
      <w:proofErr w:type="spell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Yang</w:t>
      </w:r>
      <w:r>
        <w:rPr>
          <w:rFonts w:ascii="Times New Roman" w:eastAsia="宋体" w:hAnsi="Times New Roman" w:cs="Times New Roman" w:hint="eastAsia"/>
          <w:sz w:val="22"/>
          <w:szCs w:val="28"/>
          <w:vertAlign w:val="superscript"/>
        </w:rPr>
        <w:t>a,b</w:t>
      </w:r>
      <w:proofErr w:type="spellEnd"/>
      <w:r>
        <w:rPr>
          <w:rFonts w:ascii="Times New Roman" w:eastAsia="宋体" w:hAnsi="Times New Roman" w:cs="Times New Roman" w:hint="eastAsia"/>
          <w:sz w:val="22"/>
          <w:szCs w:val="28"/>
        </w:rPr>
        <w:t xml:space="preserve">, Mohamed </w:t>
      </w:r>
      <w:proofErr w:type="spellStart"/>
      <w:r>
        <w:rPr>
          <w:rFonts w:ascii="Times New Roman" w:eastAsia="宋体" w:hAnsi="Times New Roman" w:cs="Times New Roman" w:hint="eastAsia"/>
          <w:sz w:val="22"/>
          <w:szCs w:val="28"/>
        </w:rPr>
        <w:t>Farag</w:t>
      </w:r>
      <w:r>
        <w:rPr>
          <w:rFonts w:ascii="Times New Roman" w:eastAsia="宋体" w:hAnsi="Times New Roman" w:cs="Times New Roman" w:hint="eastAsia"/>
          <w:sz w:val="22"/>
          <w:szCs w:val="28"/>
          <w:vertAlign w:val="superscript"/>
        </w:rPr>
        <w:t>d</w:t>
      </w:r>
      <w:proofErr w:type="spellEnd"/>
      <w:r>
        <w:rPr>
          <w:rFonts w:ascii="Times New Roman" w:eastAsia="宋体" w:hAnsi="Times New Roman" w:cs="Times New Roman" w:hint="eastAsia"/>
          <w:sz w:val="22"/>
          <w:szCs w:val="28"/>
        </w:rPr>
        <w:t xml:space="preserve">, Chi Teng </w:t>
      </w:r>
      <w:proofErr w:type="spellStart"/>
      <w:r>
        <w:rPr>
          <w:rFonts w:ascii="Times New Roman" w:eastAsia="宋体" w:hAnsi="Times New Roman" w:cs="Times New Roman" w:hint="eastAsia"/>
          <w:sz w:val="22"/>
          <w:szCs w:val="28"/>
        </w:rPr>
        <w:t>Vong</w:t>
      </w:r>
      <w:r>
        <w:rPr>
          <w:rFonts w:ascii="Times New Roman" w:eastAsia="宋体" w:hAnsi="Times New Roman" w:cs="Times New Roman" w:hint="eastAsia"/>
          <w:sz w:val="22"/>
          <w:szCs w:val="28"/>
          <w:vertAlign w:val="superscript"/>
        </w:rPr>
        <w:t>a,b</w:t>
      </w:r>
      <w:r>
        <w:rPr>
          <w:rFonts w:ascii="Times New Roman" w:eastAsia="宋体" w:hAnsi="Times New Roman" w:cs="Times New Roman" w:hint="eastAsia"/>
          <w:sz w:val="22"/>
          <w:szCs w:val="28"/>
        </w:rPr>
        <w:t>,Yitao</w:t>
      </w:r>
      <w:proofErr w:type="spell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Wang</w:t>
      </w:r>
      <w:r>
        <w:rPr>
          <w:rFonts w:ascii="Times New Roman" w:eastAsia="宋体" w:hAnsi="Times New Roman" w:cs="Times New Roman" w:hint="eastAsia"/>
          <w:sz w:val="22"/>
          <w:szCs w:val="28"/>
          <w:vertAlign w:val="superscript"/>
        </w:rPr>
        <w:t>a,b</w:t>
      </w:r>
      <w:proofErr w:type="spellEnd"/>
      <w:r>
        <w:rPr>
          <w:rFonts w:ascii="Times New Roman" w:eastAsia="宋体" w:hAnsi="Times New Roman" w:cs="Times New Roman" w:hint="eastAsia"/>
          <w:sz w:val="22"/>
          <w:szCs w:val="28"/>
          <w:vertAlign w:val="superscript"/>
        </w:rPr>
        <w:t>,*</w:t>
      </w:r>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Shengpeng</w:t>
      </w:r>
      <w:proofErr w:type="spellEnd"/>
      <w:r>
        <w:rPr>
          <w:rFonts w:ascii="Times New Roman" w:eastAsia="宋体" w:hAnsi="Times New Roman" w:cs="Times New Roman" w:hint="eastAsia"/>
          <w:sz w:val="22"/>
          <w:szCs w:val="28"/>
        </w:rPr>
        <w:t xml:space="preserve"> </w:t>
      </w:r>
      <w:proofErr w:type="spellStart"/>
      <w:r>
        <w:rPr>
          <w:rFonts w:ascii="Times New Roman" w:eastAsia="宋体" w:hAnsi="Times New Roman" w:cs="Times New Roman" w:hint="eastAsia"/>
          <w:sz w:val="22"/>
          <w:szCs w:val="28"/>
        </w:rPr>
        <w:t>Wang</w:t>
      </w:r>
      <w:r>
        <w:rPr>
          <w:rFonts w:ascii="Times New Roman" w:eastAsia="宋体" w:hAnsi="Times New Roman" w:cs="Times New Roman" w:hint="eastAsia"/>
          <w:sz w:val="22"/>
          <w:szCs w:val="28"/>
          <w:vertAlign w:val="superscript"/>
        </w:rPr>
        <w:t>a,b</w:t>
      </w:r>
      <w:proofErr w:type="spellEnd"/>
      <w:r>
        <w:rPr>
          <w:rFonts w:ascii="Times New Roman" w:eastAsia="宋体" w:hAnsi="Times New Roman" w:cs="Times New Roman" w:hint="eastAsia"/>
          <w:sz w:val="22"/>
          <w:szCs w:val="28"/>
          <w:vertAlign w:val="superscript"/>
        </w:rPr>
        <w:t>,*</w:t>
      </w:r>
      <w:r>
        <w:rPr>
          <w:rFonts w:ascii="Times New Roman" w:eastAsia="宋体" w:hAnsi="Times New Roman" w:cs="Times New Roman" w:hint="eastAsia"/>
          <w:sz w:val="22"/>
          <w:szCs w:val="28"/>
        </w:rPr>
        <w:t xml:space="preserve"> </w:t>
      </w:r>
    </w:p>
    <w:p w14:paraId="3B26F44C" w14:textId="77777777" w:rsidR="008B0F4A" w:rsidRDefault="008B0F4A" w:rsidP="00445815">
      <w:pPr>
        <w:spacing w:line="360" w:lineRule="auto"/>
        <w:rPr>
          <w:rFonts w:ascii="Times New Roman" w:eastAsia="宋体" w:hAnsi="Times New Roman" w:cs="Times New Roman"/>
          <w:color w:val="000000"/>
          <w:kern w:val="0"/>
          <w:sz w:val="24"/>
          <w:lang w:val="de-DE" w:bidi="ar"/>
        </w:rPr>
      </w:pPr>
    </w:p>
    <w:p w14:paraId="6076CF64" w14:textId="77777777" w:rsidR="008B0F4A" w:rsidRPr="00445815" w:rsidRDefault="00000000" w:rsidP="00445815">
      <w:pPr>
        <w:widowControl/>
        <w:spacing w:line="360" w:lineRule="auto"/>
        <w:jc w:val="left"/>
        <w:rPr>
          <w:rFonts w:ascii="Times New Roman" w:eastAsia="宋体" w:hAnsi="Times New Roman" w:cs="Times New Roman"/>
          <w:b/>
          <w:bCs/>
          <w:color w:val="000000"/>
          <w:kern w:val="0"/>
          <w:sz w:val="24"/>
          <w:lang w:val="de-DE" w:bidi="ar"/>
        </w:rPr>
      </w:pPr>
      <w:r w:rsidRPr="00445815">
        <w:rPr>
          <w:rFonts w:ascii="Times New Roman" w:eastAsia="宋体" w:hAnsi="Times New Roman" w:cs="Times New Roman"/>
          <w:b/>
          <w:bCs/>
          <w:color w:val="000000"/>
          <w:kern w:val="0"/>
          <w:sz w:val="24"/>
          <w:lang w:val="de-DE" w:bidi="ar"/>
        </w:rPr>
        <w:t xml:space="preserve">Experimental </w:t>
      </w:r>
      <w:proofErr w:type="spellStart"/>
      <w:r w:rsidRPr="00445815">
        <w:rPr>
          <w:rFonts w:ascii="Times New Roman" w:eastAsia="宋体" w:hAnsi="Times New Roman" w:cs="Times New Roman"/>
          <w:b/>
          <w:bCs/>
          <w:color w:val="000000"/>
          <w:kern w:val="0"/>
          <w:sz w:val="24"/>
          <w:lang w:val="de-DE" w:bidi="ar"/>
        </w:rPr>
        <w:t>section</w:t>
      </w:r>
      <w:proofErr w:type="spellEnd"/>
      <w:r w:rsidRPr="00445815">
        <w:rPr>
          <w:rFonts w:ascii="Times New Roman" w:eastAsia="宋体" w:hAnsi="Times New Roman" w:cs="Times New Roman"/>
          <w:b/>
          <w:bCs/>
          <w:color w:val="000000"/>
          <w:kern w:val="0"/>
          <w:sz w:val="24"/>
          <w:lang w:val="de-DE" w:bidi="ar"/>
        </w:rPr>
        <w:t>:</w:t>
      </w:r>
    </w:p>
    <w:p w14:paraId="3392F9FB" w14:textId="006745FD" w:rsidR="008B0F4A" w:rsidRDefault="00000000" w:rsidP="00445815">
      <w:pPr>
        <w:spacing w:line="360" w:lineRule="auto"/>
        <w:rPr>
          <w:rFonts w:ascii="Times New Roman" w:hAnsi="Times New Roman" w:cs="Times New Roman"/>
          <w:sz w:val="24"/>
          <w:szCs w:val="32"/>
        </w:rPr>
      </w:pPr>
      <w:r>
        <w:rPr>
          <w:rFonts w:ascii="Times New Roman" w:hAnsi="Times New Roman" w:cs="Times New Roman"/>
          <w:i/>
          <w:iCs/>
          <w:sz w:val="24"/>
          <w:szCs w:val="32"/>
        </w:rPr>
        <w:t>UV spectra analysis:</w:t>
      </w:r>
      <w:r>
        <w:rPr>
          <w:rFonts w:ascii="Times New Roman" w:hAnsi="Times New Roman" w:cs="Times New Roman" w:hint="eastAsia"/>
          <w:sz w:val="24"/>
          <w:szCs w:val="32"/>
        </w:rPr>
        <w:t xml:space="preserve"> The BBR, MAG, and BM powder were dissolved in dilute </w:t>
      </w:r>
      <w:r w:rsidR="00244970">
        <w:rPr>
          <w:rFonts w:ascii="Times New Roman" w:hAnsi="Times New Roman" w:cs="Times New Roman" w:hint="eastAsia"/>
          <w:sz w:val="24"/>
          <w:szCs w:val="32"/>
        </w:rPr>
        <w:t>NaOH</w:t>
      </w:r>
      <w:r w:rsidRPr="00D61181">
        <w:rPr>
          <w:rFonts w:ascii="Times New Roman" w:hAnsi="Times New Roman" w:cs="Times New Roman" w:hint="eastAsia"/>
          <w:sz w:val="24"/>
          <w:szCs w:val="32"/>
          <w:highlight w:val="yellow"/>
        </w:rPr>
        <w:t xml:space="preserve"> </w:t>
      </w:r>
      <w:r w:rsidRPr="00244970">
        <w:rPr>
          <w:rFonts w:ascii="Times New Roman" w:hAnsi="Times New Roman" w:cs="Times New Roman" w:hint="eastAsia"/>
          <w:sz w:val="24"/>
          <w:szCs w:val="32"/>
        </w:rPr>
        <w:t>solution</w:t>
      </w:r>
      <w:r>
        <w:rPr>
          <w:rFonts w:ascii="Times New Roman" w:hAnsi="Times New Roman" w:cs="Times New Roman" w:hint="eastAsia"/>
          <w:sz w:val="24"/>
          <w:szCs w:val="32"/>
        </w:rPr>
        <w:t xml:space="preserve"> (pH</w:t>
      </w:r>
      <w:r w:rsidR="00D61181">
        <w:rPr>
          <w:rFonts w:ascii="Times New Roman" w:hAnsi="Times New Roman" w:cs="Times New Roman" w:hint="eastAsia"/>
          <w:sz w:val="24"/>
          <w:szCs w:val="32"/>
        </w:rPr>
        <w:t xml:space="preserve"> </w:t>
      </w:r>
      <w:r>
        <w:rPr>
          <w:rFonts w:ascii="Times New Roman" w:hAnsi="Times New Roman" w:cs="Times New Roman" w:hint="eastAsia"/>
          <w:sz w:val="24"/>
          <w:szCs w:val="32"/>
        </w:rPr>
        <w:t>12) at 0.02 m</w:t>
      </w:r>
      <w:r w:rsidR="00D61181">
        <w:rPr>
          <w:rFonts w:ascii="Times New Roman" w:hAnsi="Times New Roman" w:cs="Times New Roman" w:hint="eastAsia"/>
          <w:sz w:val="24"/>
          <w:szCs w:val="32"/>
        </w:rPr>
        <w:t>mol/</w:t>
      </w:r>
      <w:proofErr w:type="spellStart"/>
      <w:r w:rsidR="00D61181">
        <w:rPr>
          <w:rFonts w:ascii="Times New Roman" w:hAnsi="Times New Roman" w:cs="Times New Roman" w:hint="eastAsia"/>
          <w:sz w:val="24"/>
          <w:szCs w:val="32"/>
        </w:rPr>
        <w:t>mL</w:t>
      </w:r>
      <w:r>
        <w:rPr>
          <w:rFonts w:ascii="Times New Roman" w:hAnsi="Times New Roman" w:cs="Times New Roman" w:hint="eastAsia"/>
          <w:sz w:val="24"/>
          <w:szCs w:val="32"/>
        </w:rPr>
        <w:t>.</w:t>
      </w:r>
      <w:proofErr w:type="spellEnd"/>
      <w:r>
        <w:rPr>
          <w:rFonts w:ascii="Times New Roman" w:hAnsi="Times New Roman" w:cs="Times New Roman" w:hint="eastAsia"/>
          <w:sz w:val="24"/>
          <w:szCs w:val="32"/>
        </w:rPr>
        <w:t xml:space="preserve"> A full scan of 200-600</w:t>
      </w:r>
      <w:r w:rsidR="00D61181">
        <w:rPr>
          <w:rFonts w:ascii="Times New Roman" w:hAnsi="Times New Roman" w:cs="Times New Roman" w:hint="eastAsia"/>
          <w:sz w:val="24"/>
          <w:szCs w:val="32"/>
        </w:rPr>
        <w:t xml:space="preserve"> </w:t>
      </w:r>
      <w:r>
        <w:rPr>
          <w:rFonts w:ascii="Times New Roman" w:hAnsi="Times New Roman" w:cs="Times New Roman" w:hint="eastAsia"/>
          <w:sz w:val="24"/>
          <w:szCs w:val="32"/>
        </w:rPr>
        <w:t>nm wavelength was used with a step of 1</w:t>
      </w:r>
      <w:r w:rsidR="00D61181">
        <w:rPr>
          <w:rFonts w:ascii="Times New Roman" w:hAnsi="Times New Roman" w:cs="Times New Roman" w:hint="eastAsia"/>
          <w:sz w:val="24"/>
          <w:szCs w:val="32"/>
        </w:rPr>
        <w:t xml:space="preserve"> </w:t>
      </w:r>
      <w:r>
        <w:rPr>
          <w:rFonts w:ascii="Times New Roman" w:hAnsi="Times New Roman" w:cs="Times New Roman" w:hint="eastAsia"/>
          <w:sz w:val="24"/>
          <w:szCs w:val="32"/>
        </w:rPr>
        <w:t xml:space="preserve">nm, and the </w:t>
      </w:r>
      <w:r w:rsidR="00244970">
        <w:rPr>
          <w:rFonts w:ascii="Times New Roman" w:hAnsi="Times New Roman" w:cs="Times New Roman" w:hint="eastAsia"/>
          <w:sz w:val="24"/>
          <w:szCs w:val="32"/>
        </w:rPr>
        <w:t>NaOH</w:t>
      </w:r>
      <w:r>
        <w:rPr>
          <w:rFonts w:ascii="Times New Roman" w:hAnsi="Times New Roman" w:cs="Times New Roman" w:hint="eastAsia"/>
          <w:sz w:val="24"/>
          <w:szCs w:val="32"/>
        </w:rPr>
        <w:t xml:space="preserve"> was subtracted as a blank.</w:t>
      </w:r>
    </w:p>
    <w:p w14:paraId="03190126" w14:textId="77777777" w:rsidR="008B0F4A" w:rsidRDefault="008B0F4A" w:rsidP="00445815">
      <w:pPr>
        <w:spacing w:line="360" w:lineRule="auto"/>
        <w:rPr>
          <w:rFonts w:ascii="Times New Roman" w:hAnsi="Times New Roman" w:cs="Times New Roman"/>
          <w:sz w:val="24"/>
          <w:szCs w:val="32"/>
        </w:rPr>
      </w:pPr>
    </w:p>
    <w:p w14:paraId="714DAE92" w14:textId="72092002" w:rsidR="008B0F4A" w:rsidRDefault="00000000" w:rsidP="00445815">
      <w:pPr>
        <w:spacing w:line="360" w:lineRule="auto"/>
        <w:rPr>
          <w:rFonts w:ascii="Times New Roman" w:hAnsi="Times New Roman" w:cs="Times New Roman"/>
          <w:sz w:val="24"/>
          <w:szCs w:val="32"/>
        </w:rPr>
      </w:pPr>
      <w:r>
        <w:rPr>
          <w:rFonts w:ascii="Times New Roman" w:hAnsi="Times New Roman" w:cs="Times New Roman"/>
          <w:i/>
          <w:iCs/>
          <w:sz w:val="24"/>
          <w:szCs w:val="32"/>
        </w:rPr>
        <w:t>NMR analysis:</w:t>
      </w:r>
      <w:r>
        <w:rPr>
          <w:rFonts w:ascii="Times New Roman" w:hAnsi="Times New Roman" w:cs="Times New Roman" w:hint="eastAsia"/>
          <w:i/>
          <w:iCs/>
          <w:sz w:val="24"/>
          <w:szCs w:val="32"/>
        </w:rPr>
        <w:t xml:space="preserve"> </w:t>
      </w:r>
      <w:r>
        <w:rPr>
          <w:rFonts w:ascii="Times New Roman" w:hAnsi="Times New Roman" w:cs="Times New Roman" w:hint="eastAsia"/>
          <w:sz w:val="24"/>
          <w:szCs w:val="32"/>
        </w:rPr>
        <w:t>5</w:t>
      </w:r>
      <w:r>
        <w:rPr>
          <w:rFonts w:ascii="Times New Roman" w:hAnsi="Times New Roman" w:cs="Times New Roman"/>
          <w:sz w:val="24"/>
          <w:szCs w:val="32"/>
        </w:rPr>
        <w:t xml:space="preserve"> mg BBR, </w:t>
      </w:r>
      <w:r>
        <w:rPr>
          <w:rFonts w:ascii="Times New Roman" w:hAnsi="Times New Roman" w:cs="Times New Roman" w:hint="eastAsia"/>
          <w:sz w:val="24"/>
          <w:szCs w:val="32"/>
        </w:rPr>
        <w:t>MAG</w:t>
      </w:r>
      <w:r>
        <w:rPr>
          <w:rFonts w:ascii="Times New Roman" w:hAnsi="Times New Roman" w:cs="Times New Roman"/>
          <w:sz w:val="24"/>
          <w:szCs w:val="32"/>
        </w:rPr>
        <w:t xml:space="preserve">, and </w:t>
      </w:r>
      <w:r>
        <w:rPr>
          <w:rFonts w:ascii="Times New Roman" w:hAnsi="Times New Roman" w:cs="Times New Roman" w:hint="eastAsia"/>
          <w:sz w:val="24"/>
          <w:szCs w:val="32"/>
        </w:rPr>
        <w:t>BM</w:t>
      </w:r>
      <w:r>
        <w:rPr>
          <w:rFonts w:ascii="Times New Roman" w:hAnsi="Times New Roman" w:cs="Times New Roman"/>
          <w:sz w:val="24"/>
          <w:szCs w:val="32"/>
        </w:rPr>
        <w:t xml:space="preserve"> were dissolved in nuclear magnetic tube with 0.6 ml DMSO-d6, respectively. The chemical shift </w:t>
      </w:r>
      <w:r w:rsidR="00244970">
        <w:rPr>
          <w:rFonts w:ascii="Times New Roman" w:hAnsi="Times New Roman" w:cs="Times New Roman" w:hint="eastAsia"/>
          <w:sz w:val="24"/>
          <w:szCs w:val="32"/>
        </w:rPr>
        <w:t>(</w:t>
      </w:r>
      <w:r w:rsidRPr="00D61181">
        <w:rPr>
          <w:rFonts w:ascii="Times New Roman" w:hAnsi="Times New Roman" w:cs="Times New Roman"/>
          <w:i/>
          <w:iCs/>
          <w:sz w:val="24"/>
          <w:szCs w:val="32"/>
        </w:rPr>
        <w:t>δ</w:t>
      </w:r>
      <w:r w:rsidR="00244970" w:rsidRPr="00244970">
        <w:rPr>
          <w:rFonts w:ascii="Times New Roman" w:hAnsi="Times New Roman" w:cs="Times New Roman" w:hint="eastAsia"/>
          <w:sz w:val="24"/>
          <w:szCs w:val="32"/>
        </w:rPr>
        <w:t>)</w:t>
      </w:r>
      <w:r w:rsidRPr="00244970">
        <w:rPr>
          <w:rFonts w:ascii="Times New Roman" w:hAnsi="Times New Roman" w:cs="Times New Roman"/>
          <w:sz w:val="24"/>
          <w:szCs w:val="32"/>
        </w:rPr>
        <w:t xml:space="preserve"> </w:t>
      </w:r>
      <w:r>
        <w:rPr>
          <w:rFonts w:ascii="Times New Roman" w:hAnsi="Times New Roman" w:cs="Times New Roman"/>
          <w:sz w:val="24"/>
          <w:szCs w:val="32"/>
        </w:rPr>
        <w:t>is measured in ppm and the coupling constant</w:t>
      </w:r>
      <w:r w:rsidR="00244970">
        <w:rPr>
          <w:rFonts w:ascii="Times New Roman" w:hAnsi="Times New Roman" w:cs="Times New Roman" w:hint="eastAsia"/>
          <w:sz w:val="24"/>
          <w:szCs w:val="32"/>
        </w:rPr>
        <w:t xml:space="preserve"> (</w:t>
      </w:r>
      <w:r w:rsidRPr="00244970">
        <w:rPr>
          <w:rFonts w:ascii="Times New Roman" w:hAnsi="Times New Roman" w:cs="Times New Roman"/>
          <w:sz w:val="24"/>
          <w:szCs w:val="32"/>
        </w:rPr>
        <w:t>J</w:t>
      </w:r>
      <w:r w:rsidR="00244970">
        <w:rPr>
          <w:rFonts w:ascii="Times New Roman" w:hAnsi="Times New Roman" w:cs="Times New Roman" w:hint="eastAsia"/>
          <w:sz w:val="24"/>
          <w:szCs w:val="32"/>
        </w:rPr>
        <w:t>)</w:t>
      </w:r>
      <w:r>
        <w:rPr>
          <w:rFonts w:ascii="Times New Roman" w:hAnsi="Times New Roman" w:cs="Times New Roman"/>
          <w:sz w:val="24"/>
          <w:szCs w:val="32"/>
        </w:rPr>
        <w:t xml:space="preserve"> is measured in </w:t>
      </w:r>
      <w:r w:rsidR="00D61181">
        <w:rPr>
          <w:rFonts w:ascii="Times New Roman" w:hAnsi="Times New Roman" w:cs="Times New Roman" w:hint="eastAsia"/>
          <w:sz w:val="24"/>
          <w:szCs w:val="32"/>
        </w:rPr>
        <w:t>Bruker (</w:t>
      </w:r>
      <w:proofErr w:type="spellStart"/>
      <w:r w:rsidR="00D61181" w:rsidRPr="00D61181">
        <w:rPr>
          <w:rFonts w:ascii="Times New Roman" w:hAnsi="Times New Roman" w:cs="Times New Roman"/>
          <w:sz w:val="24"/>
          <w:szCs w:val="32"/>
        </w:rPr>
        <w:t>Ultrashield</w:t>
      </w:r>
      <w:proofErr w:type="spellEnd"/>
      <w:r w:rsidR="00D61181" w:rsidRPr="00D61181">
        <w:rPr>
          <w:rFonts w:ascii="Times New Roman" w:hAnsi="Times New Roman" w:cs="Times New Roman"/>
          <w:sz w:val="24"/>
          <w:szCs w:val="32"/>
        </w:rPr>
        <w:t xml:space="preserve"> 400 Plus</w:t>
      </w:r>
      <w:r w:rsidR="00D61181">
        <w:rPr>
          <w:rFonts w:ascii="Times New Roman" w:hAnsi="Times New Roman" w:cs="Times New Roman" w:hint="eastAsia"/>
          <w:sz w:val="24"/>
          <w:szCs w:val="32"/>
        </w:rPr>
        <w:t>, 400 M</w:t>
      </w:r>
      <w:r>
        <w:rPr>
          <w:rFonts w:ascii="Times New Roman" w:hAnsi="Times New Roman" w:cs="Times New Roman"/>
          <w:sz w:val="24"/>
          <w:szCs w:val="32"/>
        </w:rPr>
        <w:t>Hz</w:t>
      </w:r>
      <w:r w:rsidR="00D61181">
        <w:rPr>
          <w:rFonts w:ascii="Times New Roman" w:hAnsi="Times New Roman" w:cs="Times New Roman" w:hint="eastAsia"/>
          <w:sz w:val="24"/>
          <w:szCs w:val="32"/>
        </w:rPr>
        <w:t>)</w:t>
      </w:r>
      <w:r>
        <w:rPr>
          <w:rFonts w:ascii="Times New Roman" w:hAnsi="Times New Roman" w:cs="Times New Roman" w:hint="eastAsia"/>
          <w:sz w:val="24"/>
          <w:szCs w:val="32"/>
        </w:rPr>
        <w:t xml:space="preserve">. The acquisition mode of NOESY is DQD. The size of fid of F1 and F2 is 2048 and 256, respectively. </w:t>
      </w:r>
    </w:p>
    <w:p w14:paraId="31BFB898" w14:textId="77777777" w:rsidR="008B0F4A" w:rsidRDefault="008B0F4A" w:rsidP="00445815">
      <w:pPr>
        <w:spacing w:line="360" w:lineRule="auto"/>
        <w:rPr>
          <w:rFonts w:ascii="Times New Roman" w:hAnsi="Times New Roman" w:cs="Times New Roman"/>
          <w:sz w:val="24"/>
          <w:szCs w:val="32"/>
        </w:rPr>
      </w:pPr>
    </w:p>
    <w:p w14:paraId="34A28619" w14:textId="77777777" w:rsidR="00D61181" w:rsidRDefault="00D61181" w:rsidP="00D61181">
      <w:pPr>
        <w:spacing w:line="360" w:lineRule="auto"/>
        <w:rPr>
          <w:rFonts w:ascii="Times New Roman" w:hAnsi="Times New Roman" w:cs="Times New Roman"/>
          <w:color w:val="000000" w:themeColor="text1"/>
          <w:sz w:val="24"/>
          <w:szCs w:val="32"/>
        </w:rPr>
      </w:pPr>
      <w:r>
        <w:rPr>
          <w:rFonts w:ascii="Times New Roman" w:hAnsi="Times New Roman" w:cs="Times New Roman" w:hint="eastAsia"/>
          <w:i/>
          <w:iCs/>
          <w:color w:val="000000" w:themeColor="text1"/>
          <w:sz w:val="24"/>
          <w:szCs w:val="32"/>
        </w:rPr>
        <w:t xml:space="preserve">MS conditions for </w:t>
      </w:r>
      <w:r w:rsidRPr="00D61181">
        <w:rPr>
          <w:rFonts w:ascii="Times New Roman" w:hAnsi="Times New Roman" w:cs="Times New Roman"/>
          <w:i/>
          <w:iCs/>
          <w:color w:val="000000" w:themeColor="text1"/>
          <w:sz w:val="24"/>
          <w:szCs w:val="32"/>
        </w:rPr>
        <w:t>Pharmacokinetic studies</w:t>
      </w:r>
      <w:r w:rsidRPr="00D61181">
        <w:rPr>
          <w:rFonts w:ascii="Times New Roman" w:hAnsi="Times New Roman" w:cs="Times New Roman" w:hint="eastAsia"/>
          <w:i/>
          <w:iCs/>
          <w:color w:val="000000" w:themeColor="text1"/>
          <w:sz w:val="24"/>
          <w:szCs w:val="32"/>
        </w:rPr>
        <w:t>:</w:t>
      </w:r>
      <w:r w:rsidRPr="00D61181">
        <w:rPr>
          <w:rFonts w:ascii="Times New Roman" w:hAnsi="Times New Roman" w:cs="Times New Roman" w:hint="eastAsia"/>
          <w:color w:val="000000" w:themeColor="text1"/>
          <w:sz w:val="24"/>
          <w:szCs w:val="32"/>
        </w:rPr>
        <w:t xml:space="preserve"> </w:t>
      </w:r>
    </w:p>
    <w:p w14:paraId="1ED25A29" w14:textId="39134DF5" w:rsidR="00D61181" w:rsidRPr="00D61181" w:rsidRDefault="00D61181" w:rsidP="00D61181">
      <w:pPr>
        <w:spacing w:line="360" w:lineRule="auto"/>
        <w:rPr>
          <w:rFonts w:ascii="Times New Roman" w:hAnsi="Times New Roman" w:cs="Times New Roman"/>
          <w:color w:val="000000" w:themeColor="text1"/>
          <w:sz w:val="24"/>
          <w:szCs w:val="32"/>
        </w:rPr>
      </w:pPr>
      <w:r w:rsidRPr="00D61181">
        <w:rPr>
          <w:rFonts w:ascii="Times New Roman" w:hAnsi="Times New Roman" w:cs="Times New Roman"/>
          <w:color w:val="000000" w:themeColor="text1"/>
          <w:sz w:val="24"/>
          <w:shd w:val="clear" w:color="auto" w:fill="FFFFFF"/>
        </w:rPr>
        <w:t xml:space="preserve">Column: Agilent ZORBAX SB-C18, 5 </w:t>
      </w:r>
      <w:r w:rsidRPr="00D61181">
        <w:rPr>
          <w:rFonts w:ascii="Times New Roman" w:hAnsi="Times New Roman" w:cs="Times New Roman"/>
          <w:i/>
          <w:iCs/>
          <w:color w:val="000000" w:themeColor="text1"/>
          <w:sz w:val="24"/>
          <w:shd w:val="clear" w:color="auto" w:fill="FFFFFF"/>
        </w:rPr>
        <w:t>µ</w:t>
      </w:r>
      <w:r w:rsidRPr="00D61181">
        <w:rPr>
          <w:rFonts w:ascii="Times New Roman" w:hAnsi="Times New Roman" w:cs="Times New Roman"/>
          <w:color w:val="000000" w:themeColor="text1"/>
          <w:sz w:val="24"/>
          <w:shd w:val="clear" w:color="auto" w:fill="FFFFFF"/>
        </w:rPr>
        <w:t xml:space="preserve">m, 4.6 × 150 mm </w:t>
      </w:r>
    </w:p>
    <w:p w14:paraId="06D99B02" w14:textId="0886A56A"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Mobile phase: </w:t>
      </w:r>
      <w:r w:rsidR="00244970">
        <w:rPr>
          <w:rFonts w:ascii="Times New Roman" w:hAnsi="Times New Roman" w:cs="Times New Roman" w:hint="eastAsia"/>
          <w:color w:val="000000" w:themeColor="text1"/>
          <w:sz w:val="24"/>
          <w:shd w:val="clear" w:color="auto" w:fill="FFFFFF"/>
        </w:rPr>
        <w:t xml:space="preserve">A: </w:t>
      </w:r>
      <w:r w:rsidRPr="00244970">
        <w:rPr>
          <w:rFonts w:ascii="Times New Roman" w:hAnsi="Times New Roman" w:cs="Times New Roman"/>
          <w:color w:val="000000" w:themeColor="text1"/>
          <w:sz w:val="24"/>
          <w:shd w:val="clear" w:color="auto" w:fill="FFFFFF"/>
        </w:rPr>
        <w:t>methanol/</w:t>
      </w:r>
      <w:r w:rsidR="00244970">
        <w:rPr>
          <w:rFonts w:ascii="Times New Roman" w:hAnsi="Times New Roman" w:cs="Times New Roman" w:hint="eastAsia"/>
          <w:color w:val="000000" w:themeColor="text1"/>
          <w:sz w:val="24"/>
          <w:shd w:val="clear" w:color="auto" w:fill="FFFFFF"/>
        </w:rPr>
        <w:t xml:space="preserve">B: </w:t>
      </w:r>
      <w:r w:rsidRPr="00244970">
        <w:rPr>
          <w:rFonts w:ascii="Times New Roman" w:hAnsi="Times New Roman" w:cs="Times New Roman"/>
          <w:color w:val="000000" w:themeColor="text1"/>
          <w:sz w:val="24"/>
          <w:shd w:val="clear" w:color="auto" w:fill="FFFFFF"/>
        </w:rPr>
        <w:t>0.1% formic acid in water (65</w:t>
      </w:r>
      <w:r w:rsidR="00244970">
        <w:rPr>
          <w:rFonts w:ascii="Times New Roman" w:hAnsi="Times New Roman" w:cs="Times New Roman" w:hint="eastAsia"/>
          <w:color w:val="000000" w:themeColor="text1"/>
          <w:sz w:val="24"/>
          <w:shd w:val="clear" w:color="auto" w:fill="FFFFFF"/>
        </w:rPr>
        <w:t>% A</w:t>
      </w:r>
      <w:r w:rsidRPr="00244970">
        <w:rPr>
          <w:rFonts w:ascii="Times New Roman" w:hAnsi="Times New Roman" w:cs="Times New Roman"/>
          <w:color w:val="000000" w:themeColor="text1"/>
          <w:sz w:val="24"/>
          <w:shd w:val="clear" w:color="auto" w:fill="FFFFFF"/>
        </w:rPr>
        <w:t>/35</w:t>
      </w:r>
      <w:r w:rsidR="00244970">
        <w:rPr>
          <w:rFonts w:ascii="Times New Roman" w:hAnsi="Times New Roman" w:cs="Times New Roman" w:hint="eastAsia"/>
          <w:color w:val="000000" w:themeColor="text1"/>
          <w:sz w:val="24"/>
          <w:shd w:val="clear" w:color="auto" w:fill="FFFFFF"/>
        </w:rPr>
        <w:t>% B</w:t>
      </w:r>
      <w:r w:rsidRPr="00244970">
        <w:rPr>
          <w:rFonts w:ascii="Times New Roman" w:hAnsi="Times New Roman" w:cs="Times New Roman"/>
          <w:color w:val="000000" w:themeColor="text1"/>
          <w:sz w:val="24"/>
          <w:shd w:val="clear" w:color="auto" w:fill="FFFFFF"/>
        </w:rPr>
        <w:t>, v/v)</w:t>
      </w:r>
    </w:p>
    <w:p w14:paraId="651C5379"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Flow Rate: 1 mL/min </w:t>
      </w:r>
    </w:p>
    <w:p w14:paraId="0ABB2832"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Injection Volume: 5.00 </w:t>
      </w:r>
      <w:r w:rsidRPr="00D61181">
        <w:rPr>
          <w:rFonts w:ascii="Times New Roman" w:hAnsi="Times New Roman" w:cs="Times New Roman"/>
          <w:i/>
          <w:iCs/>
          <w:color w:val="000000" w:themeColor="text1"/>
          <w:sz w:val="24"/>
          <w:shd w:val="clear" w:color="auto" w:fill="FFFFFF"/>
        </w:rPr>
        <w:t>µ</w:t>
      </w:r>
      <w:r w:rsidRPr="00D61181">
        <w:rPr>
          <w:rFonts w:ascii="Times New Roman" w:hAnsi="Times New Roman" w:cs="Times New Roman"/>
          <w:color w:val="000000" w:themeColor="text1"/>
          <w:sz w:val="24"/>
          <w:shd w:val="clear" w:color="auto" w:fill="FFFFFF"/>
        </w:rPr>
        <w:t xml:space="preserve">L </w:t>
      </w:r>
    </w:p>
    <w:p w14:paraId="4901B478"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Column temperature: 35℃ </w:t>
      </w:r>
    </w:p>
    <w:p w14:paraId="6175432C"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The MS method is as follows: </w:t>
      </w:r>
    </w:p>
    <w:p w14:paraId="6A9ED82E"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Ion source: Electrospray Ionization (ESI) </w:t>
      </w:r>
    </w:p>
    <w:p w14:paraId="6AD85DCF"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Ionization mode: Positive ion mode </w:t>
      </w:r>
    </w:p>
    <w:p w14:paraId="0993CD22"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lastRenderedPageBreak/>
        <w:t xml:space="preserve">Detection mode: Multiple reaction monitoring (MRM) </w:t>
      </w:r>
    </w:p>
    <w:p w14:paraId="0631394B"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Ion Spray Voltage: 5500 V </w:t>
      </w:r>
    </w:p>
    <w:p w14:paraId="296F9E9B"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Turbo Ion Spray Temperature: 550℃ </w:t>
      </w:r>
    </w:p>
    <w:p w14:paraId="3A24682A"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Curtain Gas Type: Nitrogen Setting: 20 psi </w:t>
      </w:r>
    </w:p>
    <w:p w14:paraId="21BCF484"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Nebulizing Gas (Gas1): Nitrogen Setting: 30 psi </w:t>
      </w:r>
    </w:p>
    <w:p w14:paraId="68FD3CF3" w14:textId="77777777"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 xml:space="preserve">Auxiliary Gas (Gas 2): Nitrogen Setting: 30 psi </w:t>
      </w:r>
    </w:p>
    <w:p w14:paraId="6E86D721" w14:textId="59FF3B9B" w:rsidR="00D61181" w:rsidRPr="00D61181" w:rsidRDefault="00D61181" w:rsidP="00D61181">
      <w:pPr>
        <w:spacing w:line="360" w:lineRule="auto"/>
        <w:rPr>
          <w:rFonts w:ascii="Times New Roman" w:hAnsi="Times New Roman" w:cs="Times New Roman"/>
          <w:color w:val="000000" w:themeColor="text1"/>
          <w:sz w:val="24"/>
          <w:shd w:val="clear" w:color="auto" w:fill="FFFFFF"/>
        </w:rPr>
      </w:pPr>
      <w:r w:rsidRPr="00D61181">
        <w:rPr>
          <w:rFonts w:ascii="Times New Roman" w:hAnsi="Times New Roman" w:cs="Times New Roman"/>
          <w:color w:val="000000" w:themeColor="text1"/>
          <w:sz w:val="24"/>
          <w:shd w:val="clear" w:color="auto" w:fill="FFFFFF"/>
        </w:rPr>
        <w:t>Data acquisition time: 3.0 min</w:t>
      </w:r>
    </w:p>
    <w:p w14:paraId="45F804F3" w14:textId="1B454EF1" w:rsidR="00D61181" w:rsidRPr="009C57E8" w:rsidRDefault="00D61181" w:rsidP="00D61181">
      <w:pPr>
        <w:spacing w:line="360" w:lineRule="auto"/>
        <w:jc w:val="center"/>
        <w:rPr>
          <w:rFonts w:ascii="Times New Roman" w:hAnsi="Times New Roman" w:cs="Times New Roman"/>
          <w:color w:val="2D53A0" w:themeColor="accent1" w:themeShade="BF"/>
          <w:sz w:val="24"/>
          <w:shd w:val="clear" w:color="auto" w:fill="FFFFFF"/>
        </w:rPr>
      </w:pPr>
      <w:r w:rsidRPr="009C57E8">
        <w:rPr>
          <w:rFonts w:ascii="Times New Roman" w:hAnsi="Times New Roman" w:cs="Times New Roman"/>
          <w:b/>
          <w:bCs/>
          <w:sz w:val="24"/>
        </w:rPr>
        <w:t xml:space="preserve">Table </w:t>
      </w:r>
      <w:r>
        <w:rPr>
          <w:rFonts w:ascii="Times New Roman" w:hAnsi="Times New Roman" w:cs="Times New Roman" w:hint="eastAsia"/>
          <w:b/>
          <w:bCs/>
          <w:sz w:val="24"/>
        </w:rPr>
        <w:t>S1</w:t>
      </w:r>
      <w:r w:rsidRPr="009C57E8">
        <w:rPr>
          <w:rFonts w:ascii="Times New Roman" w:eastAsia="宋体" w:hAnsi="Times New Roman" w:cs="Times New Roman"/>
          <w:b/>
          <w:bCs/>
          <w:color w:val="000000"/>
          <w:kern w:val="0"/>
          <w:sz w:val="24"/>
          <w:lang w:bidi="ar"/>
        </w:rPr>
        <w:t>.</w:t>
      </w:r>
      <w:r w:rsidRPr="009C57E8">
        <w:rPr>
          <w:rFonts w:ascii="Times New Roman" w:hAnsi="Times New Roman" w:cs="Times New Roman"/>
          <w:sz w:val="24"/>
        </w:rPr>
        <w:t xml:space="preserve"> Analytical content in pharmacokinetic studies</w:t>
      </w:r>
    </w:p>
    <w:tbl>
      <w:tblPr>
        <w:tblW w:w="9122" w:type="dxa"/>
        <w:jc w:val="center"/>
        <w:tblLook w:val="04A0" w:firstRow="1" w:lastRow="0" w:firstColumn="1" w:lastColumn="0" w:noHBand="0" w:noVBand="1"/>
      </w:tblPr>
      <w:tblGrid>
        <w:gridCol w:w="1089"/>
        <w:gridCol w:w="1419"/>
        <w:gridCol w:w="2016"/>
        <w:gridCol w:w="1185"/>
        <w:gridCol w:w="1165"/>
        <w:gridCol w:w="999"/>
        <w:gridCol w:w="1249"/>
      </w:tblGrid>
      <w:tr w:rsidR="00D61181" w:rsidRPr="009C57E8" w14:paraId="032D9E3A" w14:textId="77777777" w:rsidTr="00A372E6">
        <w:trPr>
          <w:trHeight w:val="870"/>
          <w:jc w:val="center"/>
        </w:trPr>
        <w:tc>
          <w:tcPr>
            <w:tcW w:w="1105" w:type="dxa"/>
            <w:tcBorders>
              <w:top w:val="single" w:sz="4" w:space="0" w:color="auto"/>
              <w:left w:val="nil"/>
              <w:bottom w:val="single" w:sz="4" w:space="0" w:color="auto"/>
              <w:right w:val="nil"/>
            </w:tcBorders>
            <w:shd w:val="clear" w:color="auto" w:fill="auto"/>
            <w:vAlign w:val="center"/>
          </w:tcPr>
          <w:p w14:paraId="56E2BF02"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p>
        </w:tc>
        <w:tc>
          <w:tcPr>
            <w:tcW w:w="1459" w:type="dxa"/>
            <w:tcBorders>
              <w:top w:val="single" w:sz="4" w:space="0" w:color="auto"/>
              <w:left w:val="nil"/>
              <w:bottom w:val="single" w:sz="4" w:space="0" w:color="auto"/>
              <w:right w:val="nil"/>
            </w:tcBorders>
            <w:shd w:val="clear" w:color="auto" w:fill="auto"/>
            <w:vAlign w:val="center"/>
          </w:tcPr>
          <w:p w14:paraId="53C69CAC"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Pr>
                <w:rFonts w:ascii="Times New Roman" w:hAnsi="Times New Roman" w:cs="Times New Roman"/>
                <w:color w:val="000000"/>
                <w:kern w:val="0"/>
                <w:sz w:val="24"/>
              </w:rPr>
              <w:t>C</w:t>
            </w:r>
            <w:r w:rsidRPr="009C57E8">
              <w:rPr>
                <w:rFonts w:ascii="Times New Roman" w:hAnsi="Times New Roman" w:cs="Times New Roman"/>
                <w:color w:val="000000"/>
                <w:kern w:val="0"/>
                <w:sz w:val="24"/>
              </w:rPr>
              <w:t>ompound</w:t>
            </w:r>
          </w:p>
        </w:tc>
        <w:tc>
          <w:tcPr>
            <w:tcW w:w="1701" w:type="dxa"/>
            <w:tcBorders>
              <w:top w:val="single" w:sz="4" w:space="0" w:color="auto"/>
              <w:left w:val="nil"/>
              <w:bottom w:val="single" w:sz="4" w:space="0" w:color="auto"/>
              <w:right w:val="nil"/>
            </w:tcBorders>
            <w:shd w:val="clear" w:color="auto" w:fill="auto"/>
            <w:vAlign w:val="center"/>
          </w:tcPr>
          <w:p w14:paraId="05755060"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Monitored ion transitions</w:t>
            </w:r>
            <w:r>
              <w:rPr>
                <w:rFonts w:ascii="Times New Roman" w:hAnsi="Times New Roman" w:cs="Times New Roman"/>
                <w:color w:val="000000"/>
                <w:kern w:val="0"/>
                <w:sz w:val="24"/>
              </w:rPr>
              <w:t xml:space="preserve"> (</w:t>
            </w:r>
            <w:r w:rsidRPr="009C57E8">
              <w:rPr>
                <w:rFonts w:ascii="Times New Roman" w:hAnsi="Times New Roman" w:cs="Times New Roman"/>
                <w:color w:val="000000"/>
                <w:kern w:val="0"/>
                <w:sz w:val="24"/>
              </w:rPr>
              <w:t>MRM</w:t>
            </w:r>
            <w:r>
              <w:rPr>
                <w:rFonts w:ascii="Times New Roman" w:hAnsi="Times New Roman" w:cs="Times New Roman"/>
                <w:color w:val="000000"/>
                <w:kern w:val="0"/>
                <w:sz w:val="24"/>
              </w:rPr>
              <w:t>)</w:t>
            </w:r>
          </w:p>
        </w:tc>
        <w:tc>
          <w:tcPr>
            <w:tcW w:w="1275" w:type="dxa"/>
            <w:tcBorders>
              <w:top w:val="single" w:sz="4" w:space="0" w:color="auto"/>
              <w:left w:val="nil"/>
              <w:bottom w:val="single" w:sz="4" w:space="0" w:color="auto"/>
              <w:right w:val="nil"/>
            </w:tcBorders>
            <w:shd w:val="clear" w:color="auto" w:fill="auto"/>
            <w:vAlign w:val="center"/>
          </w:tcPr>
          <w:p w14:paraId="009916D8"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A33857">
              <w:rPr>
                <w:rFonts w:ascii="Times New Roman" w:hAnsi="Times New Roman" w:cs="Times New Roman"/>
                <w:color w:val="000000"/>
                <w:kern w:val="0"/>
                <w:sz w:val="24"/>
              </w:rPr>
              <w:t xml:space="preserve">Dwell </w:t>
            </w:r>
            <w:r w:rsidRPr="00A33857">
              <w:rPr>
                <w:rFonts w:ascii="Times New Roman" w:hAnsi="Times New Roman" w:cs="Times New Roman" w:hint="eastAsia"/>
                <w:color w:val="000000"/>
                <w:kern w:val="0"/>
                <w:sz w:val="24"/>
              </w:rPr>
              <w:t>t</w:t>
            </w:r>
            <w:r w:rsidRPr="00A33857">
              <w:rPr>
                <w:rFonts w:ascii="Times New Roman" w:hAnsi="Times New Roman" w:cs="Times New Roman"/>
                <w:color w:val="000000"/>
                <w:kern w:val="0"/>
                <w:sz w:val="24"/>
              </w:rPr>
              <w:t>ime</w:t>
            </w:r>
            <w:r>
              <w:rPr>
                <w:rFonts w:ascii="Times New Roman" w:hAnsi="Times New Roman" w:cs="Times New Roman"/>
                <w:color w:val="000000"/>
                <w:kern w:val="0"/>
                <w:sz w:val="24"/>
              </w:rPr>
              <w:t xml:space="preserve"> (</w:t>
            </w:r>
            <w:proofErr w:type="spellStart"/>
            <w:r w:rsidRPr="009C57E8">
              <w:rPr>
                <w:rFonts w:ascii="Times New Roman" w:hAnsi="Times New Roman" w:cs="Times New Roman"/>
                <w:color w:val="000000"/>
                <w:kern w:val="0"/>
                <w:sz w:val="24"/>
              </w:rPr>
              <w:t>ms</w:t>
            </w:r>
            <w:proofErr w:type="spellEnd"/>
            <w:r>
              <w:rPr>
                <w:rFonts w:ascii="Times New Roman" w:hAnsi="Times New Roman" w:cs="Times New Roman"/>
                <w:color w:val="000000"/>
                <w:kern w:val="0"/>
                <w:sz w:val="24"/>
              </w:rPr>
              <w:t>)</w:t>
            </w:r>
          </w:p>
        </w:tc>
        <w:tc>
          <w:tcPr>
            <w:tcW w:w="1259" w:type="dxa"/>
            <w:tcBorders>
              <w:top w:val="single" w:sz="4" w:space="0" w:color="auto"/>
              <w:left w:val="nil"/>
              <w:bottom w:val="single" w:sz="4" w:space="0" w:color="auto"/>
              <w:right w:val="nil"/>
            </w:tcBorders>
            <w:shd w:val="clear" w:color="auto" w:fill="auto"/>
            <w:vAlign w:val="center"/>
          </w:tcPr>
          <w:p w14:paraId="0C0E1724" w14:textId="77777777" w:rsidR="00D61181" w:rsidRPr="00A33857" w:rsidRDefault="00D61181" w:rsidP="00A372E6">
            <w:pPr>
              <w:widowControl/>
              <w:spacing w:beforeLines="50" w:before="156" w:line="360" w:lineRule="auto"/>
              <w:jc w:val="center"/>
              <w:rPr>
                <w:rFonts w:ascii="Times New Roman" w:hAnsi="Times New Roman" w:cs="Times New Roman"/>
                <w:kern w:val="0"/>
                <w:sz w:val="24"/>
              </w:rPr>
            </w:pPr>
            <w:r w:rsidRPr="00A33857">
              <w:rPr>
                <w:rFonts w:ascii="Times New Roman" w:hAnsi="Times New Roman" w:cs="Times New Roman"/>
                <w:kern w:val="0"/>
                <w:sz w:val="24"/>
              </w:rPr>
              <w:t>CXP</w:t>
            </w:r>
          </w:p>
          <w:p w14:paraId="139A7C2D" w14:textId="77777777" w:rsidR="00D61181" w:rsidRPr="00A33857" w:rsidRDefault="00D61181" w:rsidP="00A372E6">
            <w:pPr>
              <w:widowControl/>
              <w:spacing w:beforeLines="50" w:before="156" w:line="360" w:lineRule="auto"/>
              <w:jc w:val="center"/>
              <w:rPr>
                <w:rFonts w:ascii="Times New Roman" w:hAnsi="Times New Roman" w:cs="Times New Roman"/>
                <w:kern w:val="0"/>
                <w:sz w:val="24"/>
              </w:rPr>
            </w:pPr>
            <w:r w:rsidRPr="00A33857">
              <w:rPr>
                <w:rFonts w:ascii="Times New Roman" w:hAnsi="Times New Roman" w:cs="Times New Roman"/>
                <w:kern w:val="0"/>
                <w:sz w:val="24"/>
              </w:rPr>
              <w:t>(volts)</w:t>
            </w:r>
          </w:p>
        </w:tc>
        <w:tc>
          <w:tcPr>
            <w:tcW w:w="1045" w:type="dxa"/>
            <w:tcBorders>
              <w:top w:val="single" w:sz="4" w:space="0" w:color="auto"/>
              <w:left w:val="nil"/>
              <w:bottom w:val="single" w:sz="4" w:space="0" w:color="auto"/>
              <w:right w:val="nil"/>
            </w:tcBorders>
            <w:shd w:val="clear" w:color="auto" w:fill="auto"/>
            <w:vAlign w:val="center"/>
          </w:tcPr>
          <w:p w14:paraId="289A7CE3" w14:textId="77777777" w:rsidR="00D61181" w:rsidRPr="00A33857" w:rsidRDefault="00D61181" w:rsidP="00A372E6">
            <w:pPr>
              <w:widowControl/>
              <w:spacing w:beforeLines="50" w:before="156" w:line="360" w:lineRule="auto"/>
              <w:jc w:val="center"/>
              <w:rPr>
                <w:rFonts w:ascii="Times New Roman" w:hAnsi="Times New Roman" w:cs="Times New Roman"/>
                <w:color w:val="000000"/>
                <w:kern w:val="0"/>
                <w:sz w:val="24"/>
              </w:rPr>
            </w:pPr>
            <w:r w:rsidRPr="00A33857">
              <w:rPr>
                <w:rFonts w:ascii="Times New Roman" w:hAnsi="Times New Roman" w:cs="Times New Roman"/>
                <w:color w:val="000000"/>
                <w:kern w:val="0"/>
                <w:sz w:val="24"/>
              </w:rPr>
              <w:t>CE (volts)</w:t>
            </w:r>
          </w:p>
        </w:tc>
        <w:tc>
          <w:tcPr>
            <w:tcW w:w="1278" w:type="dxa"/>
            <w:tcBorders>
              <w:top w:val="single" w:sz="4" w:space="0" w:color="auto"/>
              <w:left w:val="nil"/>
              <w:bottom w:val="single" w:sz="4" w:space="0" w:color="auto"/>
              <w:right w:val="nil"/>
            </w:tcBorders>
            <w:shd w:val="clear" w:color="auto" w:fill="auto"/>
            <w:vAlign w:val="center"/>
          </w:tcPr>
          <w:p w14:paraId="49B5EAF1" w14:textId="77777777" w:rsidR="00D61181" w:rsidRPr="00A33857" w:rsidRDefault="00D61181" w:rsidP="00A372E6">
            <w:pPr>
              <w:widowControl/>
              <w:spacing w:beforeLines="50" w:before="156" w:line="360" w:lineRule="auto"/>
              <w:jc w:val="center"/>
              <w:rPr>
                <w:rFonts w:ascii="Times New Roman" w:hAnsi="Times New Roman" w:cs="Times New Roman"/>
                <w:color w:val="000000"/>
                <w:kern w:val="0"/>
                <w:sz w:val="24"/>
              </w:rPr>
            </w:pPr>
            <w:r w:rsidRPr="00A33857">
              <w:rPr>
                <w:rFonts w:ascii="Times New Roman" w:hAnsi="Times New Roman" w:cs="Times New Roman"/>
                <w:color w:val="000000"/>
                <w:kern w:val="0"/>
                <w:sz w:val="24"/>
              </w:rPr>
              <w:t xml:space="preserve">Retention time </w:t>
            </w:r>
          </w:p>
          <w:p w14:paraId="6302F2E8" w14:textId="77777777" w:rsidR="00D61181" w:rsidRPr="00A33857" w:rsidRDefault="00D61181" w:rsidP="00A372E6">
            <w:pPr>
              <w:widowControl/>
              <w:spacing w:beforeLines="50" w:before="156" w:line="360" w:lineRule="auto"/>
              <w:jc w:val="center"/>
              <w:rPr>
                <w:rFonts w:ascii="Times New Roman" w:hAnsi="Times New Roman" w:cs="Times New Roman"/>
                <w:color w:val="000000"/>
                <w:kern w:val="0"/>
                <w:sz w:val="24"/>
              </w:rPr>
            </w:pPr>
            <w:r w:rsidRPr="00A33857">
              <w:rPr>
                <w:rFonts w:ascii="Times New Roman" w:hAnsi="Times New Roman" w:cs="Times New Roman"/>
                <w:color w:val="000000"/>
                <w:kern w:val="0"/>
                <w:sz w:val="24"/>
              </w:rPr>
              <w:t>(min)</w:t>
            </w:r>
          </w:p>
        </w:tc>
      </w:tr>
      <w:tr w:rsidR="00D61181" w:rsidRPr="009C57E8" w14:paraId="4B6B0D4A" w14:textId="77777777" w:rsidTr="00A372E6">
        <w:trPr>
          <w:trHeight w:val="600"/>
          <w:jc w:val="center"/>
        </w:trPr>
        <w:tc>
          <w:tcPr>
            <w:tcW w:w="1105" w:type="dxa"/>
            <w:tcBorders>
              <w:top w:val="nil"/>
              <w:left w:val="nil"/>
              <w:bottom w:val="nil"/>
              <w:right w:val="nil"/>
            </w:tcBorders>
            <w:shd w:val="clear" w:color="auto" w:fill="auto"/>
            <w:vAlign w:val="center"/>
          </w:tcPr>
          <w:p w14:paraId="081BD8C9"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Analyte</w:t>
            </w:r>
          </w:p>
        </w:tc>
        <w:tc>
          <w:tcPr>
            <w:tcW w:w="1459" w:type="dxa"/>
            <w:tcBorders>
              <w:top w:val="nil"/>
              <w:left w:val="nil"/>
              <w:bottom w:val="nil"/>
              <w:right w:val="nil"/>
            </w:tcBorders>
            <w:shd w:val="clear" w:color="auto" w:fill="auto"/>
            <w:vAlign w:val="center"/>
          </w:tcPr>
          <w:p w14:paraId="2F5855F7"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Berberine</w:t>
            </w:r>
          </w:p>
        </w:tc>
        <w:tc>
          <w:tcPr>
            <w:tcW w:w="1701" w:type="dxa"/>
            <w:tcBorders>
              <w:top w:val="nil"/>
              <w:left w:val="nil"/>
              <w:bottom w:val="nil"/>
              <w:right w:val="nil"/>
            </w:tcBorders>
            <w:shd w:val="clear" w:color="auto" w:fill="auto"/>
            <w:vAlign w:val="center"/>
          </w:tcPr>
          <w:p w14:paraId="6AE69F03"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337.200→321.200</w:t>
            </w:r>
          </w:p>
        </w:tc>
        <w:tc>
          <w:tcPr>
            <w:tcW w:w="1275" w:type="dxa"/>
            <w:tcBorders>
              <w:top w:val="nil"/>
              <w:left w:val="nil"/>
              <w:bottom w:val="nil"/>
              <w:right w:val="nil"/>
            </w:tcBorders>
            <w:shd w:val="clear" w:color="auto" w:fill="auto"/>
            <w:vAlign w:val="center"/>
          </w:tcPr>
          <w:p w14:paraId="2C6F332F"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200.00</w:t>
            </w:r>
          </w:p>
        </w:tc>
        <w:tc>
          <w:tcPr>
            <w:tcW w:w="1259" w:type="dxa"/>
            <w:tcBorders>
              <w:top w:val="nil"/>
              <w:left w:val="nil"/>
              <w:bottom w:val="nil"/>
              <w:right w:val="nil"/>
            </w:tcBorders>
            <w:shd w:val="clear" w:color="auto" w:fill="auto"/>
            <w:vAlign w:val="center"/>
          </w:tcPr>
          <w:p w14:paraId="410B6253" w14:textId="77777777" w:rsidR="00D61181" w:rsidRPr="009C57E8" w:rsidRDefault="00D61181" w:rsidP="00A372E6">
            <w:pPr>
              <w:widowControl/>
              <w:spacing w:beforeLines="50" w:before="156" w:line="360" w:lineRule="auto"/>
              <w:jc w:val="center"/>
              <w:rPr>
                <w:rFonts w:ascii="Times New Roman" w:hAnsi="Times New Roman" w:cs="Times New Roman"/>
                <w:kern w:val="0"/>
                <w:sz w:val="24"/>
              </w:rPr>
            </w:pPr>
            <w:r w:rsidRPr="009C57E8">
              <w:rPr>
                <w:rFonts w:ascii="Times New Roman" w:hAnsi="Times New Roman" w:cs="Times New Roman"/>
                <w:kern w:val="0"/>
                <w:sz w:val="24"/>
              </w:rPr>
              <w:t>19.00</w:t>
            </w:r>
          </w:p>
        </w:tc>
        <w:tc>
          <w:tcPr>
            <w:tcW w:w="1045" w:type="dxa"/>
            <w:tcBorders>
              <w:top w:val="nil"/>
              <w:left w:val="nil"/>
              <w:bottom w:val="nil"/>
              <w:right w:val="nil"/>
            </w:tcBorders>
            <w:shd w:val="clear" w:color="auto" w:fill="auto"/>
            <w:vAlign w:val="center"/>
          </w:tcPr>
          <w:p w14:paraId="6CC7D23B"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43.00</w:t>
            </w:r>
          </w:p>
        </w:tc>
        <w:tc>
          <w:tcPr>
            <w:tcW w:w="1278" w:type="dxa"/>
            <w:tcBorders>
              <w:top w:val="nil"/>
              <w:left w:val="nil"/>
              <w:bottom w:val="nil"/>
              <w:right w:val="nil"/>
            </w:tcBorders>
            <w:shd w:val="clear" w:color="auto" w:fill="auto"/>
            <w:vAlign w:val="center"/>
          </w:tcPr>
          <w:p w14:paraId="48D91798"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2.000</w:t>
            </w:r>
          </w:p>
        </w:tc>
      </w:tr>
      <w:tr w:rsidR="00D61181" w:rsidRPr="009C57E8" w14:paraId="76B0474D" w14:textId="77777777" w:rsidTr="00A372E6">
        <w:trPr>
          <w:trHeight w:val="600"/>
          <w:jc w:val="center"/>
        </w:trPr>
        <w:tc>
          <w:tcPr>
            <w:tcW w:w="1105" w:type="dxa"/>
            <w:tcBorders>
              <w:top w:val="nil"/>
              <w:left w:val="nil"/>
              <w:bottom w:val="single" w:sz="4" w:space="0" w:color="auto"/>
              <w:right w:val="nil"/>
            </w:tcBorders>
            <w:shd w:val="clear" w:color="auto" w:fill="auto"/>
            <w:vAlign w:val="center"/>
          </w:tcPr>
          <w:p w14:paraId="64E9BF60"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Internal standard</w:t>
            </w:r>
          </w:p>
        </w:tc>
        <w:tc>
          <w:tcPr>
            <w:tcW w:w="1459" w:type="dxa"/>
            <w:tcBorders>
              <w:top w:val="nil"/>
              <w:left w:val="nil"/>
              <w:bottom w:val="single" w:sz="4" w:space="0" w:color="auto"/>
              <w:right w:val="nil"/>
            </w:tcBorders>
            <w:shd w:val="clear" w:color="auto" w:fill="auto"/>
            <w:vAlign w:val="center"/>
          </w:tcPr>
          <w:p w14:paraId="765FAA80"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Berberine -d</w:t>
            </w:r>
            <w:r w:rsidRPr="009C57E8">
              <w:rPr>
                <w:rFonts w:ascii="Times New Roman" w:hAnsi="Times New Roman" w:cs="Times New Roman"/>
                <w:color w:val="000000"/>
                <w:kern w:val="0"/>
                <w:sz w:val="24"/>
                <w:vertAlign w:val="subscript"/>
              </w:rPr>
              <w:t>6</w:t>
            </w:r>
          </w:p>
        </w:tc>
        <w:tc>
          <w:tcPr>
            <w:tcW w:w="1701" w:type="dxa"/>
            <w:tcBorders>
              <w:top w:val="nil"/>
              <w:left w:val="nil"/>
              <w:bottom w:val="single" w:sz="4" w:space="0" w:color="auto"/>
              <w:right w:val="nil"/>
            </w:tcBorders>
            <w:shd w:val="clear" w:color="auto" w:fill="auto"/>
            <w:vAlign w:val="center"/>
          </w:tcPr>
          <w:p w14:paraId="4F1CEE87"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343.200→325.100</w:t>
            </w:r>
          </w:p>
        </w:tc>
        <w:tc>
          <w:tcPr>
            <w:tcW w:w="1275" w:type="dxa"/>
            <w:tcBorders>
              <w:top w:val="nil"/>
              <w:left w:val="nil"/>
              <w:bottom w:val="single" w:sz="4" w:space="0" w:color="auto"/>
              <w:right w:val="nil"/>
            </w:tcBorders>
            <w:shd w:val="clear" w:color="auto" w:fill="auto"/>
            <w:vAlign w:val="center"/>
          </w:tcPr>
          <w:p w14:paraId="23F79ED1"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200.00</w:t>
            </w:r>
          </w:p>
        </w:tc>
        <w:tc>
          <w:tcPr>
            <w:tcW w:w="1259" w:type="dxa"/>
            <w:tcBorders>
              <w:top w:val="nil"/>
              <w:left w:val="nil"/>
              <w:bottom w:val="single" w:sz="4" w:space="0" w:color="auto"/>
              <w:right w:val="nil"/>
            </w:tcBorders>
            <w:shd w:val="clear" w:color="auto" w:fill="auto"/>
            <w:vAlign w:val="center"/>
          </w:tcPr>
          <w:p w14:paraId="6D946F5F" w14:textId="77777777" w:rsidR="00D61181" w:rsidRPr="009C57E8" w:rsidRDefault="00D61181" w:rsidP="00A372E6">
            <w:pPr>
              <w:widowControl/>
              <w:spacing w:beforeLines="50" w:before="156" w:line="360" w:lineRule="auto"/>
              <w:jc w:val="center"/>
              <w:rPr>
                <w:rFonts w:ascii="Times New Roman" w:hAnsi="Times New Roman" w:cs="Times New Roman"/>
                <w:kern w:val="0"/>
                <w:sz w:val="24"/>
              </w:rPr>
            </w:pPr>
            <w:r w:rsidRPr="009C57E8">
              <w:rPr>
                <w:rFonts w:ascii="Times New Roman" w:hAnsi="Times New Roman" w:cs="Times New Roman"/>
                <w:kern w:val="0"/>
                <w:sz w:val="24"/>
              </w:rPr>
              <w:t>16.00</w:t>
            </w:r>
          </w:p>
        </w:tc>
        <w:tc>
          <w:tcPr>
            <w:tcW w:w="1045" w:type="dxa"/>
            <w:tcBorders>
              <w:top w:val="nil"/>
              <w:left w:val="nil"/>
              <w:bottom w:val="single" w:sz="4" w:space="0" w:color="auto"/>
              <w:right w:val="nil"/>
            </w:tcBorders>
            <w:shd w:val="clear" w:color="auto" w:fill="auto"/>
            <w:vAlign w:val="center"/>
          </w:tcPr>
          <w:p w14:paraId="7281793C"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34.00</w:t>
            </w:r>
          </w:p>
        </w:tc>
        <w:tc>
          <w:tcPr>
            <w:tcW w:w="1278" w:type="dxa"/>
            <w:tcBorders>
              <w:top w:val="nil"/>
              <w:left w:val="nil"/>
              <w:bottom w:val="single" w:sz="4" w:space="0" w:color="auto"/>
              <w:right w:val="nil"/>
            </w:tcBorders>
            <w:shd w:val="clear" w:color="auto" w:fill="auto"/>
            <w:vAlign w:val="center"/>
          </w:tcPr>
          <w:p w14:paraId="6C14D806" w14:textId="77777777" w:rsidR="00D61181" w:rsidRPr="009C57E8" w:rsidRDefault="00D61181" w:rsidP="00A372E6">
            <w:pPr>
              <w:widowControl/>
              <w:spacing w:beforeLines="50" w:before="156" w:line="360" w:lineRule="auto"/>
              <w:jc w:val="center"/>
              <w:rPr>
                <w:rFonts w:ascii="Times New Roman" w:hAnsi="Times New Roman" w:cs="Times New Roman"/>
                <w:color w:val="000000"/>
                <w:kern w:val="0"/>
                <w:sz w:val="24"/>
              </w:rPr>
            </w:pPr>
            <w:r w:rsidRPr="009C57E8">
              <w:rPr>
                <w:rFonts w:ascii="Times New Roman" w:hAnsi="Times New Roman" w:cs="Times New Roman"/>
                <w:color w:val="000000"/>
                <w:kern w:val="0"/>
                <w:sz w:val="24"/>
              </w:rPr>
              <w:t>2.012</w:t>
            </w:r>
          </w:p>
        </w:tc>
      </w:tr>
    </w:tbl>
    <w:p w14:paraId="63AC4F2E" w14:textId="77777777" w:rsidR="00D61181" w:rsidRPr="009C57E8" w:rsidRDefault="00D61181" w:rsidP="00D61181">
      <w:pPr>
        <w:spacing w:line="360" w:lineRule="auto"/>
        <w:rPr>
          <w:rFonts w:ascii="Times New Roman" w:hAnsi="Times New Roman" w:cs="Times New Roman"/>
          <w:sz w:val="24"/>
          <w:shd w:val="clear" w:color="auto" w:fill="FFFFFF"/>
        </w:rPr>
      </w:pPr>
    </w:p>
    <w:p w14:paraId="00501467" w14:textId="77777777" w:rsidR="00721CD5" w:rsidRPr="00721CD5" w:rsidRDefault="00721CD5" w:rsidP="00721CD5">
      <w:pPr>
        <w:spacing w:line="360" w:lineRule="auto"/>
        <w:rPr>
          <w:rFonts w:ascii="Times New Roman" w:hAnsi="Times New Roman" w:cs="Times New Roman"/>
          <w:color w:val="FF0000"/>
          <w:sz w:val="24"/>
          <w:szCs w:val="32"/>
        </w:rPr>
      </w:pPr>
      <w:r w:rsidRPr="00721CD5">
        <w:rPr>
          <w:rFonts w:ascii="Times New Roman" w:hAnsi="Times New Roman" w:cs="Times New Roman"/>
          <w:i/>
          <w:iCs/>
          <w:color w:val="FF0000"/>
          <w:sz w:val="24"/>
          <w:szCs w:val="32"/>
        </w:rPr>
        <w:t>Immunofluorescence Staining</w:t>
      </w:r>
    </w:p>
    <w:p w14:paraId="1B2B5A15" w14:textId="218F7393" w:rsidR="00721CD5" w:rsidRPr="00721CD5" w:rsidRDefault="00721CD5" w:rsidP="00721CD5">
      <w:pPr>
        <w:spacing w:line="360" w:lineRule="auto"/>
        <w:rPr>
          <w:rFonts w:ascii="Times New Roman" w:hAnsi="Times New Roman" w:cs="Times New Roman"/>
          <w:color w:val="FF0000"/>
          <w:sz w:val="24"/>
          <w:szCs w:val="32"/>
        </w:rPr>
      </w:pPr>
      <w:r w:rsidRPr="00721CD5">
        <w:rPr>
          <w:rFonts w:ascii="Times New Roman" w:hAnsi="Times New Roman" w:cs="Times New Roman"/>
          <w:color w:val="FF0000"/>
          <w:sz w:val="24"/>
          <w:szCs w:val="32"/>
        </w:rPr>
        <w:t xml:space="preserve">For IF staining, frozen colon sections were fixed in 4% paraformaldehyde, permeabilized with 0.1% Triton X-100, and blocked for non-specific binding using 1% BSA in PBS for 1 h. The sections were then incubated overnight at 4°C with primary antibodies against </w:t>
      </w:r>
      <w:r w:rsidRPr="00721CD5">
        <w:rPr>
          <w:rFonts w:ascii="Times New Roman" w:hAnsi="Times New Roman" w:cs="Times New Roman"/>
          <w:i/>
          <w:iCs/>
          <w:color w:val="FF0000"/>
          <w:sz w:val="24"/>
          <w:szCs w:val="32"/>
        </w:rPr>
        <w:t>β</w:t>
      </w:r>
      <w:r w:rsidRPr="00721CD5">
        <w:rPr>
          <w:rFonts w:ascii="Times New Roman" w:hAnsi="Times New Roman" w:cs="Times New Roman"/>
          <w:color w:val="FF0000"/>
          <w:sz w:val="24"/>
          <w:szCs w:val="32"/>
        </w:rPr>
        <w:t>-catenin, apo-</w:t>
      </w:r>
      <w:proofErr w:type="spellStart"/>
      <w:r w:rsidRPr="00721CD5">
        <w:rPr>
          <w:rFonts w:ascii="Times New Roman" w:hAnsi="Times New Roman" w:cs="Times New Roman"/>
          <w:color w:val="FF0000"/>
          <w:sz w:val="24"/>
          <w:szCs w:val="32"/>
        </w:rPr>
        <w:t>BrdU</w:t>
      </w:r>
      <w:proofErr w:type="spellEnd"/>
      <w:r w:rsidRPr="00721CD5">
        <w:rPr>
          <w:rFonts w:ascii="Times New Roman" w:hAnsi="Times New Roman" w:cs="Times New Roman"/>
          <w:color w:val="FF0000"/>
          <w:sz w:val="24"/>
          <w:szCs w:val="32"/>
        </w:rPr>
        <w:t xml:space="preserve">, ZO-1, and </w:t>
      </w:r>
      <w:proofErr w:type="spellStart"/>
      <w:r w:rsidRPr="00721CD5">
        <w:rPr>
          <w:rFonts w:ascii="Times New Roman" w:hAnsi="Times New Roman" w:cs="Times New Roman"/>
          <w:color w:val="FF0000"/>
          <w:sz w:val="24"/>
          <w:szCs w:val="32"/>
        </w:rPr>
        <w:t>occludin</w:t>
      </w:r>
      <w:proofErr w:type="spellEnd"/>
      <w:r w:rsidRPr="00721CD5">
        <w:rPr>
          <w:rFonts w:ascii="Times New Roman" w:hAnsi="Times New Roman" w:cs="Times New Roman"/>
          <w:color w:val="FF0000"/>
          <w:sz w:val="24"/>
          <w:szCs w:val="32"/>
        </w:rPr>
        <w:t xml:space="preserve">, appropriately diluted. Following incubation, the confocal dishes and slides were washed with PBS and incubated overnight at 4°C with secondary antibodies, including Alexa Fluor 488 and/or </w:t>
      </w:r>
      <w:proofErr w:type="spellStart"/>
      <w:r w:rsidRPr="00721CD5">
        <w:rPr>
          <w:rFonts w:ascii="Times New Roman" w:hAnsi="Times New Roman" w:cs="Times New Roman"/>
          <w:color w:val="FF0000"/>
          <w:sz w:val="24"/>
          <w:szCs w:val="32"/>
        </w:rPr>
        <w:t>Sulfo</w:t>
      </w:r>
      <w:proofErr w:type="spellEnd"/>
      <w:r w:rsidRPr="00721CD5">
        <w:rPr>
          <w:rFonts w:ascii="Times New Roman" w:hAnsi="Times New Roman" w:cs="Times New Roman"/>
          <w:color w:val="FF0000"/>
          <w:sz w:val="24"/>
          <w:szCs w:val="32"/>
        </w:rPr>
        <w:t xml:space="preserve">-Cyanine 3, along with DAPI dihydrochloride for nuclear staining. </w:t>
      </w:r>
    </w:p>
    <w:p w14:paraId="702F3355" w14:textId="77777777" w:rsidR="008B0F4A" w:rsidRDefault="008B0F4A" w:rsidP="00445815">
      <w:pPr>
        <w:spacing w:line="360" w:lineRule="auto"/>
        <w:rPr>
          <w:rFonts w:ascii="Times New Roman" w:hAnsi="Times New Roman" w:cs="Times New Roman"/>
          <w:sz w:val="24"/>
          <w:szCs w:val="32"/>
        </w:rPr>
      </w:pPr>
    </w:p>
    <w:p w14:paraId="0D89D38A" w14:textId="77777777" w:rsidR="00D61181"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i/>
          <w:iCs/>
          <w:color w:val="FF0000"/>
          <w:sz w:val="24"/>
          <w:szCs w:val="32"/>
        </w:rPr>
        <w:t>Bioinformatics analysis</w:t>
      </w:r>
      <w:r w:rsidRPr="00E8446A">
        <w:rPr>
          <w:rFonts w:ascii="Times New Roman" w:hAnsi="Times New Roman" w:cs="Times New Roman" w:hint="eastAsia"/>
          <w:i/>
          <w:iCs/>
          <w:color w:val="FF0000"/>
          <w:sz w:val="24"/>
          <w:szCs w:val="32"/>
        </w:rPr>
        <w:t>:</w:t>
      </w:r>
    </w:p>
    <w:p w14:paraId="5DD13505" w14:textId="665E8878"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 xml:space="preserve">Raw FASTQ files were de-multiplexed using an in-house </w:t>
      </w:r>
      <w:proofErr w:type="spellStart"/>
      <w:r w:rsidRPr="00E8446A">
        <w:rPr>
          <w:rFonts w:ascii="Times New Roman" w:hAnsi="Times New Roman" w:cs="Times New Roman"/>
          <w:color w:val="FF0000"/>
          <w:sz w:val="24"/>
          <w:szCs w:val="32"/>
        </w:rPr>
        <w:t>perl</w:t>
      </w:r>
      <w:proofErr w:type="spellEnd"/>
      <w:r w:rsidRPr="00E8446A">
        <w:rPr>
          <w:rFonts w:ascii="Times New Roman" w:hAnsi="Times New Roman" w:cs="Times New Roman"/>
          <w:color w:val="FF0000"/>
          <w:sz w:val="24"/>
          <w:szCs w:val="32"/>
        </w:rPr>
        <w:t xml:space="preserve"> script, and then quality-filtered by </w:t>
      </w:r>
      <w:proofErr w:type="spellStart"/>
      <w:r w:rsidRPr="00E8446A">
        <w:rPr>
          <w:rFonts w:ascii="Times New Roman" w:hAnsi="Times New Roman" w:cs="Times New Roman"/>
          <w:color w:val="FF0000"/>
          <w:sz w:val="24"/>
          <w:szCs w:val="32"/>
        </w:rPr>
        <w:t>fastp</w:t>
      </w:r>
      <w:proofErr w:type="spellEnd"/>
      <w:r w:rsidRPr="00E8446A">
        <w:rPr>
          <w:rFonts w:ascii="Times New Roman" w:hAnsi="Times New Roman" w:cs="Times New Roman"/>
          <w:color w:val="FF0000"/>
          <w:sz w:val="24"/>
          <w:szCs w:val="32"/>
        </w:rPr>
        <w:t xml:space="preserve"> version 0.19.6</w:t>
      </w:r>
      <w:r w:rsidR="00D61181" w:rsidRPr="00E8446A">
        <w:rPr>
          <w:rFonts w:ascii="Times New Roman" w:hAnsi="Times New Roman" w:cs="Times New Roman" w:hint="eastAsia"/>
          <w:color w:val="FF0000"/>
          <w:sz w:val="24"/>
          <w:szCs w:val="32"/>
        </w:rPr>
        <w:t xml:space="preserve"> </w:t>
      </w:r>
      <w:r w:rsidRPr="00E8446A">
        <w:rPr>
          <w:rFonts w:ascii="Times New Roman" w:hAnsi="Times New Roman" w:cs="Times New Roman" w:hint="eastAsia"/>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&lt;EndNote&gt;&lt;Cite&gt;&lt;Author&gt;Chen&lt;/Author&gt;&lt;Year&gt;2018&lt;/Year&gt;&lt;RecNum&gt;3267&lt;/RecNum&gt;&lt;DisplayText&gt;[1]&lt;/DisplayText&gt;&lt;record&gt;&lt;rec-number&gt;3267&lt;/rec-number&gt;&lt;foreign-keys&gt;&lt;key app="EN" db-id="2d2ee2dr5dse09etx2ivttvae500farwepw9" timestamp="1722082772"&gt;3267&lt;/key&gt;&lt;/foreign-keys&gt;&lt;ref-type name="Journal Article"&gt;17&lt;/ref-type&gt;&lt;contributors&gt;&lt;authors&gt;&lt;author&gt;Chen, S. F.&lt;/author&gt;&lt;author&gt;Zhou, Y. Q.&lt;/author&gt;&lt;author&gt;Chen, Y. R.&lt;/author&gt;&lt;author&gt;Gu, J.&lt;/author&gt;&lt;/authors&gt;&lt;/contributors&gt;&lt;titles&gt;&lt;title&gt;fastp: an ultra-fast all-in-one FASTQ preprocessor&lt;/title&gt;&lt;secondary-title&gt;Bioinformatics&lt;/secondary-title&gt;&lt;/titles&gt;&lt;periodical&gt;&lt;full-title&gt;Bioinformatics&lt;/full-title&gt;&lt;/periodical&gt;&lt;pages&gt;884-890&lt;/pages&gt;&lt;volume&gt;34&lt;/volume&gt;&lt;number&gt;17&lt;/number&gt;&lt;dates&gt;&lt;year&gt;2018&lt;/year&gt;&lt;pub-dates&gt;&lt;date&gt;Sep&lt;/date&gt;&lt;/pub-dates&gt;&lt;/dates&gt;&lt;isbn&gt;1367-4803&lt;/isbn&gt;&lt;accession-num&gt;WOS:000444317200035&lt;/accession-num&gt;&lt;urls&gt;&lt;related-urls&gt;&lt;url&gt;&amp;lt;Go to ISI&amp;gt;://WOS:000444317200035&lt;/url&gt;&lt;/related-urls&gt;&lt;/urls&gt;&lt;electronic-resource-num&gt;10.1093/bioinformatics/bty560&lt;/electronic-resource-num&gt;&lt;/record&gt;&lt;/Cite&gt;&lt;/EndNote&gt;</w:instrText>
      </w:r>
      <w:r w:rsidRPr="00E8446A">
        <w:rPr>
          <w:rFonts w:ascii="Times New Roman" w:hAnsi="Times New Roman" w:cs="Times New Roman" w:hint="eastAsia"/>
          <w:color w:val="FF0000"/>
          <w:sz w:val="24"/>
          <w:szCs w:val="32"/>
        </w:rPr>
        <w:fldChar w:fldCharType="separate"/>
      </w:r>
      <w:r w:rsidRPr="00E8446A">
        <w:rPr>
          <w:rFonts w:ascii="Times New Roman" w:hAnsi="Times New Roman" w:cs="Times New Roman" w:hint="eastAsia"/>
          <w:color w:val="FF0000"/>
          <w:sz w:val="24"/>
          <w:szCs w:val="32"/>
        </w:rPr>
        <w:t>[1]</w:t>
      </w:r>
      <w:r w:rsidRPr="00E8446A">
        <w:rPr>
          <w:rFonts w:ascii="Times New Roman" w:hAnsi="Times New Roman" w:cs="Times New Roman" w:hint="eastAsia"/>
          <w:color w:val="FF0000"/>
          <w:sz w:val="24"/>
          <w:szCs w:val="32"/>
        </w:rPr>
        <w:fldChar w:fldCharType="end"/>
      </w:r>
      <w:r w:rsidRPr="00E8446A">
        <w:rPr>
          <w:rFonts w:ascii="Times New Roman" w:hAnsi="Times New Roman" w:cs="Times New Roman"/>
          <w:color w:val="FF0000"/>
          <w:sz w:val="24"/>
          <w:szCs w:val="32"/>
        </w:rPr>
        <w:t xml:space="preserve"> and merged by FLASH version 1.2.7</w:t>
      </w:r>
      <w:r w:rsidR="00D61181"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&lt;EndNote&gt;&lt;Cite&gt;&lt;Author&gt;Magoc&lt;/Author&gt;&lt;Year&gt;2011&lt;/Year&gt;&lt;RecNum&gt;3268&lt;/RecNum&gt;&lt;DisplayText&gt;[2]&lt;/DisplayText&gt;&lt;record&gt;&lt;rec-number&gt;3268&lt;/rec-number&gt;&lt;foreign-keys&gt;&lt;key app="EN" db-id="2d2ee2dr5dse09etx2ivttvae500farwepw9" timestamp="1722082821"&gt;3268&lt;/key&gt;&lt;/foreign-keys&gt;&lt;ref-type name="Journal Article"&gt;17&lt;/ref-type&gt;&lt;contributors&gt;&lt;authors&gt;&lt;author&gt;Magoc, T.&lt;/author&gt;&lt;author&gt;Salzberg, S. L.&lt;/author&gt;&lt;/authors&gt;&lt;/contributors&gt;&lt;titles&gt;&lt;title&gt;FLASH: fast length adjustment of short reads to improve genome assemblies&lt;/title&gt;&lt;secondary-title&gt;Bioinformatics&lt;/secondary-title&gt;&lt;/titles&gt;&lt;periodical&gt;&lt;full-title&gt;Bioinformatics&lt;/full-title&gt;&lt;/periodical&gt;&lt;pages&gt;2957-2963&lt;/pages&gt;&lt;volume&gt;27&lt;/volume&gt;&lt;number&gt;21&lt;/number&gt;&lt;dates&gt;&lt;year&gt;2011&lt;/year&gt;&lt;pub-dates&gt;&lt;date&gt;Nov&lt;/date&gt;&lt;/pub-dates&gt;&lt;/dates&gt;&lt;isbn&gt;1367-4803&lt;/isbn&gt;&lt;accession-num&gt;WOS:000296099300005&lt;/accession-num&gt;&lt;urls&gt;&lt;related-urls&gt;&lt;url&gt;&amp;lt;Go to ISI&amp;gt;://WOS:000296099300005&lt;/url&gt;&lt;/related-urls&gt;&lt;/urls&gt;&lt;electronic-resource-num&gt;10.1093/bioinformatics/btr507&lt;/electronic-resource-num&gt;&lt;/record&gt;&lt;/Cite&gt;&lt;/EndNote&gt;</w:instrText>
      </w:r>
      <w:r w:rsidRPr="00E8446A">
        <w:rPr>
          <w:rFonts w:ascii="Times New Roman" w:hAnsi="Times New Roman" w:cs="Times New Roman"/>
          <w:color w:val="FF0000"/>
          <w:sz w:val="24"/>
          <w:szCs w:val="32"/>
        </w:rPr>
        <w:fldChar w:fldCharType="separate"/>
      </w:r>
      <w:r w:rsidRPr="00E8446A">
        <w:rPr>
          <w:rFonts w:ascii="Times New Roman" w:hAnsi="Times New Roman" w:cs="Times New Roman" w:hint="eastAsia"/>
          <w:color w:val="FF0000"/>
          <w:sz w:val="24"/>
          <w:szCs w:val="32"/>
        </w:rPr>
        <w:t>[2]</w:t>
      </w:r>
      <w:r w:rsidRPr="00E8446A">
        <w:rPr>
          <w:rFonts w:ascii="Times New Roman" w:hAnsi="Times New Roman" w:cs="Times New Roman"/>
          <w:color w:val="FF0000"/>
          <w:sz w:val="24"/>
          <w:szCs w:val="32"/>
        </w:rPr>
        <w:fldChar w:fldCharType="end"/>
      </w:r>
      <w:r w:rsidRPr="00E8446A">
        <w:rPr>
          <w:rFonts w:ascii="Times New Roman" w:hAnsi="Times New Roman" w:cs="Times New Roman"/>
          <w:color w:val="FF0000"/>
          <w:sz w:val="24"/>
          <w:szCs w:val="32"/>
        </w:rPr>
        <w:t xml:space="preserve"> with the following criteria: </w:t>
      </w:r>
    </w:p>
    <w:p w14:paraId="3DEBE54C" w14:textId="77777777" w:rsidR="008B0F4A" w:rsidRPr="00E8446A" w:rsidRDefault="00000000" w:rsidP="00445815">
      <w:pPr>
        <w:numPr>
          <w:ilvl w:val="0"/>
          <w:numId w:val="1"/>
        </w:numPr>
        <w:spacing w:line="360" w:lineRule="auto"/>
        <w:rPr>
          <w:rFonts w:ascii="Times New Roman" w:hAnsi="Times New Roman" w:cs="Times New Roman"/>
          <w:color w:val="FF0000"/>
          <w:sz w:val="24"/>
          <w:szCs w:val="32"/>
        </w:rPr>
      </w:pPr>
      <w:r w:rsidRPr="00E8446A">
        <w:rPr>
          <w:rFonts w:ascii="Times New Roman" w:hAnsi="Times New Roman" w:cs="Times New Roman" w:hint="eastAsia"/>
          <w:color w:val="FF0000"/>
          <w:sz w:val="24"/>
          <w:szCs w:val="32"/>
        </w:rPr>
        <w:lastRenderedPageBreak/>
        <w:t>T</w:t>
      </w:r>
      <w:r w:rsidRPr="00E8446A">
        <w:rPr>
          <w:rFonts w:ascii="Times New Roman" w:hAnsi="Times New Roman" w:cs="Times New Roman"/>
          <w:color w:val="FF0000"/>
          <w:sz w:val="24"/>
          <w:szCs w:val="32"/>
        </w:rPr>
        <w:t>he reads were truncated at any site receiving an average quality score of &lt;</w:t>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t xml:space="preserve">20 over a 50 bp sliding window, and the truncated reads shorter than 50 bp were discarded, reads containing ambiguous characters were also discarded; (ii) </w:t>
      </w:r>
      <w:r w:rsidRPr="00E8446A">
        <w:rPr>
          <w:rFonts w:ascii="Times New Roman" w:hAnsi="Times New Roman" w:cs="Times New Roman" w:hint="eastAsia"/>
          <w:color w:val="FF0000"/>
          <w:sz w:val="24"/>
          <w:szCs w:val="32"/>
        </w:rPr>
        <w:t>O</w:t>
      </w:r>
      <w:r w:rsidRPr="00E8446A">
        <w:rPr>
          <w:rFonts w:ascii="Times New Roman" w:hAnsi="Times New Roman" w:cs="Times New Roman"/>
          <w:color w:val="FF0000"/>
          <w:sz w:val="24"/>
          <w:szCs w:val="32"/>
        </w:rPr>
        <w:t xml:space="preserve">nly overlapping sequences longer than 10 bp were assembled according to their overlapped sequence. The maximum mismatch ratio of overlap region is 0.2. Reads that could not be assembled were discarded; (iii) Samples were distinguished according to the barcode and primers, and the sequence direction was adjusted, exact barcode matching, 2 nucleotide mismatch in primer matching. Then the optimized sequences were clustered into operational taxonomic units (OTUs) using UPARSE 7.1 </w:t>
      </w:r>
      <w:r w:rsidRPr="00E8446A">
        <w:rPr>
          <w:rFonts w:ascii="Times New Roman" w:hAnsi="Times New Roman" w:cs="Times New Roman"/>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&lt;EndNote&gt;&lt;Cite&gt;&lt;Author&gt;Edgar&lt;/Author&gt;&lt;Year&gt;2013&lt;/Year&gt;&lt;RecNum&gt;3270&lt;/RecNum&gt;&lt;DisplayText&gt;[3]&lt;/DisplayText&gt;&lt;record&gt;&lt;rec-number&gt;3270&lt;/rec-number&gt;&lt;foreign-keys&gt;&lt;key app="EN" db-id="2d2ee2dr5dse09etx2ivttvae500farwepw9" timestamp="1722083059"&gt;3270&lt;/key&gt;&lt;/foreign-keys&gt;&lt;ref-type name="Journal Article"&gt;17&lt;/ref-type&gt;&lt;contributors&gt;&lt;authors&gt;&lt;author&gt;Edgar, R. C.&lt;/author&gt;&lt;/authors&gt;&lt;/contributors&gt;&lt;titles&gt;&lt;title&gt;UPARSE: highly accurate OTU sequences from microbial amplicon reads&lt;/title&gt;&lt;secondary-title&gt;Nature Methods&lt;/secondary-title&gt;&lt;/titles&gt;&lt;periodical&gt;&lt;full-title&gt;Nature Methods&lt;/full-title&gt;&lt;/periodical&gt;&lt;pages&gt;996-+&lt;/pages&gt;&lt;volume&gt;10&lt;/volume&gt;&lt;number&gt;10&lt;/number&gt;&lt;dates&gt;&lt;year&gt;2013&lt;/year&gt;&lt;pub-dates&gt;&lt;date&gt;Oct&lt;/date&gt;&lt;/pub-dates&gt;&lt;/dates&gt;&lt;isbn&gt;1548-7091&lt;/isbn&gt;&lt;accession-num&gt;WOS:000325073800023&lt;/accession-num&gt;&lt;urls&gt;&lt;related-urls&gt;&lt;url&gt;&amp;lt;Go to ISI&amp;gt;://WOS:000325073800023&lt;/url&gt;&lt;/related-urls&gt;&lt;/urls&gt;&lt;electronic-resource-num&gt;10.1038/nmeth.2604&lt;/electronic-resource-num&gt;&lt;/record&gt;&lt;/Cite&gt;&lt;/EndNote&gt;</w:instrText>
      </w:r>
      <w:r w:rsidRPr="00E8446A">
        <w:rPr>
          <w:rFonts w:ascii="Times New Roman" w:hAnsi="Times New Roman" w:cs="Times New Roman"/>
          <w:color w:val="FF0000"/>
          <w:sz w:val="24"/>
          <w:szCs w:val="32"/>
        </w:rPr>
        <w:fldChar w:fldCharType="separate"/>
      </w:r>
      <w:r w:rsidRPr="00E8446A">
        <w:rPr>
          <w:rFonts w:ascii="Times New Roman" w:hAnsi="Times New Roman" w:cs="Times New Roman" w:hint="eastAsia"/>
          <w:color w:val="FF0000"/>
          <w:sz w:val="24"/>
          <w:szCs w:val="32"/>
        </w:rPr>
        <w:t>[3]</w:t>
      </w:r>
      <w:r w:rsidRPr="00E8446A">
        <w:rPr>
          <w:rFonts w:ascii="Times New Roman" w:hAnsi="Times New Roman" w:cs="Times New Roman"/>
          <w:color w:val="FF0000"/>
          <w:sz w:val="24"/>
          <w:szCs w:val="32"/>
        </w:rPr>
        <w:fldChar w:fldCharType="end"/>
      </w:r>
      <w:r w:rsidRPr="00E8446A">
        <w:rPr>
          <w:rFonts w:ascii="Times New Roman" w:hAnsi="Times New Roman" w:cs="Times New Roman"/>
          <w:color w:val="FF0000"/>
          <w:sz w:val="24"/>
          <w:szCs w:val="32"/>
        </w:rPr>
        <w:t xml:space="preserve"> with 97% sequence similarity level. The most abundant sequence for each OTU was selected as a representative sequence. </w:t>
      </w:r>
    </w:p>
    <w:p w14:paraId="1DC85E57"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The taxonomy of each OTU representative sequence was analyzed by RDP Classifier version 2.2 against the 16S rRNA gene database (</w:t>
      </w:r>
      <w:proofErr w:type="spellStart"/>
      <w:r w:rsidRPr="00E8446A">
        <w:rPr>
          <w:rFonts w:ascii="Times New Roman" w:hAnsi="Times New Roman" w:cs="Times New Roman"/>
          <w:color w:val="FF0000"/>
          <w:sz w:val="24"/>
          <w:szCs w:val="32"/>
        </w:rPr>
        <w:t>eg.</w:t>
      </w:r>
      <w:proofErr w:type="spellEnd"/>
      <w:r w:rsidRPr="00E8446A">
        <w:rPr>
          <w:rFonts w:ascii="Times New Roman" w:hAnsi="Times New Roman" w:cs="Times New Roman"/>
          <w:color w:val="FF0000"/>
          <w:sz w:val="24"/>
          <w:szCs w:val="32"/>
        </w:rPr>
        <w:t xml:space="preserve"> Silva v138) using confidence threshold of 0.7. The metagenomic function was predicted by PICRUSt2 (Phylogenetic Investigation of Communities by Reconstruction of Unobserved States) based on OTU representative sequences. PICRUSt2 is a software containing a series of tools as follows: HMMER was used to aligns OTU representative sequences with reference sequences. EPA-NG and </w:t>
      </w:r>
      <w:proofErr w:type="spellStart"/>
      <w:r w:rsidRPr="00E8446A">
        <w:rPr>
          <w:rFonts w:ascii="Times New Roman" w:hAnsi="Times New Roman" w:cs="Times New Roman"/>
          <w:color w:val="FF0000"/>
          <w:sz w:val="24"/>
          <w:szCs w:val="32"/>
        </w:rPr>
        <w:t>Gappa</w:t>
      </w:r>
      <w:proofErr w:type="spellEnd"/>
      <w:r w:rsidRPr="00E8446A">
        <w:rPr>
          <w:rFonts w:ascii="Times New Roman" w:hAnsi="Times New Roman" w:cs="Times New Roman"/>
          <w:color w:val="FF0000"/>
          <w:sz w:val="24"/>
          <w:szCs w:val="32"/>
        </w:rPr>
        <w:t xml:space="preserve"> were used to put OTU representative sequences into a reference tree. The castor was used to normalize the 16S gene copies. </w:t>
      </w:r>
    </w:p>
    <w:p w14:paraId="2AD7FF42"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statistical method</w:t>
      </w:r>
      <w:r w:rsidRPr="00E8446A">
        <w:rPr>
          <w:rFonts w:ascii="Times New Roman" w:hAnsi="Times New Roman" w:cs="Times New Roman" w:hint="eastAsia"/>
          <w:color w:val="FF0000"/>
          <w:sz w:val="24"/>
          <w:szCs w:val="32"/>
        </w:rPr>
        <w:t>:</w:t>
      </w:r>
    </w:p>
    <w:p w14:paraId="3B683DAD" w14:textId="77777777" w:rsidR="008B0F4A"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hint="eastAsia"/>
          <w:i/>
          <w:iCs/>
          <w:color w:val="FF0000"/>
          <w:sz w:val="24"/>
          <w:szCs w:val="32"/>
        </w:rPr>
        <w:t>Taxonomic analysis</w:t>
      </w:r>
    </w:p>
    <w:p w14:paraId="2912E041"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The sequences were clustered into OTUs at 97% sequence identity using the UPARSE (V 7.0.1090)</w:t>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hint="eastAsia"/>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&lt;EndNote&gt;&lt;Cite&gt;&lt;Author&gt;Edgar&lt;/Author&gt;&lt;Year&gt;2013&lt;/Year&gt;&lt;RecNum&gt;3270&lt;/RecNum&gt;&lt;DisplayText&gt;[3]&lt;/DisplayText&gt;&lt;record&gt;&lt;rec-number&gt;3270&lt;/rec-number&gt;&lt;foreign-keys&gt;&lt;key app="EN" db-id="2d2ee2dr5dse09etx2ivttvae500farwepw9" timestamp="1722083059"&gt;3270&lt;/key&gt;&lt;/foreign-keys&gt;&lt;ref-type name="Journal Article"&gt;17&lt;/ref-type&gt;&lt;contributors&gt;&lt;authors&gt;&lt;author&gt;Edgar, R. C.&lt;/author&gt;&lt;/authors&gt;&lt;/contributors&gt;&lt;titles&gt;&lt;title&gt;UPARSE: highly accurate OTU sequences from microbial amplicon reads&lt;/title&gt;&lt;secondary-title&gt;Nature Methods&lt;/secondary-title&gt;&lt;/titles&gt;&lt;periodical&gt;&lt;full-title&gt;Nature Methods&lt;/full-title&gt;&lt;/periodical&gt;&lt;pages&gt;996-+&lt;/pages&gt;&lt;volume&gt;10&lt;/volume&gt;&lt;number&gt;10&lt;/number&gt;&lt;dates&gt;&lt;year&gt;2013&lt;/year&gt;&lt;pub-dates&gt;&lt;date&gt;Oct&lt;/date&gt;&lt;/pub-dates&gt;&lt;/dates&gt;&lt;isbn&gt;1548-7091&lt;/isbn&gt;&lt;accession-num&gt;WOS:000325073800023&lt;/accession-num&gt;&lt;urls&gt;&lt;related-urls&gt;&lt;url&gt;&amp;lt;Go to ISI&amp;gt;://WOS:000325073800023&lt;/url&gt;&lt;/related-urls&gt;&lt;/urls&gt;&lt;electronic-resource-num&gt;10.1038/nmeth.2604&lt;/electronic-resource-num&gt;&lt;/record&gt;&lt;/Cite&gt;&lt;/EndNote&gt;</w:instrText>
      </w:r>
      <w:r w:rsidRPr="00E8446A">
        <w:rPr>
          <w:rFonts w:ascii="Times New Roman" w:hAnsi="Times New Roman" w:cs="Times New Roman" w:hint="eastAsia"/>
          <w:color w:val="FF0000"/>
          <w:sz w:val="24"/>
          <w:szCs w:val="32"/>
        </w:rPr>
        <w:fldChar w:fldCharType="separate"/>
      </w:r>
      <w:r w:rsidRPr="00E8446A">
        <w:rPr>
          <w:rFonts w:ascii="Times New Roman" w:hAnsi="Times New Roman" w:cs="Times New Roman" w:hint="eastAsia"/>
          <w:color w:val="FF0000"/>
          <w:sz w:val="24"/>
          <w:szCs w:val="32"/>
        </w:rPr>
        <w:t>[3]</w:t>
      </w:r>
      <w:r w:rsidRPr="00E8446A">
        <w:rPr>
          <w:rFonts w:ascii="Times New Roman" w:hAnsi="Times New Roman" w:cs="Times New Roman" w:hint="eastAsia"/>
          <w:color w:val="FF0000"/>
          <w:sz w:val="24"/>
          <w:szCs w:val="32"/>
        </w:rPr>
        <w:fldChar w:fldCharType="end"/>
      </w:r>
      <w:r w:rsidRPr="00E8446A">
        <w:rPr>
          <w:rFonts w:ascii="Times New Roman" w:hAnsi="Times New Roman" w:cs="Times New Roman"/>
          <w:color w:val="FF0000"/>
          <w:sz w:val="24"/>
          <w:szCs w:val="32"/>
        </w:rPr>
        <w:t xml:space="preserve">, resulting in 1,234 OTUs. Representative sequences from each OTU were </w:t>
      </w:r>
      <w:proofErr w:type="spellStart"/>
      <w:r w:rsidRPr="00E8446A">
        <w:rPr>
          <w:rFonts w:ascii="Times New Roman" w:hAnsi="Times New Roman" w:cs="Times New Roman"/>
          <w:color w:val="FF0000"/>
          <w:sz w:val="24"/>
          <w:szCs w:val="32"/>
        </w:rPr>
        <w:t>were</w:t>
      </w:r>
      <w:proofErr w:type="spellEnd"/>
      <w:r w:rsidRPr="00E8446A">
        <w:rPr>
          <w:rFonts w:ascii="Times New Roman" w:hAnsi="Times New Roman" w:cs="Times New Roman"/>
          <w:color w:val="FF0000"/>
          <w:sz w:val="24"/>
          <w:szCs w:val="32"/>
        </w:rPr>
        <w:t xml:space="preserve"> taxonomically annotated using RDP Classifier</w:t>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&lt;EndNote&gt;&lt;Cite&gt;&lt;Author&gt;Wang&lt;/Author&gt;&lt;Year&gt;2007&lt;/Year&gt;&lt;RecNum&gt;3272&lt;/RecNum&gt;&lt;DisplayText&gt;[4]&lt;/DisplayText&gt;&lt;record&gt;&lt;rec-number&gt;3272&lt;/rec-number&gt;&lt;foreign-keys&gt;&lt;key app="EN" db-id="2d2ee2dr5dse09etx2ivttvae500farwepw9" timestamp="1722083203"&gt;3272&lt;/key&gt;&lt;/foreign-keys&gt;&lt;ref-type name="Journal Article"&gt;17&lt;/ref-type&gt;&lt;contributors&gt;&lt;authors&gt;&lt;author&gt;Wang, Q.&lt;/author&gt;&lt;author&gt;Garrity, G. M.&lt;/author&gt;&lt;author&gt;Tiedje, J. M.&lt;/author&gt;&lt;author&gt;Cole, J. R.&lt;/author&gt;&lt;/authors&gt;&lt;/contributors&gt;&lt;titles&gt;&lt;title&gt;Naive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pub-dates&gt;&lt;date&gt;Aug&lt;/date&gt;&lt;/pub-dates&gt;&lt;/dates&gt;&lt;isbn&gt;0099-2240&lt;/isbn&gt;&lt;accession-num&gt;WOS:000248825900024&lt;/accession-num&gt;&lt;urls&gt;&lt;related-urls&gt;&lt;url&gt;&amp;lt;Go to ISI&amp;gt;://WOS:000248825900024&lt;/url&gt;&lt;/related-urls&gt;&lt;/urls&gt;&lt;electronic-resource-num&gt;10.1128/aem.00062-07&lt;/electronic-resource-num&gt;&lt;/record&gt;&lt;/Cite&gt;&lt;/EndNote&gt;</w:instrText>
      </w:r>
      <w:r w:rsidRPr="00E8446A">
        <w:rPr>
          <w:rFonts w:ascii="Times New Roman" w:hAnsi="Times New Roman" w:cs="Times New Roman"/>
          <w:color w:val="FF0000"/>
          <w:sz w:val="24"/>
          <w:szCs w:val="32"/>
        </w:rPr>
        <w:fldChar w:fldCharType="separate"/>
      </w:r>
      <w:r w:rsidRPr="00E8446A">
        <w:rPr>
          <w:rFonts w:ascii="Times New Roman" w:hAnsi="Times New Roman" w:cs="Times New Roman" w:hint="eastAsia"/>
          <w:color w:val="FF0000"/>
          <w:sz w:val="24"/>
          <w:szCs w:val="32"/>
        </w:rPr>
        <w:t>[4]</w:t>
      </w:r>
      <w:r w:rsidRPr="00E8446A">
        <w:rPr>
          <w:rFonts w:ascii="Times New Roman" w:hAnsi="Times New Roman" w:cs="Times New Roman"/>
          <w:color w:val="FF0000"/>
          <w:sz w:val="24"/>
          <w:szCs w:val="32"/>
        </w:rPr>
        <w:fldChar w:fldCharType="end"/>
      </w:r>
      <w:r w:rsidRPr="00E8446A">
        <w:rPr>
          <w:rFonts w:ascii="Times New Roman" w:hAnsi="Times New Roman" w:cs="Times New Roman"/>
          <w:color w:val="FF0000"/>
          <w:sz w:val="24"/>
          <w:szCs w:val="32"/>
        </w:rPr>
        <w:t xml:space="preserve"> with a confidence cut-off of 70%, using the SILVA v132 database. Sequences identified as mitochondria and chloroplast were removed from the dataset. To avoid bias in sampling effort, samples were rarefied to 30,000 sequences, resulting in 1,134 OTUs overall, which were used in subsequent comparative analyses.</w:t>
      </w:r>
    </w:p>
    <w:p w14:paraId="5431DF40"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Alpha diversity analysis and dilution curve</w:t>
      </w:r>
    </w:p>
    <w:p w14:paraId="184E7896"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 xml:space="preserve">Rarefaction curves construction as well as alpha diversity indices were calculated on </w:t>
      </w:r>
      <w:r w:rsidRPr="00E8446A">
        <w:rPr>
          <w:rFonts w:ascii="Times New Roman" w:hAnsi="Times New Roman" w:cs="Times New Roman"/>
          <w:color w:val="FF0000"/>
          <w:sz w:val="24"/>
          <w:szCs w:val="32"/>
        </w:rPr>
        <w:lastRenderedPageBreak/>
        <w:t xml:space="preserve">rarified data set (30,000 sequences for bacteria) using the </w:t>
      </w:r>
      <w:proofErr w:type="spellStart"/>
      <w:r w:rsidRPr="00E8446A">
        <w:rPr>
          <w:rFonts w:ascii="Times New Roman" w:hAnsi="Times New Roman" w:cs="Times New Roman"/>
          <w:color w:val="FF0000"/>
          <w:sz w:val="24"/>
          <w:szCs w:val="32"/>
        </w:rPr>
        <w:t>Mothur</w:t>
      </w:r>
      <w:proofErr w:type="spellEnd"/>
      <w:r w:rsidRPr="00E8446A">
        <w:rPr>
          <w:rFonts w:ascii="Times New Roman" w:hAnsi="Times New Roman" w:cs="Times New Roman"/>
          <w:color w:val="FF0000"/>
          <w:sz w:val="24"/>
          <w:szCs w:val="32"/>
        </w:rPr>
        <w:t xml:space="preserve"> (v1.30.2). Alpha diversity indices were compared with Kruskal Wallis test using the stats package in R (v3.3.1).</w:t>
      </w:r>
    </w:p>
    <w:p w14:paraId="1574E045" w14:textId="77777777" w:rsidR="008B0F4A"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i/>
          <w:iCs/>
          <w:color w:val="FF0000"/>
          <w:sz w:val="24"/>
          <w:szCs w:val="32"/>
        </w:rPr>
        <w:t>Venn diagram analysis</w:t>
      </w:r>
    </w:p>
    <w:p w14:paraId="3FCC7F5F" w14:textId="77777777" w:rsidR="008B0F4A" w:rsidRPr="00E8446A" w:rsidRDefault="00000000" w:rsidP="00445815">
      <w:pPr>
        <w:spacing w:line="360" w:lineRule="auto"/>
        <w:jc w:val="left"/>
        <w:rPr>
          <w:rFonts w:ascii="Times New Roman" w:hAnsi="Times New Roman" w:cs="Times New Roman"/>
          <w:color w:val="FF0000"/>
          <w:sz w:val="24"/>
          <w:szCs w:val="32"/>
        </w:rPr>
      </w:pPr>
      <w:r w:rsidRPr="00E8446A">
        <w:rPr>
          <w:rFonts w:ascii="Times New Roman" w:hAnsi="Times New Roman" w:cs="Times New Roman"/>
          <w:color w:val="FF0000"/>
          <w:sz w:val="24"/>
          <w:szCs w:val="32"/>
        </w:rPr>
        <w:t xml:space="preserve">The Venn diagram constructed using </w:t>
      </w:r>
      <w:proofErr w:type="spellStart"/>
      <w:r w:rsidRPr="00E8446A">
        <w:rPr>
          <w:rFonts w:ascii="Times New Roman" w:hAnsi="Times New Roman" w:cs="Times New Roman"/>
          <w:color w:val="FF0000"/>
          <w:sz w:val="24"/>
          <w:szCs w:val="32"/>
        </w:rPr>
        <w:t>jven</w:t>
      </w:r>
      <w:proofErr w:type="spellEnd"/>
      <w:r w:rsidRPr="00E8446A">
        <w:rPr>
          <w:rFonts w:ascii="Times New Roman" w:hAnsi="Times New Roman" w:cs="Times New Roman"/>
          <w:color w:val="FF0000"/>
          <w:sz w:val="24"/>
          <w:szCs w:val="32"/>
        </w:rPr>
        <w:t>（</w:t>
      </w:r>
      <w:r w:rsidRPr="00E8446A">
        <w:rPr>
          <w:rFonts w:ascii="Times New Roman" w:hAnsi="Times New Roman" w:cs="Times New Roman"/>
          <w:color w:val="FF0000"/>
          <w:sz w:val="24"/>
          <w:szCs w:val="32"/>
        </w:rPr>
        <w:t>http://jvenn.toulouse.inra.fr/app/index.html</w:t>
      </w:r>
      <w:r w:rsidRPr="00E8446A">
        <w:rPr>
          <w:rFonts w:ascii="Times New Roman" w:hAnsi="Times New Roman" w:cs="Times New Roman"/>
          <w:color w:val="FF0000"/>
          <w:sz w:val="24"/>
          <w:szCs w:val="32"/>
        </w:rPr>
        <w:t>）</w:t>
      </w:r>
      <w:r w:rsidRPr="00E8446A">
        <w:rPr>
          <w:rFonts w:ascii="Times New Roman" w:hAnsi="Times New Roman" w:cs="Times New Roman"/>
          <w:color w:val="FF0000"/>
          <w:sz w:val="24"/>
          <w:szCs w:val="32"/>
        </w:rPr>
        <w:t>with shared and unique OTUs was used to depict the similarity and difference</w:t>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t xml:space="preserve">between the two communities. </w:t>
      </w:r>
    </w:p>
    <w:p w14:paraId="233F4438" w14:textId="77777777" w:rsidR="008B0F4A"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i/>
          <w:iCs/>
          <w:color w:val="FF0000"/>
          <w:sz w:val="24"/>
          <w:szCs w:val="32"/>
        </w:rPr>
        <w:t>Community Bar Chart</w:t>
      </w:r>
    </w:p>
    <w:p w14:paraId="4D28D09D"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hint="eastAsia"/>
          <w:color w:val="FF0000"/>
          <w:sz w:val="24"/>
          <w:szCs w:val="32"/>
        </w:rPr>
        <w:t>S</w:t>
      </w:r>
      <w:r w:rsidRPr="00E8446A">
        <w:rPr>
          <w:rFonts w:ascii="Times New Roman" w:hAnsi="Times New Roman" w:cs="Times New Roman"/>
          <w:color w:val="FF0000"/>
          <w:sz w:val="24"/>
          <w:szCs w:val="32"/>
        </w:rPr>
        <w:t>tacked bar plot conducted by R (v3.3.1</w:t>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t>was used to identify the most abundance bacterial communities both on phylum and genus levels. Bar charts indicate the relative proportion of each taxon (phylum and genus levels), size of bar chart indicates relative abundance. Taxonomic groups with a relative abundance of under 1% in all samples were combined into others.</w:t>
      </w:r>
    </w:p>
    <w:p w14:paraId="31D800AF" w14:textId="77777777" w:rsidR="008B0F4A"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i/>
          <w:iCs/>
          <w:color w:val="FF0000"/>
          <w:sz w:val="24"/>
          <w:szCs w:val="32"/>
        </w:rPr>
        <w:t>PCOA/NMDS analysis</w:t>
      </w:r>
    </w:p>
    <w:p w14:paraId="469F17C2" w14:textId="77777777" w:rsidR="008B0F4A" w:rsidRPr="00E8446A" w:rsidRDefault="00000000" w:rsidP="00445815">
      <w:pPr>
        <w:spacing w:line="360" w:lineRule="auto"/>
        <w:rPr>
          <w:rFonts w:ascii="Times New Roman" w:hAnsi="Times New Roman" w:cs="Times New Roman"/>
          <w:color w:val="FF0000"/>
          <w:sz w:val="24"/>
          <w:szCs w:val="32"/>
        </w:rPr>
      </w:pPr>
      <w:r w:rsidRPr="00E8446A">
        <w:rPr>
          <w:rFonts w:ascii="Times New Roman" w:hAnsi="Times New Roman" w:cs="Times New Roman" w:hint="eastAsia"/>
          <w:color w:val="FF0000"/>
          <w:sz w:val="24"/>
          <w:szCs w:val="32"/>
        </w:rPr>
        <w:t xml:space="preserve">The similarity among the microbial communities was determined by </w:t>
      </w:r>
      <w:proofErr w:type="spellStart"/>
      <w:r w:rsidRPr="00E8446A">
        <w:rPr>
          <w:rFonts w:ascii="Times New Roman" w:hAnsi="Times New Roman" w:cs="Times New Roman" w:hint="eastAsia"/>
          <w:color w:val="FF0000"/>
          <w:sz w:val="24"/>
          <w:szCs w:val="32"/>
        </w:rPr>
        <w:t>PCoA</w:t>
      </w:r>
      <w:proofErr w:type="spellEnd"/>
      <w:r w:rsidRPr="00E8446A">
        <w:rPr>
          <w:rFonts w:ascii="Times New Roman" w:hAnsi="Times New Roman" w:cs="Times New Roman" w:hint="eastAsia"/>
          <w:color w:val="FF0000"/>
          <w:sz w:val="24"/>
          <w:szCs w:val="32"/>
        </w:rPr>
        <w:t xml:space="preserve"> (Principal coordinate analysis) / NMDS (Non-metric multidimensional scaling) based on Bray-</w:t>
      </w:r>
      <w:proofErr w:type="gramStart"/>
      <w:r w:rsidRPr="00E8446A">
        <w:rPr>
          <w:rFonts w:ascii="Times New Roman" w:hAnsi="Times New Roman" w:cs="Times New Roman" w:hint="eastAsia"/>
          <w:color w:val="FF0000"/>
          <w:sz w:val="24"/>
          <w:szCs w:val="32"/>
        </w:rPr>
        <w:t>Curtis</w:t>
      </w:r>
      <w:proofErr w:type="gramEnd"/>
      <w:r w:rsidRPr="00E8446A">
        <w:rPr>
          <w:rFonts w:ascii="Times New Roman" w:hAnsi="Times New Roman" w:cs="Times New Roman" w:hint="eastAsia"/>
          <w:color w:val="FF0000"/>
          <w:sz w:val="24"/>
          <w:szCs w:val="32"/>
        </w:rPr>
        <w:t xml:space="preserve"> distance using vegan package in R (v 3.3.1).</w:t>
      </w:r>
    </w:p>
    <w:p w14:paraId="605F53AD" w14:textId="77777777" w:rsidR="008B0F4A" w:rsidRPr="00E8446A" w:rsidRDefault="00000000" w:rsidP="00445815">
      <w:pPr>
        <w:spacing w:line="360" w:lineRule="auto"/>
        <w:rPr>
          <w:rFonts w:ascii="Times New Roman" w:hAnsi="Times New Roman" w:cs="Times New Roman"/>
          <w:i/>
          <w:iCs/>
          <w:color w:val="FF0000"/>
          <w:sz w:val="24"/>
          <w:szCs w:val="32"/>
        </w:rPr>
      </w:pPr>
      <w:r w:rsidRPr="00E8446A">
        <w:rPr>
          <w:rFonts w:ascii="Times New Roman" w:hAnsi="Times New Roman" w:cs="Times New Roman" w:hint="eastAsia"/>
          <w:i/>
          <w:iCs/>
          <w:color w:val="FF0000"/>
          <w:sz w:val="24"/>
          <w:szCs w:val="32"/>
        </w:rPr>
        <w:t>Lefse analysis</w:t>
      </w:r>
    </w:p>
    <w:p w14:paraId="41E7968E" w14:textId="68BA4505" w:rsidR="008B0F4A" w:rsidRPr="00E8446A" w:rsidRDefault="00000000" w:rsidP="00D61181">
      <w:pPr>
        <w:spacing w:line="360" w:lineRule="auto"/>
        <w:rPr>
          <w:rFonts w:ascii="Times New Roman" w:hAnsi="Times New Roman" w:cs="Times New Roman"/>
          <w:color w:val="FF0000"/>
          <w:sz w:val="24"/>
          <w:szCs w:val="32"/>
        </w:rPr>
      </w:pPr>
      <w:r w:rsidRPr="00E8446A">
        <w:rPr>
          <w:rFonts w:ascii="Times New Roman" w:hAnsi="Times New Roman" w:cs="Times New Roman"/>
          <w:color w:val="FF0000"/>
          <w:sz w:val="24"/>
          <w:szCs w:val="32"/>
        </w:rPr>
        <w:t>The linear discriminant analysis (LDA) effect size (</w:t>
      </w:r>
      <w:proofErr w:type="spellStart"/>
      <w:r w:rsidRPr="00E8446A">
        <w:rPr>
          <w:rFonts w:ascii="Times New Roman" w:hAnsi="Times New Roman" w:cs="Times New Roman"/>
          <w:color w:val="FF0000"/>
          <w:sz w:val="24"/>
          <w:szCs w:val="32"/>
        </w:rPr>
        <w:t>LEfSe</w:t>
      </w:r>
      <w:proofErr w:type="spellEnd"/>
      <w:r w:rsidRPr="00E8446A">
        <w:rPr>
          <w:rFonts w:ascii="Times New Roman" w:hAnsi="Times New Roman" w:cs="Times New Roman"/>
          <w:color w:val="FF0000"/>
          <w:sz w:val="24"/>
          <w:szCs w:val="32"/>
        </w:rPr>
        <w:t xml:space="preserve">) </w:t>
      </w:r>
      <w:r w:rsidRPr="00E8446A">
        <w:rPr>
          <w:rFonts w:ascii="Times New Roman" w:hAnsi="Times New Roman" w:cs="Times New Roman"/>
          <w:color w:val="FF0000"/>
          <w:sz w:val="24"/>
          <w:szCs w:val="32"/>
        </w:rPr>
        <w:fldChar w:fldCharType="begin"/>
      </w:r>
      <w:r w:rsidRPr="00E8446A">
        <w:rPr>
          <w:rFonts w:ascii="Times New Roman" w:hAnsi="Times New Roman" w:cs="Times New Roman" w:hint="eastAsia"/>
          <w:color w:val="FF0000"/>
          <w:sz w:val="24"/>
          <w:szCs w:val="32"/>
        </w:rPr>
        <w:instrText xml:space="preserve"> ADDIN EN.CITE &lt;EndNote&gt;&lt;Cite&gt;&lt;Author&gt;Segata&lt;/Author&gt;&lt;Year&gt;2011&lt;/Year&gt;&lt;RecNum&gt;3274&lt;/RecNum&gt;&lt;DisplayText&gt;[5]&lt;/DisplayText&gt;&lt;record&gt;&lt;rec-number&gt;3274&lt;/rec-number&gt;&lt;foreign-keys&gt;&lt;key app="EN" db-id="2d2ee2dr5dse09etx2ivttvae500farwepw9" timestamp="1722083369"&gt;3274&lt;/key&gt;&lt;/foreign-keys&gt;&lt;ref-type name="Journal Article"&gt;17&lt;/ref-type&gt;&lt;contributors&gt;&lt;authors&gt;&lt;author&gt;Segata, N.&lt;/author&gt;&lt;author&gt;Izard, J.&lt;/author&gt;&lt;author&gt;Waldron, L.&lt;/author&gt;&lt;author&gt;Gevers, D.&lt;/author&gt;&lt;author&gt;Miropolsky, L.&lt;/author&gt;&lt;author&gt;Garrett, W. S.&lt;/author&gt;&lt;author&gt;Huttenhower, C.&lt;/author&gt;&lt;/authors&gt;&lt;/contributors&gt;&lt;titles&gt;&lt;title&gt;Metagenomic biomarker discovery and explanation&lt;/title&gt;&lt;secondary-title&gt;Genome Biology&lt;/secondary-title&gt;&lt;/titles&gt;&lt;periodical&gt;&lt;full-title&gt;Genome Biology&lt;/full-title&gt;&lt;/periodical&gt;&lt;volume&gt;12&lt;/volume&gt;&lt;number&gt;6&lt;/number&gt;&lt;dates&gt;&lt;year&gt;2011&lt;/year&gt;&lt;/dates&gt;&lt;isbn&gt;1474-760X&lt;/isbn&gt;&lt;accession-num&gt;WOS:000296646600008&lt;/accession-num&gt;&lt;urls&gt;&lt;related-urls&gt;&lt;url&gt;&amp;lt;Go to ISI&amp;gt;://WOS:000296646600008&lt;/url&gt;&lt;/related-urls&gt;&lt;/urls&gt;&lt;custom7&gt;R60&lt;/custom7&gt;&lt;electronic-resource-num&gt;10.1186/gb-2011-12-6-r60&lt;/electronic-resource-num&gt;&lt;/record&gt;&lt;/Cite&gt;&lt;/EndNote&gt;</w:instrText>
      </w:r>
      <w:r w:rsidRPr="00E8446A">
        <w:rPr>
          <w:rFonts w:ascii="Times New Roman" w:hAnsi="Times New Roman" w:cs="Times New Roman"/>
          <w:color w:val="FF0000"/>
          <w:sz w:val="24"/>
          <w:szCs w:val="32"/>
        </w:rPr>
        <w:fldChar w:fldCharType="separate"/>
      </w:r>
      <w:r w:rsidRPr="00E8446A">
        <w:rPr>
          <w:rFonts w:ascii="Times New Roman" w:hAnsi="Times New Roman" w:cs="Times New Roman" w:hint="eastAsia"/>
          <w:color w:val="FF0000"/>
          <w:sz w:val="24"/>
          <w:szCs w:val="32"/>
        </w:rPr>
        <w:t>[5]</w:t>
      </w:r>
      <w:r w:rsidRPr="00E8446A">
        <w:rPr>
          <w:rFonts w:ascii="Times New Roman" w:hAnsi="Times New Roman" w:cs="Times New Roman"/>
          <w:color w:val="FF0000"/>
          <w:sz w:val="24"/>
          <w:szCs w:val="32"/>
        </w:rPr>
        <w:fldChar w:fldCharType="end"/>
      </w:r>
      <w:r w:rsidRPr="00E8446A">
        <w:rPr>
          <w:rFonts w:ascii="Times New Roman" w:hAnsi="Times New Roman" w:cs="Times New Roman" w:hint="eastAsia"/>
          <w:color w:val="FF0000"/>
          <w:sz w:val="24"/>
          <w:szCs w:val="32"/>
        </w:rPr>
        <w:t xml:space="preserve"> </w:t>
      </w:r>
      <w:r w:rsidRPr="00E8446A">
        <w:rPr>
          <w:rFonts w:ascii="Times New Roman" w:hAnsi="Times New Roman" w:cs="Times New Roman"/>
          <w:color w:val="FF0000"/>
          <w:sz w:val="24"/>
          <w:szCs w:val="32"/>
        </w:rPr>
        <w:t>(http://huttenhower.sph.harvard.edu/LEfSe) was performed to identify differentially abundant taxa (phylum to genera) among the different samples (LDA score &gt; 4, P &lt; 0.05). This method firstly uses the nonparametric factorial Kruskal-</w:t>
      </w:r>
      <w:proofErr w:type="gramStart"/>
      <w:r w:rsidRPr="00E8446A">
        <w:rPr>
          <w:rFonts w:ascii="Times New Roman" w:hAnsi="Times New Roman" w:cs="Times New Roman"/>
          <w:color w:val="FF0000"/>
          <w:sz w:val="24"/>
          <w:szCs w:val="32"/>
        </w:rPr>
        <w:t>Wallis</w:t>
      </w:r>
      <w:proofErr w:type="gramEnd"/>
      <w:r w:rsidRPr="00E8446A">
        <w:rPr>
          <w:rFonts w:ascii="Times New Roman" w:hAnsi="Times New Roman" w:cs="Times New Roman"/>
          <w:color w:val="FF0000"/>
          <w:sz w:val="24"/>
          <w:szCs w:val="32"/>
        </w:rPr>
        <w:t xml:space="preserve"> rank-sum test to detect features with significant differential abundance and then uses linear discriminant analysis (LDA) to calculate the effect size of each feature.</w:t>
      </w:r>
    </w:p>
    <w:p w14:paraId="325BEE66" w14:textId="77777777" w:rsidR="00D61181" w:rsidRDefault="00D61181" w:rsidP="00D61181">
      <w:pPr>
        <w:spacing w:line="360" w:lineRule="auto"/>
        <w:rPr>
          <w:rFonts w:ascii="Times New Roman" w:hAnsi="Times New Roman" w:cs="Times New Roman"/>
          <w:sz w:val="24"/>
          <w:szCs w:val="32"/>
        </w:rPr>
      </w:pPr>
    </w:p>
    <w:p w14:paraId="34D22DED" w14:textId="77777777" w:rsidR="008B0F4A" w:rsidRDefault="008B0F4A">
      <w:pPr>
        <w:rPr>
          <w:rFonts w:ascii="Times New Roman" w:hAnsi="Times New Roman" w:cs="Times New Roman"/>
          <w:sz w:val="24"/>
          <w:szCs w:val="32"/>
        </w:rPr>
      </w:pPr>
    </w:p>
    <w:p w14:paraId="7E38B489" w14:textId="5CFBA0E7" w:rsidR="008B0F4A" w:rsidRPr="00445815" w:rsidRDefault="00000000">
      <w:pPr>
        <w:widowControl/>
        <w:spacing w:line="360" w:lineRule="auto"/>
        <w:jc w:val="left"/>
        <w:rPr>
          <w:rFonts w:ascii="Times New Roman" w:eastAsia="宋体" w:hAnsi="Times New Roman" w:cs="Times New Roman"/>
          <w:b/>
          <w:bCs/>
          <w:color w:val="000000"/>
          <w:kern w:val="0"/>
          <w:sz w:val="24"/>
          <w:lang w:val="de-DE" w:bidi="ar"/>
        </w:rPr>
      </w:pPr>
      <w:proofErr w:type="spellStart"/>
      <w:r w:rsidRPr="00445815">
        <w:rPr>
          <w:rFonts w:ascii="Times New Roman" w:eastAsia="宋体" w:hAnsi="Times New Roman" w:cs="Times New Roman"/>
          <w:b/>
          <w:bCs/>
          <w:color w:val="000000"/>
          <w:kern w:val="0"/>
          <w:sz w:val="24"/>
          <w:lang w:val="de-DE" w:bidi="ar"/>
        </w:rPr>
        <w:t>Supporting</w:t>
      </w:r>
      <w:proofErr w:type="spellEnd"/>
      <w:r w:rsidRPr="00445815">
        <w:rPr>
          <w:rFonts w:ascii="Times New Roman" w:eastAsia="宋体" w:hAnsi="Times New Roman" w:cs="Times New Roman"/>
          <w:b/>
          <w:bCs/>
          <w:color w:val="000000"/>
          <w:kern w:val="0"/>
          <w:sz w:val="24"/>
          <w:lang w:val="de-DE" w:bidi="ar"/>
        </w:rPr>
        <w:t xml:space="preserve"> </w:t>
      </w:r>
      <w:r w:rsidRPr="00445815">
        <w:rPr>
          <w:rFonts w:ascii="Times New Roman" w:eastAsia="宋体" w:hAnsi="Times New Roman" w:cs="Times New Roman" w:hint="eastAsia"/>
          <w:b/>
          <w:bCs/>
          <w:color w:val="000000"/>
          <w:kern w:val="0"/>
          <w:sz w:val="24"/>
          <w:lang w:bidi="ar"/>
        </w:rPr>
        <w:t>results</w:t>
      </w:r>
    </w:p>
    <w:p w14:paraId="6072EAFF" w14:textId="77777777" w:rsidR="008B0F4A" w:rsidRDefault="00000000">
      <w:pPr>
        <w:widowControl/>
        <w:spacing w:line="360" w:lineRule="auto"/>
        <w:jc w:val="left"/>
      </w:pPr>
      <w:r>
        <w:rPr>
          <w:rFonts w:hint="eastAsia"/>
          <w:noProof/>
        </w:rPr>
        <w:lastRenderedPageBreak/>
        <w:drawing>
          <wp:inline distT="0" distB="0" distL="114300" distR="114300" wp14:anchorId="757BF409" wp14:editId="2586FA27">
            <wp:extent cx="4827905" cy="1407160"/>
            <wp:effectExtent l="0" t="0" r="0" b="0"/>
            <wp:docPr id="2" name="图片 2" descr="cc248bd9c209bbb216fb571f7847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c248bd9c209bbb216fb571f7847aae"/>
                    <pic:cNvPicPr>
                      <a:picLocks noChangeAspect="1"/>
                    </pic:cNvPicPr>
                  </pic:nvPicPr>
                  <pic:blipFill>
                    <a:blip r:embed="rId6" cstate="hqprint">
                      <a:extLst>
                        <a:ext uri="{28A0092B-C50C-407E-A947-70E740481C1C}">
                          <a14:useLocalDpi xmlns:a14="http://schemas.microsoft.com/office/drawing/2010/main"/>
                        </a:ext>
                      </a:extLst>
                    </a:blip>
                    <a:srcRect/>
                    <a:stretch>
                      <a:fillRect/>
                    </a:stretch>
                  </pic:blipFill>
                  <pic:spPr>
                    <a:xfrm>
                      <a:off x="0" y="0"/>
                      <a:ext cx="4827905" cy="1407160"/>
                    </a:xfrm>
                    <a:prstGeom prst="rect">
                      <a:avLst/>
                    </a:prstGeom>
                  </pic:spPr>
                </pic:pic>
              </a:graphicData>
            </a:graphic>
          </wp:inline>
        </w:drawing>
      </w:r>
    </w:p>
    <w:p w14:paraId="33AE22D0" w14:textId="77777777" w:rsidR="008B0F4A" w:rsidRPr="00D61181" w:rsidRDefault="00000000">
      <w:pPr>
        <w:widowControl/>
        <w:spacing w:line="360" w:lineRule="auto"/>
        <w:jc w:val="left"/>
        <w:rPr>
          <w:rFonts w:ascii="Times New Roman" w:hAnsi="Times New Roman" w:cs="Times New Roman"/>
          <w:sz w:val="24"/>
          <w:szCs w:val="32"/>
        </w:rPr>
      </w:pPr>
      <w:r>
        <w:rPr>
          <w:rFonts w:ascii="Times New Roman" w:eastAsia="宋体" w:hAnsi="Times New Roman" w:cs="Times New Roman" w:hint="eastAsia"/>
          <w:b/>
          <w:bCs/>
          <w:color w:val="000000"/>
          <w:kern w:val="0"/>
          <w:sz w:val="24"/>
          <w:lang w:bidi="ar"/>
        </w:rPr>
        <w:t>Fig</w:t>
      </w:r>
      <w:r>
        <w:rPr>
          <w:rFonts w:ascii="Times New Roman" w:eastAsia="宋体" w:hAnsi="Times New Roman" w:cs="Times New Roman"/>
          <w:b/>
          <w:bCs/>
          <w:color w:val="000000"/>
          <w:kern w:val="0"/>
          <w:sz w:val="24"/>
          <w:lang w:bidi="ar"/>
        </w:rPr>
        <w:t xml:space="preserve">. </w:t>
      </w:r>
      <w:r>
        <w:rPr>
          <w:rFonts w:ascii="Times New Roman" w:eastAsia="宋体" w:hAnsi="Times New Roman" w:cs="Times New Roman" w:hint="eastAsia"/>
          <w:b/>
          <w:bCs/>
          <w:color w:val="000000"/>
          <w:kern w:val="0"/>
          <w:sz w:val="24"/>
          <w:lang w:bidi="ar"/>
        </w:rPr>
        <w:t>S</w:t>
      </w:r>
      <w:r>
        <w:rPr>
          <w:rFonts w:ascii="Times New Roman" w:eastAsia="宋体" w:hAnsi="Times New Roman" w:cs="Times New Roman"/>
          <w:b/>
          <w:bCs/>
          <w:color w:val="000000"/>
          <w:kern w:val="0"/>
          <w:sz w:val="24"/>
          <w:lang w:bidi="ar"/>
        </w:rPr>
        <w:t>1</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 xml:space="preserve"> </w:t>
      </w:r>
      <w:r w:rsidRPr="00D61181">
        <w:rPr>
          <w:rFonts w:ascii="Times New Roman" w:hAnsi="Times New Roman" w:cs="Times New Roman" w:hint="eastAsia"/>
          <w:sz w:val="24"/>
          <w:szCs w:val="32"/>
        </w:rPr>
        <w:t xml:space="preserve">The image of different ratio of BM </w:t>
      </w:r>
      <w:proofErr w:type="spellStart"/>
      <w:r w:rsidRPr="00D61181">
        <w:rPr>
          <w:rFonts w:ascii="Times New Roman" w:hAnsi="Times New Roman" w:cs="Times New Roman" w:hint="eastAsia"/>
          <w:sz w:val="24"/>
          <w:szCs w:val="32"/>
        </w:rPr>
        <w:t>selfassemblies</w:t>
      </w:r>
      <w:proofErr w:type="spellEnd"/>
      <w:r w:rsidRPr="00D61181">
        <w:rPr>
          <w:rFonts w:ascii="Times New Roman" w:hAnsi="Times New Roman" w:cs="Times New Roman" w:hint="eastAsia"/>
          <w:sz w:val="24"/>
          <w:szCs w:val="32"/>
        </w:rPr>
        <w:t>.</w:t>
      </w:r>
      <w:r w:rsidRPr="00D61181">
        <w:rPr>
          <w:rFonts w:ascii="Times New Roman" w:hAnsi="Times New Roman" w:cs="Times New Roman" w:hint="eastAsia"/>
          <w:b/>
          <w:bCs/>
          <w:sz w:val="24"/>
          <w:szCs w:val="32"/>
        </w:rPr>
        <w:t xml:space="preserve"> </w:t>
      </w:r>
      <w:r w:rsidRPr="00D61181">
        <w:rPr>
          <w:rFonts w:ascii="Times New Roman" w:hAnsi="Times New Roman" w:cs="Times New Roman" w:hint="eastAsia"/>
          <w:sz w:val="24"/>
          <w:szCs w:val="32"/>
        </w:rPr>
        <w:t>The molar ratio of BBR and MAG From left to right are 4:1, 3:1, 2:1, 1:1, 1:2, 1:3, 1:4 (BBR = 10</w:t>
      </w:r>
      <w:r w:rsidRPr="00D61181">
        <w:rPr>
          <w:rFonts w:ascii="Times New Roman" w:hAnsi="Times New Roman" w:cs="Times New Roman"/>
          <w:sz w:val="24"/>
          <w:szCs w:val="32"/>
        </w:rPr>
        <w:t xml:space="preserve"> </w:t>
      </w:r>
      <w:r w:rsidRPr="00D61181">
        <w:rPr>
          <w:rFonts w:ascii="Times New Roman" w:hAnsi="Times New Roman" w:cs="Times New Roman" w:hint="eastAsia"/>
          <w:sz w:val="24"/>
          <w:szCs w:val="32"/>
        </w:rPr>
        <w:t xml:space="preserve">mmol/L), respectively. </w:t>
      </w:r>
    </w:p>
    <w:p w14:paraId="3A7A47CD" w14:textId="77777777" w:rsidR="008B0F4A" w:rsidRDefault="00000000">
      <w:pPr>
        <w:widowControl/>
        <w:spacing w:line="360" w:lineRule="auto"/>
        <w:jc w:val="left"/>
        <w:rPr>
          <w:rFonts w:ascii="Times New Roman" w:eastAsia="宋体" w:hAnsi="Times New Roman" w:cs="Times New Roman"/>
          <w:b/>
          <w:bCs/>
          <w:color w:val="000000"/>
          <w:kern w:val="0"/>
          <w:sz w:val="28"/>
          <w:szCs w:val="28"/>
          <w:lang w:val="de-DE" w:bidi="ar"/>
        </w:rPr>
      </w:pPr>
      <w:r>
        <w:rPr>
          <w:rFonts w:ascii="Times New Roman" w:eastAsia="宋体" w:hAnsi="Times New Roman" w:cs="Times New Roman" w:hint="eastAsia"/>
          <w:b/>
          <w:bCs/>
          <w:noProof/>
          <w:color w:val="000000"/>
          <w:kern w:val="0"/>
          <w:sz w:val="28"/>
          <w:szCs w:val="28"/>
          <w:lang w:val="de-DE" w:bidi="ar"/>
        </w:rPr>
        <w:drawing>
          <wp:inline distT="0" distB="0" distL="114300" distR="114300" wp14:anchorId="5DC85F4A" wp14:editId="4DE356D5">
            <wp:extent cx="4966335" cy="2548255"/>
            <wp:effectExtent l="0" t="0" r="5715" b="4445"/>
            <wp:docPr id="5" name="图片 5" descr="补充材料图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补充材料图_03"/>
                    <pic:cNvPicPr>
                      <a:picLocks noChangeAspect="1"/>
                    </pic:cNvPicPr>
                  </pic:nvPicPr>
                  <pic:blipFill>
                    <a:blip r:embed="rId7" cstate="hqprint">
                      <a:extLst>
                        <a:ext uri="{28A0092B-C50C-407E-A947-70E740481C1C}">
                          <a14:useLocalDpi xmlns:a14="http://schemas.microsoft.com/office/drawing/2010/main"/>
                        </a:ext>
                      </a:extLst>
                    </a:blip>
                    <a:srcRect/>
                    <a:stretch>
                      <a:fillRect/>
                    </a:stretch>
                  </pic:blipFill>
                  <pic:spPr>
                    <a:xfrm>
                      <a:off x="0" y="0"/>
                      <a:ext cx="4966335" cy="2548255"/>
                    </a:xfrm>
                    <a:prstGeom prst="rect">
                      <a:avLst/>
                    </a:prstGeom>
                  </pic:spPr>
                </pic:pic>
              </a:graphicData>
            </a:graphic>
          </wp:inline>
        </w:drawing>
      </w:r>
    </w:p>
    <w:p w14:paraId="188D3430" w14:textId="34953CB5" w:rsidR="008B0F4A" w:rsidRPr="00445815" w:rsidRDefault="00000000" w:rsidP="00445815">
      <w:pPr>
        <w:widowControl/>
        <w:spacing w:line="360" w:lineRule="auto"/>
        <w:rPr>
          <w:rFonts w:ascii="Times New Roman" w:eastAsia="宋体" w:hAnsi="Times New Roman" w:cs="Times New Roman"/>
          <w:b/>
          <w:bCs/>
          <w:color w:val="000000"/>
          <w:kern w:val="0"/>
          <w:sz w:val="28"/>
          <w:szCs w:val="28"/>
          <w:lang w:bidi="ar"/>
        </w:rPr>
      </w:pPr>
      <w:r>
        <w:rPr>
          <w:rFonts w:ascii="Times New Roman" w:eastAsia="宋体" w:hAnsi="Times New Roman" w:cs="Times New Roman" w:hint="eastAsia"/>
          <w:b/>
          <w:bCs/>
          <w:color w:val="000000"/>
          <w:kern w:val="0"/>
          <w:sz w:val="24"/>
          <w:lang w:bidi="ar"/>
        </w:rPr>
        <w:t>Fig</w:t>
      </w:r>
      <w:r>
        <w:rPr>
          <w:rFonts w:ascii="Times New Roman" w:eastAsia="宋体" w:hAnsi="Times New Roman" w:cs="Times New Roman"/>
          <w:b/>
          <w:bCs/>
          <w:color w:val="000000"/>
          <w:kern w:val="0"/>
          <w:sz w:val="24"/>
          <w:lang w:bidi="ar"/>
        </w:rPr>
        <w:t xml:space="preserve">. </w:t>
      </w:r>
      <w:r>
        <w:rPr>
          <w:rFonts w:ascii="Times New Roman" w:eastAsia="宋体" w:hAnsi="Times New Roman" w:cs="Times New Roman" w:hint="eastAsia"/>
          <w:b/>
          <w:bCs/>
          <w:color w:val="000000"/>
          <w:kern w:val="0"/>
          <w:sz w:val="24"/>
          <w:lang w:bidi="ar"/>
        </w:rPr>
        <w:t>S</w:t>
      </w:r>
      <w:r>
        <w:rPr>
          <w:rFonts w:ascii="Times New Roman" w:eastAsia="宋体" w:hAnsi="Times New Roman" w:cs="Times New Roman"/>
          <w:b/>
          <w:bCs/>
          <w:color w:val="000000"/>
          <w:kern w:val="0"/>
          <w:sz w:val="24"/>
          <w:lang w:bidi="ar"/>
        </w:rPr>
        <w:t>2</w:t>
      </w:r>
      <w:r>
        <w:rPr>
          <w:rFonts w:ascii="Times New Roman" w:eastAsia="宋体" w:hAnsi="Times New Roman" w:cs="Times New Roman" w:hint="eastAsia"/>
          <w:color w:val="000000"/>
          <w:kern w:val="0"/>
          <w:sz w:val="24"/>
          <w:lang w:bidi="ar"/>
        </w:rPr>
        <w:t>. MS spectrum of BM</w:t>
      </w:r>
      <w:r w:rsidR="00D61181">
        <w:rPr>
          <w:rFonts w:ascii="Times New Roman" w:eastAsia="宋体" w:hAnsi="Times New Roman" w:cs="Times New Roman" w:hint="eastAsia"/>
          <w:color w:val="000000"/>
          <w:kern w:val="0"/>
          <w:sz w:val="24"/>
          <w:lang w:bidi="ar"/>
        </w:rPr>
        <w:t>.</w:t>
      </w:r>
    </w:p>
    <w:p w14:paraId="7C17E0BD" w14:textId="77777777" w:rsidR="008B0F4A" w:rsidRDefault="00000000">
      <w:pPr>
        <w:widowControl/>
        <w:spacing w:line="360" w:lineRule="auto"/>
        <w:rPr>
          <w:rFonts w:ascii="Times New Roman" w:eastAsia="宋体" w:hAnsi="Times New Roman" w:cs="Times New Roman"/>
          <w:b/>
          <w:bCs/>
          <w:color w:val="000000"/>
          <w:kern w:val="0"/>
          <w:sz w:val="28"/>
          <w:szCs w:val="28"/>
          <w:lang w:val="de-DE" w:bidi="ar"/>
        </w:rPr>
      </w:pPr>
      <w:r>
        <w:rPr>
          <w:rFonts w:ascii="Times New Roman" w:eastAsia="宋体" w:hAnsi="Times New Roman" w:cs="Times New Roman" w:hint="eastAsia"/>
          <w:b/>
          <w:bCs/>
          <w:noProof/>
          <w:color w:val="000000"/>
          <w:kern w:val="0"/>
          <w:sz w:val="28"/>
          <w:szCs w:val="28"/>
          <w:lang w:val="de-DE" w:bidi="ar"/>
        </w:rPr>
        <w:drawing>
          <wp:inline distT="0" distB="0" distL="114300" distR="114300" wp14:anchorId="73C4DCCC" wp14:editId="607399E2">
            <wp:extent cx="5266690" cy="1931670"/>
            <wp:effectExtent l="0" t="0" r="0" b="0"/>
            <wp:docPr id="3" name="图片 3" descr="补充材料图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补充材料图_01(2)"/>
                    <pic:cNvPicPr>
                      <a:picLocks noChangeAspect="1"/>
                    </pic:cNvPicPr>
                  </pic:nvPicPr>
                  <pic:blipFill>
                    <a:blip r:embed="rId8" cstate="hqprint">
                      <a:extLst>
                        <a:ext uri="{28A0092B-C50C-407E-A947-70E740481C1C}">
                          <a14:useLocalDpi xmlns:a14="http://schemas.microsoft.com/office/drawing/2010/main"/>
                        </a:ext>
                      </a:extLst>
                    </a:blip>
                    <a:srcRect/>
                    <a:stretch>
                      <a:fillRect/>
                    </a:stretch>
                  </pic:blipFill>
                  <pic:spPr>
                    <a:xfrm>
                      <a:off x="0" y="0"/>
                      <a:ext cx="5266690" cy="1931670"/>
                    </a:xfrm>
                    <a:prstGeom prst="rect">
                      <a:avLst/>
                    </a:prstGeom>
                  </pic:spPr>
                </pic:pic>
              </a:graphicData>
            </a:graphic>
          </wp:inline>
        </w:drawing>
      </w:r>
    </w:p>
    <w:p w14:paraId="4A0AC6FA" w14:textId="31E48F8F" w:rsidR="008B0F4A" w:rsidRPr="00D61181" w:rsidRDefault="00000000">
      <w:pPr>
        <w:widowControl/>
        <w:spacing w:line="360" w:lineRule="auto"/>
        <w:rPr>
          <w:rFonts w:ascii="Times New Roman" w:eastAsia="宋体" w:hAnsi="Times New Roman" w:cs="Times New Roman"/>
          <w:color w:val="000000"/>
          <w:kern w:val="0"/>
          <w:sz w:val="24"/>
          <w:lang w:bidi="ar"/>
        </w:rPr>
      </w:pPr>
      <w:bookmarkStart w:id="0" w:name="OLE_LINK2"/>
      <w:bookmarkStart w:id="1" w:name="OLE_LINK1"/>
      <w:r>
        <w:rPr>
          <w:rFonts w:ascii="Times New Roman" w:eastAsia="宋体" w:hAnsi="Times New Roman" w:cs="Times New Roman" w:hint="eastAsia"/>
          <w:b/>
          <w:bCs/>
          <w:color w:val="000000"/>
          <w:kern w:val="0"/>
          <w:sz w:val="24"/>
          <w:lang w:bidi="ar"/>
        </w:rPr>
        <w:t>Fig</w:t>
      </w:r>
      <w:r>
        <w:rPr>
          <w:rFonts w:ascii="Times New Roman" w:eastAsia="宋体" w:hAnsi="Times New Roman" w:cs="Times New Roman"/>
          <w:b/>
          <w:bCs/>
          <w:color w:val="000000"/>
          <w:kern w:val="0"/>
          <w:sz w:val="24"/>
          <w:lang w:bidi="ar"/>
        </w:rPr>
        <w:t xml:space="preserve">. </w:t>
      </w:r>
      <w:r>
        <w:rPr>
          <w:rFonts w:ascii="Times New Roman" w:eastAsia="宋体" w:hAnsi="Times New Roman" w:cs="Times New Roman" w:hint="eastAsia"/>
          <w:b/>
          <w:bCs/>
          <w:color w:val="000000"/>
          <w:kern w:val="0"/>
          <w:sz w:val="24"/>
          <w:lang w:bidi="ar"/>
        </w:rPr>
        <w:t>S3.</w:t>
      </w:r>
      <w:r>
        <w:rPr>
          <w:rFonts w:ascii="Times New Roman" w:eastAsia="宋体" w:hAnsi="Times New Roman" w:cs="Times New Roman" w:hint="eastAsia"/>
          <w:color w:val="000000"/>
          <w:kern w:val="0"/>
          <w:sz w:val="24"/>
          <w:lang w:bidi="ar"/>
        </w:rPr>
        <w:t xml:space="preserve"> </w:t>
      </w:r>
      <w:bookmarkEnd w:id="0"/>
      <w:bookmarkEnd w:id="1"/>
      <w:r w:rsidRPr="00D61181">
        <w:rPr>
          <w:rFonts w:ascii="Times New Roman" w:eastAsia="宋体" w:hAnsi="Times New Roman" w:cs="Times New Roman" w:hint="eastAsia"/>
          <w:color w:val="000000"/>
          <w:kern w:val="0"/>
          <w:sz w:val="24"/>
          <w:lang w:bidi="ar"/>
        </w:rPr>
        <w:t>Product ion full scan mass spectrum of (A)</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berberine [M+</w:t>
      </w:r>
      <w:proofErr w:type="gramStart"/>
      <w:r w:rsidRPr="00D61181">
        <w:rPr>
          <w:rFonts w:ascii="Times New Roman" w:eastAsia="宋体" w:hAnsi="Times New Roman" w:cs="Times New Roman" w:hint="eastAsia"/>
          <w:color w:val="000000"/>
          <w:kern w:val="0"/>
          <w:sz w:val="24"/>
          <w:lang w:bidi="ar"/>
        </w:rPr>
        <w:t>H]</w:t>
      </w:r>
      <w:r w:rsidRPr="00244970">
        <w:rPr>
          <w:rFonts w:ascii="Times New Roman" w:eastAsia="宋体" w:hAnsi="Times New Roman" w:cs="Times New Roman" w:hint="eastAsia"/>
          <w:color w:val="000000"/>
          <w:kern w:val="0"/>
          <w:sz w:val="24"/>
          <w:vertAlign w:val="superscript"/>
          <w:lang w:bidi="ar"/>
        </w:rPr>
        <w:t>+</w:t>
      </w:r>
      <w:proofErr w:type="gramEnd"/>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and (</w:t>
      </w:r>
      <w:r w:rsidRPr="00D61181">
        <w:rPr>
          <w:rFonts w:ascii="Times New Roman" w:eastAsia="宋体" w:hAnsi="Times New Roman" w:cs="Times New Roman"/>
          <w:color w:val="000000"/>
          <w:kern w:val="0"/>
          <w:sz w:val="24"/>
          <w:lang w:bidi="ar"/>
        </w:rPr>
        <w:t>B</w:t>
      </w:r>
      <w:r w:rsidRPr="00D61181">
        <w:rPr>
          <w:rFonts w:ascii="Times New Roman" w:eastAsia="宋体" w:hAnsi="Times New Roman" w:cs="Times New Roman" w:hint="eastAsia"/>
          <w:color w:val="000000"/>
          <w:kern w:val="0"/>
          <w:sz w:val="24"/>
          <w:lang w:bidi="ar"/>
        </w:rPr>
        <w:t>)</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berberine-d6 [M+H]</w:t>
      </w:r>
      <w:r w:rsidRPr="00244970">
        <w:rPr>
          <w:rFonts w:ascii="Times New Roman" w:eastAsia="宋体" w:hAnsi="Times New Roman" w:cs="Times New Roman" w:hint="eastAsia"/>
          <w:color w:val="000000"/>
          <w:kern w:val="0"/>
          <w:sz w:val="24"/>
          <w:vertAlign w:val="superscript"/>
          <w:lang w:bidi="ar"/>
        </w:rPr>
        <w:t>+</w:t>
      </w:r>
    </w:p>
    <w:p w14:paraId="1A804149" w14:textId="77777777" w:rsidR="008B0F4A" w:rsidRPr="00D61181" w:rsidRDefault="00000000">
      <w:pPr>
        <w:widowControl/>
        <w:spacing w:line="360" w:lineRule="auto"/>
        <w:jc w:val="left"/>
        <w:rPr>
          <w:rFonts w:ascii="Times New Roman" w:eastAsia="宋体" w:hAnsi="Times New Roman" w:cs="Times New Roman"/>
          <w:b/>
          <w:bCs/>
          <w:color w:val="000000"/>
          <w:kern w:val="0"/>
          <w:sz w:val="24"/>
          <w:lang w:val="de-DE" w:bidi="ar"/>
        </w:rPr>
      </w:pPr>
      <w:r w:rsidRPr="00D61181">
        <w:rPr>
          <w:rFonts w:ascii="Times New Roman" w:eastAsia="宋体" w:hAnsi="Times New Roman" w:cs="Times New Roman" w:hint="eastAsia"/>
          <w:b/>
          <w:bCs/>
          <w:noProof/>
          <w:color w:val="000000"/>
          <w:kern w:val="0"/>
          <w:sz w:val="24"/>
          <w:lang w:val="de-DE" w:bidi="ar"/>
        </w:rPr>
        <w:lastRenderedPageBreak/>
        <w:drawing>
          <wp:inline distT="0" distB="0" distL="114300" distR="114300" wp14:anchorId="4E98F736" wp14:editId="711C2991">
            <wp:extent cx="5488940" cy="1117600"/>
            <wp:effectExtent l="0" t="0" r="16510" b="6350"/>
            <wp:docPr id="4" name="图片 4" descr="补充材料图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补充材料图_02(1)"/>
                    <pic:cNvPicPr>
                      <a:picLocks noChangeAspect="1"/>
                    </pic:cNvPicPr>
                  </pic:nvPicPr>
                  <pic:blipFill>
                    <a:blip r:embed="rId9" cstate="hqprint">
                      <a:extLst>
                        <a:ext uri="{28A0092B-C50C-407E-A947-70E740481C1C}">
                          <a14:useLocalDpi xmlns:a14="http://schemas.microsoft.com/office/drawing/2010/main"/>
                        </a:ext>
                      </a:extLst>
                    </a:blip>
                    <a:srcRect/>
                    <a:stretch>
                      <a:fillRect/>
                    </a:stretch>
                  </pic:blipFill>
                  <pic:spPr>
                    <a:xfrm>
                      <a:off x="0" y="0"/>
                      <a:ext cx="5488940" cy="1117600"/>
                    </a:xfrm>
                    <a:prstGeom prst="rect">
                      <a:avLst/>
                    </a:prstGeom>
                  </pic:spPr>
                </pic:pic>
              </a:graphicData>
            </a:graphic>
          </wp:inline>
        </w:drawing>
      </w:r>
    </w:p>
    <w:p w14:paraId="4555468A" w14:textId="77777777" w:rsidR="008B0F4A" w:rsidRPr="00D61181" w:rsidRDefault="00000000">
      <w:pPr>
        <w:rPr>
          <w:rFonts w:ascii="Times New Roman" w:eastAsia="宋体" w:hAnsi="Times New Roman" w:cs="Times New Roman"/>
          <w:color w:val="000000"/>
          <w:kern w:val="0"/>
          <w:sz w:val="24"/>
          <w:lang w:bidi="ar"/>
        </w:rPr>
      </w:pPr>
      <w:r w:rsidRPr="00D61181">
        <w:rPr>
          <w:rFonts w:ascii="Times New Roman" w:eastAsia="宋体" w:hAnsi="Times New Roman" w:cs="Times New Roman" w:hint="eastAsia"/>
          <w:b/>
          <w:bCs/>
          <w:color w:val="000000"/>
          <w:kern w:val="0"/>
          <w:sz w:val="24"/>
          <w:lang w:bidi="ar"/>
        </w:rPr>
        <w:t>Fig</w:t>
      </w:r>
      <w:r w:rsidRPr="00D61181">
        <w:rPr>
          <w:rFonts w:ascii="Times New Roman" w:eastAsia="宋体" w:hAnsi="Times New Roman" w:cs="Times New Roman"/>
          <w:b/>
          <w:bCs/>
          <w:color w:val="000000"/>
          <w:kern w:val="0"/>
          <w:sz w:val="24"/>
          <w:lang w:bidi="ar"/>
        </w:rPr>
        <w:t xml:space="preserve">. </w:t>
      </w:r>
      <w:r w:rsidRPr="00D61181">
        <w:rPr>
          <w:rFonts w:ascii="Times New Roman" w:eastAsia="宋体" w:hAnsi="Times New Roman" w:cs="Times New Roman" w:hint="eastAsia"/>
          <w:b/>
          <w:bCs/>
          <w:color w:val="000000"/>
          <w:kern w:val="0"/>
          <w:sz w:val="24"/>
          <w:lang w:bidi="ar"/>
        </w:rPr>
        <w:t>S</w:t>
      </w:r>
      <w:r w:rsidRPr="00D61181">
        <w:rPr>
          <w:rFonts w:ascii="Times New Roman" w:eastAsia="宋体" w:hAnsi="Times New Roman" w:cs="Times New Roman"/>
          <w:b/>
          <w:bCs/>
          <w:color w:val="000000"/>
          <w:kern w:val="0"/>
          <w:sz w:val="24"/>
          <w:lang w:bidi="ar"/>
        </w:rPr>
        <w:t>4</w:t>
      </w:r>
      <w:r w:rsidRPr="00D61181">
        <w:rPr>
          <w:rFonts w:ascii="Times New Roman" w:eastAsia="宋体" w:hAnsi="Times New Roman" w:cs="Times New Roman" w:hint="eastAsia"/>
          <w:color w:val="000000"/>
          <w:kern w:val="0"/>
          <w:sz w:val="24"/>
          <w:lang w:bidi="ar"/>
        </w:rPr>
        <w:t>. Representative chromatogram (A) Chromatogram of plasma sample</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(BBR) (B) chromatogram of plasma sample</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(BBR-d6) (C) Chromatogram of colon sample</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(BBR) (D) Chromatogram of colon sample</w:t>
      </w:r>
      <w:r w:rsidRPr="00D61181">
        <w:rPr>
          <w:rFonts w:ascii="Times New Roman" w:eastAsia="宋体" w:hAnsi="Times New Roman" w:cs="Times New Roman"/>
          <w:color w:val="000000"/>
          <w:kern w:val="0"/>
          <w:sz w:val="24"/>
          <w:lang w:bidi="ar"/>
        </w:rPr>
        <w:t xml:space="preserve"> </w:t>
      </w:r>
      <w:r w:rsidRPr="00D61181">
        <w:rPr>
          <w:rFonts w:ascii="Times New Roman" w:eastAsia="宋体" w:hAnsi="Times New Roman" w:cs="Times New Roman" w:hint="eastAsia"/>
          <w:color w:val="000000"/>
          <w:kern w:val="0"/>
          <w:sz w:val="24"/>
          <w:lang w:bidi="ar"/>
        </w:rPr>
        <w:t>(BBR-d6)</w:t>
      </w:r>
    </w:p>
    <w:p w14:paraId="737FFEBC" w14:textId="77777777" w:rsidR="008B0F4A" w:rsidRPr="00E8446A" w:rsidRDefault="008B0F4A">
      <w:pPr>
        <w:rPr>
          <w:rFonts w:ascii="Times New Roman" w:eastAsia="宋体" w:hAnsi="Times New Roman" w:cs="Times New Roman"/>
          <w:color w:val="FF0000"/>
          <w:kern w:val="0"/>
          <w:sz w:val="24"/>
          <w:lang w:bidi="ar"/>
        </w:rPr>
      </w:pPr>
    </w:p>
    <w:p w14:paraId="712C260B" w14:textId="77777777" w:rsidR="008B0F4A" w:rsidRPr="00E8446A" w:rsidRDefault="00000000">
      <w:pPr>
        <w:jc w:val="center"/>
        <w:rPr>
          <w:rFonts w:ascii="Times New Roman" w:hAnsi="Times New Roman" w:cs="Times New Roman"/>
          <w:color w:val="FF0000"/>
          <w:sz w:val="24"/>
        </w:rPr>
      </w:pPr>
      <w:r w:rsidRPr="00E8446A">
        <w:rPr>
          <w:rFonts w:ascii="Times New Roman" w:hAnsi="Times New Roman" w:cs="Times New Roman" w:hint="eastAsia"/>
          <w:b/>
          <w:bCs/>
          <w:color w:val="FF0000"/>
          <w:sz w:val="24"/>
        </w:rPr>
        <w:t>Table S2.</w:t>
      </w:r>
      <w:r w:rsidRPr="00E8446A">
        <w:rPr>
          <w:rFonts w:ascii="Times New Roman" w:hAnsi="Times New Roman" w:cs="Times New Roman" w:hint="eastAsia"/>
          <w:color w:val="FF0000"/>
          <w:sz w:val="24"/>
        </w:rPr>
        <w:t xml:space="preserve"> Analytical content in pharmacokinetic studies</w:t>
      </w:r>
    </w:p>
    <w:tbl>
      <w:tblPr>
        <w:tblW w:w="8962" w:type="dxa"/>
        <w:jc w:val="center"/>
        <w:tblBorders>
          <w:top w:val="single" w:sz="4" w:space="0" w:color="auto"/>
          <w:bottom w:val="single" w:sz="4" w:space="0" w:color="auto"/>
        </w:tblBorders>
        <w:tblLook w:val="04A0" w:firstRow="1" w:lastRow="0" w:firstColumn="1" w:lastColumn="0" w:noHBand="0" w:noVBand="1"/>
      </w:tblPr>
      <w:tblGrid>
        <w:gridCol w:w="1779"/>
        <w:gridCol w:w="1556"/>
        <w:gridCol w:w="1605"/>
        <w:gridCol w:w="1596"/>
        <w:gridCol w:w="2426"/>
      </w:tblGrid>
      <w:tr w:rsidR="008B0F4A" w:rsidRPr="00D61181" w14:paraId="0F4E36C3" w14:textId="77777777">
        <w:trPr>
          <w:trHeight w:val="720"/>
          <w:jc w:val="center"/>
        </w:trPr>
        <w:tc>
          <w:tcPr>
            <w:tcW w:w="1276" w:type="dxa"/>
            <w:tcBorders>
              <w:top w:val="single" w:sz="4" w:space="0" w:color="auto"/>
              <w:bottom w:val="single" w:sz="4" w:space="0" w:color="auto"/>
            </w:tcBorders>
            <w:noWrap/>
            <w:vAlign w:val="center"/>
          </w:tcPr>
          <w:p w14:paraId="45BC6CDB" w14:textId="77777777" w:rsidR="008B0F4A" w:rsidRPr="00D61181" w:rsidRDefault="00000000">
            <w:pPr>
              <w:widowControl/>
              <w:jc w:val="center"/>
              <w:rPr>
                <w:rFonts w:ascii="Times New Roman" w:eastAsia="宋体" w:hAnsi="Times New Roman" w:cs="Times New Roman"/>
                <w:color w:val="000000"/>
                <w:kern w:val="0"/>
                <w:sz w:val="24"/>
              </w:rPr>
            </w:pPr>
            <w:r w:rsidRPr="00D61181">
              <w:rPr>
                <w:rFonts w:ascii="Times New Roman" w:hAnsi="Times New Roman" w:cs="Times New Roman"/>
                <w:color w:val="000000"/>
                <w:kern w:val="0"/>
                <w:sz w:val="24"/>
              </w:rPr>
              <w:t>Slope</w:t>
            </w:r>
          </w:p>
        </w:tc>
        <w:tc>
          <w:tcPr>
            <w:tcW w:w="1099" w:type="dxa"/>
            <w:tcBorders>
              <w:top w:val="single" w:sz="4" w:space="0" w:color="auto"/>
              <w:bottom w:val="single" w:sz="4" w:space="0" w:color="auto"/>
            </w:tcBorders>
            <w:noWrap/>
            <w:vAlign w:val="center"/>
          </w:tcPr>
          <w:p w14:paraId="68A8E6F2"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hint="eastAsia"/>
                <w:color w:val="000000"/>
                <w:kern w:val="0"/>
                <w:sz w:val="24"/>
              </w:rPr>
              <w:t>I</w:t>
            </w:r>
            <w:r w:rsidRPr="00D61181">
              <w:rPr>
                <w:rFonts w:ascii="Times New Roman" w:hAnsi="Times New Roman" w:cs="Times New Roman"/>
                <w:color w:val="000000"/>
                <w:kern w:val="0"/>
                <w:sz w:val="24"/>
              </w:rPr>
              <w:t>ntercept</w:t>
            </w:r>
          </w:p>
        </w:tc>
        <w:tc>
          <w:tcPr>
            <w:tcW w:w="1151" w:type="dxa"/>
            <w:tcBorders>
              <w:top w:val="single" w:sz="4" w:space="0" w:color="auto"/>
              <w:bottom w:val="single" w:sz="4" w:space="0" w:color="auto"/>
            </w:tcBorders>
            <w:noWrap/>
            <w:vAlign w:val="center"/>
          </w:tcPr>
          <w:p w14:paraId="32B0C681"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r</w:t>
            </w:r>
            <w:r w:rsidRPr="00D61181">
              <w:rPr>
                <w:rFonts w:ascii="Times New Roman" w:hAnsi="Times New Roman" w:cs="Times New Roman"/>
                <w:color w:val="000000"/>
                <w:kern w:val="0"/>
                <w:sz w:val="24"/>
                <w:vertAlign w:val="superscript"/>
              </w:rPr>
              <w:t>2</w:t>
            </w:r>
          </w:p>
        </w:tc>
        <w:tc>
          <w:tcPr>
            <w:tcW w:w="1145" w:type="dxa"/>
            <w:tcBorders>
              <w:top w:val="single" w:sz="4" w:space="0" w:color="auto"/>
              <w:bottom w:val="single" w:sz="4" w:space="0" w:color="auto"/>
            </w:tcBorders>
            <w:vAlign w:val="center"/>
          </w:tcPr>
          <w:p w14:paraId="42BC0E9E"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hint="eastAsia"/>
                <w:color w:val="000000"/>
                <w:kern w:val="0"/>
                <w:sz w:val="24"/>
              </w:rPr>
              <w:t>W</w:t>
            </w:r>
            <w:r w:rsidRPr="00D61181">
              <w:rPr>
                <w:rFonts w:ascii="Times New Roman" w:hAnsi="Times New Roman" w:cs="Times New Roman"/>
                <w:color w:val="000000"/>
                <w:kern w:val="0"/>
                <w:sz w:val="24"/>
              </w:rPr>
              <w:t>eight factor</w:t>
            </w:r>
          </w:p>
        </w:tc>
        <w:tc>
          <w:tcPr>
            <w:tcW w:w="1740" w:type="dxa"/>
            <w:tcBorders>
              <w:top w:val="single" w:sz="4" w:space="0" w:color="auto"/>
              <w:bottom w:val="single" w:sz="4" w:space="0" w:color="auto"/>
            </w:tcBorders>
            <w:vAlign w:val="center"/>
          </w:tcPr>
          <w:p w14:paraId="43898F60" w14:textId="2976CE95"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hint="eastAsia"/>
                <w:color w:val="000000"/>
                <w:kern w:val="0"/>
                <w:sz w:val="24"/>
              </w:rPr>
              <w:t>S</w:t>
            </w:r>
            <w:r w:rsidRPr="00D61181">
              <w:rPr>
                <w:rFonts w:ascii="Times New Roman" w:hAnsi="Times New Roman" w:cs="Times New Roman"/>
                <w:color w:val="000000"/>
                <w:kern w:val="0"/>
                <w:sz w:val="24"/>
              </w:rPr>
              <w:t>tandard curve range</w:t>
            </w:r>
            <w:r w:rsidR="007B6F00">
              <w:rPr>
                <w:rFonts w:ascii="Times New Roman" w:hAnsi="Times New Roman" w:cs="Times New Roman" w:hint="eastAsia"/>
                <w:color w:val="000000"/>
                <w:kern w:val="0"/>
                <w:sz w:val="24"/>
              </w:rPr>
              <w:t xml:space="preserve"> </w:t>
            </w:r>
            <w:r w:rsidR="00D61181">
              <w:rPr>
                <w:rFonts w:ascii="Times New Roman" w:hAnsi="Times New Roman" w:cs="Times New Roman" w:hint="eastAsia"/>
                <w:color w:val="000000"/>
                <w:kern w:val="0"/>
                <w:sz w:val="24"/>
              </w:rPr>
              <w:t>(</w:t>
            </w:r>
            <w:r w:rsidRPr="00D61181">
              <w:rPr>
                <w:rFonts w:ascii="Times New Roman" w:hAnsi="Times New Roman" w:cs="Times New Roman"/>
                <w:color w:val="000000"/>
                <w:kern w:val="0"/>
                <w:sz w:val="24"/>
              </w:rPr>
              <w:t>ng/mL</w:t>
            </w:r>
            <w:r w:rsidR="00D61181">
              <w:rPr>
                <w:rFonts w:ascii="Times New Roman" w:hAnsi="Times New Roman" w:cs="Times New Roman" w:hint="eastAsia"/>
                <w:color w:val="000000"/>
                <w:kern w:val="0"/>
                <w:sz w:val="24"/>
              </w:rPr>
              <w:t>)</w:t>
            </w:r>
          </w:p>
        </w:tc>
      </w:tr>
      <w:tr w:rsidR="008B0F4A" w:rsidRPr="00D61181" w14:paraId="00EBEFA4" w14:textId="77777777">
        <w:trPr>
          <w:trHeight w:val="529"/>
          <w:jc w:val="center"/>
        </w:trPr>
        <w:tc>
          <w:tcPr>
            <w:tcW w:w="1276" w:type="dxa"/>
            <w:tcBorders>
              <w:top w:val="single" w:sz="4" w:space="0" w:color="auto"/>
            </w:tcBorders>
            <w:noWrap/>
            <w:vAlign w:val="center"/>
          </w:tcPr>
          <w:p w14:paraId="469784FF"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0.00261</w:t>
            </w:r>
          </w:p>
        </w:tc>
        <w:tc>
          <w:tcPr>
            <w:tcW w:w="1099" w:type="dxa"/>
            <w:tcBorders>
              <w:top w:val="single" w:sz="4" w:space="0" w:color="auto"/>
            </w:tcBorders>
            <w:noWrap/>
            <w:vAlign w:val="center"/>
          </w:tcPr>
          <w:p w14:paraId="3DD60048"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0.002770</w:t>
            </w:r>
          </w:p>
        </w:tc>
        <w:tc>
          <w:tcPr>
            <w:tcW w:w="1151" w:type="dxa"/>
            <w:tcBorders>
              <w:top w:val="single" w:sz="4" w:space="0" w:color="auto"/>
            </w:tcBorders>
            <w:noWrap/>
            <w:vAlign w:val="center"/>
          </w:tcPr>
          <w:p w14:paraId="55D5953C"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0.9954</w:t>
            </w:r>
          </w:p>
        </w:tc>
        <w:tc>
          <w:tcPr>
            <w:tcW w:w="1145" w:type="dxa"/>
            <w:tcBorders>
              <w:top w:val="single" w:sz="4" w:space="0" w:color="auto"/>
            </w:tcBorders>
            <w:vAlign w:val="center"/>
          </w:tcPr>
          <w:p w14:paraId="7DCAF8C8"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1/x</w:t>
            </w:r>
            <w:r w:rsidRPr="00D61181">
              <w:rPr>
                <w:rFonts w:ascii="Times New Roman" w:hAnsi="Times New Roman" w:cs="Times New Roman"/>
                <w:color w:val="000000"/>
                <w:kern w:val="0"/>
                <w:sz w:val="24"/>
                <w:vertAlign w:val="superscript"/>
              </w:rPr>
              <w:t>2</w:t>
            </w:r>
          </w:p>
        </w:tc>
        <w:tc>
          <w:tcPr>
            <w:tcW w:w="1740" w:type="dxa"/>
            <w:tcBorders>
              <w:top w:val="single" w:sz="4" w:space="0" w:color="auto"/>
            </w:tcBorders>
            <w:noWrap/>
            <w:vAlign w:val="center"/>
          </w:tcPr>
          <w:p w14:paraId="6EB716A0" w14:textId="77777777" w:rsidR="008B0F4A" w:rsidRPr="00D61181" w:rsidRDefault="00000000">
            <w:pPr>
              <w:widowControl/>
              <w:jc w:val="center"/>
              <w:rPr>
                <w:rFonts w:ascii="Times New Roman" w:hAnsi="Times New Roman" w:cs="Times New Roman"/>
                <w:color w:val="000000"/>
                <w:kern w:val="0"/>
                <w:sz w:val="24"/>
              </w:rPr>
            </w:pPr>
            <w:r w:rsidRPr="00D61181">
              <w:rPr>
                <w:rFonts w:ascii="Times New Roman" w:hAnsi="Times New Roman" w:cs="Times New Roman"/>
                <w:color w:val="000000"/>
                <w:kern w:val="0"/>
                <w:sz w:val="24"/>
              </w:rPr>
              <w:t>1.00 ~ 1000.00</w:t>
            </w:r>
          </w:p>
        </w:tc>
      </w:tr>
    </w:tbl>
    <w:p w14:paraId="76550F43" w14:textId="77777777" w:rsidR="008B0F4A" w:rsidRDefault="008B0F4A">
      <w:pPr>
        <w:rPr>
          <w:rFonts w:ascii="Times New Roman" w:eastAsia="宋体" w:hAnsi="Times New Roman" w:cs="Times New Roman"/>
          <w:color w:val="000000"/>
          <w:kern w:val="0"/>
          <w:sz w:val="24"/>
          <w:lang w:bidi="ar"/>
        </w:rPr>
      </w:pPr>
    </w:p>
    <w:p w14:paraId="5F7C1682" w14:textId="77777777" w:rsidR="00D61181" w:rsidRDefault="00D61181">
      <w:pPr>
        <w:jc w:val="center"/>
        <w:rPr>
          <w:rFonts w:ascii="Times New Roman" w:eastAsia="宋体" w:hAnsi="Times New Roman" w:cs="Times New Roman"/>
          <w:b/>
          <w:bCs/>
          <w:color w:val="000000"/>
          <w:kern w:val="0"/>
          <w:sz w:val="24"/>
          <w:lang w:bidi="ar"/>
        </w:rPr>
      </w:pPr>
    </w:p>
    <w:p w14:paraId="38376F62" w14:textId="160BD877" w:rsidR="008B0F4A" w:rsidRPr="00E8446A" w:rsidRDefault="00000000">
      <w:pPr>
        <w:jc w:val="center"/>
        <w:rPr>
          <w:rFonts w:ascii="Times New Roman" w:hAnsi="Times New Roman" w:cs="Times New Roman"/>
          <w:color w:val="FF0000"/>
          <w:sz w:val="24"/>
        </w:rPr>
      </w:pPr>
      <w:r w:rsidRPr="00E8446A">
        <w:rPr>
          <w:rFonts w:ascii="Times New Roman" w:eastAsia="宋体" w:hAnsi="Times New Roman" w:cs="Times New Roman"/>
          <w:b/>
          <w:bCs/>
          <w:color w:val="FF0000"/>
          <w:kern w:val="0"/>
          <w:sz w:val="24"/>
          <w:lang w:bidi="ar"/>
        </w:rPr>
        <w:t>T</w:t>
      </w:r>
      <w:r w:rsidRPr="00E8446A">
        <w:rPr>
          <w:rFonts w:ascii="Times New Roman" w:hAnsi="Times New Roman" w:cs="Times New Roman"/>
          <w:b/>
          <w:bCs/>
          <w:color w:val="FF0000"/>
          <w:sz w:val="24"/>
        </w:rPr>
        <w:t xml:space="preserve">able </w:t>
      </w:r>
      <w:r w:rsidRPr="00E8446A">
        <w:rPr>
          <w:rFonts w:ascii="Times New Roman" w:hAnsi="Times New Roman" w:cs="Times New Roman" w:hint="eastAsia"/>
          <w:b/>
          <w:bCs/>
          <w:color w:val="FF0000"/>
          <w:sz w:val="24"/>
        </w:rPr>
        <w:t>S3.</w:t>
      </w:r>
      <w:r w:rsidRPr="00E8446A">
        <w:rPr>
          <w:rFonts w:ascii="Times New Roman" w:hAnsi="Times New Roman" w:cs="Times New Roman"/>
          <w:b/>
          <w:bCs/>
          <w:color w:val="FF0000"/>
          <w:sz w:val="24"/>
        </w:rPr>
        <w:t xml:space="preserve"> </w:t>
      </w:r>
      <w:r w:rsidRPr="00E8446A">
        <w:rPr>
          <w:rFonts w:ascii="Times New Roman" w:hAnsi="Times New Roman" w:cs="Times New Roman"/>
          <w:color w:val="FF0000"/>
          <w:sz w:val="24"/>
        </w:rPr>
        <w:t>Standard curve parameters for BBR determination</w:t>
      </w:r>
    </w:p>
    <w:p w14:paraId="41B8D326" w14:textId="77777777" w:rsidR="008B0F4A" w:rsidRDefault="008B0F4A">
      <w:pPr>
        <w:jc w:val="center"/>
        <w:rPr>
          <w:rFonts w:ascii="Times New Roman" w:hAnsi="Times New Roman" w:cs="Times New Roman"/>
          <w:b/>
          <w:bCs/>
          <w:sz w:val="24"/>
          <w:szCs w:val="32"/>
        </w:rPr>
      </w:pPr>
    </w:p>
    <w:tbl>
      <w:tblPr>
        <w:tblW w:w="8962" w:type="dxa"/>
        <w:jc w:val="center"/>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ook w:val="04A0" w:firstRow="1" w:lastRow="0" w:firstColumn="1" w:lastColumn="0" w:noHBand="0" w:noVBand="1"/>
      </w:tblPr>
      <w:tblGrid>
        <w:gridCol w:w="1784"/>
        <w:gridCol w:w="1536"/>
        <w:gridCol w:w="1609"/>
        <w:gridCol w:w="1601"/>
        <w:gridCol w:w="2432"/>
      </w:tblGrid>
      <w:tr w:rsidR="008B0F4A" w14:paraId="3EA72C00" w14:textId="77777777">
        <w:trPr>
          <w:trHeight w:val="720"/>
          <w:jc w:val="center"/>
        </w:trPr>
        <w:tc>
          <w:tcPr>
            <w:tcW w:w="1276" w:type="dxa"/>
            <w:tcBorders>
              <w:top w:val="single" w:sz="4" w:space="0" w:color="auto"/>
              <w:left w:val="nil"/>
              <w:bottom w:val="single" w:sz="4" w:space="0" w:color="auto"/>
              <w:right w:val="nil"/>
            </w:tcBorders>
            <w:shd w:val="clear" w:color="auto" w:fill="auto"/>
            <w:noWrap/>
            <w:vAlign w:val="center"/>
          </w:tcPr>
          <w:p w14:paraId="6A893CC2" w14:textId="77777777" w:rsidR="008B0F4A"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lang w:bidi="ar"/>
              </w:rPr>
              <w:t>Slope</w:t>
            </w:r>
          </w:p>
        </w:tc>
        <w:tc>
          <w:tcPr>
            <w:tcW w:w="1099" w:type="dxa"/>
            <w:tcBorders>
              <w:top w:val="single" w:sz="4" w:space="0" w:color="auto"/>
              <w:left w:val="nil"/>
              <w:bottom w:val="single" w:sz="4" w:space="0" w:color="auto"/>
              <w:right w:val="nil"/>
            </w:tcBorders>
            <w:shd w:val="clear" w:color="auto" w:fill="auto"/>
            <w:noWrap/>
            <w:vAlign w:val="center"/>
          </w:tcPr>
          <w:p w14:paraId="2DECC428" w14:textId="77777777" w:rsidR="008B0F4A" w:rsidRDefault="00000000">
            <w:pPr>
              <w:widowControl/>
              <w:jc w:val="center"/>
              <w:rPr>
                <w:rFonts w:ascii="Times New Roman" w:hAnsi="Times New Roman" w:cs="Times New Roman"/>
                <w:color w:val="000000"/>
                <w:kern w:val="0"/>
              </w:rPr>
            </w:pPr>
            <w:r>
              <w:rPr>
                <w:rFonts w:ascii="Times New Roman" w:eastAsia="宋体" w:hAnsi="Times New Roman" w:cs="Times New Roman"/>
                <w:color w:val="000000"/>
                <w:kern w:val="0"/>
                <w:lang w:bidi="ar"/>
              </w:rPr>
              <w:t>Intercept</w:t>
            </w:r>
          </w:p>
        </w:tc>
        <w:tc>
          <w:tcPr>
            <w:tcW w:w="1151" w:type="dxa"/>
            <w:tcBorders>
              <w:top w:val="single" w:sz="4" w:space="0" w:color="auto"/>
              <w:left w:val="nil"/>
              <w:bottom w:val="single" w:sz="4" w:space="0" w:color="auto"/>
              <w:right w:val="nil"/>
            </w:tcBorders>
            <w:shd w:val="clear" w:color="auto" w:fill="auto"/>
            <w:noWrap/>
            <w:vAlign w:val="center"/>
          </w:tcPr>
          <w:p w14:paraId="6F2DF8A9" w14:textId="77777777" w:rsidR="008B0F4A" w:rsidRDefault="00000000">
            <w:pPr>
              <w:widowControl/>
              <w:jc w:val="center"/>
              <w:rPr>
                <w:rFonts w:ascii="Times New Roman" w:hAnsi="Times New Roman" w:cs="Times New Roman"/>
                <w:color w:val="000000"/>
                <w:kern w:val="0"/>
              </w:rPr>
            </w:pPr>
            <w:r>
              <w:rPr>
                <w:rFonts w:ascii="Times New Roman" w:eastAsia="宋体" w:hAnsi="Times New Roman" w:cs="Times New Roman"/>
                <w:color w:val="000000"/>
                <w:kern w:val="0"/>
                <w:lang w:bidi="ar"/>
              </w:rPr>
              <w:t>r</w:t>
            </w:r>
            <w:r>
              <w:rPr>
                <w:rFonts w:ascii="Times New Roman" w:eastAsia="宋体" w:hAnsi="Times New Roman" w:cs="Times New Roman"/>
                <w:color w:val="000000"/>
                <w:kern w:val="0"/>
                <w:vertAlign w:val="superscript"/>
                <w:lang w:bidi="ar"/>
              </w:rPr>
              <w:t>2</w:t>
            </w:r>
          </w:p>
        </w:tc>
        <w:tc>
          <w:tcPr>
            <w:tcW w:w="1145" w:type="dxa"/>
            <w:tcBorders>
              <w:top w:val="single" w:sz="4" w:space="0" w:color="auto"/>
              <w:left w:val="nil"/>
              <w:bottom w:val="single" w:sz="4" w:space="0" w:color="auto"/>
              <w:right w:val="nil"/>
            </w:tcBorders>
            <w:shd w:val="clear" w:color="auto" w:fill="auto"/>
            <w:vAlign w:val="center"/>
          </w:tcPr>
          <w:p w14:paraId="51A96C32" w14:textId="77777777" w:rsidR="008B0F4A" w:rsidRDefault="00000000">
            <w:pPr>
              <w:widowControl/>
              <w:jc w:val="center"/>
              <w:rPr>
                <w:rFonts w:ascii="Times New Roman" w:hAnsi="Times New Roman" w:cs="Times New Roman"/>
                <w:color w:val="000000"/>
                <w:kern w:val="0"/>
              </w:rPr>
            </w:pPr>
            <w:r>
              <w:rPr>
                <w:rFonts w:ascii="Times New Roman" w:eastAsia="宋体" w:hAnsi="Times New Roman" w:cs="Times New Roman"/>
                <w:color w:val="000000"/>
                <w:kern w:val="0"/>
                <w:lang w:bidi="ar"/>
              </w:rPr>
              <w:t>Weight factor</w:t>
            </w:r>
          </w:p>
        </w:tc>
        <w:tc>
          <w:tcPr>
            <w:tcW w:w="1740" w:type="dxa"/>
            <w:tcBorders>
              <w:top w:val="single" w:sz="4" w:space="0" w:color="auto"/>
              <w:left w:val="nil"/>
              <w:bottom w:val="single" w:sz="4" w:space="0" w:color="auto"/>
              <w:right w:val="nil"/>
            </w:tcBorders>
            <w:shd w:val="clear" w:color="auto" w:fill="auto"/>
            <w:vAlign w:val="center"/>
          </w:tcPr>
          <w:p w14:paraId="6BA89D4B" w14:textId="4DDFEEB0" w:rsidR="008B0F4A" w:rsidRPr="00D61181" w:rsidRDefault="00000000">
            <w:pPr>
              <w:widowControl/>
              <w:jc w:val="center"/>
              <w:rPr>
                <w:rFonts w:ascii="Times New Roman" w:hAnsi="Times New Roman" w:cs="Times New Roman"/>
                <w:color w:val="000000"/>
                <w:kern w:val="0"/>
              </w:rPr>
            </w:pPr>
            <w:r>
              <w:rPr>
                <w:rFonts w:ascii="Times New Roman" w:eastAsia="宋体" w:hAnsi="Times New Roman" w:cs="Times New Roman"/>
                <w:color w:val="000000"/>
                <w:kern w:val="0"/>
                <w:lang w:bidi="ar"/>
              </w:rPr>
              <w:t>Standard curve range</w:t>
            </w:r>
            <w:r w:rsidR="007B6F00">
              <w:rPr>
                <w:rFonts w:ascii="Times New Roman" w:eastAsia="宋体" w:hAnsi="Times New Roman" w:cs="Times New Roman" w:hint="eastAsia"/>
                <w:color w:val="000000"/>
                <w:kern w:val="0"/>
                <w:lang w:bidi="ar"/>
              </w:rPr>
              <w:t xml:space="preserve"> </w:t>
            </w:r>
            <w:r w:rsidR="00D61181">
              <w:rPr>
                <w:rFonts w:ascii="Times New Roman" w:eastAsia="宋体" w:hAnsi="Times New Roman" w:cs="Times New Roman" w:hint="eastAsia"/>
                <w:color w:val="000000"/>
                <w:kern w:val="0"/>
                <w:lang w:bidi="ar"/>
              </w:rPr>
              <w:t>(</w:t>
            </w:r>
            <w:proofErr w:type="spellStart"/>
            <w:r w:rsidRPr="007B6F00">
              <w:rPr>
                <w:rFonts w:ascii="Times New Roman" w:hAnsi="Times New Roman" w:cs="Times New Roman"/>
                <w:i/>
                <w:iCs/>
                <w:szCs w:val="21"/>
                <w:shd w:val="clear" w:color="auto" w:fill="FFFFFF"/>
              </w:rPr>
              <w:t>μ</w:t>
            </w:r>
            <w:r>
              <w:rPr>
                <w:rFonts w:ascii="Times New Roman" w:eastAsia="宋体" w:hAnsi="Times New Roman" w:cs="Times New Roman"/>
                <w:color w:val="000000"/>
                <w:kern w:val="0"/>
                <w:szCs w:val="21"/>
                <w:lang w:bidi="ar"/>
              </w:rPr>
              <w:t>g</w:t>
            </w:r>
            <w:proofErr w:type="spellEnd"/>
            <w:r>
              <w:rPr>
                <w:rFonts w:ascii="Times New Roman" w:eastAsia="宋体" w:hAnsi="Times New Roman" w:cs="Times New Roman"/>
                <w:color w:val="000000"/>
                <w:kern w:val="0"/>
                <w:szCs w:val="21"/>
                <w:lang w:bidi="ar"/>
              </w:rPr>
              <w:t>/mL</w:t>
            </w:r>
            <w:r w:rsidR="00D61181">
              <w:rPr>
                <w:rFonts w:ascii="Times New Roman" w:eastAsia="宋体" w:hAnsi="Times New Roman" w:cs="Times New Roman" w:hint="eastAsia"/>
                <w:color w:val="000000"/>
                <w:kern w:val="0"/>
                <w:lang w:bidi="ar"/>
              </w:rPr>
              <w:t>)</w:t>
            </w:r>
          </w:p>
        </w:tc>
      </w:tr>
      <w:tr w:rsidR="008B0F4A" w14:paraId="398862F4" w14:textId="77777777">
        <w:trPr>
          <w:trHeight w:val="529"/>
          <w:jc w:val="center"/>
        </w:trPr>
        <w:tc>
          <w:tcPr>
            <w:tcW w:w="1276" w:type="dxa"/>
            <w:tcBorders>
              <w:top w:val="single" w:sz="4" w:space="0" w:color="auto"/>
              <w:left w:val="nil"/>
              <w:bottom w:val="single" w:sz="4" w:space="0" w:color="auto"/>
              <w:right w:val="nil"/>
            </w:tcBorders>
            <w:shd w:val="clear" w:color="auto" w:fill="auto"/>
            <w:noWrap/>
            <w:vAlign w:val="center"/>
          </w:tcPr>
          <w:p w14:paraId="2E4FC91A" w14:textId="77777777" w:rsidR="008B0F4A" w:rsidRDefault="00000000">
            <w:pPr>
              <w:widowControl/>
              <w:jc w:val="center"/>
              <w:rPr>
                <w:rFonts w:ascii="Times New Roman" w:hAnsi="Times New Roman" w:cs="Times New Roman"/>
                <w:color w:val="000000"/>
                <w:kern w:val="0"/>
              </w:rPr>
            </w:pPr>
            <w:r>
              <w:rPr>
                <w:rFonts w:ascii="Times New Roman" w:hAnsi="Times New Roman" w:hint="eastAsia"/>
                <w:szCs w:val="21"/>
              </w:rPr>
              <w:t>97.5</w:t>
            </w:r>
          </w:p>
        </w:tc>
        <w:tc>
          <w:tcPr>
            <w:tcW w:w="1099" w:type="dxa"/>
            <w:tcBorders>
              <w:top w:val="single" w:sz="4" w:space="0" w:color="auto"/>
              <w:left w:val="nil"/>
              <w:bottom w:val="single" w:sz="4" w:space="0" w:color="auto"/>
              <w:right w:val="nil"/>
            </w:tcBorders>
            <w:shd w:val="clear" w:color="auto" w:fill="auto"/>
            <w:noWrap/>
            <w:vAlign w:val="center"/>
          </w:tcPr>
          <w:p w14:paraId="45E2C0C3" w14:textId="77777777" w:rsidR="008B0F4A" w:rsidRDefault="00000000">
            <w:pPr>
              <w:widowControl/>
              <w:jc w:val="center"/>
              <w:rPr>
                <w:rFonts w:ascii="Times New Roman" w:hAnsi="Times New Roman" w:cs="Times New Roman"/>
                <w:color w:val="000000"/>
                <w:kern w:val="0"/>
              </w:rPr>
            </w:pPr>
            <w:r>
              <w:rPr>
                <w:rFonts w:ascii="Times New Roman" w:hAnsi="Times New Roman" w:hint="eastAsia"/>
                <w:szCs w:val="21"/>
              </w:rPr>
              <w:t>5200</w:t>
            </w:r>
          </w:p>
        </w:tc>
        <w:tc>
          <w:tcPr>
            <w:tcW w:w="1151" w:type="dxa"/>
            <w:tcBorders>
              <w:top w:val="single" w:sz="4" w:space="0" w:color="auto"/>
              <w:left w:val="nil"/>
              <w:bottom w:val="single" w:sz="4" w:space="0" w:color="auto"/>
              <w:right w:val="nil"/>
            </w:tcBorders>
            <w:shd w:val="clear" w:color="auto" w:fill="auto"/>
            <w:noWrap/>
            <w:vAlign w:val="center"/>
          </w:tcPr>
          <w:p w14:paraId="2709DC46" w14:textId="77777777" w:rsidR="008B0F4A" w:rsidRDefault="00000000">
            <w:pPr>
              <w:widowControl/>
              <w:jc w:val="center"/>
              <w:rPr>
                <w:rFonts w:ascii="Times New Roman" w:hAnsi="Times New Roman" w:cs="Times New Roman"/>
                <w:color w:val="000000"/>
                <w:kern w:val="0"/>
              </w:rPr>
            </w:pPr>
            <w:r>
              <w:rPr>
                <w:rFonts w:ascii="Times New Roman" w:hAnsi="Times New Roman" w:hint="eastAsia"/>
                <w:szCs w:val="21"/>
              </w:rPr>
              <w:t>0.99732</w:t>
            </w:r>
          </w:p>
        </w:tc>
        <w:tc>
          <w:tcPr>
            <w:tcW w:w="1145" w:type="dxa"/>
            <w:tcBorders>
              <w:top w:val="single" w:sz="4" w:space="0" w:color="auto"/>
              <w:left w:val="nil"/>
              <w:bottom w:val="single" w:sz="4" w:space="0" w:color="auto"/>
              <w:right w:val="nil"/>
            </w:tcBorders>
            <w:shd w:val="clear" w:color="auto" w:fill="auto"/>
            <w:vAlign w:val="center"/>
          </w:tcPr>
          <w:p w14:paraId="40541E54" w14:textId="77777777" w:rsidR="008B0F4A" w:rsidRDefault="00000000">
            <w:pPr>
              <w:widowControl/>
              <w:jc w:val="center"/>
              <w:rPr>
                <w:rFonts w:ascii="Times New Roman" w:hAnsi="Times New Roman" w:cs="Times New Roman"/>
                <w:color w:val="000000"/>
                <w:kern w:val="0"/>
              </w:rPr>
            </w:pPr>
            <w:r>
              <w:rPr>
                <w:rFonts w:ascii="Times New Roman" w:eastAsia="宋体" w:hAnsi="Times New Roman" w:cs="Times New Roman" w:hint="eastAsia"/>
                <w:color w:val="000000"/>
                <w:kern w:val="0"/>
                <w:lang w:bidi="ar"/>
              </w:rPr>
              <w:t>x</w:t>
            </w:r>
          </w:p>
        </w:tc>
        <w:tc>
          <w:tcPr>
            <w:tcW w:w="1740" w:type="dxa"/>
            <w:tcBorders>
              <w:top w:val="single" w:sz="4" w:space="0" w:color="auto"/>
              <w:left w:val="nil"/>
              <w:bottom w:val="single" w:sz="4" w:space="0" w:color="auto"/>
              <w:right w:val="nil"/>
            </w:tcBorders>
            <w:shd w:val="clear" w:color="auto" w:fill="auto"/>
            <w:noWrap/>
            <w:vAlign w:val="center"/>
          </w:tcPr>
          <w:p w14:paraId="761C5F7E" w14:textId="77777777" w:rsidR="008B0F4A" w:rsidRDefault="00000000">
            <w:pPr>
              <w:widowControl/>
              <w:jc w:val="center"/>
              <w:rPr>
                <w:rFonts w:ascii="Times New Roman" w:hAnsi="Times New Roman" w:cs="Times New Roman"/>
                <w:color w:val="000000"/>
                <w:kern w:val="0"/>
              </w:rPr>
            </w:pPr>
            <w:r>
              <w:rPr>
                <w:rFonts w:ascii="Times New Roman" w:eastAsia="宋体" w:hAnsi="Times New Roman" w:cs="Times New Roman" w:hint="eastAsia"/>
                <w:color w:val="000000"/>
                <w:kern w:val="0"/>
                <w:lang w:bidi="ar"/>
              </w:rPr>
              <w:t>50</w:t>
            </w:r>
            <w:r>
              <w:rPr>
                <w:rFonts w:ascii="Times New Roman" w:eastAsia="宋体" w:hAnsi="Times New Roman" w:cs="Times New Roman"/>
                <w:color w:val="000000"/>
                <w:kern w:val="0"/>
                <w:lang w:bidi="ar"/>
              </w:rPr>
              <w:t xml:space="preserve">.00 ~ </w:t>
            </w:r>
            <w:r>
              <w:rPr>
                <w:rFonts w:ascii="Times New Roman" w:eastAsia="宋体" w:hAnsi="Times New Roman" w:cs="Times New Roman" w:hint="eastAsia"/>
                <w:color w:val="000000"/>
                <w:kern w:val="0"/>
                <w:lang w:bidi="ar"/>
              </w:rPr>
              <w:t>5</w:t>
            </w:r>
            <w:r>
              <w:rPr>
                <w:rFonts w:ascii="Times New Roman" w:eastAsia="宋体" w:hAnsi="Times New Roman" w:cs="Times New Roman"/>
                <w:color w:val="000000"/>
                <w:kern w:val="0"/>
                <w:lang w:bidi="ar"/>
              </w:rPr>
              <w:t>000.00</w:t>
            </w:r>
          </w:p>
        </w:tc>
      </w:tr>
    </w:tbl>
    <w:p w14:paraId="1DBC0F03" w14:textId="77777777" w:rsidR="008B0F4A" w:rsidRDefault="008B0F4A">
      <w:pPr>
        <w:rPr>
          <w:rFonts w:ascii="Times New Roman" w:hAnsi="Times New Roman" w:cs="Times New Roman"/>
          <w:sz w:val="24"/>
          <w:szCs w:val="32"/>
        </w:rPr>
        <w:sectPr w:rsidR="008B0F4A">
          <w:pgSz w:w="11906" w:h="16838"/>
          <w:pgMar w:top="1440" w:right="1800" w:bottom="1440" w:left="1800" w:header="851" w:footer="992" w:gutter="0"/>
          <w:cols w:space="425"/>
          <w:docGrid w:type="lines" w:linePitch="312"/>
        </w:sectPr>
      </w:pPr>
    </w:p>
    <w:p w14:paraId="52989DD6" w14:textId="77777777" w:rsidR="008B0F4A" w:rsidRDefault="008B0F4A">
      <w:pPr>
        <w:rPr>
          <w:rFonts w:ascii="Times New Roman" w:hAnsi="Times New Roman" w:cs="Times New Roman"/>
          <w:sz w:val="24"/>
          <w:szCs w:val="32"/>
        </w:rPr>
      </w:pPr>
    </w:p>
    <w:p w14:paraId="63A66FC7" w14:textId="77777777" w:rsidR="00E8446A" w:rsidRPr="00E8446A" w:rsidRDefault="00E8446A" w:rsidP="00E8446A">
      <w:pPr>
        <w:spacing w:line="360" w:lineRule="auto"/>
        <w:jc w:val="center"/>
        <w:rPr>
          <w:rFonts w:ascii="Times New Roman" w:hAnsi="Times New Roman" w:cs="Times New Roman"/>
          <w:color w:val="FF0000"/>
          <w:sz w:val="24"/>
          <w:shd w:val="clear" w:color="auto" w:fill="FFFFFF"/>
        </w:rPr>
      </w:pPr>
      <w:r w:rsidRPr="00E8446A">
        <w:rPr>
          <w:rFonts w:ascii="Times New Roman" w:hAnsi="Times New Roman" w:cs="Times New Roman"/>
          <w:b/>
          <w:bCs/>
          <w:color w:val="FF0000"/>
          <w:sz w:val="24"/>
          <w:shd w:val="clear" w:color="auto" w:fill="FFFFFF"/>
        </w:rPr>
        <w:t xml:space="preserve">Table 6: </w:t>
      </w:r>
      <w:r w:rsidRPr="00E8446A">
        <w:rPr>
          <w:rFonts w:ascii="Times New Roman" w:hAnsi="Times New Roman" w:cs="Times New Roman"/>
          <w:color w:val="FF0000"/>
          <w:sz w:val="24"/>
          <w:shd w:val="clear" w:color="auto" w:fill="FFFFFF"/>
        </w:rPr>
        <w:t>Accuracy and precision of pharmacokinetic testing</w:t>
      </w:r>
    </w:p>
    <w:tbl>
      <w:tblPr>
        <w:tblW w:w="12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1523"/>
        <w:gridCol w:w="1263"/>
        <w:gridCol w:w="1523"/>
        <w:gridCol w:w="1263"/>
        <w:gridCol w:w="1523"/>
        <w:gridCol w:w="1263"/>
      </w:tblGrid>
      <w:tr w:rsidR="00E8446A" w:rsidRPr="00214670" w14:paraId="5E232F28" w14:textId="77777777" w:rsidTr="00301FCC">
        <w:trPr>
          <w:trHeight w:val="340"/>
        </w:trPr>
        <w:tc>
          <w:tcPr>
            <w:tcW w:w="4221" w:type="dxa"/>
            <w:vMerge w:val="restart"/>
            <w:shd w:val="clear" w:color="auto" w:fill="auto"/>
            <w:noWrap/>
            <w:vAlign w:val="center"/>
            <w:hideMark/>
          </w:tcPr>
          <w:p w14:paraId="031B1F8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Batch number</w:t>
            </w:r>
          </w:p>
        </w:tc>
        <w:tc>
          <w:tcPr>
            <w:tcW w:w="2600" w:type="dxa"/>
            <w:gridSpan w:val="2"/>
            <w:shd w:val="clear" w:color="auto" w:fill="auto"/>
            <w:noWrap/>
            <w:vAlign w:val="center"/>
            <w:hideMark/>
          </w:tcPr>
          <w:p w14:paraId="4294552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QC-L</w:t>
            </w:r>
          </w:p>
        </w:tc>
        <w:tc>
          <w:tcPr>
            <w:tcW w:w="2600" w:type="dxa"/>
            <w:gridSpan w:val="2"/>
            <w:shd w:val="clear" w:color="auto" w:fill="auto"/>
            <w:noWrap/>
            <w:vAlign w:val="center"/>
            <w:hideMark/>
          </w:tcPr>
          <w:p w14:paraId="4F93A95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QC-M</w:t>
            </w:r>
          </w:p>
        </w:tc>
        <w:tc>
          <w:tcPr>
            <w:tcW w:w="2600" w:type="dxa"/>
            <w:gridSpan w:val="2"/>
            <w:shd w:val="clear" w:color="auto" w:fill="auto"/>
            <w:noWrap/>
            <w:vAlign w:val="center"/>
            <w:hideMark/>
          </w:tcPr>
          <w:p w14:paraId="6ED435D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QC-H</w:t>
            </w:r>
          </w:p>
        </w:tc>
      </w:tr>
      <w:tr w:rsidR="00E8446A" w:rsidRPr="00214670" w14:paraId="388A9513" w14:textId="77777777" w:rsidTr="00301FCC">
        <w:trPr>
          <w:trHeight w:val="340"/>
        </w:trPr>
        <w:tc>
          <w:tcPr>
            <w:tcW w:w="4221" w:type="dxa"/>
            <w:vMerge/>
            <w:vAlign w:val="center"/>
            <w:hideMark/>
          </w:tcPr>
          <w:p w14:paraId="06D50380"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2600" w:type="dxa"/>
            <w:gridSpan w:val="2"/>
            <w:shd w:val="clear" w:color="auto" w:fill="auto"/>
            <w:noWrap/>
            <w:vAlign w:val="center"/>
            <w:hideMark/>
          </w:tcPr>
          <w:p w14:paraId="34F4038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2.50 ng/mL</w:t>
            </w:r>
          </w:p>
        </w:tc>
        <w:tc>
          <w:tcPr>
            <w:tcW w:w="2600" w:type="dxa"/>
            <w:gridSpan w:val="2"/>
            <w:shd w:val="clear" w:color="auto" w:fill="auto"/>
            <w:noWrap/>
            <w:vAlign w:val="center"/>
            <w:hideMark/>
          </w:tcPr>
          <w:p w14:paraId="1038AE4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100.00 ng/mL</w:t>
            </w:r>
          </w:p>
        </w:tc>
        <w:tc>
          <w:tcPr>
            <w:tcW w:w="2600" w:type="dxa"/>
            <w:gridSpan w:val="2"/>
            <w:shd w:val="clear" w:color="auto" w:fill="auto"/>
            <w:noWrap/>
            <w:vAlign w:val="center"/>
            <w:hideMark/>
          </w:tcPr>
          <w:p w14:paraId="6981EDB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800.00 ng/mL</w:t>
            </w:r>
          </w:p>
        </w:tc>
      </w:tr>
      <w:tr w:rsidR="00E8446A" w:rsidRPr="00214670" w14:paraId="65D2176B" w14:textId="77777777" w:rsidTr="00301FCC">
        <w:trPr>
          <w:trHeight w:val="1020"/>
        </w:trPr>
        <w:tc>
          <w:tcPr>
            <w:tcW w:w="4221" w:type="dxa"/>
            <w:vMerge/>
            <w:vAlign w:val="center"/>
            <w:hideMark/>
          </w:tcPr>
          <w:p w14:paraId="3785C7D4"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vAlign w:val="center"/>
            <w:hideMark/>
          </w:tcPr>
          <w:p w14:paraId="224FE64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Measured concentration</w:t>
            </w:r>
          </w:p>
        </w:tc>
        <w:tc>
          <w:tcPr>
            <w:tcW w:w="1263" w:type="dxa"/>
            <w:vMerge w:val="restart"/>
            <w:shd w:val="clear" w:color="auto" w:fill="auto"/>
            <w:vAlign w:val="center"/>
            <w:hideMark/>
          </w:tcPr>
          <w:p w14:paraId="6E414E7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Accuracy deviation (%)</w:t>
            </w:r>
          </w:p>
        </w:tc>
        <w:tc>
          <w:tcPr>
            <w:tcW w:w="1337" w:type="dxa"/>
            <w:shd w:val="clear" w:color="auto" w:fill="auto"/>
            <w:vAlign w:val="center"/>
            <w:hideMark/>
          </w:tcPr>
          <w:p w14:paraId="5A6AFE1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Measured concentration</w:t>
            </w:r>
          </w:p>
        </w:tc>
        <w:tc>
          <w:tcPr>
            <w:tcW w:w="1263" w:type="dxa"/>
            <w:vMerge w:val="restart"/>
            <w:shd w:val="clear" w:color="auto" w:fill="auto"/>
            <w:vAlign w:val="center"/>
            <w:hideMark/>
          </w:tcPr>
          <w:p w14:paraId="55A1DB3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Accuracy deviation (%)</w:t>
            </w:r>
          </w:p>
        </w:tc>
        <w:tc>
          <w:tcPr>
            <w:tcW w:w="1337" w:type="dxa"/>
            <w:shd w:val="clear" w:color="auto" w:fill="auto"/>
            <w:vAlign w:val="center"/>
            <w:hideMark/>
          </w:tcPr>
          <w:p w14:paraId="3D63D5A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Measured concentration</w:t>
            </w:r>
          </w:p>
        </w:tc>
        <w:tc>
          <w:tcPr>
            <w:tcW w:w="1263" w:type="dxa"/>
            <w:vMerge w:val="restart"/>
            <w:shd w:val="clear" w:color="auto" w:fill="auto"/>
            <w:vAlign w:val="center"/>
            <w:hideMark/>
          </w:tcPr>
          <w:p w14:paraId="3A08272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Accuracy deviation (%)</w:t>
            </w:r>
          </w:p>
        </w:tc>
      </w:tr>
      <w:tr w:rsidR="00E8446A" w:rsidRPr="00214670" w14:paraId="078C1120" w14:textId="77777777" w:rsidTr="00301FCC">
        <w:trPr>
          <w:trHeight w:val="360"/>
        </w:trPr>
        <w:tc>
          <w:tcPr>
            <w:tcW w:w="4221" w:type="dxa"/>
            <w:vMerge/>
            <w:vAlign w:val="center"/>
            <w:hideMark/>
          </w:tcPr>
          <w:p w14:paraId="47D95C6E"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vAlign w:val="center"/>
            <w:hideMark/>
          </w:tcPr>
          <w:p w14:paraId="78BBCBC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(ng/mL)</w:t>
            </w:r>
          </w:p>
        </w:tc>
        <w:tc>
          <w:tcPr>
            <w:tcW w:w="1263" w:type="dxa"/>
            <w:vMerge/>
            <w:vAlign w:val="center"/>
            <w:hideMark/>
          </w:tcPr>
          <w:p w14:paraId="5784F5F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vAlign w:val="center"/>
            <w:hideMark/>
          </w:tcPr>
          <w:p w14:paraId="22DC135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(ng/mL)</w:t>
            </w:r>
          </w:p>
        </w:tc>
        <w:tc>
          <w:tcPr>
            <w:tcW w:w="1263" w:type="dxa"/>
            <w:vMerge/>
            <w:vAlign w:val="center"/>
            <w:hideMark/>
          </w:tcPr>
          <w:p w14:paraId="6FDFB77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vAlign w:val="center"/>
            <w:hideMark/>
          </w:tcPr>
          <w:p w14:paraId="748D500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(ng/mL)</w:t>
            </w:r>
          </w:p>
        </w:tc>
        <w:tc>
          <w:tcPr>
            <w:tcW w:w="1263" w:type="dxa"/>
            <w:vMerge/>
            <w:vAlign w:val="center"/>
            <w:hideMark/>
          </w:tcPr>
          <w:p w14:paraId="6C43FE9F"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5172AB6F" w14:textId="77777777" w:rsidTr="00301FCC">
        <w:trPr>
          <w:trHeight w:val="340"/>
        </w:trPr>
        <w:tc>
          <w:tcPr>
            <w:tcW w:w="4221" w:type="dxa"/>
            <w:vMerge w:val="restart"/>
            <w:shd w:val="clear" w:color="auto" w:fill="auto"/>
            <w:noWrap/>
            <w:vAlign w:val="center"/>
            <w:hideMark/>
          </w:tcPr>
          <w:p w14:paraId="2379B9BD"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w:t>
            </w:r>
          </w:p>
        </w:tc>
        <w:tc>
          <w:tcPr>
            <w:tcW w:w="1337" w:type="dxa"/>
            <w:shd w:val="clear" w:color="auto" w:fill="auto"/>
            <w:noWrap/>
            <w:vAlign w:val="center"/>
            <w:hideMark/>
          </w:tcPr>
          <w:p w14:paraId="0FD75B9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2.58</w:t>
            </w:r>
          </w:p>
        </w:tc>
        <w:tc>
          <w:tcPr>
            <w:tcW w:w="1263" w:type="dxa"/>
            <w:shd w:val="clear" w:color="auto" w:fill="auto"/>
            <w:noWrap/>
            <w:vAlign w:val="center"/>
            <w:hideMark/>
          </w:tcPr>
          <w:p w14:paraId="53E1276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103.25</w:t>
            </w:r>
          </w:p>
        </w:tc>
        <w:tc>
          <w:tcPr>
            <w:tcW w:w="1337" w:type="dxa"/>
            <w:shd w:val="clear" w:color="auto" w:fill="auto"/>
            <w:noWrap/>
            <w:vAlign w:val="center"/>
            <w:hideMark/>
          </w:tcPr>
          <w:p w14:paraId="7FB0ED0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103.32</w:t>
            </w:r>
          </w:p>
        </w:tc>
        <w:tc>
          <w:tcPr>
            <w:tcW w:w="1263" w:type="dxa"/>
            <w:shd w:val="clear" w:color="auto" w:fill="auto"/>
            <w:noWrap/>
            <w:vAlign w:val="center"/>
            <w:hideMark/>
          </w:tcPr>
          <w:p w14:paraId="4181631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103.32</w:t>
            </w:r>
          </w:p>
        </w:tc>
        <w:tc>
          <w:tcPr>
            <w:tcW w:w="1337" w:type="dxa"/>
            <w:shd w:val="clear" w:color="auto" w:fill="auto"/>
            <w:noWrap/>
            <w:vAlign w:val="center"/>
            <w:hideMark/>
          </w:tcPr>
          <w:p w14:paraId="1BC2F22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750.64</w:t>
            </w:r>
          </w:p>
        </w:tc>
        <w:tc>
          <w:tcPr>
            <w:tcW w:w="1263" w:type="dxa"/>
            <w:shd w:val="clear" w:color="auto" w:fill="auto"/>
            <w:noWrap/>
            <w:vAlign w:val="center"/>
            <w:hideMark/>
          </w:tcPr>
          <w:p w14:paraId="20CF72C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93.83</w:t>
            </w:r>
          </w:p>
        </w:tc>
      </w:tr>
      <w:tr w:rsidR="00E8446A" w:rsidRPr="00214670" w14:paraId="0D2C1FB4" w14:textId="77777777" w:rsidTr="00301FCC">
        <w:trPr>
          <w:trHeight w:val="340"/>
        </w:trPr>
        <w:tc>
          <w:tcPr>
            <w:tcW w:w="4221" w:type="dxa"/>
            <w:vMerge/>
            <w:vAlign w:val="center"/>
            <w:hideMark/>
          </w:tcPr>
          <w:p w14:paraId="3727A02F"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639034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2.45</w:t>
            </w:r>
          </w:p>
        </w:tc>
        <w:tc>
          <w:tcPr>
            <w:tcW w:w="1263" w:type="dxa"/>
            <w:shd w:val="clear" w:color="auto" w:fill="auto"/>
            <w:noWrap/>
            <w:vAlign w:val="center"/>
            <w:hideMark/>
          </w:tcPr>
          <w:p w14:paraId="543F198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98.15</w:t>
            </w:r>
          </w:p>
        </w:tc>
        <w:tc>
          <w:tcPr>
            <w:tcW w:w="1337" w:type="dxa"/>
            <w:shd w:val="clear" w:color="auto" w:fill="auto"/>
            <w:noWrap/>
            <w:vAlign w:val="center"/>
            <w:hideMark/>
          </w:tcPr>
          <w:p w14:paraId="13C3110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107.11</w:t>
            </w:r>
          </w:p>
        </w:tc>
        <w:tc>
          <w:tcPr>
            <w:tcW w:w="1263" w:type="dxa"/>
            <w:shd w:val="clear" w:color="auto" w:fill="auto"/>
            <w:noWrap/>
            <w:vAlign w:val="center"/>
            <w:hideMark/>
          </w:tcPr>
          <w:p w14:paraId="3D703FB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107.11</w:t>
            </w:r>
          </w:p>
        </w:tc>
        <w:tc>
          <w:tcPr>
            <w:tcW w:w="1337" w:type="dxa"/>
            <w:shd w:val="clear" w:color="auto" w:fill="auto"/>
            <w:noWrap/>
            <w:vAlign w:val="center"/>
            <w:hideMark/>
          </w:tcPr>
          <w:p w14:paraId="1648F59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742.28</w:t>
            </w:r>
          </w:p>
        </w:tc>
        <w:tc>
          <w:tcPr>
            <w:tcW w:w="1263" w:type="dxa"/>
            <w:shd w:val="clear" w:color="auto" w:fill="auto"/>
            <w:noWrap/>
            <w:vAlign w:val="center"/>
            <w:hideMark/>
          </w:tcPr>
          <w:p w14:paraId="080399B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92.79</w:t>
            </w:r>
          </w:p>
        </w:tc>
      </w:tr>
      <w:tr w:rsidR="00E8446A" w:rsidRPr="00214670" w14:paraId="398E7024" w14:textId="77777777" w:rsidTr="00301FCC">
        <w:trPr>
          <w:trHeight w:val="340"/>
        </w:trPr>
        <w:tc>
          <w:tcPr>
            <w:tcW w:w="4221" w:type="dxa"/>
            <w:vMerge/>
            <w:vAlign w:val="center"/>
            <w:hideMark/>
          </w:tcPr>
          <w:p w14:paraId="70C8EE4A"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676A8C0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w:t>
            </w:r>
          </w:p>
        </w:tc>
        <w:tc>
          <w:tcPr>
            <w:tcW w:w="1263" w:type="dxa"/>
            <w:shd w:val="clear" w:color="auto" w:fill="auto"/>
            <w:noWrap/>
            <w:vAlign w:val="center"/>
            <w:hideMark/>
          </w:tcPr>
          <w:p w14:paraId="7D8B188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100.07</w:t>
            </w:r>
          </w:p>
        </w:tc>
        <w:tc>
          <w:tcPr>
            <w:tcW w:w="1337" w:type="dxa"/>
            <w:shd w:val="clear" w:color="auto" w:fill="auto"/>
            <w:noWrap/>
            <w:vAlign w:val="center"/>
            <w:hideMark/>
          </w:tcPr>
          <w:p w14:paraId="5C39A68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106.26</w:t>
            </w:r>
          </w:p>
        </w:tc>
        <w:tc>
          <w:tcPr>
            <w:tcW w:w="1263" w:type="dxa"/>
            <w:shd w:val="clear" w:color="auto" w:fill="auto"/>
            <w:noWrap/>
            <w:vAlign w:val="center"/>
            <w:hideMark/>
          </w:tcPr>
          <w:p w14:paraId="2AB7341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106.26</w:t>
            </w:r>
          </w:p>
        </w:tc>
        <w:tc>
          <w:tcPr>
            <w:tcW w:w="1337" w:type="dxa"/>
            <w:shd w:val="clear" w:color="auto" w:fill="auto"/>
            <w:noWrap/>
            <w:vAlign w:val="center"/>
            <w:hideMark/>
          </w:tcPr>
          <w:p w14:paraId="5155E0B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750.48</w:t>
            </w:r>
          </w:p>
        </w:tc>
        <w:tc>
          <w:tcPr>
            <w:tcW w:w="1263" w:type="dxa"/>
            <w:shd w:val="clear" w:color="auto" w:fill="auto"/>
            <w:noWrap/>
            <w:vAlign w:val="center"/>
            <w:hideMark/>
          </w:tcPr>
          <w:p w14:paraId="6699E90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93.81</w:t>
            </w:r>
          </w:p>
        </w:tc>
      </w:tr>
      <w:tr w:rsidR="00E8446A" w:rsidRPr="00214670" w14:paraId="6C9CA1D3" w14:textId="77777777" w:rsidTr="00301FCC">
        <w:trPr>
          <w:trHeight w:val="340"/>
        </w:trPr>
        <w:tc>
          <w:tcPr>
            <w:tcW w:w="4221" w:type="dxa"/>
            <w:shd w:val="clear" w:color="auto" w:fill="auto"/>
            <w:noWrap/>
            <w:vAlign w:val="center"/>
            <w:hideMark/>
          </w:tcPr>
          <w:p w14:paraId="2870D57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average</w:t>
            </w:r>
          </w:p>
        </w:tc>
        <w:tc>
          <w:tcPr>
            <w:tcW w:w="1337" w:type="dxa"/>
            <w:shd w:val="clear" w:color="auto" w:fill="auto"/>
            <w:noWrap/>
            <w:vAlign w:val="center"/>
            <w:hideMark/>
          </w:tcPr>
          <w:p w14:paraId="0BB92B0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2.51</w:t>
            </w:r>
          </w:p>
        </w:tc>
        <w:tc>
          <w:tcPr>
            <w:tcW w:w="1263" w:type="dxa"/>
            <w:vMerge w:val="restart"/>
            <w:shd w:val="clear" w:color="auto" w:fill="auto"/>
            <w:noWrap/>
            <w:vAlign w:val="center"/>
            <w:hideMark/>
          </w:tcPr>
          <w:p w14:paraId="59B3FF8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695FF93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105.56</w:t>
            </w:r>
          </w:p>
        </w:tc>
        <w:tc>
          <w:tcPr>
            <w:tcW w:w="1263" w:type="dxa"/>
            <w:vMerge w:val="restart"/>
            <w:shd w:val="clear" w:color="auto" w:fill="auto"/>
            <w:noWrap/>
            <w:vAlign w:val="center"/>
            <w:hideMark/>
          </w:tcPr>
          <w:p w14:paraId="21E9E01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2446DC6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747.8</w:t>
            </w:r>
          </w:p>
        </w:tc>
        <w:tc>
          <w:tcPr>
            <w:tcW w:w="1263" w:type="dxa"/>
            <w:vMerge w:val="restart"/>
            <w:shd w:val="clear" w:color="auto" w:fill="auto"/>
            <w:noWrap/>
            <w:vAlign w:val="center"/>
            <w:hideMark/>
          </w:tcPr>
          <w:p w14:paraId="4D8118A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r>
      <w:tr w:rsidR="00E8446A" w:rsidRPr="00214670" w14:paraId="431D00A7" w14:textId="77777777" w:rsidTr="00301FCC">
        <w:trPr>
          <w:trHeight w:val="340"/>
        </w:trPr>
        <w:tc>
          <w:tcPr>
            <w:tcW w:w="4221" w:type="dxa"/>
            <w:shd w:val="clear" w:color="auto" w:fill="auto"/>
            <w:noWrap/>
            <w:vAlign w:val="center"/>
            <w:hideMark/>
          </w:tcPr>
          <w:p w14:paraId="4FF91AF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SD</w:t>
            </w:r>
          </w:p>
        </w:tc>
        <w:tc>
          <w:tcPr>
            <w:tcW w:w="1337" w:type="dxa"/>
            <w:shd w:val="clear" w:color="auto" w:fill="auto"/>
            <w:noWrap/>
            <w:vAlign w:val="center"/>
            <w:hideMark/>
          </w:tcPr>
          <w:p w14:paraId="228BF3D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0.07</w:t>
            </w:r>
          </w:p>
        </w:tc>
        <w:tc>
          <w:tcPr>
            <w:tcW w:w="1263" w:type="dxa"/>
            <w:vMerge/>
            <w:vAlign w:val="center"/>
            <w:hideMark/>
          </w:tcPr>
          <w:p w14:paraId="6E17040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401865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1.99</w:t>
            </w:r>
          </w:p>
        </w:tc>
        <w:tc>
          <w:tcPr>
            <w:tcW w:w="1263" w:type="dxa"/>
            <w:vMerge/>
            <w:vAlign w:val="center"/>
            <w:hideMark/>
          </w:tcPr>
          <w:p w14:paraId="498B6157"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322271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4.78</w:t>
            </w:r>
          </w:p>
        </w:tc>
        <w:tc>
          <w:tcPr>
            <w:tcW w:w="1263" w:type="dxa"/>
            <w:vMerge/>
            <w:vAlign w:val="center"/>
            <w:hideMark/>
          </w:tcPr>
          <w:p w14:paraId="50435B93"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70C52088" w14:textId="77777777" w:rsidTr="00301FCC">
        <w:trPr>
          <w:trHeight w:val="340"/>
        </w:trPr>
        <w:tc>
          <w:tcPr>
            <w:tcW w:w="4221" w:type="dxa"/>
            <w:shd w:val="clear" w:color="auto" w:fill="auto"/>
            <w:noWrap/>
            <w:vAlign w:val="center"/>
            <w:hideMark/>
          </w:tcPr>
          <w:p w14:paraId="4AAEE6E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RSD (%)</w:t>
            </w:r>
          </w:p>
        </w:tc>
        <w:tc>
          <w:tcPr>
            <w:tcW w:w="1337" w:type="dxa"/>
            <w:shd w:val="clear" w:color="auto" w:fill="auto"/>
            <w:noWrap/>
            <w:vAlign w:val="center"/>
            <w:hideMark/>
          </w:tcPr>
          <w:p w14:paraId="32DC01E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2.61</w:t>
            </w:r>
          </w:p>
        </w:tc>
        <w:tc>
          <w:tcPr>
            <w:tcW w:w="1263" w:type="dxa"/>
            <w:vMerge/>
            <w:vAlign w:val="center"/>
            <w:hideMark/>
          </w:tcPr>
          <w:p w14:paraId="3D41F5A7"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2679CF6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1.88</w:t>
            </w:r>
          </w:p>
        </w:tc>
        <w:tc>
          <w:tcPr>
            <w:tcW w:w="1263" w:type="dxa"/>
            <w:vMerge/>
            <w:vAlign w:val="center"/>
            <w:hideMark/>
          </w:tcPr>
          <w:p w14:paraId="2A15693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12717C6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0.64</w:t>
            </w:r>
          </w:p>
        </w:tc>
        <w:tc>
          <w:tcPr>
            <w:tcW w:w="1263" w:type="dxa"/>
            <w:vMerge/>
            <w:vAlign w:val="center"/>
            <w:hideMark/>
          </w:tcPr>
          <w:p w14:paraId="26BE6212"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5CD4BB32" w14:textId="77777777" w:rsidTr="00301FCC">
        <w:trPr>
          <w:trHeight w:val="700"/>
        </w:trPr>
        <w:tc>
          <w:tcPr>
            <w:tcW w:w="4221" w:type="dxa"/>
            <w:shd w:val="clear" w:color="auto" w:fill="auto"/>
            <w:vAlign w:val="center"/>
            <w:hideMark/>
          </w:tcPr>
          <w:p w14:paraId="557DF2F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Average accuracy deviation (%)</w:t>
            </w:r>
          </w:p>
        </w:tc>
        <w:tc>
          <w:tcPr>
            <w:tcW w:w="1337" w:type="dxa"/>
            <w:shd w:val="clear" w:color="auto" w:fill="auto"/>
            <w:noWrap/>
            <w:vAlign w:val="center"/>
            <w:hideMark/>
          </w:tcPr>
          <w:p w14:paraId="5BE0089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0.4</w:t>
            </w:r>
          </w:p>
        </w:tc>
        <w:tc>
          <w:tcPr>
            <w:tcW w:w="1263" w:type="dxa"/>
            <w:vMerge/>
            <w:vAlign w:val="center"/>
            <w:hideMark/>
          </w:tcPr>
          <w:p w14:paraId="3CB553AE"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13580C1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5.56</w:t>
            </w:r>
          </w:p>
        </w:tc>
        <w:tc>
          <w:tcPr>
            <w:tcW w:w="1263" w:type="dxa"/>
            <w:vMerge/>
            <w:vAlign w:val="center"/>
            <w:hideMark/>
          </w:tcPr>
          <w:p w14:paraId="33D5561B"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1A550BA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-6.52</w:t>
            </w:r>
          </w:p>
        </w:tc>
        <w:tc>
          <w:tcPr>
            <w:tcW w:w="1263" w:type="dxa"/>
            <w:vMerge/>
            <w:vAlign w:val="center"/>
            <w:hideMark/>
          </w:tcPr>
          <w:p w14:paraId="4BAD925C"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4EC639F5" w14:textId="77777777" w:rsidTr="00301FCC">
        <w:trPr>
          <w:trHeight w:val="340"/>
        </w:trPr>
        <w:tc>
          <w:tcPr>
            <w:tcW w:w="4221" w:type="dxa"/>
            <w:shd w:val="clear" w:color="auto" w:fill="auto"/>
            <w:noWrap/>
            <w:vAlign w:val="center"/>
            <w:hideMark/>
          </w:tcPr>
          <w:p w14:paraId="681E5CF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w:t>
            </w:r>
          </w:p>
        </w:tc>
        <w:tc>
          <w:tcPr>
            <w:tcW w:w="1337" w:type="dxa"/>
            <w:shd w:val="clear" w:color="auto" w:fill="auto"/>
            <w:noWrap/>
            <w:vAlign w:val="center"/>
            <w:hideMark/>
          </w:tcPr>
          <w:p w14:paraId="6FE0FD2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255C3BA0"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5E68320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5E542CA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5E41008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7EBDB498"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09976EF1" w14:textId="77777777" w:rsidTr="00301FCC">
        <w:trPr>
          <w:trHeight w:val="340"/>
        </w:trPr>
        <w:tc>
          <w:tcPr>
            <w:tcW w:w="4221" w:type="dxa"/>
            <w:vMerge w:val="restart"/>
            <w:shd w:val="clear" w:color="auto" w:fill="auto"/>
            <w:noWrap/>
            <w:vAlign w:val="center"/>
            <w:hideMark/>
          </w:tcPr>
          <w:p w14:paraId="25AA46E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w:t>
            </w:r>
          </w:p>
        </w:tc>
        <w:tc>
          <w:tcPr>
            <w:tcW w:w="1337" w:type="dxa"/>
            <w:shd w:val="clear" w:color="auto" w:fill="auto"/>
            <w:noWrap/>
            <w:vAlign w:val="center"/>
            <w:hideMark/>
          </w:tcPr>
          <w:p w14:paraId="106E7F5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2.51</w:t>
            </w:r>
          </w:p>
        </w:tc>
        <w:tc>
          <w:tcPr>
            <w:tcW w:w="1263" w:type="dxa"/>
            <w:shd w:val="clear" w:color="auto" w:fill="auto"/>
            <w:noWrap/>
            <w:vAlign w:val="center"/>
            <w:hideMark/>
          </w:tcPr>
          <w:p w14:paraId="7A17A5E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100.21</w:t>
            </w:r>
          </w:p>
        </w:tc>
        <w:tc>
          <w:tcPr>
            <w:tcW w:w="1337" w:type="dxa"/>
            <w:shd w:val="clear" w:color="auto" w:fill="auto"/>
            <w:noWrap/>
            <w:vAlign w:val="center"/>
            <w:hideMark/>
          </w:tcPr>
          <w:p w14:paraId="7845BBA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100.54</w:t>
            </w:r>
          </w:p>
        </w:tc>
        <w:tc>
          <w:tcPr>
            <w:tcW w:w="1263" w:type="dxa"/>
            <w:shd w:val="clear" w:color="auto" w:fill="auto"/>
            <w:noWrap/>
            <w:vAlign w:val="center"/>
            <w:hideMark/>
          </w:tcPr>
          <w:p w14:paraId="263D033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100.54</w:t>
            </w:r>
          </w:p>
        </w:tc>
        <w:tc>
          <w:tcPr>
            <w:tcW w:w="1337" w:type="dxa"/>
            <w:shd w:val="clear" w:color="auto" w:fill="auto"/>
            <w:noWrap/>
            <w:vAlign w:val="center"/>
            <w:hideMark/>
          </w:tcPr>
          <w:p w14:paraId="0DB0E6B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705.96</w:t>
            </w:r>
          </w:p>
        </w:tc>
        <w:tc>
          <w:tcPr>
            <w:tcW w:w="1263" w:type="dxa"/>
            <w:shd w:val="clear" w:color="auto" w:fill="auto"/>
            <w:noWrap/>
            <w:vAlign w:val="center"/>
            <w:hideMark/>
          </w:tcPr>
          <w:p w14:paraId="5690BC5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88.24</w:t>
            </w:r>
          </w:p>
        </w:tc>
      </w:tr>
      <w:tr w:rsidR="00E8446A" w:rsidRPr="00214670" w14:paraId="457C5D10" w14:textId="77777777" w:rsidTr="00301FCC">
        <w:trPr>
          <w:trHeight w:val="340"/>
        </w:trPr>
        <w:tc>
          <w:tcPr>
            <w:tcW w:w="4221" w:type="dxa"/>
            <w:vMerge/>
            <w:vAlign w:val="center"/>
            <w:hideMark/>
          </w:tcPr>
          <w:p w14:paraId="1187D2A5"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22A8B52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2.48</w:t>
            </w:r>
          </w:p>
        </w:tc>
        <w:tc>
          <w:tcPr>
            <w:tcW w:w="1263" w:type="dxa"/>
            <w:shd w:val="clear" w:color="auto" w:fill="auto"/>
            <w:noWrap/>
            <w:vAlign w:val="center"/>
            <w:hideMark/>
          </w:tcPr>
          <w:p w14:paraId="3D3B196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99.33</w:t>
            </w:r>
          </w:p>
        </w:tc>
        <w:tc>
          <w:tcPr>
            <w:tcW w:w="1337" w:type="dxa"/>
            <w:shd w:val="clear" w:color="auto" w:fill="auto"/>
            <w:noWrap/>
            <w:vAlign w:val="center"/>
            <w:hideMark/>
          </w:tcPr>
          <w:p w14:paraId="1F4B262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104.44</w:t>
            </w:r>
          </w:p>
        </w:tc>
        <w:tc>
          <w:tcPr>
            <w:tcW w:w="1263" w:type="dxa"/>
            <w:shd w:val="clear" w:color="auto" w:fill="auto"/>
            <w:noWrap/>
            <w:vAlign w:val="center"/>
            <w:hideMark/>
          </w:tcPr>
          <w:p w14:paraId="2104029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104.44</w:t>
            </w:r>
          </w:p>
        </w:tc>
        <w:tc>
          <w:tcPr>
            <w:tcW w:w="1337" w:type="dxa"/>
            <w:shd w:val="clear" w:color="auto" w:fill="auto"/>
            <w:noWrap/>
            <w:vAlign w:val="center"/>
            <w:hideMark/>
          </w:tcPr>
          <w:p w14:paraId="31E4DCF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701.7</w:t>
            </w:r>
          </w:p>
        </w:tc>
        <w:tc>
          <w:tcPr>
            <w:tcW w:w="1263" w:type="dxa"/>
            <w:shd w:val="clear" w:color="auto" w:fill="auto"/>
            <w:noWrap/>
            <w:vAlign w:val="center"/>
            <w:hideMark/>
          </w:tcPr>
          <w:p w14:paraId="33FE7FD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87.71</w:t>
            </w:r>
          </w:p>
        </w:tc>
      </w:tr>
      <w:tr w:rsidR="00E8446A" w:rsidRPr="00214670" w14:paraId="6570C1A3" w14:textId="77777777" w:rsidTr="00301FCC">
        <w:trPr>
          <w:trHeight w:val="340"/>
        </w:trPr>
        <w:tc>
          <w:tcPr>
            <w:tcW w:w="4221" w:type="dxa"/>
            <w:vMerge/>
            <w:vAlign w:val="center"/>
            <w:hideMark/>
          </w:tcPr>
          <w:p w14:paraId="4F0AFA7D"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733878C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2.47</w:t>
            </w:r>
          </w:p>
        </w:tc>
        <w:tc>
          <w:tcPr>
            <w:tcW w:w="1263" w:type="dxa"/>
            <w:shd w:val="clear" w:color="auto" w:fill="auto"/>
            <w:noWrap/>
            <w:vAlign w:val="center"/>
            <w:hideMark/>
          </w:tcPr>
          <w:p w14:paraId="587E75A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98.78</w:t>
            </w:r>
          </w:p>
        </w:tc>
        <w:tc>
          <w:tcPr>
            <w:tcW w:w="1337" w:type="dxa"/>
            <w:shd w:val="clear" w:color="auto" w:fill="auto"/>
            <w:noWrap/>
            <w:vAlign w:val="center"/>
            <w:hideMark/>
          </w:tcPr>
          <w:p w14:paraId="0674A88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98.94</w:t>
            </w:r>
          </w:p>
        </w:tc>
        <w:tc>
          <w:tcPr>
            <w:tcW w:w="1263" w:type="dxa"/>
            <w:shd w:val="clear" w:color="auto" w:fill="auto"/>
            <w:noWrap/>
            <w:vAlign w:val="center"/>
            <w:hideMark/>
          </w:tcPr>
          <w:p w14:paraId="44728F4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98.94</w:t>
            </w:r>
          </w:p>
        </w:tc>
        <w:tc>
          <w:tcPr>
            <w:tcW w:w="1337" w:type="dxa"/>
            <w:shd w:val="clear" w:color="auto" w:fill="auto"/>
            <w:noWrap/>
            <w:vAlign w:val="center"/>
            <w:hideMark/>
          </w:tcPr>
          <w:p w14:paraId="79F0364A"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698.02</w:t>
            </w:r>
          </w:p>
        </w:tc>
        <w:tc>
          <w:tcPr>
            <w:tcW w:w="1263" w:type="dxa"/>
            <w:shd w:val="clear" w:color="auto" w:fill="auto"/>
            <w:noWrap/>
            <w:vAlign w:val="center"/>
            <w:hideMark/>
          </w:tcPr>
          <w:p w14:paraId="0F5FB35D"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87.25</w:t>
            </w:r>
          </w:p>
        </w:tc>
      </w:tr>
      <w:tr w:rsidR="00E8446A" w:rsidRPr="00214670" w14:paraId="4914516E" w14:textId="77777777" w:rsidTr="00301FCC">
        <w:trPr>
          <w:trHeight w:val="340"/>
        </w:trPr>
        <w:tc>
          <w:tcPr>
            <w:tcW w:w="4221" w:type="dxa"/>
            <w:shd w:val="clear" w:color="auto" w:fill="auto"/>
            <w:noWrap/>
            <w:vAlign w:val="center"/>
            <w:hideMark/>
          </w:tcPr>
          <w:p w14:paraId="31C175AA"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average</w:t>
            </w:r>
          </w:p>
        </w:tc>
        <w:tc>
          <w:tcPr>
            <w:tcW w:w="1337" w:type="dxa"/>
            <w:shd w:val="clear" w:color="auto" w:fill="auto"/>
            <w:noWrap/>
            <w:vAlign w:val="center"/>
            <w:hideMark/>
          </w:tcPr>
          <w:p w14:paraId="65CBC05D"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2.49</w:t>
            </w:r>
          </w:p>
        </w:tc>
        <w:tc>
          <w:tcPr>
            <w:tcW w:w="1263" w:type="dxa"/>
            <w:vMerge w:val="restart"/>
            <w:shd w:val="clear" w:color="auto" w:fill="auto"/>
            <w:noWrap/>
            <w:vAlign w:val="center"/>
            <w:hideMark/>
          </w:tcPr>
          <w:p w14:paraId="549FA62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0BB6BF8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101.31</w:t>
            </w:r>
          </w:p>
        </w:tc>
        <w:tc>
          <w:tcPr>
            <w:tcW w:w="1263" w:type="dxa"/>
            <w:vMerge w:val="restart"/>
            <w:shd w:val="clear" w:color="auto" w:fill="auto"/>
            <w:noWrap/>
            <w:vAlign w:val="center"/>
            <w:hideMark/>
          </w:tcPr>
          <w:p w14:paraId="7CDE53D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784348FA"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701.89</w:t>
            </w:r>
          </w:p>
        </w:tc>
        <w:tc>
          <w:tcPr>
            <w:tcW w:w="1263" w:type="dxa"/>
            <w:vMerge w:val="restart"/>
            <w:shd w:val="clear" w:color="auto" w:fill="auto"/>
            <w:noWrap/>
            <w:vAlign w:val="center"/>
            <w:hideMark/>
          </w:tcPr>
          <w:p w14:paraId="485391F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r>
      <w:tr w:rsidR="00E8446A" w:rsidRPr="00214670" w14:paraId="4E1875AE" w14:textId="77777777" w:rsidTr="00301FCC">
        <w:trPr>
          <w:trHeight w:val="340"/>
        </w:trPr>
        <w:tc>
          <w:tcPr>
            <w:tcW w:w="4221" w:type="dxa"/>
            <w:shd w:val="clear" w:color="auto" w:fill="auto"/>
            <w:noWrap/>
            <w:vAlign w:val="center"/>
            <w:hideMark/>
          </w:tcPr>
          <w:p w14:paraId="2B84BD7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SD</w:t>
            </w:r>
          </w:p>
        </w:tc>
        <w:tc>
          <w:tcPr>
            <w:tcW w:w="1337" w:type="dxa"/>
            <w:shd w:val="clear" w:color="auto" w:fill="auto"/>
            <w:noWrap/>
            <w:vAlign w:val="center"/>
            <w:hideMark/>
          </w:tcPr>
          <w:p w14:paraId="1E65ED5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0.02</w:t>
            </w:r>
          </w:p>
        </w:tc>
        <w:tc>
          <w:tcPr>
            <w:tcW w:w="1263" w:type="dxa"/>
            <w:vMerge/>
            <w:vAlign w:val="center"/>
            <w:hideMark/>
          </w:tcPr>
          <w:p w14:paraId="474E7A98"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28C1F33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2.83</w:t>
            </w:r>
          </w:p>
        </w:tc>
        <w:tc>
          <w:tcPr>
            <w:tcW w:w="1263" w:type="dxa"/>
            <w:vMerge/>
            <w:vAlign w:val="center"/>
            <w:hideMark/>
          </w:tcPr>
          <w:p w14:paraId="339C17DD"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64C4A7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3.97</w:t>
            </w:r>
          </w:p>
        </w:tc>
        <w:tc>
          <w:tcPr>
            <w:tcW w:w="1263" w:type="dxa"/>
            <w:vMerge/>
            <w:vAlign w:val="center"/>
            <w:hideMark/>
          </w:tcPr>
          <w:p w14:paraId="37D0534D"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5C946E3F" w14:textId="77777777" w:rsidTr="00301FCC">
        <w:trPr>
          <w:trHeight w:val="340"/>
        </w:trPr>
        <w:tc>
          <w:tcPr>
            <w:tcW w:w="4221" w:type="dxa"/>
            <w:shd w:val="clear" w:color="auto" w:fill="auto"/>
            <w:noWrap/>
            <w:vAlign w:val="center"/>
            <w:hideMark/>
          </w:tcPr>
          <w:p w14:paraId="1B6783B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RSD (%)</w:t>
            </w:r>
          </w:p>
        </w:tc>
        <w:tc>
          <w:tcPr>
            <w:tcW w:w="1337" w:type="dxa"/>
            <w:shd w:val="clear" w:color="auto" w:fill="auto"/>
            <w:noWrap/>
            <w:vAlign w:val="center"/>
            <w:hideMark/>
          </w:tcPr>
          <w:p w14:paraId="6D34750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0.84</w:t>
            </w:r>
          </w:p>
        </w:tc>
        <w:tc>
          <w:tcPr>
            <w:tcW w:w="1263" w:type="dxa"/>
            <w:vMerge/>
            <w:vAlign w:val="center"/>
            <w:hideMark/>
          </w:tcPr>
          <w:p w14:paraId="107A187C"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370A147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2.79</w:t>
            </w:r>
          </w:p>
        </w:tc>
        <w:tc>
          <w:tcPr>
            <w:tcW w:w="1263" w:type="dxa"/>
            <w:vMerge/>
            <w:vAlign w:val="center"/>
            <w:hideMark/>
          </w:tcPr>
          <w:p w14:paraId="18BF83F4"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635EB0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0.57</w:t>
            </w:r>
          </w:p>
        </w:tc>
        <w:tc>
          <w:tcPr>
            <w:tcW w:w="1263" w:type="dxa"/>
            <w:vMerge/>
            <w:vAlign w:val="center"/>
            <w:hideMark/>
          </w:tcPr>
          <w:p w14:paraId="5D854427"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0A0D64E9" w14:textId="77777777" w:rsidTr="00301FCC">
        <w:trPr>
          <w:trHeight w:val="700"/>
        </w:trPr>
        <w:tc>
          <w:tcPr>
            <w:tcW w:w="4221" w:type="dxa"/>
            <w:shd w:val="clear" w:color="auto" w:fill="auto"/>
            <w:vAlign w:val="center"/>
            <w:hideMark/>
          </w:tcPr>
          <w:p w14:paraId="45565E2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lastRenderedPageBreak/>
              <w:t>Intra batch Average accuracy deviation (%)</w:t>
            </w:r>
          </w:p>
        </w:tc>
        <w:tc>
          <w:tcPr>
            <w:tcW w:w="1337" w:type="dxa"/>
            <w:shd w:val="clear" w:color="auto" w:fill="auto"/>
            <w:noWrap/>
            <w:vAlign w:val="center"/>
            <w:hideMark/>
          </w:tcPr>
          <w:p w14:paraId="1D679E6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-0.53</w:t>
            </w:r>
          </w:p>
        </w:tc>
        <w:tc>
          <w:tcPr>
            <w:tcW w:w="1263" w:type="dxa"/>
            <w:vMerge/>
            <w:vAlign w:val="center"/>
            <w:hideMark/>
          </w:tcPr>
          <w:p w14:paraId="2B353FF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34E2EEE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1.31</w:t>
            </w:r>
          </w:p>
        </w:tc>
        <w:tc>
          <w:tcPr>
            <w:tcW w:w="1263" w:type="dxa"/>
            <w:vMerge/>
            <w:vAlign w:val="center"/>
            <w:hideMark/>
          </w:tcPr>
          <w:p w14:paraId="00F49C9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3272F6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-12.26</w:t>
            </w:r>
          </w:p>
        </w:tc>
        <w:tc>
          <w:tcPr>
            <w:tcW w:w="1263" w:type="dxa"/>
            <w:vMerge/>
            <w:vAlign w:val="center"/>
            <w:hideMark/>
          </w:tcPr>
          <w:p w14:paraId="5153771D"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00C4F605" w14:textId="77777777" w:rsidTr="00301FCC">
        <w:trPr>
          <w:trHeight w:val="340"/>
        </w:trPr>
        <w:tc>
          <w:tcPr>
            <w:tcW w:w="4221" w:type="dxa"/>
            <w:shd w:val="clear" w:color="auto" w:fill="auto"/>
            <w:noWrap/>
            <w:vAlign w:val="center"/>
            <w:hideMark/>
          </w:tcPr>
          <w:p w14:paraId="3EE4FC2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w:t>
            </w:r>
          </w:p>
        </w:tc>
        <w:tc>
          <w:tcPr>
            <w:tcW w:w="1337" w:type="dxa"/>
            <w:shd w:val="clear" w:color="auto" w:fill="auto"/>
            <w:noWrap/>
            <w:vAlign w:val="center"/>
            <w:hideMark/>
          </w:tcPr>
          <w:p w14:paraId="71AA8F9A"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3753F790"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2B4D297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4A3C0E5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7CFE4F0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432BC22C"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7833BA73" w14:textId="77777777" w:rsidTr="00301FCC">
        <w:trPr>
          <w:trHeight w:val="340"/>
        </w:trPr>
        <w:tc>
          <w:tcPr>
            <w:tcW w:w="4221" w:type="dxa"/>
            <w:vMerge w:val="restart"/>
            <w:shd w:val="clear" w:color="auto" w:fill="auto"/>
            <w:noWrap/>
            <w:vAlign w:val="center"/>
            <w:hideMark/>
          </w:tcPr>
          <w:p w14:paraId="1F1EBDBD"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337" w:type="dxa"/>
            <w:shd w:val="clear" w:color="auto" w:fill="auto"/>
            <w:noWrap/>
            <w:vAlign w:val="center"/>
            <w:hideMark/>
          </w:tcPr>
          <w:p w14:paraId="7961BDA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2.53</w:t>
            </w:r>
          </w:p>
        </w:tc>
        <w:tc>
          <w:tcPr>
            <w:tcW w:w="1263" w:type="dxa"/>
            <w:shd w:val="clear" w:color="auto" w:fill="auto"/>
            <w:noWrap/>
            <w:vAlign w:val="center"/>
            <w:hideMark/>
          </w:tcPr>
          <w:p w14:paraId="35B655CD"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101.07</w:t>
            </w:r>
          </w:p>
        </w:tc>
        <w:tc>
          <w:tcPr>
            <w:tcW w:w="1337" w:type="dxa"/>
            <w:shd w:val="clear" w:color="auto" w:fill="auto"/>
            <w:noWrap/>
            <w:vAlign w:val="center"/>
            <w:hideMark/>
          </w:tcPr>
          <w:p w14:paraId="2F06615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107.19</w:t>
            </w:r>
          </w:p>
        </w:tc>
        <w:tc>
          <w:tcPr>
            <w:tcW w:w="1263" w:type="dxa"/>
            <w:shd w:val="clear" w:color="auto" w:fill="auto"/>
            <w:noWrap/>
            <w:vAlign w:val="center"/>
            <w:hideMark/>
          </w:tcPr>
          <w:p w14:paraId="22D0B4C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107.19</w:t>
            </w:r>
          </w:p>
        </w:tc>
        <w:tc>
          <w:tcPr>
            <w:tcW w:w="1337" w:type="dxa"/>
            <w:shd w:val="clear" w:color="auto" w:fill="auto"/>
            <w:noWrap/>
            <w:vAlign w:val="center"/>
            <w:hideMark/>
          </w:tcPr>
          <w:p w14:paraId="3BB3E0E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756.55</w:t>
            </w:r>
          </w:p>
        </w:tc>
        <w:tc>
          <w:tcPr>
            <w:tcW w:w="1263" w:type="dxa"/>
            <w:shd w:val="clear" w:color="auto" w:fill="auto"/>
            <w:noWrap/>
            <w:vAlign w:val="center"/>
            <w:hideMark/>
          </w:tcPr>
          <w:p w14:paraId="7EC8CB7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94.57</w:t>
            </w:r>
          </w:p>
        </w:tc>
      </w:tr>
      <w:tr w:rsidR="00E8446A" w:rsidRPr="00214670" w14:paraId="3D2BD4F9" w14:textId="77777777" w:rsidTr="00301FCC">
        <w:trPr>
          <w:trHeight w:val="340"/>
        </w:trPr>
        <w:tc>
          <w:tcPr>
            <w:tcW w:w="4221" w:type="dxa"/>
            <w:vMerge/>
            <w:vAlign w:val="center"/>
            <w:hideMark/>
          </w:tcPr>
          <w:p w14:paraId="7384BC98"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64405E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2.55</w:t>
            </w:r>
          </w:p>
        </w:tc>
        <w:tc>
          <w:tcPr>
            <w:tcW w:w="1263" w:type="dxa"/>
            <w:shd w:val="clear" w:color="auto" w:fill="auto"/>
            <w:noWrap/>
            <w:vAlign w:val="center"/>
            <w:hideMark/>
          </w:tcPr>
          <w:p w14:paraId="3AA47F4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101.96</w:t>
            </w:r>
          </w:p>
        </w:tc>
        <w:tc>
          <w:tcPr>
            <w:tcW w:w="1337" w:type="dxa"/>
            <w:shd w:val="clear" w:color="auto" w:fill="auto"/>
            <w:noWrap/>
            <w:vAlign w:val="center"/>
            <w:hideMark/>
          </w:tcPr>
          <w:p w14:paraId="53B2F43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104.13</w:t>
            </w:r>
          </w:p>
        </w:tc>
        <w:tc>
          <w:tcPr>
            <w:tcW w:w="1263" w:type="dxa"/>
            <w:shd w:val="clear" w:color="auto" w:fill="auto"/>
            <w:noWrap/>
            <w:vAlign w:val="center"/>
            <w:hideMark/>
          </w:tcPr>
          <w:p w14:paraId="1350021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104.13</w:t>
            </w:r>
          </w:p>
        </w:tc>
        <w:tc>
          <w:tcPr>
            <w:tcW w:w="1337" w:type="dxa"/>
            <w:shd w:val="clear" w:color="auto" w:fill="auto"/>
            <w:noWrap/>
            <w:vAlign w:val="center"/>
            <w:hideMark/>
          </w:tcPr>
          <w:p w14:paraId="7F6D7FA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710.64</w:t>
            </w:r>
          </w:p>
        </w:tc>
        <w:tc>
          <w:tcPr>
            <w:tcW w:w="1263" w:type="dxa"/>
            <w:shd w:val="clear" w:color="auto" w:fill="auto"/>
            <w:noWrap/>
            <w:vAlign w:val="center"/>
            <w:hideMark/>
          </w:tcPr>
          <w:p w14:paraId="26C70C33"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88.83</w:t>
            </w:r>
          </w:p>
        </w:tc>
      </w:tr>
      <w:tr w:rsidR="00E8446A" w:rsidRPr="00214670" w14:paraId="596BC819" w14:textId="77777777" w:rsidTr="00301FCC">
        <w:trPr>
          <w:trHeight w:val="340"/>
        </w:trPr>
        <w:tc>
          <w:tcPr>
            <w:tcW w:w="4221" w:type="dxa"/>
            <w:vMerge/>
            <w:vAlign w:val="center"/>
            <w:hideMark/>
          </w:tcPr>
          <w:p w14:paraId="5596232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7BCE9E8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2.39</w:t>
            </w:r>
          </w:p>
        </w:tc>
        <w:tc>
          <w:tcPr>
            <w:tcW w:w="1263" w:type="dxa"/>
            <w:shd w:val="clear" w:color="auto" w:fill="auto"/>
            <w:noWrap/>
            <w:vAlign w:val="center"/>
            <w:hideMark/>
          </w:tcPr>
          <w:p w14:paraId="40A560D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95.79</w:t>
            </w:r>
          </w:p>
        </w:tc>
        <w:tc>
          <w:tcPr>
            <w:tcW w:w="1337" w:type="dxa"/>
            <w:shd w:val="clear" w:color="auto" w:fill="auto"/>
            <w:noWrap/>
            <w:vAlign w:val="center"/>
            <w:hideMark/>
          </w:tcPr>
          <w:p w14:paraId="2380D4E0"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108.29</w:t>
            </w:r>
          </w:p>
        </w:tc>
        <w:tc>
          <w:tcPr>
            <w:tcW w:w="1263" w:type="dxa"/>
            <w:shd w:val="clear" w:color="auto" w:fill="auto"/>
            <w:noWrap/>
            <w:vAlign w:val="center"/>
            <w:hideMark/>
          </w:tcPr>
          <w:p w14:paraId="207354C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108.29</w:t>
            </w:r>
          </w:p>
        </w:tc>
        <w:tc>
          <w:tcPr>
            <w:tcW w:w="1337" w:type="dxa"/>
            <w:shd w:val="clear" w:color="auto" w:fill="auto"/>
            <w:noWrap/>
            <w:vAlign w:val="center"/>
            <w:hideMark/>
          </w:tcPr>
          <w:p w14:paraId="0387B04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762.74</w:t>
            </w:r>
          </w:p>
        </w:tc>
        <w:tc>
          <w:tcPr>
            <w:tcW w:w="1263" w:type="dxa"/>
            <w:shd w:val="clear" w:color="auto" w:fill="auto"/>
            <w:noWrap/>
            <w:vAlign w:val="center"/>
            <w:hideMark/>
          </w:tcPr>
          <w:p w14:paraId="078376A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95.34</w:t>
            </w:r>
          </w:p>
        </w:tc>
      </w:tr>
      <w:tr w:rsidR="00E8446A" w:rsidRPr="00214670" w14:paraId="3B330A2D" w14:textId="77777777" w:rsidTr="00301FCC">
        <w:trPr>
          <w:trHeight w:val="340"/>
        </w:trPr>
        <w:tc>
          <w:tcPr>
            <w:tcW w:w="4221" w:type="dxa"/>
            <w:shd w:val="clear" w:color="auto" w:fill="auto"/>
            <w:noWrap/>
            <w:vAlign w:val="center"/>
            <w:hideMark/>
          </w:tcPr>
          <w:p w14:paraId="16E8425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average</w:t>
            </w:r>
          </w:p>
        </w:tc>
        <w:tc>
          <w:tcPr>
            <w:tcW w:w="1337" w:type="dxa"/>
            <w:shd w:val="clear" w:color="auto" w:fill="auto"/>
            <w:noWrap/>
            <w:vAlign w:val="center"/>
            <w:hideMark/>
          </w:tcPr>
          <w:p w14:paraId="67460CF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2.49</w:t>
            </w:r>
          </w:p>
        </w:tc>
        <w:tc>
          <w:tcPr>
            <w:tcW w:w="1263" w:type="dxa"/>
            <w:vMerge w:val="restart"/>
            <w:shd w:val="clear" w:color="auto" w:fill="auto"/>
            <w:noWrap/>
            <w:vAlign w:val="center"/>
            <w:hideMark/>
          </w:tcPr>
          <w:p w14:paraId="056B9E1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0C9CD41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106.54</w:t>
            </w:r>
          </w:p>
        </w:tc>
        <w:tc>
          <w:tcPr>
            <w:tcW w:w="1263" w:type="dxa"/>
            <w:vMerge w:val="restart"/>
            <w:shd w:val="clear" w:color="auto" w:fill="auto"/>
            <w:noWrap/>
            <w:vAlign w:val="center"/>
            <w:hideMark/>
          </w:tcPr>
          <w:p w14:paraId="77803F6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0E0C56B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743.31</w:t>
            </w:r>
          </w:p>
        </w:tc>
        <w:tc>
          <w:tcPr>
            <w:tcW w:w="1263" w:type="dxa"/>
            <w:vMerge w:val="restart"/>
            <w:shd w:val="clear" w:color="auto" w:fill="auto"/>
            <w:noWrap/>
            <w:vAlign w:val="center"/>
            <w:hideMark/>
          </w:tcPr>
          <w:p w14:paraId="0A67624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r>
      <w:tr w:rsidR="00E8446A" w:rsidRPr="00214670" w14:paraId="5714D83F" w14:textId="77777777" w:rsidTr="00301FCC">
        <w:trPr>
          <w:trHeight w:val="340"/>
        </w:trPr>
        <w:tc>
          <w:tcPr>
            <w:tcW w:w="4221" w:type="dxa"/>
            <w:shd w:val="clear" w:color="auto" w:fill="auto"/>
            <w:noWrap/>
            <w:vAlign w:val="center"/>
            <w:hideMark/>
          </w:tcPr>
          <w:p w14:paraId="301A30E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SD</w:t>
            </w:r>
          </w:p>
        </w:tc>
        <w:tc>
          <w:tcPr>
            <w:tcW w:w="1337" w:type="dxa"/>
            <w:shd w:val="clear" w:color="auto" w:fill="auto"/>
            <w:noWrap/>
            <w:vAlign w:val="center"/>
            <w:hideMark/>
          </w:tcPr>
          <w:p w14:paraId="77D2A52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0.09</w:t>
            </w:r>
          </w:p>
        </w:tc>
        <w:tc>
          <w:tcPr>
            <w:tcW w:w="1263" w:type="dxa"/>
            <w:vMerge/>
            <w:vAlign w:val="center"/>
            <w:hideMark/>
          </w:tcPr>
          <w:p w14:paraId="6716621E"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60BF057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2.16</w:t>
            </w:r>
          </w:p>
        </w:tc>
        <w:tc>
          <w:tcPr>
            <w:tcW w:w="1263" w:type="dxa"/>
            <w:vMerge/>
            <w:vAlign w:val="center"/>
            <w:hideMark/>
          </w:tcPr>
          <w:p w14:paraId="1B41AE01"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1BD14E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28.46</w:t>
            </w:r>
          </w:p>
        </w:tc>
        <w:tc>
          <w:tcPr>
            <w:tcW w:w="1263" w:type="dxa"/>
            <w:vMerge/>
            <w:vAlign w:val="center"/>
            <w:hideMark/>
          </w:tcPr>
          <w:p w14:paraId="0DD8F3FD"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4B838370" w14:textId="77777777" w:rsidTr="00301FCC">
        <w:trPr>
          <w:trHeight w:val="340"/>
        </w:trPr>
        <w:tc>
          <w:tcPr>
            <w:tcW w:w="4221" w:type="dxa"/>
            <w:shd w:val="clear" w:color="auto" w:fill="auto"/>
            <w:noWrap/>
            <w:vAlign w:val="center"/>
            <w:hideMark/>
          </w:tcPr>
          <w:p w14:paraId="55B8D09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RSD (%)</w:t>
            </w:r>
          </w:p>
        </w:tc>
        <w:tc>
          <w:tcPr>
            <w:tcW w:w="1337" w:type="dxa"/>
            <w:shd w:val="clear" w:color="auto" w:fill="auto"/>
            <w:noWrap/>
            <w:vAlign w:val="center"/>
            <w:hideMark/>
          </w:tcPr>
          <w:p w14:paraId="2E26F35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3.5</w:t>
            </w:r>
          </w:p>
        </w:tc>
        <w:tc>
          <w:tcPr>
            <w:tcW w:w="1263" w:type="dxa"/>
            <w:vMerge/>
            <w:vAlign w:val="center"/>
            <w:hideMark/>
          </w:tcPr>
          <w:p w14:paraId="275148B0"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745E4EBE"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2.02</w:t>
            </w:r>
          </w:p>
        </w:tc>
        <w:tc>
          <w:tcPr>
            <w:tcW w:w="1263" w:type="dxa"/>
            <w:vMerge/>
            <w:vAlign w:val="center"/>
            <w:hideMark/>
          </w:tcPr>
          <w:p w14:paraId="60FFC1D0"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EBB2CE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3.83</w:t>
            </w:r>
          </w:p>
        </w:tc>
        <w:tc>
          <w:tcPr>
            <w:tcW w:w="1263" w:type="dxa"/>
            <w:vMerge/>
            <w:vAlign w:val="center"/>
            <w:hideMark/>
          </w:tcPr>
          <w:p w14:paraId="7DB608FB"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18F95D3D" w14:textId="77777777" w:rsidTr="00301FCC">
        <w:trPr>
          <w:trHeight w:val="700"/>
        </w:trPr>
        <w:tc>
          <w:tcPr>
            <w:tcW w:w="4221" w:type="dxa"/>
            <w:shd w:val="clear" w:color="auto" w:fill="auto"/>
            <w:vAlign w:val="center"/>
            <w:hideMark/>
          </w:tcPr>
          <w:p w14:paraId="0F563C1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Intra batch Average accuracy deviation (%)</w:t>
            </w:r>
          </w:p>
        </w:tc>
        <w:tc>
          <w:tcPr>
            <w:tcW w:w="1337" w:type="dxa"/>
            <w:shd w:val="clear" w:color="auto" w:fill="auto"/>
            <w:noWrap/>
            <w:vAlign w:val="center"/>
            <w:hideMark/>
          </w:tcPr>
          <w:p w14:paraId="7A4B7D5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-0.4</w:t>
            </w:r>
          </w:p>
        </w:tc>
        <w:tc>
          <w:tcPr>
            <w:tcW w:w="1263" w:type="dxa"/>
            <w:vMerge/>
            <w:vAlign w:val="center"/>
            <w:hideMark/>
          </w:tcPr>
          <w:p w14:paraId="3D137327"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2E357A3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6.54</w:t>
            </w:r>
          </w:p>
        </w:tc>
        <w:tc>
          <w:tcPr>
            <w:tcW w:w="1263" w:type="dxa"/>
            <w:vMerge/>
            <w:vAlign w:val="center"/>
            <w:hideMark/>
          </w:tcPr>
          <w:p w14:paraId="549E1154"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F0BA7B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-7.09</w:t>
            </w:r>
          </w:p>
        </w:tc>
        <w:tc>
          <w:tcPr>
            <w:tcW w:w="1263" w:type="dxa"/>
            <w:vMerge/>
            <w:vAlign w:val="center"/>
            <w:hideMark/>
          </w:tcPr>
          <w:p w14:paraId="0D2D2BE3"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6B7A3102" w14:textId="77777777" w:rsidTr="00301FCC">
        <w:trPr>
          <w:trHeight w:val="340"/>
        </w:trPr>
        <w:tc>
          <w:tcPr>
            <w:tcW w:w="4221" w:type="dxa"/>
            <w:shd w:val="clear" w:color="auto" w:fill="auto"/>
            <w:noWrap/>
            <w:vAlign w:val="center"/>
            <w:hideMark/>
          </w:tcPr>
          <w:p w14:paraId="317AA25C"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w:t>
            </w:r>
          </w:p>
        </w:tc>
        <w:tc>
          <w:tcPr>
            <w:tcW w:w="1337" w:type="dxa"/>
            <w:shd w:val="clear" w:color="auto" w:fill="auto"/>
            <w:noWrap/>
            <w:vAlign w:val="center"/>
            <w:hideMark/>
          </w:tcPr>
          <w:p w14:paraId="48B37BE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28A58757"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7145EB7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22666243"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CD462C1"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w:t>
            </w:r>
          </w:p>
        </w:tc>
        <w:tc>
          <w:tcPr>
            <w:tcW w:w="1263" w:type="dxa"/>
            <w:vMerge/>
            <w:vAlign w:val="center"/>
            <w:hideMark/>
          </w:tcPr>
          <w:p w14:paraId="0ADD6BB8"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58C3C5A8" w14:textId="77777777" w:rsidTr="00301FCC">
        <w:trPr>
          <w:trHeight w:val="340"/>
        </w:trPr>
        <w:tc>
          <w:tcPr>
            <w:tcW w:w="4221" w:type="dxa"/>
            <w:shd w:val="clear" w:color="auto" w:fill="auto"/>
            <w:noWrap/>
            <w:vAlign w:val="center"/>
            <w:hideMark/>
          </w:tcPr>
          <w:p w14:paraId="49B6F84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Inter batch mean</w:t>
            </w:r>
          </w:p>
        </w:tc>
        <w:tc>
          <w:tcPr>
            <w:tcW w:w="1337" w:type="dxa"/>
            <w:shd w:val="clear" w:color="auto" w:fill="auto"/>
            <w:noWrap/>
            <w:vAlign w:val="center"/>
            <w:hideMark/>
          </w:tcPr>
          <w:p w14:paraId="0B5FEB3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w:t>
            </w:r>
          </w:p>
        </w:tc>
        <w:tc>
          <w:tcPr>
            <w:tcW w:w="1263" w:type="dxa"/>
            <w:vMerge w:val="restart"/>
            <w:shd w:val="clear" w:color="auto" w:fill="auto"/>
            <w:noWrap/>
            <w:vAlign w:val="center"/>
            <w:hideMark/>
          </w:tcPr>
          <w:p w14:paraId="79CEE5D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1154023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104.47</w:t>
            </w:r>
          </w:p>
        </w:tc>
        <w:tc>
          <w:tcPr>
            <w:tcW w:w="1263" w:type="dxa"/>
            <w:vMerge w:val="restart"/>
            <w:shd w:val="clear" w:color="auto" w:fill="auto"/>
            <w:noWrap/>
            <w:vAlign w:val="center"/>
            <w:hideMark/>
          </w:tcPr>
          <w:p w14:paraId="5EE57F66"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c>
          <w:tcPr>
            <w:tcW w:w="1337" w:type="dxa"/>
            <w:shd w:val="clear" w:color="auto" w:fill="auto"/>
            <w:noWrap/>
            <w:vAlign w:val="center"/>
            <w:hideMark/>
          </w:tcPr>
          <w:p w14:paraId="2555453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731</w:t>
            </w:r>
          </w:p>
        </w:tc>
        <w:tc>
          <w:tcPr>
            <w:tcW w:w="1263" w:type="dxa"/>
            <w:vMerge w:val="restart"/>
            <w:shd w:val="clear" w:color="auto" w:fill="auto"/>
            <w:noWrap/>
            <w:vAlign w:val="center"/>
            <w:hideMark/>
          </w:tcPr>
          <w:p w14:paraId="534D550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NA</w:t>
            </w:r>
          </w:p>
        </w:tc>
      </w:tr>
      <w:tr w:rsidR="00E8446A" w:rsidRPr="00214670" w14:paraId="701F33B4" w14:textId="77777777" w:rsidTr="00301FCC">
        <w:trPr>
          <w:trHeight w:val="340"/>
        </w:trPr>
        <w:tc>
          <w:tcPr>
            <w:tcW w:w="4221" w:type="dxa"/>
            <w:shd w:val="clear" w:color="auto" w:fill="auto"/>
            <w:noWrap/>
            <w:vAlign w:val="center"/>
            <w:hideMark/>
          </w:tcPr>
          <w:p w14:paraId="6982AF3F"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Inter batch SD</w:t>
            </w:r>
          </w:p>
        </w:tc>
        <w:tc>
          <w:tcPr>
            <w:tcW w:w="1337" w:type="dxa"/>
            <w:shd w:val="clear" w:color="auto" w:fill="auto"/>
            <w:noWrap/>
            <w:vAlign w:val="center"/>
            <w:hideMark/>
          </w:tcPr>
          <w:p w14:paraId="5589EF5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0.01</w:t>
            </w:r>
          </w:p>
        </w:tc>
        <w:tc>
          <w:tcPr>
            <w:tcW w:w="1263" w:type="dxa"/>
            <w:vMerge/>
            <w:vAlign w:val="center"/>
            <w:hideMark/>
          </w:tcPr>
          <w:p w14:paraId="27AF7BDA"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122F2A39"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2.78</w:t>
            </w:r>
          </w:p>
        </w:tc>
        <w:tc>
          <w:tcPr>
            <w:tcW w:w="1263" w:type="dxa"/>
            <w:vMerge/>
            <w:vAlign w:val="center"/>
            <w:hideMark/>
          </w:tcPr>
          <w:p w14:paraId="36737FE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07FDDD4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25.31</w:t>
            </w:r>
          </w:p>
        </w:tc>
        <w:tc>
          <w:tcPr>
            <w:tcW w:w="1263" w:type="dxa"/>
            <w:vMerge/>
            <w:vAlign w:val="center"/>
            <w:hideMark/>
          </w:tcPr>
          <w:p w14:paraId="311E3D37"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635FA502" w14:textId="77777777" w:rsidTr="00301FCC">
        <w:trPr>
          <w:trHeight w:val="340"/>
        </w:trPr>
        <w:tc>
          <w:tcPr>
            <w:tcW w:w="4221" w:type="dxa"/>
            <w:shd w:val="clear" w:color="auto" w:fill="auto"/>
            <w:noWrap/>
            <w:vAlign w:val="center"/>
            <w:hideMark/>
          </w:tcPr>
          <w:p w14:paraId="780F809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Inter batch RSD (%)</w:t>
            </w:r>
          </w:p>
        </w:tc>
        <w:tc>
          <w:tcPr>
            <w:tcW w:w="1337" w:type="dxa"/>
            <w:shd w:val="clear" w:color="auto" w:fill="auto"/>
            <w:noWrap/>
            <w:vAlign w:val="center"/>
            <w:hideMark/>
          </w:tcPr>
          <w:p w14:paraId="05C518F8"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0.51</w:t>
            </w:r>
          </w:p>
        </w:tc>
        <w:tc>
          <w:tcPr>
            <w:tcW w:w="1263" w:type="dxa"/>
            <w:vMerge/>
            <w:vAlign w:val="center"/>
            <w:hideMark/>
          </w:tcPr>
          <w:p w14:paraId="755B9C29"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5682C85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2.66</w:t>
            </w:r>
          </w:p>
        </w:tc>
        <w:tc>
          <w:tcPr>
            <w:tcW w:w="1263" w:type="dxa"/>
            <w:vMerge/>
            <w:vAlign w:val="center"/>
            <w:hideMark/>
          </w:tcPr>
          <w:p w14:paraId="724C2CE2"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6F62C94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3.46</w:t>
            </w:r>
          </w:p>
        </w:tc>
        <w:tc>
          <w:tcPr>
            <w:tcW w:w="1263" w:type="dxa"/>
            <w:vMerge/>
            <w:vAlign w:val="center"/>
            <w:hideMark/>
          </w:tcPr>
          <w:p w14:paraId="3BD1315E"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178BD83C" w14:textId="77777777" w:rsidTr="00301FCC">
        <w:trPr>
          <w:trHeight w:val="340"/>
        </w:trPr>
        <w:tc>
          <w:tcPr>
            <w:tcW w:w="4221" w:type="dxa"/>
            <w:shd w:val="clear" w:color="auto" w:fill="auto"/>
            <w:noWrap/>
            <w:vAlign w:val="center"/>
            <w:hideMark/>
          </w:tcPr>
          <w:p w14:paraId="674A30F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Inter batch Average accuracy deviation (%)</w:t>
            </w:r>
          </w:p>
        </w:tc>
        <w:tc>
          <w:tcPr>
            <w:tcW w:w="1337" w:type="dxa"/>
            <w:shd w:val="clear" w:color="auto" w:fill="auto"/>
            <w:noWrap/>
            <w:vAlign w:val="center"/>
            <w:hideMark/>
          </w:tcPr>
          <w:p w14:paraId="24455B82"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-0.18</w:t>
            </w:r>
          </w:p>
        </w:tc>
        <w:tc>
          <w:tcPr>
            <w:tcW w:w="1263" w:type="dxa"/>
            <w:vMerge/>
            <w:vAlign w:val="center"/>
            <w:hideMark/>
          </w:tcPr>
          <w:p w14:paraId="13D453A9"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539A2E2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4.47</w:t>
            </w:r>
          </w:p>
        </w:tc>
        <w:tc>
          <w:tcPr>
            <w:tcW w:w="1263" w:type="dxa"/>
            <w:vMerge/>
            <w:vAlign w:val="center"/>
            <w:hideMark/>
          </w:tcPr>
          <w:p w14:paraId="5CEA152A"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1B3ADB87"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-8.62</w:t>
            </w:r>
          </w:p>
        </w:tc>
        <w:tc>
          <w:tcPr>
            <w:tcW w:w="1263" w:type="dxa"/>
            <w:vMerge/>
            <w:vAlign w:val="center"/>
            <w:hideMark/>
          </w:tcPr>
          <w:p w14:paraId="3C0499C4" w14:textId="77777777" w:rsidR="00E8446A" w:rsidRPr="00214670" w:rsidRDefault="00E8446A" w:rsidP="00A372E6">
            <w:pPr>
              <w:widowControl/>
              <w:jc w:val="left"/>
              <w:rPr>
                <w:rFonts w:ascii="Times New Roman" w:eastAsia="DengXian" w:hAnsi="Times New Roman" w:cs="Times New Roman"/>
                <w:color w:val="000000"/>
                <w:kern w:val="0"/>
                <w:sz w:val="24"/>
              </w:rPr>
            </w:pPr>
          </w:p>
        </w:tc>
      </w:tr>
      <w:tr w:rsidR="00E8446A" w:rsidRPr="00214670" w14:paraId="51AA62A5" w14:textId="77777777" w:rsidTr="00301FCC">
        <w:trPr>
          <w:trHeight w:val="340"/>
        </w:trPr>
        <w:tc>
          <w:tcPr>
            <w:tcW w:w="4221" w:type="dxa"/>
            <w:shd w:val="clear" w:color="auto" w:fill="auto"/>
            <w:noWrap/>
            <w:vAlign w:val="center"/>
            <w:hideMark/>
          </w:tcPr>
          <w:p w14:paraId="6AF33C14"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n</w:t>
            </w:r>
          </w:p>
        </w:tc>
        <w:tc>
          <w:tcPr>
            <w:tcW w:w="1337" w:type="dxa"/>
            <w:shd w:val="clear" w:color="auto" w:fill="auto"/>
            <w:noWrap/>
            <w:vAlign w:val="center"/>
            <w:hideMark/>
          </w:tcPr>
          <w:p w14:paraId="1054B3A5"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w:t>
            </w:r>
          </w:p>
        </w:tc>
        <w:tc>
          <w:tcPr>
            <w:tcW w:w="1263" w:type="dxa"/>
            <w:vMerge/>
            <w:vAlign w:val="center"/>
            <w:hideMark/>
          </w:tcPr>
          <w:p w14:paraId="1C7C7578"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6DB33CB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w:t>
            </w:r>
          </w:p>
        </w:tc>
        <w:tc>
          <w:tcPr>
            <w:tcW w:w="1263" w:type="dxa"/>
            <w:vMerge/>
            <w:vAlign w:val="center"/>
            <w:hideMark/>
          </w:tcPr>
          <w:p w14:paraId="102DBE5C" w14:textId="77777777" w:rsidR="00E8446A" w:rsidRPr="00214670" w:rsidRDefault="00E8446A" w:rsidP="00A372E6">
            <w:pPr>
              <w:widowControl/>
              <w:jc w:val="left"/>
              <w:rPr>
                <w:rFonts w:ascii="Times New Roman" w:eastAsia="DengXian" w:hAnsi="Times New Roman" w:cs="Times New Roman"/>
                <w:color w:val="000000"/>
                <w:kern w:val="0"/>
                <w:sz w:val="24"/>
              </w:rPr>
            </w:pPr>
          </w:p>
        </w:tc>
        <w:tc>
          <w:tcPr>
            <w:tcW w:w="1337" w:type="dxa"/>
            <w:shd w:val="clear" w:color="auto" w:fill="auto"/>
            <w:noWrap/>
            <w:vAlign w:val="center"/>
            <w:hideMark/>
          </w:tcPr>
          <w:p w14:paraId="45EC7C9B" w14:textId="77777777" w:rsidR="00E8446A" w:rsidRPr="00214670" w:rsidRDefault="00E8446A" w:rsidP="00A372E6">
            <w:pPr>
              <w:widowControl/>
              <w:jc w:val="center"/>
              <w:rPr>
                <w:rFonts w:ascii="Times New Roman" w:eastAsia="DengXian" w:hAnsi="Times New Roman" w:cs="Times New Roman"/>
                <w:color w:val="000000"/>
                <w:kern w:val="0"/>
                <w:sz w:val="24"/>
              </w:rPr>
            </w:pPr>
            <w:r w:rsidRPr="00214670">
              <w:rPr>
                <w:rFonts w:ascii="Times New Roman" w:eastAsia="DengXian" w:hAnsi="Times New Roman" w:cs="Times New Roman"/>
                <w:color w:val="000000"/>
                <w:kern w:val="0"/>
                <w:sz w:val="24"/>
              </w:rPr>
              <w:t>9</w:t>
            </w:r>
          </w:p>
        </w:tc>
        <w:tc>
          <w:tcPr>
            <w:tcW w:w="1263" w:type="dxa"/>
            <w:vMerge/>
            <w:vAlign w:val="center"/>
            <w:hideMark/>
          </w:tcPr>
          <w:p w14:paraId="1C750E18" w14:textId="77777777" w:rsidR="00E8446A" w:rsidRPr="00214670" w:rsidRDefault="00E8446A" w:rsidP="00A372E6">
            <w:pPr>
              <w:widowControl/>
              <w:jc w:val="left"/>
              <w:rPr>
                <w:rFonts w:ascii="Times New Roman" w:eastAsia="DengXian" w:hAnsi="Times New Roman" w:cs="Times New Roman"/>
                <w:color w:val="000000"/>
                <w:kern w:val="0"/>
                <w:sz w:val="24"/>
              </w:rPr>
            </w:pPr>
          </w:p>
        </w:tc>
      </w:tr>
    </w:tbl>
    <w:p w14:paraId="10972910" w14:textId="77777777" w:rsidR="00E8446A" w:rsidRDefault="00E8446A" w:rsidP="00E8446A">
      <w:pPr>
        <w:spacing w:line="360" w:lineRule="auto"/>
        <w:rPr>
          <w:rFonts w:ascii="Times New Roman" w:hAnsi="Times New Roman" w:cs="Times New Roman"/>
          <w:color w:val="2D53A0" w:themeColor="accent1" w:themeShade="BF"/>
          <w:sz w:val="24"/>
          <w:shd w:val="clear" w:color="auto" w:fill="FFFFFF"/>
        </w:rPr>
      </w:pPr>
    </w:p>
    <w:p w14:paraId="626D28E9" w14:textId="77777777" w:rsidR="00445815" w:rsidRDefault="00445815">
      <w:pPr>
        <w:ind w:leftChars="-295" w:left="-619"/>
        <w:rPr>
          <w:rFonts w:ascii="Times New Roman" w:hAnsi="Times New Roman" w:cs="Times New Roman"/>
          <w:sz w:val="24"/>
          <w:szCs w:val="32"/>
        </w:rPr>
        <w:sectPr w:rsidR="00445815">
          <w:pgSz w:w="16838" w:h="11906" w:orient="landscape"/>
          <w:pgMar w:top="1800" w:right="1440" w:bottom="1800" w:left="1440" w:header="851" w:footer="992" w:gutter="0"/>
          <w:cols w:space="425"/>
          <w:docGrid w:type="lines" w:linePitch="312"/>
        </w:sectPr>
      </w:pPr>
    </w:p>
    <w:p w14:paraId="0F771752" w14:textId="77777777" w:rsidR="008B0F4A" w:rsidRPr="00E8446A" w:rsidRDefault="00000000" w:rsidP="007B6F00">
      <w:pPr>
        <w:spacing w:line="360" w:lineRule="auto"/>
        <w:jc w:val="center"/>
        <w:rPr>
          <w:rFonts w:ascii="Times New Roman" w:eastAsia="宋体" w:hAnsi="Times New Roman" w:cs="Times New Roman"/>
          <w:color w:val="FF0000"/>
          <w:sz w:val="24"/>
          <w:shd w:val="clear" w:color="auto" w:fill="FFFFFF"/>
        </w:rPr>
      </w:pPr>
      <w:r w:rsidRPr="00E8446A">
        <w:rPr>
          <w:rFonts w:ascii="Times New Roman" w:eastAsia="宋体" w:hAnsi="Times New Roman" w:cs="Times New Roman"/>
          <w:b/>
          <w:bCs/>
          <w:color w:val="FF0000"/>
          <w:kern w:val="0"/>
          <w:sz w:val="24"/>
          <w:lang w:bidi="ar"/>
        </w:rPr>
        <w:lastRenderedPageBreak/>
        <w:t>Table S5:</w:t>
      </w:r>
      <w:r w:rsidRPr="00E8446A">
        <w:rPr>
          <w:rStyle w:val="font11"/>
          <w:rFonts w:eastAsia="宋体"/>
          <w:color w:val="FF0000"/>
          <w:sz w:val="24"/>
          <w:szCs w:val="24"/>
          <w:lang w:bidi="ar"/>
        </w:rPr>
        <w:t xml:space="preserve"> </w:t>
      </w:r>
      <w:r w:rsidRPr="00E8446A">
        <w:rPr>
          <w:rStyle w:val="font21"/>
          <w:rFonts w:ascii="Times New Roman" w:hAnsi="Times New Roman" w:cs="Times New Roman" w:hint="default"/>
          <w:color w:val="FF0000"/>
          <w:sz w:val="24"/>
          <w:szCs w:val="24"/>
          <w:lang w:bidi="ar"/>
        </w:rPr>
        <w:t>Scoring system for calculating disease activity index (DAI)</w:t>
      </w:r>
    </w:p>
    <w:tbl>
      <w:tblPr>
        <w:tblW w:w="5000" w:type="pct"/>
        <w:jc w:val="center"/>
        <w:tblLook w:val="04A0" w:firstRow="1" w:lastRow="0" w:firstColumn="1" w:lastColumn="0" w:noHBand="0" w:noVBand="1"/>
      </w:tblPr>
      <w:tblGrid>
        <w:gridCol w:w="1401"/>
        <w:gridCol w:w="2436"/>
        <w:gridCol w:w="2024"/>
        <w:gridCol w:w="2445"/>
      </w:tblGrid>
      <w:tr w:rsidR="008B0F4A" w:rsidRPr="00445815" w14:paraId="6B9B59FB" w14:textId="77777777" w:rsidTr="00445815">
        <w:trPr>
          <w:trHeight w:val="270"/>
          <w:jc w:val="center"/>
        </w:trPr>
        <w:tc>
          <w:tcPr>
            <w:tcW w:w="907" w:type="pct"/>
            <w:tcBorders>
              <w:top w:val="single" w:sz="4" w:space="0" w:color="auto"/>
              <w:left w:val="nil"/>
              <w:bottom w:val="single" w:sz="4" w:space="0" w:color="auto"/>
              <w:right w:val="nil"/>
            </w:tcBorders>
            <w:shd w:val="clear" w:color="auto" w:fill="auto"/>
            <w:noWrap/>
            <w:vAlign w:val="center"/>
          </w:tcPr>
          <w:p w14:paraId="66C670FD"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Score</w:t>
            </w:r>
          </w:p>
        </w:tc>
        <w:tc>
          <w:tcPr>
            <w:tcW w:w="1276" w:type="pct"/>
            <w:tcBorders>
              <w:top w:val="single" w:sz="4" w:space="0" w:color="auto"/>
              <w:left w:val="nil"/>
              <w:bottom w:val="single" w:sz="4" w:space="0" w:color="auto"/>
              <w:right w:val="nil"/>
            </w:tcBorders>
            <w:shd w:val="clear" w:color="auto" w:fill="auto"/>
            <w:noWrap/>
            <w:vAlign w:val="center"/>
          </w:tcPr>
          <w:p w14:paraId="65E98FB2" w14:textId="66705B63"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 xml:space="preserve">Body Weight Loss </w:t>
            </w:r>
            <w:r w:rsidRPr="00445815">
              <w:rPr>
                <w:rFonts w:ascii="Times New Roman" w:eastAsia="DengXian" w:hAnsi="Times New Roman" w:cs="Times New Roman"/>
                <w:color w:val="000000"/>
                <w:kern w:val="0"/>
                <w:sz w:val="24"/>
                <w:lang w:bidi="ar"/>
              </w:rPr>
              <w:t>(%)</w:t>
            </w:r>
          </w:p>
        </w:tc>
        <w:tc>
          <w:tcPr>
            <w:tcW w:w="1282" w:type="pct"/>
            <w:tcBorders>
              <w:top w:val="single" w:sz="4" w:space="0" w:color="auto"/>
              <w:left w:val="nil"/>
              <w:bottom w:val="single" w:sz="4" w:space="0" w:color="auto"/>
              <w:right w:val="nil"/>
            </w:tcBorders>
            <w:shd w:val="clear" w:color="auto" w:fill="auto"/>
            <w:noWrap/>
            <w:vAlign w:val="center"/>
          </w:tcPr>
          <w:p w14:paraId="4C3A8E2F"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Stool Consistency</w:t>
            </w:r>
          </w:p>
        </w:tc>
        <w:tc>
          <w:tcPr>
            <w:tcW w:w="1535" w:type="pct"/>
            <w:tcBorders>
              <w:top w:val="single" w:sz="4" w:space="0" w:color="auto"/>
              <w:left w:val="nil"/>
              <w:bottom w:val="single" w:sz="4" w:space="0" w:color="auto"/>
              <w:right w:val="nil"/>
            </w:tcBorders>
            <w:shd w:val="clear" w:color="auto" w:fill="auto"/>
            <w:noWrap/>
            <w:vAlign w:val="center"/>
          </w:tcPr>
          <w:p w14:paraId="7D6D77D6"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Rectal Bleeding</w:t>
            </w:r>
          </w:p>
        </w:tc>
      </w:tr>
      <w:tr w:rsidR="008B0F4A" w:rsidRPr="00445815" w14:paraId="068E8A57" w14:textId="77777777" w:rsidTr="00445815">
        <w:trPr>
          <w:trHeight w:val="270"/>
          <w:jc w:val="center"/>
        </w:trPr>
        <w:tc>
          <w:tcPr>
            <w:tcW w:w="907" w:type="pct"/>
            <w:tcBorders>
              <w:top w:val="single" w:sz="4" w:space="0" w:color="auto"/>
              <w:left w:val="nil"/>
              <w:bottom w:val="nil"/>
              <w:right w:val="nil"/>
            </w:tcBorders>
            <w:shd w:val="clear" w:color="auto" w:fill="auto"/>
            <w:noWrap/>
            <w:vAlign w:val="center"/>
          </w:tcPr>
          <w:p w14:paraId="41D7DB29"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0</w:t>
            </w:r>
          </w:p>
        </w:tc>
        <w:tc>
          <w:tcPr>
            <w:tcW w:w="1276" w:type="pct"/>
            <w:tcBorders>
              <w:top w:val="single" w:sz="4" w:space="0" w:color="auto"/>
              <w:left w:val="nil"/>
              <w:bottom w:val="nil"/>
              <w:right w:val="nil"/>
            </w:tcBorders>
            <w:shd w:val="clear" w:color="auto" w:fill="auto"/>
            <w:noWrap/>
            <w:vAlign w:val="center"/>
          </w:tcPr>
          <w:p w14:paraId="10FF79CE"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0</w:t>
            </w:r>
          </w:p>
        </w:tc>
        <w:tc>
          <w:tcPr>
            <w:tcW w:w="1282" w:type="pct"/>
            <w:tcBorders>
              <w:top w:val="single" w:sz="4" w:space="0" w:color="auto"/>
              <w:left w:val="nil"/>
              <w:bottom w:val="nil"/>
              <w:right w:val="nil"/>
            </w:tcBorders>
            <w:shd w:val="clear" w:color="auto" w:fill="auto"/>
            <w:noWrap/>
            <w:vAlign w:val="center"/>
          </w:tcPr>
          <w:p w14:paraId="33F0995F"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Normal</w:t>
            </w:r>
          </w:p>
        </w:tc>
        <w:tc>
          <w:tcPr>
            <w:tcW w:w="1535" w:type="pct"/>
            <w:tcBorders>
              <w:top w:val="single" w:sz="4" w:space="0" w:color="auto"/>
              <w:left w:val="nil"/>
              <w:bottom w:val="nil"/>
              <w:right w:val="nil"/>
            </w:tcBorders>
            <w:shd w:val="clear" w:color="auto" w:fill="auto"/>
            <w:noWrap/>
            <w:vAlign w:val="center"/>
          </w:tcPr>
          <w:p w14:paraId="30389A91"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Normal</w:t>
            </w:r>
          </w:p>
        </w:tc>
      </w:tr>
      <w:tr w:rsidR="008B0F4A" w:rsidRPr="00445815" w14:paraId="782EC16F" w14:textId="77777777" w:rsidTr="00445815">
        <w:trPr>
          <w:trHeight w:val="270"/>
          <w:jc w:val="center"/>
        </w:trPr>
        <w:tc>
          <w:tcPr>
            <w:tcW w:w="907" w:type="pct"/>
            <w:tcBorders>
              <w:top w:val="nil"/>
              <w:left w:val="nil"/>
              <w:bottom w:val="nil"/>
              <w:right w:val="nil"/>
            </w:tcBorders>
            <w:shd w:val="clear" w:color="auto" w:fill="auto"/>
            <w:noWrap/>
            <w:vAlign w:val="center"/>
          </w:tcPr>
          <w:p w14:paraId="255DE108"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1</w:t>
            </w:r>
          </w:p>
        </w:tc>
        <w:tc>
          <w:tcPr>
            <w:tcW w:w="1276" w:type="pct"/>
            <w:tcBorders>
              <w:top w:val="nil"/>
              <w:left w:val="nil"/>
              <w:bottom w:val="nil"/>
              <w:right w:val="nil"/>
            </w:tcBorders>
            <w:shd w:val="clear" w:color="auto" w:fill="auto"/>
            <w:noWrap/>
            <w:vAlign w:val="center"/>
          </w:tcPr>
          <w:p w14:paraId="1D8EB6F1"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1-5</w:t>
            </w:r>
          </w:p>
        </w:tc>
        <w:tc>
          <w:tcPr>
            <w:tcW w:w="1282" w:type="pct"/>
            <w:tcBorders>
              <w:top w:val="nil"/>
              <w:left w:val="nil"/>
              <w:bottom w:val="nil"/>
              <w:right w:val="nil"/>
            </w:tcBorders>
            <w:shd w:val="clear" w:color="auto" w:fill="auto"/>
            <w:noWrap/>
            <w:vAlign w:val="center"/>
          </w:tcPr>
          <w:p w14:paraId="070CF686" w14:textId="77777777" w:rsidR="008B0F4A" w:rsidRPr="00445815" w:rsidRDefault="008B0F4A" w:rsidP="007B6F00">
            <w:pPr>
              <w:spacing w:line="360" w:lineRule="auto"/>
              <w:jc w:val="center"/>
              <w:rPr>
                <w:rFonts w:ascii="Times New Roman" w:eastAsia="宋体" w:hAnsi="Times New Roman" w:cs="Times New Roman"/>
                <w:color w:val="000000"/>
                <w:sz w:val="24"/>
              </w:rPr>
            </w:pPr>
          </w:p>
        </w:tc>
        <w:tc>
          <w:tcPr>
            <w:tcW w:w="1535" w:type="pct"/>
            <w:tcBorders>
              <w:top w:val="nil"/>
              <w:left w:val="nil"/>
              <w:bottom w:val="nil"/>
              <w:right w:val="nil"/>
            </w:tcBorders>
            <w:shd w:val="clear" w:color="auto" w:fill="auto"/>
            <w:noWrap/>
            <w:vAlign w:val="center"/>
          </w:tcPr>
          <w:p w14:paraId="175A2449" w14:textId="77777777" w:rsidR="008B0F4A" w:rsidRPr="00445815" w:rsidRDefault="008B0F4A" w:rsidP="007B6F00">
            <w:pPr>
              <w:spacing w:line="360" w:lineRule="auto"/>
              <w:jc w:val="center"/>
              <w:rPr>
                <w:rFonts w:ascii="Times New Roman" w:eastAsia="宋体" w:hAnsi="Times New Roman" w:cs="Times New Roman"/>
                <w:color w:val="000000"/>
                <w:sz w:val="24"/>
              </w:rPr>
            </w:pPr>
          </w:p>
        </w:tc>
      </w:tr>
      <w:tr w:rsidR="008B0F4A" w:rsidRPr="00445815" w14:paraId="60627E4A" w14:textId="77777777" w:rsidTr="00445815">
        <w:trPr>
          <w:trHeight w:val="270"/>
          <w:jc w:val="center"/>
        </w:trPr>
        <w:tc>
          <w:tcPr>
            <w:tcW w:w="907" w:type="pct"/>
            <w:tcBorders>
              <w:top w:val="nil"/>
              <w:left w:val="nil"/>
              <w:bottom w:val="nil"/>
              <w:right w:val="nil"/>
            </w:tcBorders>
            <w:shd w:val="clear" w:color="auto" w:fill="auto"/>
            <w:noWrap/>
            <w:vAlign w:val="center"/>
          </w:tcPr>
          <w:p w14:paraId="34BFB304"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2</w:t>
            </w:r>
          </w:p>
        </w:tc>
        <w:tc>
          <w:tcPr>
            <w:tcW w:w="1276" w:type="pct"/>
            <w:tcBorders>
              <w:top w:val="nil"/>
              <w:left w:val="nil"/>
              <w:bottom w:val="nil"/>
              <w:right w:val="nil"/>
            </w:tcBorders>
            <w:shd w:val="clear" w:color="auto" w:fill="auto"/>
            <w:noWrap/>
            <w:vAlign w:val="center"/>
          </w:tcPr>
          <w:p w14:paraId="39436550"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5-10</w:t>
            </w:r>
          </w:p>
        </w:tc>
        <w:tc>
          <w:tcPr>
            <w:tcW w:w="1282" w:type="pct"/>
            <w:tcBorders>
              <w:top w:val="nil"/>
              <w:left w:val="nil"/>
              <w:bottom w:val="nil"/>
              <w:right w:val="nil"/>
            </w:tcBorders>
            <w:shd w:val="clear" w:color="auto" w:fill="auto"/>
            <w:noWrap/>
            <w:vAlign w:val="center"/>
          </w:tcPr>
          <w:p w14:paraId="69928521"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Loose stools</w:t>
            </w:r>
          </w:p>
        </w:tc>
        <w:tc>
          <w:tcPr>
            <w:tcW w:w="1535" w:type="pct"/>
            <w:tcBorders>
              <w:top w:val="nil"/>
              <w:left w:val="nil"/>
              <w:bottom w:val="nil"/>
              <w:right w:val="nil"/>
            </w:tcBorders>
            <w:shd w:val="clear" w:color="auto" w:fill="auto"/>
            <w:noWrap/>
            <w:vAlign w:val="center"/>
          </w:tcPr>
          <w:p w14:paraId="350A1F60" w14:textId="77777777" w:rsidR="008B0F4A" w:rsidRPr="00445815" w:rsidRDefault="008B0F4A" w:rsidP="007B6F00">
            <w:pPr>
              <w:spacing w:line="360" w:lineRule="auto"/>
              <w:jc w:val="center"/>
              <w:rPr>
                <w:rFonts w:ascii="Times New Roman" w:eastAsia="宋体" w:hAnsi="Times New Roman" w:cs="Times New Roman"/>
                <w:color w:val="000000"/>
                <w:sz w:val="24"/>
              </w:rPr>
            </w:pPr>
          </w:p>
        </w:tc>
      </w:tr>
      <w:tr w:rsidR="008B0F4A" w:rsidRPr="00445815" w14:paraId="54219E33" w14:textId="77777777" w:rsidTr="00445815">
        <w:trPr>
          <w:trHeight w:val="270"/>
          <w:jc w:val="center"/>
        </w:trPr>
        <w:tc>
          <w:tcPr>
            <w:tcW w:w="907" w:type="pct"/>
            <w:tcBorders>
              <w:top w:val="nil"/>
              <w:left w:val="nil"/>
              <w:bottom w:val="nil"/>
              <w:right w:val="nil"/>
            </w:tcBorders>
            <w:shd w:val="clear" w:color="auto" w:fill="auto"/>
            <w:noWrap/>
            <w:vAlign w:val="center"/>
          </w:tcPr>
          <w:p w14:paraId="3D93C39C"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3</w:t>
            </w:r>
          </w:p>
        </w:tc>
        <w:tc>
          <w:tcPr>
            <w:tcW w:w="1276" w:type="pct"/>
            <w:tcBorders>
              <w:top w:val="nil"/>
              <w:left w:val="nil"/>
              <w:bottom w:val="nil"/>
              <w:right w:val="nil"/>
            </w:tcBorders>
            <w:shd w:val="clear" w:color="auto" w:fill="auto"/>
            <w:noWrap/>
            <w:vAlign w:val="center"/>
          </w:tcPr>
          <w:p w14:paraId="68C412A2"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10-20</w:t>
            </w:r>
          </w:p>
        </w:tc>
        <w:tc>
          <w:tcPr>
            <w:tcW w:w="1282" w:type="pct"/>
            <w:tcBorders>
              <w:top w:val="nil"/>
              <w:left w:val="nil"/>
              <w:bottom w:val="nil"/>
              <w:right w:val="nil"/>
            </w:tcBorders>
            <w:shd w:val="clear" w:color="auto" w:fill="auto"/>
            <w:noWrap/>
            <w:vAlign w:val="center"/>
          </w:tcPr>
          <w:p w14:paraId="450BBE52" w14:textId="77777777" w:rsidR="008B0F4A" w:rsidRPr="00445815" w:rsidRDefault="008B0F4A" w:rsidP="007B6F00">
            <w:pPr>
              <w:spacing w:line="360" w:lineRule="auto"/>
              <w:jc w:val="center"/>
              <w:rPr>
                <w:rFonts w:ascii="Times New Roman" w:eastAsia="宋体" w:hAnsi="Times New Roman" w:cs="Times New Roman"/>
                <w:color w:val="000000"/>
                <w:sz w:val="24"/>
              </w:rPr>
            </w:pPr>
          </w:p>
        </w:tc>
        <w:tc>
          <w:tcPr>
            <w:tcW w:w="1535" w:type="pct"/>
            <w:tcBorders>
              <w:top w:val="nil"/>
              <w:left w:val="nil"/>
              <w:bottom w:val="nil"/>
              <w:right w:val="nil"/>
            </w:tcBorders>
            <w:shd w:val="clear" w:color="auto" w:fill="auto"/>
            <w:noWrap/>
            <w:vAlign w:val="center"/>
          </w:tcPr>
          <w:p w14:paraId="6E913816" w14:textId="77777777" w:rsidR="008B0F4A" w:rsidRPr="00445815" w:rsidRDefault="008B0F4A" w:rsidP="007B6F00">
            <w:pPr>
              <w:spacing w:line="360" w:lineRule="auto"/>
              <w:jc w:val="center"/>
              <w:rPr>
                <w:rFonts w:ascii="Times New Roman" w:eastAsia="宋体" w:hAnsi="Times New Roman" w:cs="Times New Roman"/>
                <w:color w:val="000000"/>
                <w:sz w:val="24"/>
              </w:rPr>
            </w:pPr>
          </w:p>
        </w:tc>
      </w:tr>
      <w:tr w:rsidR="008B0F4A" w:rsidRPr="00445815" w14:paraId="27BD9E26" w14:textId="77777777" w:rsidTr="00445815">
        <w:trPr>
          <w:trHeight w:val="270"/>
          <w:jc w:val="center"/>
        </w:trPr>
        <w:tc>
          <w:tcPr>
            <w:tcW w:w="907" w:type="pct"/>
            <w:tcBorders>
              <w:top w:val="nil"/>
              <w:left w:val="nil"/>
              <w:bottom w:val="single" w:sz="4" w:space="0" w:color="auto"/>
              <w:right w:val="nil"/>
            </w:tcBorders>
            <w:shd w:val="clear" w:color="auto" w:fill="auto"/>
            <w:noWrap/>
            <w:vAlign w:val="center"/>
          </w:tcPr>
          <w:p w14:paraId="28BEEE42"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4</w:t>
            </w:r>
          </w:p>
        </w:tc>
        <w:tc>
          <w:tcPr>
            <w:tcW w:w="1276" w:type="pct"/>
            <w:tcBorders>
              <w:top w:val="nil"/>
              <w:left w:val="nil"/>
              <w:bottom w:val="single" w:sz="4" w:space="0" w:color="auto"/>
              <w:right w:val="nil"/>
            </w:tcBorders>
            <w:shd w:val="clear" w:color="auto" w:fill="auto"/>
            <w:noWrap/>
            <w:vAlign w:val="center"/>
          </w:tcPr>
          <w:p w14:paraId="3FC72AC0"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&gt; 20</w:t>
            </w:r>
          </w:p>
        </w:tc>
        <w:tc>
          <w:tcPr>
            <w:tcW w:w="1282" w:type="pct"/>
            <w:tcBorders>
              <w:top w:val="nil"/>
              <w:left w:val="nil"/>
              <w:bottom w:val="single" w:sz="4" w:space="0" w:color="auto"/>
              <w:right w:val="nil"/>
            </w:tcBorders>
            <w:shd w:val="clear" w:color="auto" w:fill="auto"/>
            <w:noWrap/>
            <w:vAlign w:val="center"/>
          </w:tcPr>
          <w:p w14:paraId="56BFDA3F"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Diarrhea</w:t>
            </w:r>
          </w:p>
        </w:tc>
        <w:tc>
          <w:tcPr>
            <w:tcW w:w="1535" w:type="pct"/>
            <w:tcBorders>
              <w:top w:val="nil"/>
              <w:left w:val="nil"/>
              <w:bottom w:val="single" w:sz="4" w:space="0" w:color="auto"/>
              <w:right w:val="nil"/>
            </w:tcBorders>
            <w:shd w:val="clear" w:color="auto" w:fill="auto"/>
            <w:noWrap/>
            <w:vAlign w:val="center"/>
          </w:tcPr>
          <w:p w14:paraId="19247C34" w14:textId="77777777" w:rsidR="008B0F4A" w:rsidRPr="00445815" w:rsidRDefault="00000000" w:rsidP="007B6F00">
            <w:pPr>
              <w:widowControl/>
              <w:spacing w:line="360" w:lineRule="auto"/>
              <w:jc w:val="center"/>
              <w:textAlignment w:val="center"/>
              <w:rPr>
                <w:rFonts w:ascii="Times New Roman" w:eastAsia="宋体" w:hAnsi="Times New Roman" w:cs="Times New Roman"/>
                <w:color w:val="000000"/>
                <w:sz w:val="24"/>
              </w:rPr>
            </w:pPr>
            <w:r w:rsidRPr="00445815">
              <w:rPr>
                <w:rFonts w:ascii="Times New Roman" w:eastAsia="宋体" w:hAnsi="Times New Roman" w:cs="Times New Roman"/>
                <w:color w:val="000000"/>
                <w:kern w:val="0"/>
                <w:sz w:val="24"/>
                <w:lang w:bidi="ar"/>
              </w:rPr>
              <w:t>Gross bleeding</w:t>
            </w:r>
          </w:p>
        </w:tc>
      </w:tr>
    </w:tbl>
    <w:p w14:paraId="3068E7AE" w14:textId="77777777" w:rsidR="008B0F4A" w:rsidRDefault="008B0F4A">
      <w:pPr>
        <w:ind w:leftChars="-295" w:left="-619"/>
        <w:rPr>
          <w:rFonts w:ascii="Times New Roman" w:hAnsi="Times New Roman" w:cs="Times New Roman"/>
          <w:sz w:val="24"/>
        </w:rPr>
      </w:pPr>
    </w:p>
    <w:p w14:paraId="674B8FA2" w14:textId="325FA710" w:rsidR="00445815" w:rsidRPr="008D5A31" w:rsidRDefault="008D5A31" w:rsidP="008D5A31">
      <w:pPr>
        <w:ind w:leftChars="-295" w:left="-619" w:firstLineChars="252" w:firstLine="617"/>
        <w:rPr>
          <w:rFonts w:ascii="Times New Roman" w:hAnsi="Times New Roman" w:cs="Times New Roman"/>
          <w:b/>
          <w:bCs/>
          <w:sz w:val="24"/>
        </w:rPr>
      </w:pPr>
      <w:r w:rsidRPr="008D5A31">
        <w:rPr>
          <w:rFonts w:ascii="Times New Roman" w:hAnsi="Times New Roman" w:cs="Times New Roman" w:hint="eastAsia"/>
          <w:b/>
          <w:bCs/>
          <w:sz w:val="24"/>
        </w:rPr>
        <w:t>References:</w:t>
      </w:r>
    </w:p>
    <w:p w14:paraId="438CC9D0" w14:textId="77777777" w:rsidR="008B0F4A" w:rsidRPr="00EA67AD" w:rsidRDefault="00000000" w:rsidP="00B8756A">
      <w:pPr>
        <w:pStyle w:val="EndNoteBibliography"/>
        <w:spacing w:line="360" w:lineRule="auto"/>
        <w:ind w:left="720" w:hanging="720"/>
        <w:rPr>
          <w:rFonts w:ascii="Times New Roman" w:hAnsi="Times New Roman" w:cs="Times New Roman"/>
          <w:sz w:val="24"/>
        </w:rPr>
      </w:pPr>
      <w:r w:rsidRPr="00EA67AD">
        <w:rPr>
          <w:rFonts w:ascii="Times New Roman" w:hAnsi="Times New Roman" w:cs="Times New Roman"/>
          <w:sz w:val="24"/>
        </w:rPr>
        <w:fldChar w:fldCharType="begin"/>
      </w:r>
      <w:r w:rsidRPr="00EA67AD">
        <w:rPr>
          <w:rFonts w:ascii="Times New Roman" w:hAnsi="Times New Roman" w:cs="Times New Roman"/>
          <w:sz w:val="24"/>
        </w:rPr>
        <w:instrText xml:space="preserve"> ADDIN EN.REFLIST </w:instrText>
      </w:r>
      <w:r w:rsidRPr="00EA67AD">
        <w:rPr>
          <w:rFonts w:ascii="Times New Roman" w:hAnsi="Times New Roman" w:cs="Times New Roman"/>
          <w:sz w:val="24"/>
        </w:rPr>
        <w:fldChar w:fldCharType="separate"/>
      </w:r>
      <w:r w:rsidRPr="00EA67AD">
        <w:rPr>
          <w:rFonts w:ascii="Times New Roman" w:hAnsi="Times New Roman" w:cs="Times New Roman"/>
          <w:sz w:val="24"/>
        </w:rPr>
        <w:t>1.</w:t>
      </w:r>
      <w:r w:rsidRPr="00EA67AD">
        <w:rPr>
          <w:rFonts w:ascii="Times New Roman" w:hAnsi="Times New Roman" w:cs="Times New Roman"/>
          <w:sz w:val="24"/>
        </w:rPr>
        <w:tab/>
        <w:t xml:space="preserve">Chen SF, Zhou YQ, Chen YR, Gu J: fastp: an ultra-fast all-in-one FASTQ preprocessor. </w:t>
      </w:r>
      <w:r w:rsidRPr="00EA67AD">
        <w:rPr>
          <w:rFonts w:ascii="Times New Roman" w:hAnsi="Times New Roman" w:cs="Times New Roman"/>
          <w:i/>
          <w:sz w:val="24"/>
        </w:rPr>
        <w:t xml:space="preserve">Bioinformatics </w:t>
      </w:r>
      <w:r w:rsidRPr="00EA67AD">
        <w:rPr>
          <w:rFonts w:ascii="Times New Roman" w:hAnsi="Times New Roman" w:cs="Times New Roman"/>
          <w:sz w:val="24"/>
        </w:rPr>
        <w:t>2018, 34(17):884-890.</w:t>
      </w:r>
    </w:p>
    <w:p w14:paraId="0B2714F8" w14:textId="77777777" w:rsidR="008B0F4A" w:rsidRPr="00EA67AD" w:rsidRDefault="00000000" w:rsidP="00B8756A">
      <w:pPr>
        <w:pStyle w:val="EndNoteBibliography"/>
        <w:spacing w:line="360" w:lineRule="auto"/>
        <w:ind w:left="720" w:hanging="720"/>
        <w:rPr>
          <w:rFonts w:ascii="Times New Roman" w:hAnsi="Times New Roman" w:cs="Times New Roman"/>
          <w:sz w:val="24"/>
        </w:rPr>
      </w:pPr>
      <w:r w:rsidRPr="00EA67AD">
        <w:rPr>
          <w:rFonts w:ascii="Times New Roman" w:hAnsi="Times New Roman" w:cs="Times New Roman"/>
          <w:sz w:val="24"/>
        </w:rPr>
        <w:t>2.</w:t>
      </w:r>
      <w:r w:rsidRPr="00EA67AD">
        <w:rPr>
          <w:rFonts w:ascii="Times New Roman" w:hAnsi="Times New Roman" w:cs="Times New Roman"/>
          <w:sz w:val="24"/>
        </w:rPr>
        <w:tab/>
        <w:t xml:space="preserve">Magoc T, Salzberg SL: FLASH: fast length adjustment of short reads to improve genome assemblies. </w:t>
      </w:r>
      <w:r w:rsidRPr="00EA67AD">
        <w:rPr>
          <w:rFonts w:ascii="Times New Roman" w:hAnsi="Times New Roman" w:cs="Times New Roman"/>
          <w:i/>
          <w:sz w:val="24"/>
        </w:rPr>
        <w:t xml:space="preserve">Bioinformatics </w:t>
      </w:r>
      <w:r w:rsidRPr="00EA67AD">
        <w:rPr>
          <w:rFonts w:ascii="Times New Roman" w:hAnsi="Times New Roman" w:cs="Times New Roman"/>
          <w:sz w:val="24"/>
        </w:rPr>
        <w:t>2011, 27(21):2957-2963.</w:t>
      </w:r>
    </w:p>
    <w:p w14:paraId="755C30DA" w14:textId="77777777" w:rsidR="008B0F4A" w:rsidRPr="00EA67AD" w:rsidRDefault="00000000" w:rsidP="00B8756A">
      <w:pPr>
        <w:pStyle w:val="EndNoteBibliography"/>
        <w:spacing w:line="360" w:lineRule="auto"/>
        <w:ind w:left="720" w:hanging="720"/>
        <w:rPr>
          <w:rFonts w:ascii="Times New Roman" w:hAnsi="Times New Roman" w:cs="Times New Roman"/>
          <w:sz w:val="24"/>
        </w:rPr>
      </w:pPr>
      <w:r w:rsidRPr="00EA67AD">
        <w:rPr>
          <w:rFonts w:ascii="Times New Roman" w:hAnsi="Times New Roman" w:cs="Times New Roman"/>
          <w:sz w:val="24"/>
        </w:rPr>
        <w:t>3.</w:t>
      </w:r>
      <w:r w:rsidRPr="00EA67AD">
        <w:rPr>
          <w:rFonts w:ascii="Times New Roman" w:hAnsi="Times New Roman" w:cs="Times New Roman"/>
          <w:sz w:val="24"/>
        </w:rPr>
        <w:tab/>
        <w:t xml:space="preserve">Edgar RC: UPARSE: highly accurate OTU sequences from microbial amplicon reads. </w:t>
      </w:r>
      <w:r w:rsidRPr="00EA67AD">
        <w:rPr>
          <w:rFonts w:ascii="Times New Roman" w:hAnsi="Times New Roman" w:cs="Times New Roman"/>
          <w:i/>
          <w:sz w:val="24"/>
        </w:rPr>
        <w:t xml:space="preserve">Nature Methods </w:t>
      </w:r>
      <w:r w:rsidRPr="00EA67AD">
        <w:rPr>
          <w:rFonts w:ascii="Times New Roman" w:hAnsi="Times New Roman" w:cs="Times New Roman"/>
          <w:sz w:val="24"/>
        </w:rPr>
        <w:t>2013, 10(10):996-+.</w:t>
      </w:r>
    </w:p>
    <w:p w14:paraId="6CCB1553" w14:textId="77777777" w:rsidR="008B0F4A" w:rsidRPr="00EA67AD" w:rsidRDefault="00000000" w:rsidP="00B8756A">
      <w:pPr>
        <w:pStyle w:val="EndNoteBibliography"/>
        <w:spacing w:line="360" w:lineRule="auto"/>
        <w:ind w:left="720" w:hanging="720"/>
        <w:rPr>
          <w:rFonts w:ascii="Times New Roman" w:hAnsi="Times New Roman" w:cs="Times New Roman"/>
          <w:sz w:val="24"/>
        </w:rPr>
      </w:pPr>
      <w:r w:rsidRPr="00EA67AD">
        <w:rPr>
          <w:rFonts w:ascii="Times New Roman" w:hAnsi="Times New Roman" w:cs="Times New Roman"/>
          <w:sz w:val="24"/>
        </w:rPr>
        <w:t>4.</w:t>
      </w:r>
      <w:r w:rsidRPr="00EA67AD">
        <w:rPr>
          <w:rFonts w:ascii="Times New Roman" w:hAnsi="Times New Roman" w:cs="Times New Roman"/>
          <w:sz w:val="24"/>
        </w:rPr>
        <w:tab/>
        <w:t xml:space="preserve">Wang Q, Garrity GM, Tiedje JM, Cole JR: Naive Bayesian classifier for rapid assignment of rRNA sequences into the new bacterial taxonomy. </w:t>
      </w:r>
      <w:r w:rsidRPr="00EA67AD">
        <w:rPr>
          <w:rFonts w:ascii="Times New Roman" w:hAnsi="Times New Roman" w:cs="Times New Roman"/>
          <w:i/>
          <w:sz w:val="24"/>
        </w:rPr>
        <w:t xml:space="preserve">Applied and Environmental Microbiology </w:t>
      </w:r>
      <w:r w:rsidRPr="00EA67AD">
        <w:rPr>
          <w:rFonts w:ascii="Times New Roman" w:hAnsi="Times New Roman" w:cs="Times New Roman"/>
          <w:sz w:val="24"/>
        </w:rPr>
        <w:t>2007, 73(16):5261-5267.</w:t>
      </w:r>
    </w:p>
    <w:p w14:paraId="45FE1434" w14:textId="77777777" w:rsidR="008B0F4A" w:rsidRPr="00EA67AD" w:rsidRDefault="00000000" w:rsidP="00B8756A">
      <w:pPr>
        <w:pStyle w:val="EndNoteBibliography"/>
        <w:spacing w:line="360" w:lineRule="auto"/>
        <w:ind w:left="720" w:hanging="720"/>
        <w:rPr>
          <w:rFonts w:ascii="Times New Roman" w:hAnsi="Times New Roman" w:cs="Times New Roman"/>
          <w:sz w:val="24"/>
        </w:rPr>
      </w:pPr>
      <w:r w:rsidRPr="00EA67AD">
        <w:rPr>
          <w:rFonts w:ascii="Times New Roman" w:hAnsi="Times New Roman" w:cs="Times New Roman"/>
          <w:sz w:val="24"/>
        </w:rPr>
        <w:t>5.</w:t>
      </w:r>
      <w:r w:rsidRPr="00EA67AD">
        <w:rPr>
          <w:rFonts w:ascii="Times New Roman" w:hAnsi="Times New Roman" w:cs="Times New Roman"/>
          <w:sz w:val="24"/>
        </w:rPr>
        <w:tab/>
        <w:t xml:space="preserve">Segata N, Izard J, Waldron L, Gevers D, Miropolsky L, Garrett WS, Huttenhower C: Metagenomic biomarker discovery and explanation. </w:t>
      </w:r>
      <w:r w:rsidRPr="00EA67AD">
        <w:rPr>
          <w:rFonts w:ascii="Times New Roman" w:hAnsi="Times New Roman" w:cs="Times New Roman"/>
          <w:i/>
          <w:sz w:val="24"/>
        </w:rPr>
        <w:t xml:space="preserve">Genome Biology </w:t>
      </w:r>
      <w:r w:rsidRPr="00EA67AD">
        <w:rPr>
          <w:rFonts w:ascii="Times New Roman" w:hAnsi="Times New Roman" w:cs="Times New Roman"/>
          <w:sz w:val="24"/>
        </w:rPr>
        <w:t>2011, 12(6).</w:t>
      </w:r>
    </w:p>
    <w:p w14:paraId="3F59DCE4" w14:textId="77777777" w:rsidR="008B0F4A" w:rsidRPr="00445815" w:rsidRDefault="00000000" w:rsidP="00B8756A">
      <w:pPr>
        <w:spacing w:line="360" w:lineRule="auto"/>
        <w:ind w:leftChars="-295" w:left="-619"/>
        <w:rPr>
          <w:rFonts w:ascii="Times New Roman" w:hAnsi="Times New Roman" w:cs="Times New Roman"/>
          <w:sz w:val="24"/>
        </w:rPr>
      </w:pPr>
      <w:r w:rsidRPr="00EA67AD">
        <w:rPr>
          <w:rFonts w:ascii="Times New Roman" w:hAnsi="Times New Roman" w:cs="Times New Roman"/>
          <w:sz w:val="24"/>
        </w:rPr>
        <w:fldChar w:fldCharType="end"/>
      </w:r>
    </w:p>
    <w:sectPr w:rsidR="008B0F4A" w:rsidRPr="00445815" w:rsidSect="004458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B0604020202020204"/>
    <w:charset w:val="86"/>
    <w:family w:val="modern"/>
    <w:pitch w:val="fixed"/>
    <w:sig w:usb0="00000001" w:usb1="080E0000" w:usb2="00000010"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3C4D9D"/>
    <w:multiLevelType w:val="singleLevel"/>
    <w:tmpl w:val="A53C4D9D"/>
    <w:lvl w:ilvl="0">
      <w:start w:val="1"/>
      <w:numFmt w:val="lowerRoman"/>
      <w:suff w:val="space"/>
      <w:lvlText w:val="(%1)"/>
      <w:lvlJc w:val="left"/>
    </w:lvl>
  </w:abstractNum>
  <w:num w:numId="1" w16cid:durableId="1173761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1NDQyN2E0NzIwM2QzOGVlMjQ4YmJjMjk2OTU3NjAifQ=="/>
    <w:docVar w:name="EN.Layout" w:val="&lt;ENLayout&gt;&lt;Style&gt;BMC Biochemistr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2ee2dr5dse09etx2ivttvae500farwepw9&quot;&gt;My EndNote Library Copy&lt;record-ids&gt;&lt;item&gt;3267&lt;/item&gt;&lt;item&gt;3268&lt;/item&gt;&lt;item&gt;3270&lt;/item&gt;&lt;item&gt;3272&lt;/item&gt;&lt;item&gt;3274&lt;/item&gt;&lt;/record-ids&gt;&lt;/item&gt;&lt;/Libraries&gt;"/>
  </w:docVars>
  <w:rsids>
    <w:rsidRoot w:val="3134063C"/>
    <w:rsid w:val="00066A3A"/>
    <w:rsid w:val="00100113"/>
    <w:rsid w:val="001C2F26"/>
    <w:rsid w:val="001C49E9"/>
    <w:rsid w:val="00244970"/>
    <w:rsid w:val="0028178B"/>
    <w:rsid w:val="002B5325"/>
    <w:rsid w:val="00301FCC"/>
    <w:rsid w:val="00321A5F"/>
    <w:rsid w:val="003E735D"/>
    <w:rsid w:val="00445815"/>
    <w:rsid w:val="004F3869"/>
    <w:rsid w:val="00507248"/>
    <w:rsid w:val="005123B6"/>
    <w:rsid w:val="00532B00"/>
    <w:rsid w:val="00721CD5"/>
    <w:rsid w:val="007B33B8"/>
    <w:rsid w:val="007B6F00"/>
    <w:rsid w:val="008B0F4A"/>
    <w:rsid w:val="008D5A31"/>
    <w:rsid w:val="00A12AB0"/>
    <w:rsid w:val="00AE2FD9"/>
    <w:rsid w:val="00B8756A"/>
    <w:rsid w:val="00BC7B10"/>
    <w:rsid w:val="00C00CB5"/>
    <w:rsid w:val="00D61181"/>
    <w:rsid w:val="00D81A64"/>
    <w:rsid w:val="00D97323"/>
    <w:rsid w:val="00DF531A"/>
    <w:rsid w:val="00E8446A"/>
    <w:rsid w:val="00EA67AD"/>
    <w:rsid w:val="00EF1209"/>
    <w:rsid w:val="00F25206"/>
    <w:rsid w:val="09905797"/>
    <w:rsid w:val="12764648"/>
    <w:rsid w:val="3134063C"/>
    <w:rsid w:val="31D17685"/>
    <w:rsid w:val="47812EF2"/>
    <w:rsid w:val="48D0282A"/>
    <w:rsid w:val="55EE116A"/>
    <w:rsid w:val="6A641533"/>
    <w:rsid w:val="6BCC6D17"/>
    <w:rsid w:val="6FC362C1"/>
    <w:rsid w:val="73D5450F"/>
    <w:rsid w:val="77190DB2"/>
    <w:rsid w:val="79A96F62"/>
    <w:rsid w:val="7F46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FDDF753"/>
  <w15:docId w15:val="{7A7EA03B-5516-3E47-A487-377C6AEA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jc w:val="left"/>
    </w:pPr>
  </w:style>
  <w:style w:type="paragraph" w:styleId="a5">
    <w:name w:val="annotation subject"/>
    <w:basedOn w:val="a3"/>
    <w:next w:val="a3"/>
    <w:link w:val="a6"/>
    <w:rPr>
      <w:b/>
      <w:bCs/>
    </w:rPr>
  </w:style>
  <w:style w:type="character" w:styleId="a7">
    <w:name w:val="annotation reference"/>
    <w:basedOn w:val="a0"/>
    <w:autoRedefine/>
    <w:uiPriority w:val="99"/>
    <w:semiHidden/>
    <w:unhideWhenUsed/>
    <w:qFormat/>
    <w:rPr>
      <w:sz w:val="21"/>
      <w:szCs w:val="21"/>
    </w:rPr>
  </w:style>
  <w:style w:type="character" w:customStyle="1" w:styleId="font11">
    <w:name w:val="font11"/>
    <w:basedOn w:val="a0"/>
    <w:rPr>
      <w:rFonts w:ascii="Times New Roman" w:hAnsi="Times New Roman" w:cs="Times New Roman" w:hint="default"/>
      <w:color w:val="00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paragraph" w:customStyle="1" w:styleId="EndNoteBibliographyTitle">
    <w:name w:val="EndNote Bibliography Title"/>
    <w:autoRedefine/>
    <w:qFormat/>
    <w:pPr>
      <w:jc w:val="center"/>
    </w:pPr>
    <w:rPr>
      <w:rFonts w:ascii="Calibri" w:eastAsiaTheme="minorEastAsia" w:hAnsi="Calibri" w:cs="Calibri"/>
      <w:kern w:val="2"/>
      <w:szCs w:val="24"/>
    </w:rPr>
  </w:style>
  <w:style w:type="paragraph" w:customStyle="1" w:styleId="EndNoteBibliography">
    <w:name w:val="EndNote Bibliography"/>
    <w:autoRedefine/>
    <w:pPr>
      <w:jc w:val="both"/>
    </w:pPr>
    <w:rPr>
      <w:rFonts w:ascii="Calibri" w:eastAsiaTheme="minorEastAsia" w:hAnsi="Calibri" w:cs="Calibri"/>
      <w:kern w:val="2"/>
      <w:szCs w:val="24"/>
    </w:r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character" w:customStyle="1" w:styleId="a4">
    <w:name w:val="批注文字 字符"/>
    <w:basedOn w:val="a0"/>
    <w:link w:val="a3"/>
    <w:uiPriority w:val="99"/>
    <w:qFormat/>
    <w:rPr>
      <w:rFonts w:asciiTheme="minorHAnsi" w:eastAsiaTheme="minorEastAsia" w:hAnsiTheme="minorHAnsi" w:cstheme="minorBidi"/>
      <w:kern w:val="2"/>
      <w:sz w:val="21"/>
      <w:szCs w:val="24"/>
    </w:rPr>
  </w:style>
  <w:style w:type="character" w:customStyle="1" w:styleId="a6">
    <w:name w:val="批注主题 字符"/>
    <w:basedOn w:val="a4"/>
    <w:link w:val="a5"/>
    <w:qFormat/>
    <w:rPr>
      <w:rFonts w:asciiTheme="minorHAnsi" w:eastAsiaTheme="minorEastAsia" w:hAnsiTheme="minorHAnsi" w:cstheme="minorBidi"/>
      <w:b/>
      <w:bCs/>
      <w:kern w:val="2"/>
      <w:sz w:val="21"/>
      <w:szCs w:val="24"/>
    </w:rPr>
  </w:style>
  <w:style w:type="paragraph" w:styleId="a8">
    <w:name w:val="Revision"/>
    <w:hidden/>
    <w:uiPriority w:val="99"/>
    <w:unhideWhenUsed/>
    <w:rsid w:val="00AE2FD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D293F-EF67-4154-BF4B-05180EEE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TotalTime>
  <Pages>9</Pages>
  <Words>2392</Words>
  <Characters>13638</Characters>
  <Application>Microsoft Office Word</Application>
  <DocSecurity>0</DocSecurity>
  <Lines>113</Lines>
  <Paragraphs>31</Paragraphs>
  <ScaleCrop>false</ScaleCrop>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 Yida</dc:creator>
  <cp:lastModifiedBy>Hao Wei</cp:lastModifiedBy>
  <cp:revision>3</cp:revision>
  <dcterms:created xsi:type="dcterms:W3CDTF">2024-08-03T06:10:00Z</dcterms:created>
  <dcterms:modified xsi:type="dcterms:W3CDTF">2024-08-03T06:11:00Z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7FB2E92171EA426EB1904C7942BECCA9_13</vt:lpwstr>
  </property>
</Properties>
</file>