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159A" w14:textId="77777777" w:rsidR="00135F60" w:rsidRDefault="00000000">
      <w:pPr>
        <w:rPr>
          <w:rFonts w:ascii="Times New Roman" w:hAnsi="Times New Roman" w:cs="Times New Roman"/>
          <w:i/>
          <w:iCs/>
          <w:sz w:val="22"/>
        </w:rPr>
      </w:pPr>
      <w:r>
        <w:rPr>
          <w:rFonts w:ascii="Times New Roman" w:hAnsi="Times New Roman" w:cs="Times New Roman"/>
          <w:i/>
          <w:iCs/>
          <w:sz w:val="22"/>
        </w:rPr>
        <w:t>Additional file</w:t>
      </w:r>
    </w:p>
    <w:p w14:paraId="3F71862B" w14:textId="77777777" w:rsidR="00135F60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3461194"/>
      <w:r>
        <w:rPr>
          <w:rFonts w:ascii="Times New Roman" w:hAnsi="Times New Roman" w:cs="Times New Roman"/>
          <w:b/>
          <w:bCs/>
          <w:sz w:val="24"/>
          <w:szCs w:val="24"/>
        </w:rPr>
        <w:t xml:space="preserve">Macrophage membrane-camouflaged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biomimetic nanoparticles for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rheumatoid arthritis treatment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via </w:t>
      </w:r>
      <w:r>
        <w:rPr>
          <w:rFonts w:ascii="Times New Roman" w:hAnsi="Times New Roman" w:cs="Times New Roman"/>
          <w:b/>
          <w:bCs/>
          <w:sz w:val="24"/>
          <w:szCs w:val="24"/>
        </w:rPr>
        <w:t>modulating macrophage polarization</w:t>
      </w:r>
    </w:p>
    <w:p w14:paraId="0134F591" w14:textId="77777777" w:rsidR="00135F60" w:rsidRDefault="00135F6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BD7C43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Renpeng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Zhou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a,b</w:t>
      </w:r>
      <w:proofErr w:type="gramEnd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,c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,#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Song Xue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d,e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,#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Yuanzhi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Cheng </w:t>
      </w:r>
      <w:r>
        <w:rPr>
          <w:rFonts w:ascii="Times New Roman" w:hAnsi="Times New Roman" w:cs="Times New Roman" w:hint="eastAsia"/>
          <w:color w:val="000000" w:themeColor="text1"/>
          <w:sz w:val="23"/>
          <w:szCs w:val="23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,#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Yong Chen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Yan Wang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Jing Xing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Hao Liu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Yucai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Xu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Yi Lin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Zejun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Pei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Xin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Wei</w:t>
      </w:r>
      <w:r>
        <w:rPr>
          <w:rFonts w:ascii="Times New Roman" w:hAnsi="Times New Roman" w:cs="Times New Roman" w:hint="eastAsia"/>
          <w:color w:val="000000" w:themeColor="text1"/>
          <w:sz w:val="23"/>
          <w:szCs w:val="23"/>
          <w:vertAlign w:val="superscript"/>
        </w:rPr>
        <w:t>f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>, Jie Ding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Shufang Li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Ke Wang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Feng Yao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, Yingjie Zhao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a, b, c,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*,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Changhai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Ding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3"/>
          <w:szCs w:val="23"/>
          <w:vertAlign w:val="superscript"/>
        </w:rPr>
        <w:t>e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,g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*, Wei Hu</w:t>
      </w: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a,b,c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*</w:t>
      </w:r>
    </w:p>
    <w:p w14:paraId="6B550635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Department of Clinical Pharmacology, The Second Affiliated Hospital of Anhui Medical University, Hefei, 230601, China </w:t>
      </w:r>
    </w:p>
    <w:p w14:paraId="37DC0BD3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The Key Laboratory of Major Autoimmune Diseases, Anhui Institute of Innovative Drugs, School of Pharmacy, Anhui Medical University, Hefei, 230032, China </w:t>
      </w:r>
    </w:p>
    <w:p w14:paraId="0FBE7F23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The Key Laboratory of Anti-inflammatory and Immune Medicine, Anhui Medical University, Ministry of Education, Hefei, 230032, China </w:t>
      </w:r>
    </w:p>
    <w:p w14:paraId="1A202142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d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Department of Sports Medicine, Peking University Shenzhen Hospital, Shenzhen Peking University-The Hong Kong University of Science and Technology Medical Center, Shenzhen, 518036, China. </w:t>
      </w:r>
    </w:p>
    <w:p w14:paraId="5DA895A6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 xml:space="preserve">e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Clinical Research Centre,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Zhujiang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Hospital, Southern Medical University, Guangzhou, 510200, China</w:t>
      </w:r>
    </w:p>
    <w:p w14:paraId="2781F5BF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f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The First Affiliated Hospital of USTC, Division of Life Sciences and Medicine, University of Science and Technology of China, Hefei, 230001, PR China </w:t>
      </w:r>
    </w:p>
    <w:p w14:paraId="3FBD5E34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</w:rPr>
        <w:t>g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Menzies Institute for Medical Research, University of Tasmania, Hobart, Tasmania, Australia</w:t>
      </w:r>
    </w:p>
    <w:p w14:paraId="5ED3C51C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Cambria Math" w:hAnsi="Cambria Math" w:cs="Cambria Math"/>
          <w:color w:val="000000" w:themeColor="text1"/>
          <w:sz w:val="23"/>
          <w:szCs w:val="23"/>
        </w:rPr>
        <w:t>∗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Correspond</w:t>
      </w:r>
      <w:r>
        <w:rPr>
          <w:rFonts w:ascii="Times New Roman" w:hAnsi="Times New Roman" w:cs="Times New Roman" w:hint="eastAsia"/>
          <w:color w:val="000000" w:themeColor="text1"/>
          <w:sz w:val="23"/>
          <w:szCs w:val="23"/>
        </w:rPr>
        <w:t>ence: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Department of Clinical Pharmacology, The Second Affiliated Hospital of Anhui Medical University, Hefei, 230601, China</w:t>
      </w:r>
      <w:r>
        <w:rPr>
          <w:rFonts w:ascii="Times New Roman" w:hAnsi="Times New Roman" w:cs="Times New Roman" w:hint="eastAsia"/>
          <w:color w:val="000000" w:themeColor="text1"/>
          <w:sz w:val="23"/>
          <w:szCs w:val="23"/>
        </w:rPr>
        <w:t xml:space="preserve">, </w:t>
      </w:r>
      <w:hyperlink r:id="rId6" w:history="1">
        <w:r>
          <w:rPr>
            <w:rStyle w:val="ad"/>
            <w:rFonts w:ascii="Times New Roman" w:hAnsi="Times New Roman" w:cs="Times New Roman" w:hint="eastAsia"/>
            <w:sz w:val="23"/>
            <w:szCs w:val="23"/>
          </w:rPr>
          <w:t>huwei@ahmu.edu.cn</w:t>
        </w:r>
      </w:hyperlink>
      <w:r>
        <w:rPr>
          <w:rFonts w:ascii="Times New Roman" w:hAnsi="Times New Roman" w:cs="Times New Roman" w:hint="eastAsia"/>
          <w:color w:val="000000" w:themeColor="text1"/>
          <w:sz w:val="23"/>
          <w:szCs w:val="23"/>
        </w:rPr>
        <w:t xml:space="preserve">, </w:t>
      </w:r>
      <w:hyperlink r:id="rId7" w:history="1">
        <w:r>
          <w:rPr>
            <w:rStyle w:val="ad"/>
            <w:rFonts w:ascii="Times New Roman" w:hAnsi="Times New Roman" w:cs="Times New Roman"/>
            <w:sz w:val="23"/>
            <w:szCs w:val="23"/>
          </w:rPr>
          <w:t>zyj@ahmu.edu.cn</w:t>
        </w:r>
      </w:hyperlink>
      <w:r>
        <w:rPr>
          <w:rFonts w:ascii="Times New Roman" w:hAnsi="Times New Roman" w:cs="Times New Roman" w:hint="eastAsia"/>
          <w:color w:val="000000" w:themeColor="text1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Clinical Research Centre,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Zhujiang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Hospital, Southern Medical University, Guangzhou, 510200, China, </w:t>
      </w:r>
      <w:hyperlink r:id="rId8" w:history="1">
        <w:r>
          <w:rPr>
            <w:rStyle w:val="ad"/>
            <w:rFonts w:ascii="Times New Roman" w:hAnsi="Times New Roman" w:cs="Times New Roman"/>
            <w:sz w:val="23"/>
            <w:szCs w:val="23"/>
          </w:rPr>
          <w:t>Changhai.Ding@utas.edu.au</w:t>
        </w:r>
      </w:hyperlink>
      <w:r>
        <w:rPr>
          <w:rFonts w:ascii="Times New Roman" w:hAnsi="Times New Roman" w:cs="Times New Roman" w:hint="eastAsia"/>
          <w:color w:val="000000" w:themeColor="text1"/>
          <w:sz w:val="23"/>
          <w:szCs w:val="23"/>
        </w:rPr>
        <w:t>.</w:t>
      </w:r>
    </w:p>
    <w:p w14:paraId="7D3DA34D" w14:textId="77777777" w:rsidR="00135F6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 w:hint="eastAsia"/>
          <w:color w:val="000000" w:themeColor="text1"/>
          <w:sz w:val="23"/>
          <w:szCs w:val="23"/>
          <w:vertAlign w:val="superscript"/>
        </w:rPr>
        <w:t>#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These authors contributed equally: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Renpeng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Zhou, Song Xue</w:t>
      </w:r>
      <w:r>
        <w:rPr>
          <w:rFonts w:ascii="Times New Roman" w:hAnsi="Times New Roman" w:cs="Times New Roman" w:hint="eastAsia"/>
          <w:color w:val="000000" w:themeColor="text1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Yuanzhi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Cheng.</w:t>
      </w:r>
    </w:p>
    <w:p w14:paraId="40AEC2E6" w14:textId="77777777" w:rsidR="00135F6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2A7839F3" wp14:editId="6153E782">
            <wp:extent cx="5048885" cy="3954780"/>
            <wp:effectExtent l="0" t="0" r="0" b="0"/>
            <wp:docPr id="2" name="图片 2" descr="T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OF"/>
                    <pic:cNvPicPr>
                      <a:picLocks noChangeAspect="1"/>
                    </pic:cNvPicPr>
                  </pic:nvPicPr>
                  <pic:blipFill>
                    <a:blip r:embed="rId9"/>
                    <a:srcRect t="18488" b="18831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CA33" w14:textId="77777777" w:rsidR="00135F60" w:rsidRDefault="00000000"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Fig.S1. </w:t>
      </w:r>
      <w:r>
        <w:rPr>
          <w:rFonts w:ascii="Times New Roman" w:hAnsi="Times New Roman" w:hint="eastAsia"/>
          <w:sz w:val="24"/>
          <w:szCs w:val="24"/>
        </w:rPr>
        <w:t>MALDI-TOF mass spectrometry assay for DSPE-PEG (A), DGP (B), DGP plus MMP2 (C).</w:t>
      </w:r>
    </w:p>
    <w:p w14:paraId="0D94B570" w14:textId="77777777" w:rsidR="00135F60" w:rsidRDefault="00135F60">
      <w:pPr>
        <w:widowControl/>
        <w:spacing w:line="360" w:lineRule="auto"/>
        <w:jc w:val="left"/>
        <w:rPr>
          <w:rFonts w:ascii="Times New Roman" w:hAnsi="Times New Roman"/>
          <w:b/>
          <w:bCs/>
          <w:szCs w:val="21"/>
        </w:rPr>
      </w:pPr>
    </w:p>
    <w:p w14:paraId="1D0131ED" w14:textId="77777777" w:rsidR="00135F60" w:rsidRDefault="00135F60">
      <w:pPr>
        <w:jc w:val="left"/>
        <w:rPr>
          <w:rFonts w:ascii="Times New Roman" w:hAnsi="Times New Roman" w:cs="Times New Roman"/>
        </w:rPr>
      </w:pPr>
    </w:p>
    <w:p w14:paraId="51E51954" w14:textId="77777777" w:rsidR="00135F60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drawing>
          <wp:anchor distT="0" distB="0" distL="114300" distR="114300" simplePos="0" relativeHeight="251659264" behindDoc="0" locked="0" layoutInCell="1" allowOverlap="1" wp14:anchorId="6AE543F6" wp14:editId="786D171F">
            <wp:simplePos x="0" y="0"/>
            <wp:positionH relativeFrom="column">
              <wp:posOffset>398780</wp:posOffset>
            </wp:positionH>
            <wp:positionV relativeFrom="paragraph">
              <wp:posOffset>197485</wp:posOffset>
            </wp:positionV>
            <wp:extent cx="4556760" cy="3232150"/>
            <wp:effectExtent l="0" t="0" r="0" b="6350"/>
            <wp:wrapSquare wrapText="bothSides"/>
            <wp:docPr id="2024460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60567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5" r="47098" b="80298"/>
                    <a:stretch>
                      <a:fillRect/>
                    </a:stretch>
                  </pic:blipFill>
                  <pic:spPr>
                    <a:xfrm>
                      <a:off x="0" y="0"/>
                      <a:ext cx="4556543" cy="323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098940" w14:textId="77777777" w:rsidR="00135F60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51E33F01" w14:textId="77777777" w:rsidR="00135F6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The hemolysis ratio after treated with DGP-MM and 2-APB@DGP-MM for various treatments. Data are shown as the means ± SD or SEM of triplicate independent experiments.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sym w:font="Symbol" w:char="F03C"/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####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sym w:font="Symbol" w:char="F03C"/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01.</w:t>
      </w:r>
    </w:p>
    <w:p w14:paraId="15F4F2A4" w14:textId="77777777" w:rsidR="00135F60" w:rsidRDefault="00135F60">
      <w:pPr>
        <w:rPr>
          <w:rFonts w:ascii="Times New Roman" w:hAnsi="Times New Roman" w:cs="Times New Roman"/>
        </w:rPr>
      </w:pPr>
    </w:p>
    <w:p w14:paraId="710D38EB" w14:textId="303F8FF8" w:rsidR="00135F60" w:rsidRDefault="00C112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drawing>
          <wp:inline distT="0" distB="0" distL="0" distR="0" wp14:anchorId="1182F882" wp14:editId="6DC44758">
            <wp:extent cx="3561588" cy="2670962"/>
            <wp:effectExtent l="0" t="0" r="1270" b="0"/>
            <wp:docPr id="15581534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53415" name="图片 15581534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588" cy="267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35C15" w14:textId="77777777" w:rsidR="00C1122D" w:rsidRDefault="00000000" w:rsidP="00C1122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Fig.S3. </w:t>
      </w:r>
      <w:r w:rsidR="00C1122D">
        <w:rPr>
          <w:rFonts w:ascii="Times New Roman" w:hAnsi="Times New Roman" w:cs="Times New Roman"/>
          <w:sz w:val="24"/>
          <w:szCs w:val="24"/>
        </w:rPr>
        <w:t>The UV absorption spectrum for 2-APB, DGP, and 2-APB@DGP (Black arrows indicate the characteristic peaks of 2-APB; Red arrows indicate the characteristic peaks of DGP component).</w:t>
      </w:r>
    </w:p>
    <w:p w14:paraId="234D8A2E" w14:textId="6F7092E1" w:rsidR="00135F60" w:rsidRPr="00C1122D" w:rsidRDefault="00135F60" w:rsidP="00C1122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AD575" w14:textId="77777777" w:rsidR="00135F60" w:rsidRDefault="00135F60">
      <w:pPr>
        <w:rPr>
          <w:rFonts w:ascii="Times New Roman" w:hAnsi="Times New Roman" w:cs="Times New Roman"/>
        </w:rPr>
      </w:pPr>
    </w:p>
    <w:p w14:paraId="4A9BE609" w14:textId="77777777" w:rsidR="00135F60" w:rsidRDefault="00135F60">
      <w:pPr>
        <w:rPr>
          <w:rFonts w:ascii="Times New Roman" w:hAnsi="Times New Roman" w:cs="Times New Roman"/>
        </w:rPr>
      </w:pPr>
    </w:p>
    <w:p w14:paraId="59D4BCE9" w14:textId="635F1E2B" w:rsidR="00135F60" w:rsidRDefault="00C112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lastRenderedPageBreak/>
        <w:drawing>
          <wp:inline distT="0" distB="0" distL="0" distR="0" wp14:anchorId="531543AB" wp14:editId="5D505470">
            <wp:extent cx="4465930" cy="3349447"/>
            <wp:effectExtent l="0" t="0" r="0" b="3810"/>
            <wp:docPr id="7115031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03130" name="图片 71150313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930" cy="334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02816" w14:textId="4122AA8B" w:rsidR="00135F6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122D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C1122D">
        <w:rPr>
          <w:rFonts w:ascii="Times New Roman" w:hAnsi="Times New Roman" w:cs="Times New Roman" w:hint="eastAsia"/>
          <w:b/>
          <w:bCs/>
          <w:sz w:val="24"/>
          <w:szCs w:val="24"/>
        </w:rPr>
        <w:t>S4.</w:t>
      </w:r>
      <w:r w:rsidRPr="00C1122D">
        <w:rPr>
          <w:rFonts w:ascii="Times New Roman" w:hAnsi="Times New Roman" w:cs="Times New Roman"/>
          <w:sz w:val="24"/>
          <w:szCs w:val="24"/>
        </w:rPr>
        <w:t xml:space="preserve"> </w:t>
      </w:r>
      <w:r w:rsidR="00C1122D">
        <w:rPr>
          <w:rFonts w:ascii="Times New Roman" w:hAnsi="Times New Roman" w:cs="Times New Roman"/>
          <w:sz w:val="24"/>
          <w:szCs w:val="24"/>
        </w:rPr>
        <w:t>The uptake efficiency of BMDMs on DGP and DGP-MM</w:t>
      </w:r>
      <w:r w:rsidR="00C1122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1122D">
        <w:rPr>
          <w:rFonts w:ascii="Times New Roman" w:hAnsi="Times New Roman" w:cs="Times New Roman"/>
          <w:sz w:val="24"/>
          <w:szCs w:val="24"/>
        </w:rPr>
        <w:t xml:space="preserve">(Scale bar: 40 </w:t>
      </w:r>
      <w:proofErr w:type="spellStart"/>
      <w:r w:rsidR="00C1122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1122D">
        <w:rPr>
          <w:rFonts w:ascii="Times New Roman" w:hAnsi="Times New Roman" w:cs="Times New Roman"/>
          <w:sz w:val="24"/>
          <w:szCs w:val="24"/>
        </w:rPr>
        <w:t>).</w:t>
      </w:r>
    </w:p>
    <w:p w14:paraId="70EEADFA" w14:textId="77777777" w:rsidR="00135F60" w:rsidRDefault="00135F60">
      <w:pPr>
        <w:rPr>
          <w:rFonts w:ascii="Times New Roman" w:hAnsi="Times New Roman" w:cs="Times New Roman"/>
        </w:rPr>
      </w:pPr>
    </w:p>
    <w:p w14:paraId="0F9555CC" w14:textId="77777777" w:rsidR="00135F60" w:rsidRDefault="00135F60">
      <w:pPr>
        <w:rPr>
          <w:rFonts w:ascii="Times New Roman" w:hAnsi="Times New Roman" w:cs="Times New Roman"/>
        </w:rPr>
      </w:pPr>
    </w:p>
    <w:p w14:paraId="6F091DE4" w14:textId="77777777" w:rsidR="00135F60" w:rsidRDefault="0000000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5DE20F4" wp14:editId="4C75BE1E">
            <wp:extent cx="5264785" cy="1833245"/>
            <wp:effectExtent l="0" t="0" r="0" b="0"/>
            <wp:docPr id="14602984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98478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A92A" w14:textId="77777777" w:rsidR="00135F60" w:rsidRDefault="00135F60">
      <w:pPr>
        <w:rPr>
          <w:rFonts w:ascii="Times New Roman" w:hAnsi="Times New Roman" w:cs="Times New Roman"/>
        </w:rPr>
      </w:pPr>
    </w:p>
    <w:p w14:paraId="05829B7C" w14:textId="77777777" w:rsidR="00135F60" w:rsidRDefault="0000000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S5. </w:t>
      </w:r>
      <w:r>
        <w:rPr>
          <w:rFonts w:ascii="Times New Roman" w:hAnsi="Times New Roman" w:cs="Times New Roman" w:hint="eastAsia"/>
          <w:sz w:val="24"/>
          <w:szCs w:val="24"/>
        </w:rPr>
        <w:t xml:space="preserve">(A)The IVIS detection of the ankle joint after injection of Cy5-loaded </w:t>
      </w:r>
      <w:bookmarkStart w:id="1" w:name="OLE_LINK8"/>
      <w:r>
        <w:rPr>
          <w:rFonts w:ascii="Times New Roman" w:hAnsi="Times New Roman" w:cs="Times New Roman" w:hint="eastAsia"/>
          <w:sz w:val="24"/>
          <w:szCs w:val="24"/>
        </w:rPr>
        <w:t>2-APB@DGP</w:t>
      </w:r>
      <w:bookmarkEnd w:id="1"/>
      <w:r>
        <w:rPr>
          <w:rFonts w:ascii="Times New Roman" w:hAnsi="Times New Roman" w:cs="Times New Roman" w:hint="eastAsia"/>
          <w:sz w:val="24"/>
          <w:szCs w:val="24"/>
        </w:rPr>
        <w:t xml:space="preserve"> or 2-APB@DGP-MM for consecutive four days. (B) The fluorescence intensity alteration for these groups at different times.</w:t>
      </w:r>
    </w:p>
    <w:p w14:paraId="7E9394BF" w14:textId="77777777" w:rsidR="00135F60" w:rsidRDefault="00135F60">
      <w:pPr>
        <w:rPr>
          <w:rFonts w:ascii="Times New Roman" w:hAnsi="Times New Roman" w:cs="Times New Roman"/>
        </w:rPr>
      </w:pPr>
    </w:p>
    <w:p w14:paraId="7EBE6622" w14:textId="77777777" w:rsidR="00135F60" w:rsidRDefault="00135F60">
      <w:pPr>
        <w:rPr>
          <w:rFonts w:ascii="Times New Roman" w:hAnsi="Times New Roman" w:cs="Times New Roman"/>
        </w:rPr>
      </w:pPr>
    </w:p>
    <w:p w14:paraId="69612534" w14:textId="77777777" w:rsidR="00135F60" w:rsidRDefault="00135F60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35F60" w14:paraId="6D24B29D" w14:textId="77777777">
        <w:tc>
          <w:tcPr>
            <w:tcW w:w="8296" w:type="dxa"/>
          </w:tcPr>
          <w:p w14:paraId="4EDD29A9" w14:textId="77777777" w:rsidR="00135F60" w:rsidRDefault="00135F60">
            <w:pPr>
              <w:jc w:val="center"/>
              <w:rPr>
                <w:rFonts w:ascii="Times New Roman" w:hAnsi="Times New Roman" w:cs="Times New Roman"/>
                <w14:ligatures w14:val="none"/>
              </w:rPr>
            </w:pPr>
          </w:p>
          <w:p w14:paraId="15941635" w14:textId="77777777" w:rsidR="00135F60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none"/>
              </w:rPr>
              <w:lastRenderedPageBreak/>
              <w:drawing>
                <wp:inline distT="0" distB="0" distL="0" distR="0" wp14:anchorId="0AE441B6" wp14:editId="71B9A7F9">
                  <wp:extent cx="4427220" cy="3891915"/>
                  <wp:effectExtent l="0" t="0" r="0" b="0"/>
                  <wp:docPr id="115035314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35314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24" r="22584" b="8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583" cy="390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E51630" w14:textId="77777777" w:rsidR="00135F60" w:rsidRDefault="00135F60">
      <w:pPr>
        <w:jc w:val="center"/>
        <w:rPr>
          <w:rFonts w:ascii="Times New Roman" w:hAnsi="Times New Roman" w:cs="Times New Roman"/>
        </w:rPr>
      </w:pPr>
    </w:p>
    <w:p w14:paraId="769111AA" w14:textId="77777777" w:rsidR="00135F60" w:rsidRDefault="00135F60">
      <w:pPr>
        <w:rPr>
          <w:rFonts w:ascii="Times New Roman" w:hAnsi="Times New Roman" w:cs="Times New Roman"/>
          <w:sz w:val="24"/>
          <w:szCs w:val="24"/>
        </w:rPr>
      </w:pPr>
    </w:p>
    <w:p w14:paraId="365FABFB" w14:textId="77777777" w:rsidR="00135F60" w:rsidRDefault="0000000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S6. </w:t>
      </w:r>
      <w:r>
        <w:rPr>
          <w:rFonts w:ascii="Times New Roman" w:hAnsi="Times New Roman" w:cs="Times New Roman" w:hint="eastAsia"/>
          <w:sz w:val="24"/>
          <w:szCs w:val="24"/>
        </w:rPr>
        <w:t xml:space="preserve">(A) Representative fluorescence images for cartilage and Cy5-loaded DGP or DGP-MM. There is no significant </w:t>
      </w:r>
      <w:bookmarkStart w:id="2" w:name="OLE_LINK11"/>
      <w:r>
        <w:rPr>
          <w:rFonts w:ascii="Times New Roman" w:hAnsi="Times New Roman" w:cs="Times New Roman" w:hint="eastAsia"/>
          <w:sz w:val="24"/>
          <w:szCs w:val="24"/>
        </w:rPr>
        <w:t xml:space="preserve">colocalization of cartilage and </w:t>
      </w:r>
      <w:bookmarkStart w:id="3" w:name="OLE_LINK10"/>
      <w:r>
        <w:rPr>
          <w:rFonts w:ascii="Times New Roman" w:hAnsi="Times New Roman" w:cs="Times New Roman" w:hint="eastAsia"/>
          <w:sz w:val="24"/>
          <w:szCs w:val="24"/>
        </w:rPr>
        <w:t>DGP or DGP-MM</w:t>
      </w:r>
      <w:bookmarkEnd w:id="3"/>
      <w:r>
        <w:rPr>
          <w:rFonts w:ascii="Times New Roman" w:hAnsi="Times New Roman" w:cs="Times New Roman" w:hint="eastAsia"/>
          <w:sz w:val="24"/>
          <w:szCs w:val="24"/>
        </w:rPr>
        <w:t xml:space="preserve"> (Scale bar: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).</w:t>
      </w:r>
      <w:bookmarkEnd w:id="2"/>
      <w:r>
        <w:rPr>
          <w:rFonts w:ascii="Times New Roman" w:hAnsi="Times New Roman" w:cs="Times New Roman" w:hint="eastAsia"/>
          <w:sz w:val="24"/>
          <w:szCs w:val="24"/>
        </w:rPr>
        <w:t xml:space="preserve"> (B) Representative fluorescence images for synovial macrophage (FITC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labled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 and DGP-Cy5 or DGP-MM. The colocalization of synovial macrophage and DGP-MM was significantly upregulated compared to the DGP treatment group (</w:t>
      </w:r>
      <w:bookmarkStart w:id="4" w:name="OLE_LINK12"/>
      <w:r>
        <w:rPr>
          <w:rFonts w:ascii="Times New Roman" w:hAnsi="Times New Roman" w:cs="Times New Roman" w:hint="eastAsia"/>
          <w:sz w:val="24"/>
          <w:szCs w:val="24"/>
        </w:rPr>
        <w:t xml:space="preserve">Scale bar: </w:t>
      </w:r>
      <w:bookmarkEnd w:id="4"/>
      <w:r>
        <w:rPr>
          <w:rFonts w:ascii="Times New Roman" w:hAnsi="Times New Roman" w:cs="Times New Roman" w:hint="eastAsia"/>
          <w:sz w:val="24"/>
          <w:szCs w:val="24"/>
        </w:rPr>
        <w:t xml:space="preserve">100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).</w:t>
      </w:r>
    </w:p>
    <w:p w14:paraId="0F559487" w14:textId="77777777" w:rsidR="00135F60" w:rsidRDefault="00135F60">
      <w:pPr>
        <w:rPr>
          <w:rFonts w:ascii="Times New Roman" w:hAnsi="Times New Roman" w:cs="Times New Roman"/>
        </w:rPr>
      </w:pPr>
    </w:p>
    <w:p w14:paraId="612FB870" w14:textId="77777777" w:rsidR="00135F60" w:rsidRDefault="00135F60">
      <w:pPr>
        <w:rPr>
          <w:rFonts w:ascii="Times New Roman" w:hAnsi="Times New Roman" w:cs="Times New Roman"/>
        </w:rPr>
      </w:pPr>
    </w:p>
    <w:p w14:paraId="7EC37FC5" w14:textId="77777777" w:rsidR="00135F60" w:rsidRDefault="00135F60">
      <w:pPr>
        <w:rPr>
          <w:rFonts w:ascii="Times New Roman" w:hAnsi="Times New Roman" w:cs="Times New Roman"/>
        </w:rPr>
      </w:pPr>
    </w:p>
    <w:p w14:paraId="2D0995AA" w14:textId="3D53B82B" w:rsidR="00135F60" w:rsidRDefault="00DE6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lastRenderedPageBreak/>
        <w:drawing>
          <wp:inline distT="0" distB="0" distL="0" distR="0" wp14:anchorId="4FCD28C8" wp14:editId="0E7C2A77">
            <wp:extent cx="5274310" cy="2280920"/>
            <wp:effectExtent l="0" t="0" r="2540" b="5080"/>
            <wp:docPr id="1129233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33741" name="图片 11292337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F6037" w14:textId="14F9B1F7" w:rsidR="00135F6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Fluorescence expression of </w:t>
      </w:r>
      <w:r w:rsidR="00DE685C">
        <w:rPr>
          <w:rFonts w:ascii="Times New Roman" w:hAnsi="Times New Roman" w:cs="Times New Roman" w:hint="eastAsia"/>
          <w:sz w:val="24"/>
          <w:szCs w:val="24"/>
        </w:rPr>
        <w:t>Aggrecan</w:t>
      </w:r>
      <w:r>
        <w:rPr>
          <w:rFonts w:ascii="Times New Roman" w:hAnsi="Times New Roman" w:cs="Times New Roman"/>
          <w:sz w:val="24"/>
          <w:szCs w:val="24"/>
        </w:rPr>
        <w:t xml:space="preserve"> in joint tissues of mice in different treatment groups (Scale bar: 50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FDB066E" w14:textId="77777777" w:rsidR="00135F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8EA5B6D" wp14:editId="61C24A0C">
            <wp:simplePos x="0" y="0"/>
            <wp:positionH relativeFrom="column">
              <wp:posOffset>309245</wp:posOffset>
            </wp:positionH>
            <wp:positionV relativeFrom="paragraph">
              <wp:posOffset>193040</wp:posOffset>
            </wp:positionV>
            <wp:extent cx="4959350" cy="2840355"/>
            <wp:effectExtent l="0" t="0" r="0" b="0"/>
            <wp:wrapSquare wrapText="bothSides"/>
            <wp:docPr id="18968044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04455" name="图片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 t="71900" r="4612" b="7018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2840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928BBE" w14:textId="77777777" w:rsidR="00135F60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2107D370" w14:textId="77777777" w:rsidR="00135F60" w:rsidRPr="003E3E34" w:rsidRDefault="00000000" w:rsidP="003E3E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3E34">
        <w:rPr>
          <w:rFonts w:ascii="Times New Roman" w:hAnsi="Times New Roman" w:cs="Times New Roman"/>
          <w:b/>
          <w:bCs/>
          <w:sz w:val="24"/>
          <w:szCs w:val="24"/>
        </w:rPr>
        <w:t>Fig.S</w:t>
      </w:r>
      <w:r w:rsidRPr="003E3E34">
        <w:rPr>
          <w:rFonts w:ascii="Times New Roman" w:hAnsi="Times New Roman" w:cs="Times New Roman" w:hint="eastAsia"/>
          <w:b/>
          <w:bCs/>
          <w:sz w:val="24"/>
          <w:szCs w:val="24"/>
        </w:rPr>
        <w:t>8.</w:t>
      </w:r>
      <w:r w:rsidRPr="003E3E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E3E34">
        <w:rPr>
          <w:rFonts w:ascii="Times New Roman" w:hAnsi="Times New Roman" w:cs="Times New Roman"/>
          <w:sz w:val="24"/>
          <w:szCs w:val="24"/>
        </w:rPr>
        <w:t>HE staining images of major organs in different treatment groups. No visceral damage was observed in any group</w:t>
      </w:r>
      <w:r w:rsidRPr="003E3E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E3E34">
        <w:rPr>
          <w:rFonts w:ascii="Times New Roman" w:hAnsi="Times New Roman" w:cs="Times New Roman"/>
          <w:sz w:val="24"/>
          <w:szCs w:val="24"/>
        </w:rPr>
        <w:t xml:space="preserve">(Scale bar: </w:t>
      </w:r>
      <w:r w:rsidRPr="003E3E34">
        <w:rPr>
          <w:rFonts w:ascii="Times New Roman" w:hAnsi="Times New Roman" w:cs="Times New Roman" w:hint="eastAsia"/>
          <w:sz w:val="24"/>
          <w:szCs w:val="24"/>
        </w:rPr>
        <w:t>2</w:t>
      </w:r>
      <w:r w:rsidRPr="003E3E34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Pr="003E3E3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3E3E34">
        <w:rPr>
          <w:rFonts w:ascii="Times New Roman" w:hAnsi="Times New Roman" w:cs="Times New Roman"/>
          <w:sz w:val="24"/>
          <w:szCs w:val="24"/>
        </w:rPr>
        <w:t>).</w:t>
      </w:r>
    </w:p>
    <w:p w14:paraId="44473A3E" w14:textId="77777777" w:rsidR="00135F60" w:rsidRDefault="00135F60">
      <w:pPr>
        <w:rPr>
          <w:rFonts w:ascii="Times New Roman" w:hAnsi="Times New Roman" w:cs="Times New Roman"/>
        </w:rPr>
      </w:pPr>
    </w:p>
    <w:p w14:paraId="7B922C18" w14:textId="77777777" w:rsidR="00135F60" w:rsidRDefault="00135F60">
      <w:pPr>
        <w:rPr>
          <w:rFonts w:ascii="Times New Roman" w:hAnsi="Times New Roman" w:cs="Times New Roman"/>
        </w:rPr>
      </w:pPr>
    </w:p>
    <w:p w14:paraId="31B2912D" w14:textId="77777777" w:rsidR="00135F60" w:rsidRDefault="00135F60">
      <w:pPr>
        <w:rPr>
          <w:rFonts w:ascii="Times New Roman" w:hAnsi="Times New Roman" w:cs="Times New Roman"/>
        </w:rPr>
      </w:pPr>
    </w:p>
    <w:sectPr w:rsidR="00135F6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BE9AD" w14:textId="77777777" w:rsidR="008733C7" w:rsidRDefault="008733C7" w:rsidP="00DE685C">
      <w:pPr>
        <w:rPr>
          <w:rFonts w:hint="eastAsia"/>
        </w:rPr>
      </w:pPr>
      <w:r>
        <w:separator/>
      </w:r>
    </w:p>
  </w:endnote>
  <w:endnote w:type="continuationSeparator" w:id="0">
    <w:p w14:paraId="5C5CEA45" w14:textId="77777777" w:rsidR="008733C7" w:rsidRDefault="008733C7" w:rsidP="00DE68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247F6" w14:textId="77777777" w:rsidR="008733C7" w:rsidRDefault="008733C7" w:rsidP="00DE685C">
      <w:pPr>
        <w:rPr>
          <w:rFonts w:hint="eastAsia"/>
        </w:rPr>
      </w:pPr>
      <w:r>
        <w:separator/>
      </w:r>
    </w:p>
  </w:footnote>
  <w:footnote w:type="continuationSeparator" w:id="0">
    <w:p w14:paraId="42AE931D" w14:textId="77777777" w:rsidR="008733C7" w:rsidRDefault="008733C7" w:rsidP="00DE68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ZkZGI1OTI3NTY2N2MyYTAyZjVlMTI3ZGM5YWZjNzgifQ=="/>
  </w:docVars>
  <w:rsids>
    <w:rsidRoot w:val="00626BC2"/>
    <w:rsid w:val="00077E22"/>
    <w:rsid w:val="000B3FD5"/>
    <w:rsid w:val="000C0EEC"/>
    <w:rsid w:val="000C24A0"/>
    <w:rsid w:val="000D308D"/>
    <w:rsid w:val="000E34EF"/>
    <w:rsid w:val="00135F60"/>
    <w:rsid w:val="00143A79"/>
    <w:rsid w:val="001572D6"/>
    <w:rsid w:val="00172AE1"/>
    <w:rsid w:val="0017757B"/>
    <w:rsid w:val="001A5E3A"/>
    <w:rsid w:val="001B6DB7"/>
    <w:rsid w:val="002044A2"/>
    <w:rsid w:val="00337A5C"/>
    <w:rsid w:val="00384C53"/>
    <w:rsid w:val="003B2EBE"/>
    <w:rsid w:val="003D7DC6"/>
    <w:rsid w:val="003E3E34"/>
    <w:rsid w:val="003E4B1F"/>
    <w:rsid w:val="00441AB3"/>
    <w:rsid w:val="00490B1D"/>
    <w:rsid w:val="004A7287"/>
    <w:rsid w:val="004B0561"/>
    <w:rsid w:val="00554396"/>
    <w:rsid w:val="005A533A"/>
    <w:rsid w:val="005D610F"/>
    <w:rsid w:val="005F6EB9"/>
    <w:rsid w:val="00626BC2"/>
    <w:rsid w:val="00631233"/>
    <w:rsid w:val="00783E4F"/>
    <w:rsid w:val="007E6027"/>
    <w:rsid w:val="007F3646"/>
    <w:rsid w:val="008733C7"/>
    <w:rsid w:val="008D270D"/>
    <w:rsid w:val="009044AB"/>
    <w:rsid w:val="009D56C3"/>
    <w:rsid w:val="00A462CB"/>
    <w:rsid w:val="00AB148E"/>
    <w:rsid w:val="00AE6962"/>
    <w:rsid w:val="00B64246"/>
    <w:rsid w:val="00BA0111"/>
    <w:rsid w:val="00BA6F0D"/>
    <w:rsid w:val="00BF2210"/>
    <w:rsid w:val="00C1122D"/>
    <w:rsid w:val="00C41B25"/>
    <w:rsid w:val="00C57143"/>
    <w:rsid w:val="00C84FC9"/>
    <w:rsid w:val="00D15AD8"/>
    <w:rsid w:val="00D34FDF"/>
    <w:rsid w:val="00D76016"/>
    <w:rsid w:val="00DB25CD"/>
    <w:rsid w:val="00DE685C"/>
    <w:rsid w:val="00E31599"/>
    <w:rsid w:val="00E3739F"/>
    <w:rsid w:val="00E51FAE"/>
    <w:rsid w:val="00E937B2"/>
    <w:rsid w:val="00F2387F"/>
    <w:rsid w:val="00F60A66"/>
    <w:rsid w:val="00F86F55"/>
    <w:rsid w:val="00FD0C8C"/>
    <w:rsid w:val="00FF1CE8"/>
    <w:rsid w:val="00FF5B4D"/>
    <w:rsid w:val="03117D04"/>
    <w:rsid w:val="3225437A"/>
    <w:rsid w:val="3B7B3AA4"/>
    <w:rsid w:val="4DAB13C5"/>
    <w:rsid w:val="533C1422"/>
    <w:rsid w:val="76320737"/>
    <w:rsid w:val="7C11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448338"/>
  <w15:docId w15:val="{7D8AF365-3DC4-458A-9528-7324CA1C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qFormat/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ghai.Ding@utas.edu.a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zyj@ahmu.edu.cn" TargetMode="Externa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1" Type="http://schemas.openxmlformats.org/officeDocument/2006/relationships/styles" Target="styles.xml"/><Relationship Id="rId6" Type="http://schemas.openxmlformats.org/officeDocument/2006/relationships/hyperlink" Target="mailto:huwei@ahmu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欣 魏</dc:creator>
  <cp:lastModifiedBy>远志 程</cp:lastModifiedBy>
  <cp:revision>19</cp:revision>
  <dcterms:created xsi:type="dcterms:W3CDTF">2024-04-25T02:42:00Z</dcterms:created>
  <dcterms:modified xsi:type="dcterms:W3CDTF">2024-09-18T03:25:00Z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48aa7bd9-560f-4a04-9fb8-eeef1d16406f</vt:lpwstr>
  </property>
  <property fmtid="{D5CDD505-2E9C-101B-9397-08002B2CF9AE}" pid="3" name="KSOProductBuildVer">
    <vt:lpwstr>2052-12.1.0.17827</vt:lpwstr>
  </property>
  <property fmtid="{D5CDD505-2E9C-101B-9397-08002B2CF9AE}" pid="4" name="ICV">
    <vt:lpwstr>670D758F3B3843BE8218CA3125027BDB_13</vt:lpwstr>
  </property>
</Properties>
</file>