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06F43">
      <w:pPr>
        <w:widowControl/>
        <w:spacing w:line="360" w:lineRule="auto"/>
        <w:rPr>
          <w:rFonts w:ascii="Times New Roman" w:hAnsi="Times New Roman" w:eastAsia="楷体" w:cs="Times New Roman"/>
          <w:b/>
          <w:kern w:val="0"/>
          <w:sz w:val="24"/>
          <w:szCs w:val="24"/>
        </w:rPr>
      </w:pPr>
      <w:bookmarkStart w:id="0" w:name="_Hlk149036159"/>
      <w:r>
        <w:rPr>
          <w:rFonts w:hint="eastAsia" w:ascii="Times New Roman" w:hAnsi="Times New Roman" w:eastAsia="楷体" w:cs="Times New Roman"/>
          <w:b/>
          <w:kern w:val="0"/>
          <w:sz w:val="24"/>
          <w:szCs w:val="24"/>
        </w:rPr>
        <w:t>S</w:t>
      </w:r>
      <w:r>
        <w:rPr>
          <w:rFonts w:ascii="Times New Roman" w:hAnsi="Times New Roman" w:eastAsia="楷体" w:cs="Times New Roman"/>
          <w:b/>
          <w:kern w:val="0"/>
          <w:sz w:val="24"/>
          <w:szCs w:val="24"/>
        </w:rPr>
        <w:t>elf-assembly antimicrobial peptides for treatment of multidrug-resistant bacterial infection</w:t>
      </w:r>
    </w:p>
    <w:p w14:paraId="735AF186">
      <w:pPr>
        <w:widowControl/>
        <w:spacing w:line="360" w:lineRule="auto"/>
        <w:rPr>
          <w:rFonts w:ascii="Times New Roman" w:hAnsi="Times New Roman" w:eastAsia="楷体" w:cs="Times New Roman"/>
          <w:bCs/>
          <w:i/>
          <w:iCs/>
          <w:kern w:val="0"/>
          <w:sz w:val="24"/>
          <w:szCs w:val="24"/>
        </w:rPr>
      </w:pPr>
    </w:p>
    <w:p w14:paraId="2720B1B5">
      <w:pPr>
        <w:widowControl/>
        <w:spacing w:line="360" w:lineRule="auto"/>
        <w:rPr>
          <w:rFonts w:ascii="Times New Roman" w:hAnsi="Times New Roman" w:eastAsia="楷体" w:cs="Times New Roman"/>
          <w:bCs/>
          <w:i/>
          <w:iCs/>
          <w:kern w:val="0"/>
          <w:sz w:val="24"/>
          <w:szCs w:val="24"/>
        </w:rPr>
      </w:pPr>
      <w:r>
        <w:rPr>
          <w:rFonts w:ascii="Times New Roman" w:hAnsi="Times New Roman" w:eastAsia="楷体" w:cs="Times New Roman"/>
          <w:bCs/>
          <w:i/>
          <w:iCs/>
          <w:kern w:val="0"/>
          <w:sz w:val="24"/>
          <w:szCs w:val="24"/>
        </w:rPr>
        <w:t>Xuanxuan Ma</w:t>
      </w:r>
      <w:r>
        <w:rPr>
          <w:rFonts w:ascii="Times New Roman" w:hAnsi="Times New Roman"/>
          <w:color w:val="000000"/>
          <w:kern w:val="0"/>
          <w:sz w:val="20"/>
          <w:szCs w:val="20"/>
          <w:vertAlign w:val="superscript"/>
        </w:rPr>
        <w:t>1,2,3</w:t>
      </w:r>
      <w:r>
        <w:rPr>
          <w:rFonts w:hint="eastAsia" w:ascii="微软雅黑" w:hAnsi="微软雅黑" w:eastAsia="微软雅黑" w:cs="微软雅黑"/>
          <w:bCs/>
          <w:kern w:val="0"/>
          <w:sz w:val="24"/>
          <w:szCs w:val="24"/>
          <w:vertAlign w:val="superscript"/>
          <w:lang w:eastAsia="ja-JP"/>
        </w:rPr>
        <w:t>†</w:t>
      </w:r>
      <w:r>
        <w:rPr>
          <w:rFonts w:ascii="Times New Roman" w:hAnsi="Times New Roman" w:eastAsia="楷体" w:cs="Times New Roman"/>
          <w:bCs/>
          <w:i/>
          <w:iCs/>
          <w:kern w:val="0"/>
          <w:sz w:val="24"/>
          <w:szCs w:val="24"/>
        </w:rPr>
        <w:t>, Na Yang</w:t>
      </w:r>
      <w:r>
        <w:rPr>
          <w:rFonts w:ascii="Times New Roman" w:hAnsi="Times New Roman"/>
          <w:color w:val="000000"/>
          <w:kern w:val="0"/>
          <w:sz w:val="20"/>
          <w:szCs w:val="20"/>
          <w:vertAlign w:val="superscript"/>
        </w:rPr>
        <w:t>1,3</w:t>
      </w:r>
      <w:r>
        <w:rPr>
          <w:rFonts w:hint="eastAsia" w:ascii="微软雅黑" w:hAnsi="微软雅黑" w:eastAsia="微软雅黑" w:cs="微软雅黑"/>
          <w:bCs/>
          <w:kern w:val="0"/>
          <w:sz w:val="24"/>
          <w:szCs w:val="24"/>
          <w:vertAlign w:val="superscript"/>
          <w:lang w:eastAsia="ja-JP"/>
        </w:rPr>
        <w:t>†</w:t>
      </w:r>
      <w:r>
        <w:rPr>
          <w:rFonts w:ascii="Times New Roman" w:hAnsi="Times New Roman" w:eastAsia="楷体" w:cs="Times New Roman"/>
          <w:bCs/>
          <w:i/>
          <w:iCs/>
          <w:kern w:val="0"/>
          <w:sz w:val="24"/>
          <w:szCs w:val="24"/>
        </w:rPr>
        <w:t>, Ruoyu Mao</w:t>
      </w:r>
      <w:r>
        <w:rPr>
          <w:rFonts w:ascii="Times New Roman" w:hAnsi="Times New Roman"/>
          <w:color w:val="000000"/>
          <w:kern w:val="0"/>
          <w:sz w:val="20"/>
          <w:szCs w:val="20"/>
          <w:vertAlign w:val="superscript"/>
        </w:rPr>
        <w:t>1,3</w:t>
      </w:r>
      <w:r>
        <w:rPr>
          <w:rFonts w:ascii="Times New Roman" w:hAnsi="Times New Roman" w:eastAsia="楷体" w:cs="Times New Roman"/>
          <w:bCs/>
          <w:i/>
          <w:iCs/>
          <w:kern w:val="0"/>
          <w:sz w:val="24"/>
          <w:szCs w:val="24"/>
        </w:rPr>
        <w:t>, Ya Hao</w:t>
      </w:r>
      <w:r>
        <w:rPr>
          <w:rFonts w:ascii="Times New Roman" w:hAnsi="Times New Roman"/>
          <w:color w:val="000000"/>
          <w:kern w:val="0"/>
          <w:sz w:val="20"/>
          <w:szCs w:val="20"/>
          <w:vertAlign w:val="superscript"/>
        </w:rPr>
        <w:t>1,3</w:t>
      </w:r>
      <w:r>
        <w:rPr>
          <w:rFonts w:ascii="Times New Roman" w:hAnsi="Times New Roman" w:eastAsia="楷体" w:cs="Times New Roman"/>
          <w:bCs/>
          <w:i/>
          <w:iCs/>
          <w:kern w:val="0"/>
          <w:sz w:val="24"/>
          <w:szCs w:val="24"/>
        </w:rPr>
        <w:t>, Yuanyuan Li</w:t>
      </w:r>
      <w:r>
        <w:rPr>
          <w:rFonts w:ascii="Times New Roman" w:hAnsi="Times New Roman"/>
          <w:color w:val="000000"/>
          <w:kern w:val="0"/>
          <w:sz w:val="20"/>
          <w:szCs w:val="20"/>
          <w:vertAlign w:val="superscript"/>
        </w:rPr>
        <w:t>1,3</w:t>
      </w:r>
      <w:r>
        <w:rPr>
          <w:rFonts w:ascii="Times New Roman" w:hAnsi="Times New Roman" w:eastAsia="楷体" w:cs="Times New Roman"/>
          <w:bCs/>
          <w:i/>
          <w:iCs/>
          <w:kern w:val="0"/>
          <w:sz w:val="24"/>
          <w:szCs w:val="24"/>
        </w:rPr>
        <w:t>, Ying Guo</w:t>
      </w:r>
      <w:r>
        <w:rPr>
          <w:rFonts w:ascii="Times New Roman" w:hAnsi="Times New Roman"/>
          <w:color w:val="000000"/>
          <w:kern w:val="0"/>
          <w:sz w:val="20"/>
          <w:szCs w:val="20"/>
          <w:vertAlign w:val="superscript"/>
        </w:rPr>
        <w:t>1,3</w:t>
      </w:r>
      <w:r>
        <w:rPr>
          <w:rFonts w:ascii="Times New Roman" w:hAnsi="Times New Roman" w:eastAsia="楷体" w:cs="Times New Roman"/>
          <w:bCs/>
          <w:i/>
          <w:iCs/>
          <w:kern w:val="0"/>
          <w:sz w:val="24"/>
          <w:szCs w:val="24"/>
        </w:rPr>
        <w:t>, Da Teng</w:t>
      </w:r>
      <w:r>
        <w:rPr>
          <w:rFonts w:ascii="Times New Roman" w:hAnsi="Times New Roman"/>
          <w:color w:val="000000"/>
          <w:kern w:val="0"/>
          <w:sz w:val="20"/>
          <w:szCs w:val="20"/>
          <w:vertAlign w:val="superscript"/>
        </w:rPr>
        <w:t>1,3*</w:t>
      </w:r>
      <w:r>
        <w:rPr>
          <w:rFonts w:ascii="Times New Roman" w:hAnsi="Times New Roman" w:eastAsia="楷体" w:cs="Times New Roman"/>
          <w:bCs/>
          <w:i/>
          <w:iCs/>
          <w:kern w:val="0"/>
          <w:sz w:val="24"/>
          <w:szCs w:val="24"/>
        </w:rPr>
        <w:t>, Yinhua Huang</w:t>
      </w:r>
      <w:r>
        <w:rPr>
          <w:rFonts w:ascii="Times New Roman" w:hAnsi="Times New Roman"/>
          <w:color w:val="000000"/>
          <w:kern w:val="0"/>
          <w:sz w:val="20"/>
          <w:szCs w:val="20"/>
          <w:vertAlign w:val="superscript"/>
        </w:rPr>
        <w:t>2*</w:t>
      </w:r>
      <w:r>
        <w:rPr>
          <w:rFonts w:ascii="Times New Roman" w:hAnsi="Times New Roman" w:eastAsia="楷体" w:cs="Times New Roman"/>
          <w:bCs/>
          <w:i/>
          <w:iCs/>
          <w:kern w:val="0"/>
          <w:sz w:val="24"/>
          <w:szCs w:val="24"/>
        </w:rPr>
        <w:t>, Jianhua Wang</w:t>
      </w:r>
      <w:r>
        <w:rPr>
          <w:rFonts w:ascii="Times New Roman" w:hAnsi="Times New Roman"/>
          <w:color w:val="000000"/>
          <w:kern w:val="0"/>
          <w:sz w:val="20"/>
          <w:szCs w:val="20"/>
          <w:vertAlign w:val="superscript"/>
        </w:rPr>
        <w:t>1,3*</w:t>
      </w:r>
    </w:p>
    <w:p w14:paraId="0482FA0D">
      <w:pPr>
        <w:widowControl/>
        <w:spacing w:line="360" w:lineRule="auto"/>
        <w:rPr>
          <w:rFonts w:ascii="Times New Roman" w:hAnsi="Times New Roman" w:eastAsia="楷体" w:cs="Times New Roman"/>
          <w:bCs/>
          <w:kern w:val="0"/>
          <w:sz w:val="24"/>
          <w:szCs w:val="24"/>
        </w:rPr>
      </w:pPr>
      <w:r>
        <w:rPr>
          <w:rFonts w:ascii="Times New Roman" w:hAnsi="Times New Roman" w:eastAsia="楷体" w:cs="Times New Roman"/>
          <w:bCs/>
          <w:kern w:val="0"/>
          <w:sz w:val="24"/>
          <w:szCs w:val="24"/>
          <w:vertAlign w:val="superscript"/>
          <w:lang w:eastAsia="ja-JP"/>
        </w:rPr>
        <w:t>1</w:t>
      </w:r>
      <w:r>
        <w:rPr>
          <w:rFonts w:ascii="Times New Roman" w:hAnsi="Times New Roman" w:eastAsia="楷体" w:cs="Times New Roman"/>
          <w:bCs/>
          <w:kern w:val="0"/>
          <w:sz w:val="24"/>
          <w:szCs w:val="24"/>
          <w:lang w:eastAsia="ja-JP"/>
        </w:rPr>
        <w:t xml:space="preserve"> Innovative Team of Antimicrobial Peptides and Alternatives to Antibiotics, Gene Engineering Laboratory, Feed Research Institute, </w:t>
      </w:r>
      <w:bookmarkStart w:id="1" w:name="OLE_LINK3"/>
      <w:r>
        <w:rPr>
          <w:rFonts w:ascii="Times New Roman" w:hAnsi="Times New Roman" w:eastAsia="楷体" w:cs="Times New Roman"/>
          <w:bCs/>
          <w:kern w:val="0"/>
          <w:sz w:val="24"/>
          <w:szCs w:val="24"/>
          <w:lang w:eastAsia="ja-JP"/>
        </w:rPr>
        <w:t>Chinese Academy of Agricultural Sciences</w:t>
      </w:r>
      <w:bookmarkEnd w:id="1"/>
      <w:r>
        <w:rPr>
          <w:rFonts w:ascii="Times New Roman" w:hAnsi="Times New Roman" w:eastAsia="楷体" w:cs="Times New Roman"/>
          <w:bCs/>
          <w:kern w:val="0"/>
          <w:sz w:val="24"/>
          <w:szCs w:val="24"/>
          <w:lang w:eastAsia="ja-JP"/>
        </w:rPr>
        <w:t>, Beijing 100081, China</w:t>
      </w:r>
    </w:p>
    <w:p w14:paraId="2FBF6877">
      <w:pPr>
        <w:widowControl/>
        <w:spacing w:line="360" w:lineRule="auto"/>
        <w:rPr>
          <w:rFonts w:ascii="Times New Roman" w:hAnsi="Times New Roman" w:eastAsia="楷体" w:cs="Times New Roman"/>
          <w:bCs/>
          <w:kern w:val="0"/>
          <w:sz w:val="24"/>
          <w:szCs w:val="24"/>
          <w:lang w:eastAsia="ja-JP"/>
        </w:rPr>
      </w:pPr>
      <w:r>
        <w:rPr>
          <w:rFonts w:hint="eastAsia" w:ascii="Times New Roman" w:hAnsi="Times New Roman" w:eastAsia="楷体" w:cs="Times New Roman"/>
          <w:bCs/>
          <w:kern w:val="0"/>
          <w:sz w:val="24"/>
          <w:szCs w:val="24"/>
          <w:vertAlign w:val="superscript"/>
        </w:rPr>
        <w:t>2</w:t>
      </w:r>
      <w:r>
        <w:rPr>
          <w:rFonts w:ascii="Times New Roman" w:hAnsi="Times New Roman" w:eastAsia="楷体" w:cs="Times New Roman"/>
          <w:bCs/>
          <w:kern w:val="0"/>
          <w:sz w:val="24"/>
          <w:szCs w:val="24"/>
          <w:vertAlign w:val="superscript"/>
          <w:lang w:eastAsia="ja-JP"/>
        </w:rPr>
        <w:t xml:space="preserve"> </w:t>
      </w:r>
      <w:bookmarkStart w:id="2" w:name="_Hlk166698537"/>
      <w:r>
        <w:rPr>
          <w:rFonts w:ascii="Times New Roman" w:hAnsi="Times New Roman" w:eastAsia="楷体" w:cs="Times New Roman"/>
          <w:bCs/>
          <w:kern w:val="0"/>
          <w:sz w:val="24"/>
          <w:szCs w:val="24"/>
        </w:rPr>
        <w:t>State Key Laboratory of Farm Animal Biotech Breeding, College of Biology Sciences,</w:t>
      </w:r>
    </w:p>
    <w:p w14:paraId="5D17695B">
      <w:pPr>
        <w:widowControl/>
        <w:spacing w:line="360" w:lineRule="auto"/>
        <w:rPr>
          <w:rFonts w:ascii="Times New Roman" w:hAnsi="Times New Roman" w:eastAsia="楷体" w:cs="Times New Roman"/>
          <w:bCs/>
          <w:kern w:val="0"/>
          <w:sz w:val="24"/>
          <w:szCs w:val="24"/>
        </w:rPr>
      </w:pPr>
      <w:r>
        <w:rPr>
          <w:rFonts w:ascii="Times New Roman" w:hAnsi="Times New Roman" w:eastAsia="楷体" w:cs="Times New Roman"/>
          <w:bCs/>
          <w:kern w:val="0"/>
          <w:sz w:val="24"/>
          <w:szCs w:val="24"/>
        </w:rPr>
        <w:t>China Agricultural University, Beijing 100193, China</w:t>
      </w:r>
    </w:p>
    <w:bookmarkEnd w:id="2"/>
    <w:p w14:paraId="6631B6E0">
      <w:pPr>
        <w:widowControl/>
        <w:spacing w:line="360" w:lineRule="auto"/>
        <w:rPr>
          <w:rFonts w:ascii="Times New Roman" w:hAnsi="Times New Roman" w:eastAsia="Yu Mincho" w:cs="Times New Roman"/>
          <w:bCs/>
          <w:kern w:val="0"/>
          <w:sz w:val="24"/>
          <w:szCs w:val="24"/>
          <w:lang w:eastAsia="ja-JP"/>
        </w:rPr>
      </w:pPr>
      <w:r>
        <w:rPr>
          <w:rFonts w:hint="eastAsia" w:ascii="Times New Roman" w:hAnsi="Times New Roman" w:eastAsia="楷体" w:cs="Times New Roman"/>
          <w:bCs/>
          <w:kern w:val="0"/>
          <w:sz w:val="24"/>
          <w:szCs w:val="24"/>
          <w:vertAlign w:val="superscript"/>
        </w:rPr>
        <w:t>3</w:t>
      </w:r>
      <w:r>
        <w:rPr>
          <w:rFonts w:ascii="Times New Roman" w:hAnsi="Times New Roman" w:eastAsia="楷体" w:cs="Times New Roman"/>
          <w:bCs/>
          <w:kern w:val="0"/>
          <w:sz w:val="24"/>
          <w:szCs w:val="24"/>
          <w:lang w:eastAsia="ja-JP"/>
        </w:rPr>
        <w:t xml:space="preserve"> Key Laboratory of Feed Biotechnology, Ministry of Agriculture and Rural Affairs, Beijing 100081, China</w:t>
      </w:r>
    </w:p>
    <w:p w14:paraId="633DF9A2">
      <w:pPr>
        <w:widowControl/>
        <w:spacing w:line="360" w:lineRule="auto"/>
        <w:rPr>
          <w:rFonts w:ascii="Times New Roman" w:hAnsi="Times New Roman" w:eastAsia="楷体" w:cs="Times New Roman"/>
          <w:bCs/>
          <w:kern w:val="0"/>
          <w:sz w:val="24"/>
          <w:szCs w:val="24"/>
        </w:rPr>
      </w:pPr>
      <w:r>
        <w:rPr>
          <w:rFonts w:hint="eastAsia" w:ascii="微软雅黑" w:hAnsi="微软雅黑" w:eastAsia="微软雅黑" w:cs="微软雅黑"/>
          <w:bCs/>
          <w:kern w:val="0"/>
          <w:sz w:val="24"/>
          <w:szCs w:val="24"/>
          <w:vertAlign w:val="superscript"/>
          <w:lang w:eastAsia="ja-JP"/>
        </w:rPr>
        <w:t>†</w:t>
      </w:r>
      <w:r>
        <w:rPr>
          <w:rFonts w:hint="eastAsia" w:ascii="Times New Roman" w:hAnsi="Times New Roman" w:eastAsia="楷体" w:cs="Times New Roman"/>
          <w:bCs/>
          <w:kern w:val="0"/>
          <w:sz w:val="24"/>
          <w:szCs w:val="24"/>
          <w:lang w:eastAsia="ja-JP"/>
        </w:rPr>
        <w:t>Xuanxuan Ma and</w:t>
      </w:r>
      <w:r>
        <w:rPr>
          <w:rFonts w:hint="eastAsia" w:ascii="Times New Roman" w:hAnsi="Times New Roman" w:eastAsia="楷体" w:cs="Times New Roman"/>
          <w:bCs/>
          <w:kern w:val="0"/>
          <w:sz w:val="24"/>
          <w:szCs w:val="24"/>
        </w:rPr>
        <w:t xml:space="preserve"> </w:t>
      </w:r>
      <w:r>
        <w:rPr>
          <w:rFonts w:hint="eastAsia" w:ascii="Times New Roman" w:hAnsi="Times New Roman" w:eastAsia="楷体" w:cs="Times New Roman"/>
          <w:bCs/>
          <w:kern w:val="0"/>
          <w:sz w:val="24"/>
          <w:szCs w:val="24"/>
          <w:lang w:eastAsia="ja-JP"/>
        </w:rPr>
        <w:t>Na Yang contributed equally to this work</w:t>
      </w:r>
      <w:r>
        <w:rPr>
          <w:rFonts w:hint="eastAsia" w:ascii="Times New Roman" w:hAnsi="Times New Roman" w:eastAsia="楷体" w:cs="Times New Roman"/>
          <w:bCs/>
          <w:kern w:val="0"/>
          <w:sz w:val="24"/>
          <w:szCs w:val="24"/>
        </w:rPr>
        <w:t>.</w:t>
      </w:r>
    </w:p>
    <w:p w14:paraId="1CF149D9">
      <w:pPr>
        <w:widowControl/>
        <w:spacing w:line="360" w:lineRule="auto"/>
        <w:rPr>
          <w:rFonts w:ascii="Times New Roman" w:hAnsi="Times New Roman" w:eastAsia="楷体" w:cs="Times New Roman"/>
          <w:bCs/>
          <w:kern w:val="0"/>
          <w:sz w:val="24"/>
          <w:szCs w:val="24"/>
          <w:lang w:eastAsia="ja-JP"/>
        </w:rPr>
      </w:pPr>
      <w:r>
        <w:rPr>
          <w:rFonts w:ascii="Times New Roman" w:hAnsi="Times New Roman" w:eastAsia="楷体" w:cs="Times New Roman"/>
          <w:bCs/>
          <w:kern w:val="0"/>
          <w:sz w:val="24"/>
          <w:szCs w:val="24"/>
          <w:lang w:eastAsia="ja-JP"/>
        </w:rPr>
        <w:t>* Corresponding authors</w:t>
      </w:r>
    </w:p>
    <w:bookmarkEnd w:id="0"/>
    <w:p w14:paraId="7E8555E1">
      <w:pPr>
        <w:widowControl/>
        <w:spacing w:line="360" w:lineRule="auto"/>
        <w:rPr>
          <w:rFonts w:ascii="Times New Roman" w:hAnsi="Times New Roman" w:eastAsia="楷体" w:cs="Times New Roman"/>
          <w:bCs/>
          <w:kern w:val="0"/>
          <w:sz w:val="24"/>
          <w:szCs w:val="24"/>
          <w:lang w:eastAsia="ja-JP"/>
        </w:rPr>
      </w:pPr>
      <w:bookmarkStart w:id="3" w:name="_Hlk149036676"/>
      <w:r>
        <w:rPr>
          <w:rFonts w:ascii="Times New Roman" w:hAnsi="Times New Roman" w:eastAsia="楷体" w:cs="Times New Roman"/>
          <w:bCs/>
          <w:kern w:val="0"/>
          <w:sz w:val="24"/>
          <w:szCs w:val="24"/>
          <w:lang w:eastAsia="ja-JP"/>
        </w:rPr>
        <w:t>(1) Prof., Ph.D., and PI. Jianhua Wang, and postal address of all authors as:</w:t>
      </w:r>
    </w:p>
    <w:p w14:paraId="5C3C980A">
      <w:pPr>
        <w:widowControl/>
        <w:spacing w:line="360" w:lineRule="auto"/>
        <w:rPr>
          <w:rFonts w:ascii="Times New Roman" w:hAnsi="Times New Roman" w:eastAsia="楷体" w:cs="Times New Roman"/>
          <w:bCs/>
          <w:kern w:val="0"/>
          <w:sz w:val="24"/>
          <w:szCs w:val="24"/>
          <w:lang w:eastAsia="ja-JP"/>
        </w:rPr>
      </w:pPr>
      <w:r>
        <w:rPr>
          <w:rFonts w:ascii="Times New Roman" w:hAnsi="Times New Roman" w:eastAsia="楷体" w:cs="Times New Roman"/>
          <w:bCs/>
          <w:kern w:val="0"/>
          <w:sz w:val="24"/>
          <w:szCs w:val="24"/>
          <w:lang w:eastAsia="ja-JP"/>
        </w:rPr>
        <w:t>Gene Engineering Laboratory, Feed Research Institute</w:t>
      </w:r>
    </w:p>
    <w:p w14:paraId="1BA1A8DA">
      <w:pPr>
        <w:widowControl/>
        <w:spacing w:line="360" w:lineRule="auto"/>
        <w:rPr>
          <w:rFonts w:ascii="Times New Roman" w:hAnsi="Times New Roman" w:eastAsia="楷体" w:cs="Times New Roman"/>
          <w:bCs/>
          <w:kern w:val="0"/>
          <w:sz w:val="24"/>
          <w:szCs w:val="24"/>
          <w:lang w:eastAsia="ja-JP"/>
        </w:rPr>
      </w:pPr>
      <w:r>
        <w:rPr>
          <w:rFonts w:ascii="Times New Roman" w:hAnsi="Times New Roman" w:eastAsia="楷体" w:cs="Times New Roman"/>
          <w:bCs/>
          <w:kern w:val="0"/>
          <w:sz w:val="24"/>
          <w:szCs w:val="24"/>
          <w:lang w:eastAsia="ja-JP"/>
        </w:rPr>
        <w:t>Chinese Academy of Agricultural Sciences, 12 Zhongguancun Nandajie St., Haidian District, Beijing 100081, P. R. China</w:t>
      </w:r>
    </w:p>
    <w:p w14:paraId="23D77848">
      <w:pPr>
        <w:widowControl/>
        <w:spacing w:line="360" w:lineRule="auto"/>
        <w:rPr>
          <w:rFonts w:ascii="Times New Roman" w:hAnsi="Times New Roman" w:eastAsia="楷体" w:cs="Times New Roman"/>
          <w:bCs/>
          <w:kern w:val="0"/>
          <w:sz w:val="24"/>
          <w:szCs w:val="24"/>
          <w:lang w:eastAsia="ja-JP"/>
        </w:rPr>
      </w:pPr>
      <w:r>
        <w:rPr>
          <w:rFonts w:ascii="Times New Roman" w:hAnsi="Times New Roman" w:eastAsia="楷体" w:cs="Times New Roman"/>
          <w:bCs/>
          <w:kern w:val="0"/>
          <w:sz w:val="24"/>
          <w:szCs w:val="24"/>
          <w:lang w:eastAsia="ja-JP"/>
        </w:rPr>
        <w:t>E-mail address: wangjianhua@caas.cn; wangjianhua.peking@qq.com</w:t>
      </w:r>
    </w:p>
    <w:p w14:paraId="1C2E27C4">
      <w:pPr>
        <w:widowControl/>
        <w:spacing w:line="360" w:lineRule="auto"/>
        <w:rPr>
          <w:rFonts w:ascii="Times New Roman" w:hAnsi="Times New Roman" w:eastAsia="楷体" w:cs="Times New Roman"/>
          <w:bCs/>
          <w:kern w:val="0"/>
          <w:sz w:val="24"/>
          <w:szCs w:val="24"/>
          <w:lang w:eastAsia="ja-JP"/>
        </w:rPr>
      </w:pPr>
      <w:r>
        <w:rPr>
          <w:rFonts w:ascii="Times New Roman" w:hAnsi="Times New Roman" w:eastAsia="楷体" w:cs="Times New Roman"/>
          <w:bCs/>
          <w:kern w:val="0"/>
          <w:sz w:val="24"/>
          <w:szCs w:val="24"/>
          <w:lang w:eastAsia="ja-JP"/>
        </w:rPr>
        <w:t>Phone: 0086-10-82106081, 0086-10-82106079; Fax: 0086-10-82106079</w:t>
      </w:r>
    </w:p>
    <w:p w14:paraId="31B85A3A">
      <w:pPr>
        <w:widowControl/>
        <w:spacing w:line="360" w:lineRule="auto"/>
        <w:rPr>
          <w:rFonts w:ascii="Times New Roman" w:hAnsi="Times New Roman" w:eastAsia="楷体" w:cs="Times New Roman"/>
          <w:bCs/>
          <w:kern w:val="0"/>
          <w:sz w:val="24"/>
          <w:szCs w:val="24"/>
          <w:lang w:eastAsia="ja-JP"/>
        </w:rPr>
      </w:pPr>
      <w:r>
        <w:rPr>
          <w:rFonts w:ascii="Times New Roman" w:hAnsi="Times New Roman" w:eastAsia="楷体" w:cs="Times New Roman"/>
          <w:bCs/>
          <w:kern w:val="0"/>
          <w:sz w:val="24"/>
          <w:szCs w:val="24"/>
          <w:lang w:eastAsia="ja-JP"/>
        </w:rPr>
        <w:t>ORCID: 0000-0002-4048-6055</w:t>
      </w:r>
    </w:p>
    <w:p w14:paraId="086A3C9D">
      <w:pPr>
        <w:widowControl/>
        <w:spacing w:line="360" w:lineRule="auto"/>
        <w:rPr>
          <w:rFonts w:ascii="Times New Roman" w:hAnsi="Times New Roman" w:eastAsia="楷体" w:cs="Times New Roman"/>
          <w:bCs/>
          <w:kern w:val="0"/>
          <w:sz w:val="24"/>
          <w:szCs w:val="24"/>
          <w:lang w:eastAsia="ja-JP"/>
        </w:rPr>
      </w:pPr>
      <w:r>
        <w:rPr>
          <w:rFonts w:ascii="Times New Roman" w:hAnsi="Times New Roman" w:eastAsia="楷体" w:cs="Times New Roman"/>
          <w:bCs/>
          <w:kern w:val="0"/>
          <w:sz w:val="24"/>
          <w:szCs w:val="24"/>
          <w:lang w:eastAsia="ja-JP"/>
        </w:rPr>
        <w:t xml:space="preserve">(2)  Prof. and Ph.D. Yinhua Huang, </w:t>
      </w:r>
      <w:bookmarkStart w:id="4" w:name="_Hlk179396415"/>
      <w:r>
        <w:rPr>
          <w:rFonts w:ascii="Times New Roman" w:hAnsi="Times New Roman" w:eastAsia="楷体" w:cs="Times New Roman"/>
          <w:bCs/>
          <w:kern w:val="0"/>
          <w:sz w:val="24"/>
          <w:szCs w:val="24"/>
          <w:lang w:eastAsia="ja-JP"/>
        </w:rPr>
        <w:t>e-mail address: cauhyh@cau.edu.cn</w:t>
      </w:r>
      <w:bookmarkEnd w:id="4"/>
    </w:p>
    <w:bookmarkEnd w:id="3"/>
    <w:p w14:paraId="46789396">
      <w:pPr>
        <w:widowControl/>
        <w:spacing w:line="360" w:lineRule="auto"/>
        <w:rPr>
          <w:rFonts w:ascii="Times New Roman" w:hAnsi="Times New Roman" w:eastAsia="楷体" w:cs="Times New Roman"/>
          <w:bCs/>
          <w:kern w:val="0"/>
          <w:sz w:val="24"/>
          <w:szCs w:val="24"/>
          <w:lang w:eastAsia="ja-JP"/>
        </w:rPr>
      </w:pPr>
      <w:r>
        <w:rPr>
          <w:rFonts w:ascii="Times New Roman" w:hAnsi="Times New Roman" w:eastAsia="楷体" w:cs="Times New Roman"/>
          <w:bCs/>
          <w:kern w:val="0"/>
          <w:sz w:val="24"/>
          <w:szCs w:val="24"/>
          <w:lang w:eastAsia="ja-JP"/>
        </w:rPr>
        <w:t>ORCID: 0000-0001-5714-2403</w:t>
      </w:r>
    </w:p>
    <w:p w14:paraId="02F9C302">
      <w:pPr>
        <w:widowControl/>
        <w:spacing w:line="360" w:lineRule="auto"/>
        <w:rPr>
          <w:rFonts w:ascii="Times New Roman" w:hAnsi="Times New Roman" w:eastAsia="楷体" w:cs="Times New Roman"/>
          <w:bCs/>
          <w:kern w:val="0"/>
          <w:sz w:val="24"/>
          <w:szCs w:val="24"/>
        </w:rPr>
      </w:pPr>
      <w:r>
        <w:rPr>
          <w:rFonts w:hint="eastAsia" w:ascii="Times New Roman" w:hAnsi="Times New Roman" w:eastAsia="楷体" w:cs="Times New Roman"/>
          <w:bCs/>
          <w:kern w:val="0"/>
          <w:sz w:val="24"/>
          <w:szCs w:val="24"/>
        </w:rPr>
        <w:t xml:space="preserve">(3) </w:t>
      </w:r>
      <w:r>
        <w:rPr>
          <w:rFonts w:ascii="Times New Roman" w:hAnsi="Times New Roman" w:eastAsia="楷体" w:cs="Times New Roman"/>
          <w:bCs/>
          <w:kern w:val="0"/>
          <w:sz w:val="24"/>
          <w:szCs w:val="24"/>
          <w:lang w:eastAsia="ja-JP"/>
        </w:rPr>
        <w:t xml:space="preserve">Prof. and Ph.D. </w:t>
      </w:r>
      <w:r>
        <w:rPr>
          <w:rFonts w:hint="eastAsia" w:ascii="Times New Roman" w:hAnsi="Times New Roman" w:eastAsia="楷体" w:cs="Times New Roman"/>
          <w:bCs/>
          <w:kern w:val="0"/>
          <w:sz w:val="24"/>
          <w:szCs w:val="24"/>
        </w:rPr>
        <w:t xml:space="preserve">Da Teng, </w:t>
      </w:r>
      <w:r>
        <w:rPr>
          <w:rFonts w:ascii="Times New Roman" w:hAnsi="Times New Roman" w:eastAsia="楷体" w:cs="Times New Roman"/>
          <w:bCs/>
          <w:kern w:val="0"/>
          <w:sz w:val="24"/>
          <w:szCs w:val="24"/>
          <w:lang w:eastAsia="ja-JP"/>
        </w:rPr>
        <w:t xml:space="preserve">e-mail address: </w:t>
      </w:r>
      <w:r>
        <w:fldChar w:fldCharType="begin"/>
      </w:r>
      <w:r>
        <w:instrText xml:space="preserve"> HYPERLINK "mailto:tengda@caas.cn" </w:instrText>
      </w:r>
      <w:r>
        <w:fldChar w:fldCharType="separate"/>
      </w:r>
      <w:r>
        <w:rPr>
          <w:rStyle w:val="15"/>
          <w:rFonts w:hint="eastAsia" w:ascii="Times New Roman" w:hAnsi="Times New Roman" w:eastAsia="楷体" w:cs="Times New Roman"/>
          <w:bCs/>
          <w:kern w:val="0"/>
          <w:sz w:val="24"/>
          <w:szCs w:val="24"/>
        </w:rPr>
        <w:t>tengda@caas.cn</w:t>
      </w:r>
      <w:r>
        <w:rPr>
          <w:rStyle w:val="15"/>
          <w:rFonts w:hint="eastAsia" w:ascii="Times New Roman" w:hAnsi="Times New Roman" w:eastAsia="楷体" w:cs="Times New Roman"/>
          <w:bCs/>
          <w:kern w:val="0"/>
          <w:sz w:val="24"/>
          <w:szCs w:val="24"/>
        </w:rPr>
        <w:fldChar w:fldCharType="end"/>
      </w:r>
    </w:p>
    <w:p w14:paraId="568F037B">
      <w:pPr>
        <w:widowControl/>
        <w:spacing w:line="360" w:lineRule="auto"/>
        <w:rPr>
          <w:rFonts w:hint="eastAsia" w:ascii="Times New Roman" w:hAnsi="Times New Roman" w:eastAsia="楷体" w:cs="Times New Roman"/>
          <w:bCs/>
          <w:kern w:val="0"/>
          <w:sz w:val="24"/>
          <w:szCs w:val="24"/>
        </w:rPr>
      </w:pPr>
      <w:r>
        <w:rPr>
          <w:rFonts w:hint="eastAsia" w:ascii="Times New Roman" w:hAnsi="Times New Roman" w:eastAsia="楷体" w:cs="Times New Roman"/>
          <w:bCs/>
          <w:kern w:val="0"/>
          <w:sz w:val="24"/>
          <w:szCs w:val="24"/>
        </w:rPr>
        <w:t>ORCID: 0000-0001-9251-5412</w:t>
      </w:r>
    </w:p>
    <w:p w14:paraId="6EA408D5">
      <w:pPr>
        <w:widowControl/>
        <w:spacing w:line="360" w:lineRule="auto"/>
        <w:rPr>
          <w:rFonts w:ascii="Times New Roman" w:hAnsi="Times New Roman" w:eastAsia="楷体" w:cs="Times New Roman"/>
          <w:bCs/>
          <w:kern w:val="0"/>
          <w:sz w:val="24"/>
          <w:szCs w:val="24"/>
          <w:lang w:eastAsia="ja-JP"/>
        </w:rPr>
      </w:pPr>
      <w:r>
        <w:rPr>
          <w:rFonts w:ascii="Times New Roman" w:hAnsi="Times New Roman" w:eastAsia="楷体" w:cs="Times New Roman"/>
          <w:bCs/>
          <w:kern w:val="0"/>
          <w:sz w:val="24"/>
          <w:szCs w:val="24"/>
          <w:lang w:eastAsia="ja-JP"/>
        </w:rPr>
        <w:t xml:space="preserve"> </w:t>
      </w:r>
      <w:r>
        <w:rPr>
          <w:rFonts w:ascii="Times New Roman" w:hAnsi="Times New Roman" w:eastAsia="楷体" w:cs="Times New Roman"/>
          <w:bCs/>
          <w:kern w:val="0"/>
          <w:sz w:val="24"/>
          <w:szCs w:val="24"/>
          <w:lang w:eastAsia="ja-JP"/>
        </w:rPr>
        <w:br w:type="page"/>
      </w:r>
    </w:p>
    <w:p w14:paraId="3D348A51">
      <w:pPr>
        <w:pStyle w:val="18"/>
        <w:numPr>
          <w:ilvl w:val="0"/>
          <w:numId w:val="1"/>
        </w:numPr>
        <w:jc w:val="both"/>
      </w:pPr>
      <w:r>
        <w:t>Experimental Section</w:t>
      </w:r>
    </w:p>
    <w:p w14:paraId="23AB1AFF">
      <w:pPr>
        <w:pStyle w:val="18"/>
        <w:jc w:val="both"/>
      </w:pPr>
      <w:r>
        <w:t>1.1 Materials, Bacteria and animals</w:t>
      </w:r>
    </w:p>
    <w:p w14:paraId="56891442">
      <w:pPr>
        <w:pStyle w:val="18"/>
        <w:ind w:firstLine="480" w:firstLineChars="200"/>
        <w:jc w:val="both"/>
        <w:rPr>
          <w:rFonts w:eastAsiaTheme="minorEastAsia"/>
          <w:b w:val="0"/>
          <w:bCs/>
        </w:rPr>
      </w:pPr>
      <w:r>
        <w:rPr>
          <w:rFonts w:eastAsiaTheme="minorEastAsia"/>
          <w:b w:val="0"/>
          <w:lang w:eastAsia="zh-CN"/>
        </w:rPr>
        <w:t>Mueller-Hinton Agar (MHA) and Mueller-Hinton Broth (MHB)</w:t>
      </w:r>
      <w:r>
        <w:t xml:space="preserve"> </w:t>
      </w:r>
      <w:r>
        <w:rPr>
          <w:rFonts w:eastAsiaTheme="minorEastAsia"/>
          <w:b w:val="0"/>
          <w:lang w:eastAsia="zh-CN"/>
        </w:rPr>
        <w:t>were obtained from AoBoX (China). DiSC</w:t>
      </w:r>
      <w:r>
        <w:rPr>
          <w:rFonts w:eastAsiaTheme="minorEastAsia"/>
          <w:b w:val="0"/>
          <w:vertAlign w:val="subscript"/>
          <w:lang w:eastAsia="zh-CN"/>
        </w:rPr>
        <w:t>3</w:t>
      </w:r>
      <w:r>
        <w:rPr>
          <w:rFonts w:eastAsiaTheme="minorEastAsia"/>
          <w:b w:val="0"/>
          <w:lang w:eastAsia="zh-CN"/>
        </w:rPr>
        <w:t>(5) was purchased from Med Chem Express (MCE, China).</w:t>
      </w:r>
      <w:r>
        <w:t xml:space="preserve"> </w:t>
      </w:r>
      <w:r>
        <w:rPr>
          <w:rFonts w:eastAsiaTheme="minorEastAsia"/>
          <w:b w:val="0"/>
          <w:lang w:eastAsia="zh-CN"/>
        </w:rPr>
        <w:t>HEPES buffer was purchased from Gibco (USA). LPS, LTA, PI, DAPI and BC were purchased from Sigma Aldrich (China).</w:t>
      </w:r>
      <w:r>
        <w:rPr>
          <w:color w:val="222222"/>
          <w:shd w:val="clear" w:color="auto" w:fill="FFFFFF"/>
        </w:rPr>
        <w:t xml:space="preserve"> </w:t>
      </w:r>
      <w:r>
        <w:rPr>
          <w:rFonts w:eastAsiaTheme="minorEastAsia"/>
          <w:b w:val="0"/>
          <w:lang w:eastAsia="zh-CN"/>
        </w:rPr>
        <w:t>Cell Counting Kit (CCK-8) CCK-8 was purchase</w:t>
      </w:r>
      <w:r>
        <w:rPr>
          <w:rFonts w:hint="eastAsia" w:eastAsiaTheme="minorEastAsia"/>
          <w:b w:val="0"/>
          <w:lang w:eastAsia="zh-CN"/>
        </w:rPr>
        <w:t>d</w:t>
      </w:r>
      <w:r>
        <w:rPr>
          <w:rFonts w:eastAsiaTheme="minorEastAsia"/>
          <w:b w:val="0"/>
          <w:lang w:eastAsia="zh-CN"/>
        </w:rPr>
        <w:t xml:space="preserve"> from YEASEN (China). The strain of </w:t>
      </w:r>
      <w:r>
        <w:rPr>
          <w:rFonts w:eastAsiaTheme="minorEastAsia"/>
          <w:b w:val="0"/>
          <w:i/>
          <w:iCs/>
          <w:lang w:eastAsia="zh-CN"/>
        </w:rPr>
        <w:t>Escherichia. coli</w:t>
      </w:r>
      <w:r>
        <w:rPr>
          <w:rFonts w:eastAsiaTheme="minorEastAsia"/>
          <w:b w:val="0"/>
          <w:lang w:eastAsia="zh-CN"/>
        </w:rPr>
        <w:t xml:space="preserve"> ATCC 25922, </w:t>
      </w:r>
      <w:r>
        <w:rPr>
          <w:rFonts w:eastAsiaTheme="minorEastAsia"/>
          <w:b w:val="0"/>
          <w:i/>
          <w:iCs/>
          <w:lang w:eastAsia="zh-CN"/>
        </w:rPr>
        <w:t>Salmonella typhimurium</w:t>
      </w:r>
      <w:r>
        <w:rPr>
          <w:rFonts w:eastAsiaTheme="minorEastAsia"/>
          <w:b w:val="0"/>
          <w:lang w:eastAsia="zh-CN"/>
        </w:rPr>
        <w:t xml:space="preserve"> ATCC14028, </w:t>
      </w:r>
      <w:r>
        <w:rPr>
          <w:rFonts w:eastAsiaTheme="minorEastAsia"/>
          <w:b w:val="0"/>
          <w:i/>
          <w:iCs/>
          <w:lang w:eastAsia="zh-CN"/>
        </w:rPr>
        <w:t>S. choleraesuis</w:t>
      </w:r>
      <w:r>
        <w:rPr>
          <w:rFonts w:eastAsiaTheme="minorEastAsia"/>
          <w:b w:val="0"/>
          <w:lang w:eastAsia="zh-CN"/>
        </w:rPr>
        <w:t xml:space="preserve"> ATCC 13312, </w:t>
      </w:r>
      <w:r>
        <w:rPr>
          <w:rFonts w:eastAsiaTheme="minorEastAsia"/>
          <w:b w:val="0"/>
          <w:i/>
          <w:iCs/>
          <w:lang w:eastAsia="zh-CN"/>
        </w:rPr>
        <w:t>S. typhimurium</w:t>
      </w:r>
      <w:r>
        <w:rPr>
          <w:rFonts w:eastAsiaTheme="minorEastAsia"/>
          <w:b w:val="0"/>
          <w:lang w:eastAsia="zh-CN"/>
        </w:rPr>
        <w:t xml:space="preserve"> ATCC 13076, </w:t>
      </w:r>
      <w:r>
        <w:rPr>
          <w:rFonts w:eastAsiaTheme="minorEastAsia"/>
          <w:b w:val="0"/>
          <w:i/>
          <w:iCs/>
          <w:lang w:eastAsia="zh-CN"/>
        </w:rPr>
        <w:t xml:space="preserve">Staphylococcus aureus </w:t>
      </w:r>
      <w:r>
        <w:rPr>
          <w:rFonts w:eastAsiaTheme="minorEastAsia"/>
          <w:b w:val="0"/>
          <w:lang w:eastAsia="zh-CN"/>
        </w:rPr>
        <w:t xml:space="preserve">ATCC 43300, </w:t>
      </w:r>
      <w:r>
        <w:rPr>
          <w:rFonts w:eastAsiaTheme="minorEastAsia"/>
          <w:b w:val="0"/>
          <w:bCs/>
          <w:i/>
          <w:iCs/>
        </w:rPr>
        <w:t>S. aureus</w:t>
      </w:r>
      <w:r>
        <w:rPr>
          <w:rFonts w:eastAsiaTheme="minorEastAsia"/>
          <w:b w:val="0"/>
          <w:bCs/>
        </w:rPr>
        <w:t xml:space="preserve"> ATCC 25923</w:t>
      </w:r>
      <w:r>
        <w:rPr>
          <w:b w:val="0"/>
          <w:bCs/>
        </w:rPr>
        <w:t xml:space="preserve"> and</w:t>
      </w:r>
      <w:r>
        <w:rPr>
          <w:rFonts w:eastAsiaTheme="minorEastAsia"/>
          <w:b w:val="0"/>
          <w:bCs/>
        </w:rPr>
        <w:t xml:space="preserve"> </w:t>
      </w:r>
      <w:r>
        <w:rPr>
          <w:b w:val="0"/>
          <w:bCs/>
          <w:i/>
          <w:iCs/>
        </w:rPr>
        <w:t>S. epidemidis</w:t>
      </w:r>
      <w:r>
        <w:rPr>
          <w:b w:val="0"/>
          <w:bCs/>
        </w:rPr>
        <w:t xml:space="preserve"> ATCC 35984 were pur</w:t>
      </w:r>
      <w:r>
        <w:rPr>
          <w:b w:val="0"/>
          <w:bCs/>
          <w:lang w:eastAsia="zh-CN"/>
        </w:rPr>
        <w:t>chased</w:t>
      </w:r>
      <w:r>
        <w:rPr>
          <w:b w:val="0"/>
          <w:bCs/>
        </w:rPr>
        <w:t xml:space="preserve"> from American Type Culture Collection (ATCC).</w:t>
      </w:r>
      <w:r>
        <w:rPr>
          <w:b w:val="0"/>
          <w:bCs/>
          <w:i/>
          <w:iCs/>
        </w:rPr>
        <w:t xml:space="preserve"> E coli</w:t>
      </w:r>
      <w:r>
        <w:rPr>
          <w:b w:val="0"/>
          <w:bCs/>
        </w:rPr>
        <w:t xml:space="preserve"> CVCC 195, </w:t>
      </w:r>
      <w:r>
        <w:rPr>
          <w:b w:val="0"/>
          <w:bCs/>
          <w:i/>
          <w:iCs/>
        </w:rPr>
        <w:t>S. pullorum</w:t>
      </w:r>
      <w:r>
        <w:rPr>
          <w:b w:val="0"/>
          <w:bCs/>
        </w:rPr>
        <w:t xml:space="preserve"> CVCC1789, </w:t>
      </w:r>
      <w:r>
        <w:rPr>
          <w:b w:val="0"/>
          <w:bCs/>
          <w:i/>
          <w:iCs/>
        </w:rPr>
        <w:t xml:space="preserve">S. pullorum </w:t>
      </w:r>
      <w:r>
        <w:rPr>
          <w:b w:val="0"/>
          <w:bCs/>
        </w:rPr>
        <w:t xml:space="preserve">CVCC533, </w:t>
      </w:r>
      <w:r>
        <w:rPr>
          <w:rFonts w:eastAsiaTheme="minorEastAsia"/>
          <w:b w:val="0"/>
          <w:bCs/>
          <w:i/>
          <w:iCs/>
        </w:rPr>
        <w:t xml:space="preserve">S. enteritidis </w:t>
      </w:r>
      <w:r>
        <w:rPr>
          <w:rFonts w:eastAsiaTheme="minorEastAsia"/>
          <w:b w:val="0"/>
          <w:bCs/>
        </w:rPr>
        <w:t>CVCC</w:t>
      </w:r>
      <w:r>
        <w:rPr>
          <w:b w:val="0"/>
          <w:bCs/>
        </w:rPr>
        <w:t xml:space="preserve"> </w:t>
      </w:r>
      <w:r>
        <w:rPr>
          <w:rFonts w:eastAsiaTheme="minorEastAsia"/>
          <w:b w:val="0"/>
          <w:bCs/>
        </w:rPr>
        <w:t>3377</w:t>
      </w:r>
      <w:r>
        <w:rPr>
          <w:b w:val="0"/>
          <w:bCs/>
          <w:i/>
          <w:iCs/>
        </w:rPr>
        <w:t>,</w:t>
      </w:r>
      <w:r>
        <w:rPr>
          <w:rFonts w:eastAsiaTheme="minorEastAsia"/>
          <w:b w:val="0"/>
          <w:bCs/>
          <w:i/>
          <w:iCs/>
        </w:rPr>
        <w:t xml:space="preserve"> S. aureus </w:t>
      </w:r>
      <w:r>
        <w:rPr>
          <w:rFonts w:eastAsiaTheme="minorEastAsia"/>
          <w:b w:val="0"/>
          <w:bCs/>
        </w:rPr>
        <w:t>CVCC 546</w:t>
      </w:r>
      <w:r>
        <w:rPr>
          <w:b w:val="0"/>
          <w:bCs/>
          <w:i/>
          <w:iCs/>
        </w:rPr>
        <w:t xml:space="preserve"> and </w:t>
      </w:r>
      <w:r>
        <w:rPr>
          <w:rFonts w:eastAsiaTheme="minorEastAsia"/>
          <w:b w:val="0"/>
          <w:bCs/>
          <w:i/>
          <w:iCs/>
          <w:lang w:eastAsia="zh-CN"/>
        </w:rPr>
        <w:t xml:space="preserve">Streptococcus suis </w:t>
      </w:r>
      <w:r>
        <w:rPr>
          <w:rFonts w:eastAsiaTheme="minorEastAsia"/>
          <w:b w:val="0"/>
          <w:bCs/>
          <w:lang w:eastAsia="zh-CN"/>
        </w:rPr>
        <w:t>CVCC 3928</w:t>
      </w:r>
      <w:r>
        <w:rPr>
          <w:b w:val="0"/>
          <w:bCs/>
        </w:rPr>
        <w:t xml:space="preserve"> were purchased from China Veterinary Culture Collection Center (CVCC). </w:t>
      </w:r>
      <w:r>
        <w:rPr>
          <w:rFonts w:eastAsiaTheme="minorEastAsia"/>
          <w:b w:val="0"/>
          <w:i/>
          <w:iCs/>
          <w:lang w:eastAsia="zh-CN"/>
        </w:rPr>
        <w:t>E. coli</w:t>
      </w:r>
      <w:r>
        <w:rPr>
          <w:rFonts w:eastAsiaTheme="minorEastAsia"/>
          <w:b w:val="0"/>
          <w:lang w:eastAsia="zh-CN"/>
        </w:rPr>
        <w:t xml:space="preserve"> CGMCC 1.90025</w:t>
      </w:r>
      <w:r>
        <w:rPr>
          <w:rFonts w:eastAsiaTheme="minorEastAsia"/>
          <w:lang w:eastAsia="zh-CN"/>
        </w:rPr>
        <w:t xml:space="preserve">, </w:t>
      </w:r>
      <w:r>
        <w:rPr>
          <w:rFonts w:eastAsiaTheme="minorEastAsia"/>
          <w:b w:val="0"/>
          <w:i/>
          <w:iCs/>
          <w:lang w:eastAsia="zh-CN"/>
        </w:rPr>
        <w:t>E. coli</w:t>
      </w:r>
      <w:r>
        <w:rPr>
          <w:rFonts w:eastAsiaTheme="minorEastAsia"/>
          <w:b w:val="0"/>
          <w:lang w:eastAsia="zh-CN"/>
        </w:rPr>
        <w:t xml:space="preserve"> CGMCC 1.90026,</w:t>
      </w:r>
      <w:r>
        <w:rPr>
          <w:rFonts w:eastAsiaTheme="minorEastAsia"/>
          <w:lang w:eastAsia="zh-CN"/>
        </w:rPr>
        <w:t xml:space="preserve"> </w:t>
      </w:r>
      <w:r>
        <w:rPr>
          <w:rFonts w:eastAsiaTheme="minorEastAsia"/>
          <w:b w:val="0"/>
          <w:i/>
          <w:iCs/>
          <w:lang w:eastAsia="zh-CN"/>
        </w:rPr>
        <w:t>E. coli</w:t>
      </w:r>
      <w:r>
        <w:rPr>
          <w:rFonts w:eastAsiaTheme="minorEastAsia"/>
          <w:b w:val="0"/>
          <w:lang w:eastAsia="zh-CN"/>
        </w:rPr>
        <w:t xml:space="preserve"> CGMCC 1.90027,</w:t>
      </w:r>
      <w:r>
        <w:rPr>
          <w:rFonts w:eastAsiaTheme="minorEastAsia"/>
          <w:lang w:eastAsia="zh-CN"/>
        </w:rPr>
        <w:t xml:space="preserve"> </w:t>
      </w:r>
      <w:r>
        <w:rPr>
          <w:rFonts w:eastAsiaTheme="minorEastAsia"/>
          <w:b w:val="0"/>
          <w:i/>
          <w:iCs/>
          <w:lang w:eastAsia="zh-CN"/>
        </w:rPr>
        <w:t>E. coli</w:t>
      </w:r>
      <w:r>
        <w:rPr>
          <w:rFonts w:eastAsiaTheme="minorEastAsia"/>
          <w:b w:val="0"/>
          <w:lang w:eastAsia="zh-CN"/>
        </w:rPr>
        <w:t xml:space="preserve"> 6</w:t>
      </w:r>
      <w:r>
        <w:rPr>
          <w:rFonts w:eastAsiaTheme="minorEastAsia"/>
          <w:lang w:eastAsia="zh-CN"/>
        </w:rPr>
        <w:t xml:space="preserve">, </w:t>
      </w:r>
      <w:r>
        <w:rPr>
          <w:rFonts w:eastAsiaTheme="minorEastAsia"/>
          <w:b w:val="0"/>
          <w:i/>
          <w:iCs/>
          <w:lang w:eastAsia="zh-CN"/>
        </w:rPr>
        <w:t>E. coli</w:t>
      </w:r>
      <w:r>
        <w:rPr>
          <w:rFonts w:eastAsiaTheme="minorEastAsia"/>
          <w:b w:val="0"/>
          <w:lang w:eastAsia="zh-CN"/>
        </w:rPr>
        <w:t xml:space="preserve"> 16, </w:t>
      </w:r>
      <w:r>
        <w:rPr>
          <w:rFonts w:eastAsiaTheme="minorEastAsia"/>
          <w:b w:val="0"/>
          <w:i/>
          <w:iCs/>
          <w:lang w:eastAsia="zh-CN"/>
        </w:rPr>
        <w:t>E. coli</w:t>
      </w:r>
      <w:r>
        <w:rPr>
          <w:rFonts w:eastAsiaTheme="minorEastAsia"/>
          <w:b w:val="0"/>
          <w:lang w:eastAsia="zh-CN"/>
        </w:rPr>
        <w:t xml:space="preserve"> 11497,</w:t>
      </w:r>
      <w:r>
        <w:rPr>
          <w:rFonts w:eastAsiaTheme="minorEastAsia"/>
          <w:lang w:eastAsia="zh-CN"/>
        </w:rPr>
        <w:t xml:space="preserve"> </w:t>
      </w:r>
      <w:r>
        <w:rPr>
          <w:rFonts w:eastAsiaTheme="minorEastAsia"/>
          <w:b w:val="0"/>
          <w:i/>
          <w:iCs/>
          <w:lang w:eastAsia="zh-CN"/>
        </w:rPr>
        <w:t>S. aureus</w:t>
      </w:r>
      <w:r>
        <w:rPr>
          <w:rFonts w:eastAsiaTheme="minorEastAsia"/>
          <w:b w:val="0"/>
          <w:lang w:eastAsia="zh-CN"/>
        </w:rPr>
        <w:t xml:space="preserve"> CGMCC 1.90030,</w:t>
      </w:r>
      <w:r>
        <w:rPr>
          <w:rFonts w:eastAsiaTheme="minorEastAsia"/>
          <w:lang w:eastAsia="zh-CN"/>
        </w:rPr>
        <w:t xml:space="preserve"> </w:t>
      </w:r>
      <w:r>
        <w:rPr>
          <w:rFonts w:eastAsiaTheme="minorEastAsia"/>
          <w:b w:val="0"/>
          <w:i/>
          <w:iCs/>
          <w:lang w:eastAsia="zh-CN"/>
        </w:rPr>
        <w:t>S. aureus</w:t>
      </w:r>
      <w:r>
        <w:rPr>
          <w:rFonts w:eastAsiaTheme="minorEastAsia"/>
          <w:b w:val="0"/>
          <w:lang w:eastAsia="zh-CN"/>
        </w:rPr>
        <w:t xml:space="preserve"> CGMCC 1.90031,</w:t>
      </w:r>
      <w:r>
        <w:rPr>
          <w:rFonts w:eastAsiaTheme="minorEastAsia"/>
          <w:lang w:eastAsia="zh-CN"/>
        </w:rPr>
        <w:t xml:space="preserve"> </w:t>
      </w:r>
      <w:r>
        <w:rPr>
          <w:rFonts w:eastAsiaTheme="minorEastAsia"/>
          <w:b w:val="0"/>
          <w:i/>
          <w:iCs/>
          <w:lang w:eastAsia="zh-CN"/>
        </w:rPr>
        <w:t>S. aureus</w:t>
      </w:r>
      <w:r>
        <w:rPr>
          <w:rFonts w:eastAsiaTheme="minorEastAsia"/>
          <w:b w:val="0"/>
          <w:lang w:eastAsia="zh-CN"/>
        </w:rPr>
        <w:t xml:space="preserve"> CGMCC 1.90032,</w:t>
      </w:r>
      <w:r>
        <w:rPr>
          <w:rFonts w:eastAsiaTheme="minorEastAsia"/>
          <w:lang w:eastAsia="zh-CN"/>
        </w:rPr>
        <w:t xml:space="preserve"> </w:t>
      </w:r>
      <w:r>
        <w:rPr>
          <w:rFonts w:eastAsiaTheme="minorEastAsia"/>
          <w:b w:val="0"/>
          <w:i/>
          <w:iCs/>
          <w:lang w:eastAsia="zh-CN"/>
        </w:rPr>
        <w:t>S. aureus</w:t>
      </w:r>
      <w:r>
        <w:rPr>
          <w:rFonts w:eastAsiaTheme="minorEastAsia"/>
          <w:b w:val="0"/>
          <w:lang w:eastAsia="zh-CN"/>
        </w:rPr>
        <w:t xml:space="preserve"> 6,</w:t>
      </w:r>
      <w:r>
        <w:rPr>
          <w:rFonts w:eastAsiaTheme="minorEastAsia"/>
          <w:lang w:eastAsia="zh-CN"/>
        </w:rPr>
        <w:t xml:space="preserve"> </w:t>
      </w:r>
      <w:r>
        <w:rPr>
          <w:rFonts w:eastAsiaTheme="minorEastAsia"/>
          <w:b w:val="0"/>
          <w:i/>
          <w:iCs/>
          <w:lang w:eastAsia="zh-CN"/>
        </w:rPr>
        <w:t>S. aureus</w:t>
      </w:r>
      <w:r>
        <w:rPr>
          <w:rFonts w:eastAsiaTheme="minorEastAsia"/>
          <w:b w:val="0"/>
          <w:lang w:eastAsia="zh-CN"/>
        </w:rPr>
        <w:t xml:space="preserve"> 8,</w:t>
      </w:r>
      <w:r>
        <w:rPr>
          <w:rFonts w:eastAsiaTheme="minorEastAsia"/>
          <w:lang w:eastAsia="zh-CN"/>
        </w:rPr>
        <w:t xml:space="preserve"> </w:t>
      </w:r>
      <w:r>
        <w:rPr>
          <w:rFonts w:eastAsiaTheme="minorEastAsia"/>
          <w:b w:val="0"/>
          <w:i/>
          <w:iCs/>
          <w:lang w:eastAsia="zh-CN"/>
        </w:rPr>
        <w:t>S. aureus</w:t>
      </w:r>
      <w:r>
        <w:rPr>
          <w:rFonts w:eastAsiaTheme="minorEastAsia"/>
          <w:b w:val="0"/>
          <w:lang w:eastAsia="zh-CN"/>
        </w:rPr>
        <w:t xml:space="preserve"> 10,</w:t>
      </w:r>
      <w:r>
        <w:rPr>
          <w:rFonts w:eastAsiaTheme="minorEastAsia"/>
          <w:lang w:eastAsia="zh-CN"/>
        </w:rPr>
        <w:t xml:space="preserve"> </w:t>
      </w:r>
      <w:r>
        <w:rPr>
          <w:rFonts w:eastAsiaTheme="minorEastAsia"/>
          <w:b w:val="0"/>
          <w:i/>
          <w:iCs/>
          <w:lang w:eastAsia="zh-CN"/>
        </w:rPr>
        <w:t>S. aureus</w:t>
      </w:r>
      <w:r>
        <w:rPr>
          <w:rFonts w:eastAsiaTheme="minorEastAsia"/>
          <w:b w:val="0"/>
          <w:lang w:eastAsia="zh-CN"/>
        </w:rPr>
        <w:t xml:space="preserve"> 11,</w:t>
      </w:r>
      <w:r>
        <w:rPr>
          <w:rFonts w:eastAsiaTheme="minorEastAsia"/>
          <w:lang w:eastAsia="zh-CN"/>
        </w:rPr>
        <w:t xml:space="preserve"> </w:t>
      </w:r>
      <w:r>
        <w:rPr>
          <w:rFonts w:eastAsiaTheme="minorEastAsia"/>
          <w:b w:val="0"/>
          <w:i/>
          <w:iCs/>
          <w:lang w:eastAsia="zh-CN"/>
        </w:rPr>
        <w:t>S. aureus</w:t>
      </w:r>
      <w:r>
        <w:rPr>
          <w:rFonts w:eastAsiaTheme="minorEastAsia"/>
          <w:b w:val="0"/>
          <w:lang w:eastAsia="zh-CN"/>
        </w:rPr>
        <w:t xml:space="preserve"> 13,</w:t>
      </w:r>
      <w:r>
        <w:rPr>
          <w:rFonts w:eastAsiaTheme="minorEastAsia"/>
          <w:lang w:eastAsia="zh-CN"/>
        </w:rPr>
        <w:t xml:space="preserve"> </w:t>
      </w:r>
      <w:r>
        <w:rPr>
          <w:rFonts w:eastAsiaTheme="minorEastAsia"/>
          <w:b w:val="0"/>
          <w:i/>
          <w:iCs/>
          <w:lang w:eastAsia="zh-CN"/>
        </w:rPr>
        <w:t>S. aureus</w:t>
      </w:r>
      <w:r>
        <w:rPr>
          <w:rFonts w:eastAsiaTheme="minorEastAsia"/>
          <w:b w:val="0"/>
          <w:lang w:eastAsia="zh-CN"/>
        </w:rPr>
        <w:t xml:space="preserve"> 14,</w:t>
      </w:r>
      <w:r>
        <w:rPr>
          <w:rFonts w:eastAsiaTheme="minorEastAsia"/>
          <w:lang w:eastAsia="zh-CN"/>
        </w:rPr>
        <w:t xml:space="preserve"> </w:t>
      </w:r>
      <w:r>
        <w:rPr>
          <w:rFonts w:eastAsiaTheme="minorEastAsia"/>
          <w:b w:val="0"/>
          <w:i/>
          <w:iCs/>
          <w:lang w:eastAsia="zh-CN"/>
        </w:rPr>
        <w:t>S. aureus</w:t>
      </w:r>
      <w:r>
        <w:rPr>
          <w:rFonts w:eastAsiaTheme="minorEastAsia"/>
          <w:b w:val="0"/>
          <w:lang w:eastAsia="zh-CN"/>
        </w:rPr>
        <w:t xml:space="preserve"> 21 and</w:t>
      </w:r>
      <w:r>
        <w:rPr>
          <w:rFonts w:eastAsiaTheme="minorEastAsia"/>
          <w:lang w:eastAsia="zh-CN"/>
        </w:rPr>
        <w:t xml:space="preserve"> </w:t>
      </w:r>
      <w:r>
        <w:rPr>
          <w:rFonts w:eastAsiaTheme="minorEastAsia"/>
          <w:b w:val="0"/>
          <w:i/>
          <w:iCs/>
          <w:lang w:eastAsia="zh-CN"/>
        </w:rPr>
        <w:t>S. epidemidis</w:t>
      </w:r>
      <w:r>
        <w:rPr>
          <w:rFonts w:eastAsiaTheme="minorEastAsia"/>
          <w:b w:val="0"/>
          <w:lang w:eastAsia="zh-CN"/>
        </w:rPr>
        <w:t xml:space="preserve"> CGMCC 1.4260 were all clinical isolates of dairy cow mastitis. </w:t>
      </w:r>
      <w:r>
        <w:rPr>
          <w:rFonts w:eastAsiaTheme="minorEastAsia"/>
          <w:b w:val="0"/>
          <w:i/>
          <w:iCs/>
          <w:lang w:eastAsia="zh-CN"/>
        </w:rPr>
        <w:t>E. coli</w:t>
      </w:r>
      <w:r>
        <w:rPr>
          <w:rFonts w:eastAsiaTheme="minorEastAsia"/>
          <w:b w:val="0"/>
          <w:lang w:eastAsia="zh-CN"/>
        </w:rPr>
        <w:t xml:space="preserve"> CICC 21530, </w:t>
      </w:r>
      <w:r>
        <w:rPr>
          <w:rFonts w:eastAsiaTheme="minorEastAsia"/>
          <w:b w:val="0"/>
          <w:bCs/>
          <w:i/>
          <w:iCs/>
        </w:rPr>
        <w:t>Pseudomonas aeruginosa</w:t>
      </w:r>
      <w:r>
        <w:rPr>
          <w:rFonts w:eastAsiaTheme="minorEastAsia"/>
          <w:b w:val="0"/>
          <w:bCs/>
        </w:rPr>
        <w:t xml:space="preserve"> CICC 21631, </w:t>
      </w:r>
      <w:r>
        <w:rPr>
          <w:rFonts w:eastAsiaTheme="minorEastAsia"/>
          <w:b w:val="0"/>
          <w:bCs/>
          <w:i/>
          <w:iCs/>
        </w:rPr>
        <w:t>S. aureus</w:t>
      </w:r>
      <w:r>
        <w:rPr>
          <w:rFonts w:eastAsiaTheme="minorEastAsia"/>
          <w:b w:val="0"/>
          <w:bCs/>
        </w:rPr>
        <w:t xml:space="preserve"> CICC 10473 </w:t>
      </w:r>
      <w:r>
        <w:rPr>
          <w:rFonts w:eastAsiaTheme="minorEastAsia"/>
          <w:b w:val="0"/>
          <w:bCs/>
          <w:lang w:eastAsia="zh-CN"/>
        </w:rPr>
        <w:t xml:space="preserve">and </w:t>
      </w:r>
      <w:r>
        <w:rPr>
          <w:rFonts w:eastAsiaTheme="minorEastAsia"/>
          <w:b w:val="0"/>
          <w:bCs/>
          <w:i/>
          <w:iCs/>
        </w:rPr>
        <w:t>S. epidemidis</w:t>
      </w:r>
      <w:r>
        <w:rPr>
          <w:rFonts w:eastAsiaTheme="minorEastAsia"/>
          <w:b w:val="0"/>
          <w:bCs/>
        </w:rPr>
        <w:t xml:space="preserve"> CICC 23926 </w:t>
      </w:r>
      <w:r>
        <w:rPr>
          <w:rFonts w:eastAsiaTheme="minorEastAsia"/>
          <w:b w:val="0"/>
          <w:bCs/>
          <w:lang w:eastAsia="zh-CN"/>
        </w:rPr>
        <w:t>wer</w:t>
      </w:r>
      <w:r>
        <w:rPr>
          <w:rFonts w:eastAsiaTheme="minorEastAsia"/>
          <w:b w:val="0"/>
          <w:bCs/>
        </w:rPr>
        <w:t xml:space="preserve">e purchased from China </w:t>
      </w:r>
      <w:r>
        <w:rPr>
          <w:rFonts w:hint="eastAsia" w:eastAsiaTheme="minorEastAsia"/>
          <w:b w:val="0"/>
          <w:bCs/>
          <w:lang w:eastAsia="zh-CN"/>
        </w:rPr>
        <w:t>C</w:t>
      </w:r>
      <w:r>
        <w:rPr>
          <w:rFonts w:eastAsiaTheme="minorEastAsia"/>
          <w:b w:val="0"/>
          <w:bCs/>
        </w:rPr>
        <w:t xml:space="preserve">enter of </w:t>
      </w:r>
      <w:r>
        <w:rPr>
          <w:rFonts w:hint="eastAsia" w:eastAsiaTheme="minorEastAsia"/>
          <w:b w:val="0"/>
          <w:bCs/>
          <w:lang w:eastAsia="zh-CN"/>
        </w:rPr>
        <w:t>I</w:t>
      </w:r>
      <w:r>
        <w:rPr>
          <w:rFonts w:eastAsiaTheme="minorEastAsia"/>
          <w:b w:val="0"/>
          <w:bCs/>
        </w:rPr>
        <w:t xml:space="preserve">ndustrial </w:t>
      </w:r>
      <w:r>
        <w:rPr>
          <w:rFonts w:hint="eastAsia" w:eastAsiaTheme="minorEastAsia"/>
          <w:b w:val="0"/>
          <w:bCs/>
          <w:lang w:eastAsia="zh-CN"/>
        </w:rPr>
        <w:t>C</w:t>
      </w:r>
      <w:r>
        <w:rPr>
          <w:rFonts w:eastAsiaTheme="minorEastAsia"/>
          <w:b w:val="0"/>
          <w:bCs/>
        </w:rPr>
        <w:t xml:space="preserve">ulture </w:t>
      </w:r>
      <w:r>
        <w:rPr>
          <w:rFonts w:hint="eastAsia" w:eastAsiaTheme="minorEastAsia"/>
          <w:b w:val="0"/>
          <w:bCs/>
          <w:lang w:eastAsia="zh-CN"/>
        </w:rPr>
        <w:t>C</w:t>
      </w:r>
      <w:r>
        <w:rPr>
          <w:rFonts w:eastAsiaTheme="minorEastAsia"/>
          <w:b w:val="0"/>
          <w:bCs/>
        </w:rPr>
        <w:t xml:space="preserve">ollection (CICC). </w:t>
      </w:r>
      <w:r>
        <w:rPr>
          <w:rFonts w:eastAsiaTheme="minorEastAsia"/>
          <w:b w:val="0"/>
          <w:bCs/>
          <w:i/>
          <w:iCs/>
        </w:rPr>
        <w:t>S. hyicus</w:t>
      </w:r>
      <w:r>
        <w:rPr>
          <w:rFonts w:eastAsiaTheme="minorEastAsia"/>
          <w:b w:val="0"/>
          <w:bCs/>
        </w:rPr>
        <w:t xml:space="preserve"> NCTC10350 was purchased from National Collection of Type Culture (NCTC). </w:t>
      </w:r>
      <w:r>
        <w:rPr>
          <w:rFonts w:eastAsiaTheme="minorEastAsia"/>
          <w:b w:val="0"/>
          <w:bCs/>
          <w:i/>
          <w:iCs/>
        </w:rPr>
        <w:t>S. aureus</w:t>
      </w:r>
      <w:r>
        <w:rPr>
          <w:rFonts w:eastAsiaTheme="minorEastAsia"/>
          <w:b w:val="0"/>
          <w:bCs/>
        </w:rPr>
        <w:t xml:space="preserve"> E48 was provided by Professor Xin Zhao of Northwest A&amp;F University. </w:t>
      </w:r>
      <w:r>
        <w:rPr>
          <w:rFonts w:eastAsiaTheme="minorEastAsia"/>
          <w:b w:val="0"/>
          <w:bCs/>
          <w:i/>
          <w:iCs/>
        </w:rPr>
        <w:t>S. hyicus</w:t>
      </w:r>
      <w:r>
        <w:rPr>
          <w:rFonts w:eastAsiaTheme="minorEastAsia"/>
          <w:b w:val="0"/>
          <w:bCs/>
        </w:rPr>
        <w:t xml:space="preserve"> ACCC 61734</w:t>
      </w:r>
      <w:r>
        <w:t xml:space="preserve"> </w:t>
      </w:r>
      <w:r>
        <w:rPr>
          <w:rFonts w:eastAsiaTheme="minorEastAsia"/>
          <w:b w:val="0"/>
          <w:bCs/>
        </w:rPr>
        <w:t xml:space="preserve">was obtained from Animal Husbandry and Veterinary Research Institute (Tianjin, China). ICR mice (SPF) were purchased from Vital River Laboratories (VRL, Beijing, China). All animal experiments </w:t>
      </w:r>
      <w:r>
        <w:rPr>
          <w:rFonts w:eastAsiaTheme="minorEastAsia"/>
          <w:b w:val="0"/>
          <w:lang w:eastAsia="zh-CN"/>
        </w:rPr>
        <w:t>were performed according to the Animal Care and Use Committee of the Feed Research Institute of the Chinese Academy of Agricultural Sciences (CAAS) and approved by the Laboratory Animal Ethical Committee and its Inspection of the Feed Research Institute of CAAS (IFR-CAAS20230</w:t>
      </w:r>
      <w:r>
        <w:rPr>
          <w:rFonts w:hint="eastAsia" w:eastAsiaTheme="minorEastAsia"/>
          <w:b w:val="0"/>
          <w:lang w:eastAsia="zh-CN"/>
        </w:rPr>
        <w:t>8</w:t>
      </w:r>
      <w:r>
        <w:rPr>
          <w:rFonts w:eastAsiaTheme="minorEastAsia"/>
          <w:b w:val="0"/>
          <w:lang w:eastAsia="zh-CN"/>
        </w:rPr>
        <w:t>18).</w:t>
      </w:r>
    </w:p>
    <w:p w14:paraId="37AB4CD3">
      <w:pPr>
        <w:pStyle w:val="19"/>
        <w:spacing w:line="360" w:lineRule="auto"/>
        <w:jc w:val="both"/>
        <w:rPr>
          <w:rFonts w:eastAsiaTheme="minorEastAsia"/>
          <w:lang w:eastAsia="zh-CN"/>
        </w:rPr>
      </w:pPr>
      <w:r>
        <w:rPr>
          <w:b/>
          <w:bCs/>
        </w:rPr>
        <w:t>1.2 Self-assembly properties of AMPs</w:t>
      </w:r>
    </w:p>
    <w:p w14:paraId="41AF0D4C">
      <w:pPr>
        <w:pStyle w:val="19"/>
        <w:spacing w:line="360" w:lineRule="auto"/>
        <w:jc w:val="both"/>
        <w:rPr>
          <w:rFonts w:eastAsiaTheme="minorEastAsia"/>
          <w:i/>
          <w:iCs/>
          <w:lang w:eastAsia="zh-CN"/>
        </w:rPr>
      </w:pPr>
      <w:r>
        <w:rPr>
          <w:rFonts w:eastAsiaTheme="minorEastAsia"/>
          <w:i/>
          <w:iCs/>
          <w:lang w:eastAsia="zh-CN"/>
        </w:rPr>
        <w:t>1.2.</w:t>
      </w:r>
      <w:r>
        <w:rPr>
          <w:rFonts w:hint="eastAsia" w:eastAsiaTheme="minorEastAsia"/>
          <w:i/>
          <w:iCs/>
          <w:lang w:eastAsia="zh-CN"/>
        </w:rPr>
        <w:t>1</w:t>
      </w:r>
      <w:r>
        <w:rPr>
          <w:rFonts w:eastAsiaTheme="minorEastAsia"/>
          <w:i/>
          <w:iCs/>
          <w:lang w:eastAsia="zh-CN"/>
        </w:rPr>
        <w:t xml:space="preserve"> </w:t>
      </w:r>
      <w:r>
        <w:rPr>
          <w:rFonts w:eastAsiaTheme="minorEastAsia"/>
          <w:lang w:eastAsia="zh-CN"/>
        </w:rPr>
        <w:t xml:space="preserve">ζ-potential values. </w:t>
      </w:r>
    </w:p>
    <w:p w14:paraId="739E03DC">
      <w:pPr>
        <w:pStyle w:val="19"/>
        <w:spacing w:line="360" w:lineRule="auto"/>
        <w:ind w:firstLine="480" w:firstLineChars="200"/>
        <w:jc w:val="both"/>
        <w:rPr>
          <w:rFonts w:eastAsiaTheme="minorEastAsia"/>
          <w:lang w:eastAsia="zh-CN"/>
        </w:rPr>
      </w:pPr>
      <w:r>
        <w:rPr>
          <w:rFonts w:eastAsiaTheme="minorEastAsia"/>
          <w:lang w:eastAsia="zh-CN"/>
        </w:rPr>
        <w:t xml:space="preserve">All samples were diluted to 80 </w:t>
      </w:r>
      <w:r>
        <w:t>µM with PBS (pH 7.4</w:t>
      </w:r>
      <w:r>
        <w:rPr>
          <w:rFonts w:hint="eastAsia" w:eastAsiaTheme="minorEastAsia"/>
          <w:lang w:eastAsia="zh-CN"/>
        </w:rPr>
        <w:t>)</w:t>
      </w:r>
      <w:r>
        <w:rPr>
          <w:rFonts w:eastAsiaTheme="minorEastAsia"/>
          <w:lang w:eastAsia="zh-CN"/>
        </w:rPr>
        <w:t xml:space="preserve"> </w:t>
      </w:r>
      <w:r>
        <w:rPr>
          <w:rFonts w:hint="eastAsia" w:eastAsiaTheme="minorEastAsia"/>
          <w:lang w:eastAsia="zh-CN"/>
        </w:rPr>
        <w:t xml:space="preserve">and then </w:t>
      </w:r>
      <w:r>
        <w:rPr>
          <w:rFonts w:eastAsiaTheme="minorEastAsia"/>
          <w:lang w:eastAsia="zh-CN"/>
        </w:rPr>
        <w:t xml:space="preserve">the ζ-potential values of all of the samples were measured </w:t>
      </w:r>
      <w:r>
        <w:rPr>
          <w:rFonts w:hint="eastAsia" w:eastAsiaTheme="minorEastAsia"/>
          <w:lang w:eastAsia="zh-CN"/>
        </w:rPr>
        <w:t xml:space="preserve">by </w:t>
      </w:r>
      <w:r>
        <w:rPr>
          <w:rFonts w:eastAsiaTheme="minorEastAsia"/>
          <w:lang w:eastAsia="zh-CN"/>
        </w:rPr>
        <w:t>Horiba SZ-100</w:t>
      </w:r>
      <w:r>
        <w:rPr>
          <w:rFonts w:hint="eastAsia" w:eastAsiaTheme="minorEastAsia"/>
          <w:lang w:eastAsia="zh-CN"/>
        </w:rPr>
        <w:t xml:space="preserve"> using </w:t>
      </w:r>
      <w:r>
        <w:rPr>
          <w:rFonts w:eastAsiaTheme="minorEastAsia"/>
          <w:lang w:eastAsia="zh-CN"/>
        </w:rPr>
        <w:t>a detection angle of 173° at room temperature</w:t>
      </w:r>
      <w:r>
        <w:rPr>
          <w:rFonts w:hint="eastAsia" w:eastAsiaTheme="minorEastAsia"/>
          <w:lang w:eastAsia="zh-CN"/>
        </w:rPr>
        <w:t xml:space="preserve"> </w:t>
      </w:r>
      <w:r>
        <w:rPr>
          <w:rFonts w:eastAsiaTheme="minorEastAsia"/>
          <w:lang w:eastAsia="zh-CN"/>
        </w:rPr>
        <w:t>[1, 2]</w:t>
      </w:r>
      <w:r>
        <w:rPr>
          <w:rFonts w:hint="eastAsia" w:eastAsiaTheme="minorEastAsia"/>
          <w:lang w:eastAsia="zh-CN"/>
        </w:rPr>
        <w:t>.</w:t>
      </w:r>
    </w:p>
    <w:p w14:paraId="53F4D803">
      <w:pPr>
        <w:pStyle w:val="19"/>
        <w:spacing w:line="360" w:lineRule="auto"/>
        <w:jc w:val="both"/>
        <w:rPr>
          <w:rFonts w:eastAsiaTheme="minorEastAsia"/>
          <w:lang w:eastAsia="zh-CN"/>
        </w:rPr>
      </w:pPr>
      <w:r>
        <w:rPr>
          <w:rFonts w:eastAsiaTheme="minorEastAsia"/>
          <w:i/>
          <w:iCs/>
          <w:lang w:eastAsia="zh-CN"/>
        </w:rPr>
        <w:t>1.2.</w:t>
      </w:r>
      <w:r>
        <w:rPr>
          <w:rFonts w:hint="eastAsia" w:eastAsiaTheme="minorEastAsia"/>
          <w:i/>
          <w:iCs/>
          <w:lang w:eastAsia="zh-CN"/>
        </w:rPr>
        <w:t>2</w:t>
      </w:r>
      <w:r>
        <w:rPr>
          <w:rFonts w:eastAsiaTheme="minorEastAsia"/>
          <w:i/>
          <w:iCs/>
          <w:lang w:eastAsia="zh-CN"/>
        </w:rPr>
        <w:t xml:space="preserve"> UV-vis spectra</w:t>
      </w:r>
      <w:r>
        <w:rPr>
          <w:rFonts w:eastAsiaTheme="minorEastAsia"/>
          <w:lang w:eastAsia="zh-CN"/>
        </w:rPr>
        <w:t xml:space="preserve">. </w:t>
      </w:r>
    </w:p>
    <w:p w14:paraId="5A907910">
      <w:pPr>
        <w:pStyle w:val="19"/>
        <w:spacing w:line="360" w:lineRule="auto"/>
        <w:ind w:firstLine="480" w:firstLineChars="200"/>
        <w:jc w:val="both"/>
        <w:rPr>
          <w:rFonts w:eastAsiaTheme="minorEastAsia"/>
          <w:vertAlign w:val="superscript"/>
          <w:lang w:eastAsia="zh-CN"/>
        </w:rPr>
      </w:pPr>
      <w:r>
        <w:rPr>
          <w:rFonts w:eastAsiaTheme="minorEastAsia"/>
          <w:lang w:eastAsia="zh-CN"/>
        </w:rPr>
        <w:t xml:space="preserve">The UV-vis spectra of AMPs were determined </w:t>
      </w:r>
      <w:r>
        <w:rPr>
          <w:rFonts w:hint="eastAsia" w:eastAsiaTheme="minorEastAsia"/>
          <w:lang w:eastAsia="zh-CN"/>
        </w:rPr>
        <w:t>using</w:t>
      </w:r>
      <w:r>
        <w:rPr>
          <w:rFonts w:eastAsiaTheme="minorEastAsia"/>
          <w:lang w:eastAsia="zh-CN"/>
        </w:rPr>
        <w:t xml:space="preserve"> </w:t>
      </w:r>
      <w:r>
        <w:rPr>
          <w:rFonts w:hint="eastAsia" w:eastAsiaTheme="minorEastAsia"/>
          <w:lang w:eastAsia="zh-CN"/>
        </w:rPr>
        <w:t xml:space="preserve">the an </w:t>
      </w:r>
      <w:r>
        <w:rPr>
          <w:rFonts w:eastAsiaTheme="minorEastAsia"/>
          <w:lang w:eastAsia="zh-CN"/>
        </w:rPr>
        <w:t xml:space="preserve">ultraviolet spectrophotometer. </w:t>
      </w:r>
      <w:r>
        <w:rPr>
          <w:rFonts w:hint="eastAsia" w:eastAsiaTheme="minorEastAsia"/>
          <w:lang w:eastAsia="zh-CN"/>
        </w:rPr>
        <w:t>Sample preparation: The UV-vis spectra of the self-assembled AMPs were determined with a UV spectrophotometer. Sample preparation: The self-assembled peptide was diluted to 80 µM, and LPS or LTA at a final concentration of 1 µM was added to the above peptide, and incubated for 6 h at 37</w:t>
      </w:r>
      <w:r>
        <w:rPr>
          <w:rFonts w:hint="eastAsia" w:eastAsiaTheme="minorEastAsia"/>
          <w:lang w:val="en-US" w:eastAsia="zh-CN"/>
        </w:rPr>
        <w:t xml:space="preserve"> </w:t>
      </w:r>
      <w:bookmarkStart w:id="45" w:name="_GoBack"/>
      <w:bookmarkEnd w:id="45"/>
      <w:r>
        <w:rPr>
          <w:rFonts w:eastAsiaTheme="minorEastAsia"/>
          <w:lang w:eastAsia="zh-CN"/>
        </w:rPr>
        <w:t>°C</w:t>
      </w:r>
      <w:r>
        <w:rPr>
          <w:rFonts w:hint="eastAsia" w:eastAsiaTheme="minorEastAsia"/>
          <w:lang w:eastAsia="zh-CN"/>
        </w:rPr>
        <w:t xml:space="preserve">. 2 mL sample was deposited in a quartz cuvette and analysed with a UV-visible spectrophotometer (GBC Cintra 303). Wavelength range: 200-300 nm, scanning interval 1 nm </w:t>
      </w:r>
      <w:r>
        <w:rPr>
          <w:rFonts w:eastAsiaTheme="minorEastAsia"/>
          <w:lang w:eastAsia="zh-CN"/>
        </w:rPr>
        <w:t>[3]</w:t>
      </w:r>
      <w:r>
        <w:rPr>
          <w:rFonts w:hint="eastAsia" w:eastAsiaTheme="minorEastAsia"/>
          <w:lang w:eastAsia="zh-CN"/>
        </w:rPr>
        <w:t>.</w:t>
      </w:r>
    </w:p>
    <w:p w14:paraId="3F8CA9ED">
      <w:pPr>
        <w:pStyle w:val="19"/>
        <w:spacing w:line="360" w:lineRule="auto"/>
        <w:jc w:val="both"/>
        <w:rPr>
          <w:rFonts w:eastAsiaTheme="minorEastAsia"/>
          <w:lang w:eastAsia="zh-CN"/>
        </w:rPr>
      </w:pPr>
      <w:r>
        <w:rPr>
          <w:rFonts w:eastAsiaTheme="minorEastAsia"/>
          <w:i/>
          <w:iCs/>
          <w:lang w:eastAsia="zh-CN"/>
        </w:rPr>
        <w:t>1.2.</w:t>
      </w:r>
      <w:r>
        <w:rPr>
          <w:rFonts w:hint="eastAsia" w:eastAsiaTheme="minorEastAsia"/>
          <w:i/>
          <w:iCs/>
          <w:lang w:eastAsia="zh-CN"/>
        </w:rPr>
        <w:t>3</w:t>
      </w:r>
      <w:r>
        <w:rPr>
          <w:rFonts w:eastAsiaTheme="minorEastAsia"/>
          <w:i/>
          <w:iCs/>
          <w:lang w:eastAsia="zh-CN"/>
        </w:rPr>
        <w:t xml:space="preserve"> </w:t>
      </w:r>
      <w:bookmarkStart w:id="5" w:name="_Hlk148810370"/>
      <w:r>
        <w:rPr>
          <w:rFonts w:eastAsiaTheme="minorEastAsia"/>
          <w:i/>
          <w:iCs/>
          <w:lang w:eastAsia="zh-CN"/>
        </w:rPr>
        <w:t>Fourier transform infrared (FTIR) spectroscopy</w:t>
      </w:r>
      <w:r>
        <w:rPr>
          <w:rFonts w:eastAsiaTheme="minorEastAsia"/>
          <w:lang w:eastAsia="zh-CN"/>
        </w:rPr>
        <w:t>.</w:t>
      </w:r>
      <w:bookmarkEnd w:id="5"/>
      <w:r>
        <w:rPr>
          <w:rFonts w:eastAsiaTheme="minorEastAsia"/>
          <w:lang w:eastAsia="zh-CN"/>
        </w:rPr>
        <w:t xml:space="preserve"> </w:t>
      </w:r>
    </w:p>
    <w:p w14:paraId="0A1D6383">
      <w:pPr>
        <w:pStyle w:val="19"/>
        <w:spacing w:line="360" w:lineRule="auto"/>
        <w:ind w:firstLine="480" w:firstLineChars="200"/>
        <w:jc w:val="both"/>
        <w:rPr>
          <w:rFonts w:eastAsiaTheme="minorEastAsia"/>
          <w:lang w:eastAsia="zh-CN"/>
        </w:rPr>
      </w:pPr>
      <w:r>
        <w:rPr>
          <w:rFonts w:eastAsiaTheme="minorEastAsia"/>
          <w:lang w:eastAsia="zh-CN"/>
        </w:rPr>
        <w:t>The structures of AMPs were analyzed by FTIR using KBr pellet pressing method.</w:t>
      </w:r>
      <w:r>
        <w:rPr>
          <w:rFonts w:hint="eastAsia" w:eastAsiaTheme="minorEastAsia"/>
          <w:lang w:eastAsia="zh-CN"/>
        </w:rPr>
        <w:t xml:space="preserve"> The specific procedure is as follows:</w:t>
      </w:r>
      <w:r>
        <w:rPr>
          <w:rFonts w:eastAsiaTheme="minorEastAsia"/>
          <w:lang w:eastAsia="zh-CN"/>
        </w:rPr>
        <w:t xml:space="preserve"> 0.5 mg sample was mixed with 50 mg KBr, and then pressed and measured on a</w:t>
      </w:r>
      <w:r>
        <w:rPr>
          <w:rFonts w:hint="eastAsia" w:eastAsiaTheme="minorEastAsia"/>
          <w:lang w:eastAsia="zh-CN"/>
        </w:rPr>
        <w:t>n</w:t>
      </w:r>
      <w:r>
        <w:rPr>
          <w:rFonts w:eastAsiaTheme="minorEastAsia"/>
          <w:lang w:eastAsia="zh-CN"/>
        </w:rPr>
        <w:t xml:space="preserve"> FTIR spectrometer (Tensor 27, Buruker)</w:t>
      </w:r>
      <w:r>
        <w:rPr>
          <w:rFonts w:hint="eastAsia" w:eastAsiaTheme="minorEastAsia"/>
          <w:lang w:eastAsia="zh-CN"/>
        </w:rPr>
        <w:t xml:space="preserve"> with a scanning resolution of 4 cm</w:t>
      </w:r>
      <w:r>
        <w:rPr>
          <w:vertAlign w:val="superscript"/>
        </w:rPr>
        <w:t>-1</w:t>
      </w:r>
      <w:r>
        <w:rPr>
          <w:rFonts w:hint="eastAsia" w:eastAsiaTheme="minorEastAsia"/>
          <w:lang w:eastAsia="zh-CN"/>
        </w:rPr>
        <w:t>. The scanning range was 4000 to 400 cm</w:t>
      </w:r>
      <w:r>
        <w:rPr>
          <w:vertAlign w:val="superscript"/>
        </w:rPr>
        <w:t>-1</w:t>
      </w:r>
      <w:r>
        <w:rPr>
          <w:rFonts w:hint="eastAsia" w:eastAsiaTheme="minorEastAsia"/>
          <w:lang w:eastAsia="zh-CN"/>
        </w:rPr>
        <w:t xml:space="preserve"> </w:t>
      </w:r>
      <w:r>
        <w:t>[4]</w:t>
      </w:r>
      <w:r>
        <w:rPr>
          <w:rFonts w:eastAsiaTheme="minorEastAsia"/>
          <w:lang w:eastAsia="zh-CN"/>
        </w:rPr>
        <w:t>.</w:t>
      </w:r>
      <w:r>
        <w:rPr>
          <w:rFonts w:eastAsiaTheme="minorEastAsia"/>
          <w:vertAlign w:val="superscript"/>
          <w:lang w:eastAsia="zh-CN"/>
        </w:rPr>
        <w:t xml:space="preserve"> </w:t>
      </w:r>
    </w:p>
    <w:p w14:paraId="591D3954">
      <w:pPr>
        <w:pStyle w:val="19"/>
        <w:spacing w:line="360" w:lineRule="auto"/>
        <w:jc w:val="both"/>
        <w:rPr>
          <w:rFonts w:eastAsiaTheme="minorEastAsia"/>
          <w:i/>
          <w:iCs/>
          <w:lang w:eastAsia="zh-CN"/>
        </w:rPr>
      </w:pPr>
      <w:r>
        <w:rPr>
          <w:rFonts w:eastAsiaTheme="minorEastAsia"/>
          <w:i/>
          <w:iCs/>
          <w:lang w:eastAsia="zh-CN"/>
        </w:rPr>
        <w:t>1.2.</w:t>
      </w:r>
      <w:r>
        <w:rPr>
          <w:rFonts w:hint="eastAsia" w:eastAsiaTheme="minorEastAsia"/>
          <w:i/>
          <w:iCs/>
          <w:lang w:eastAsia="zh-CN"/>
        </w:rPr>
        <w:t>4</w:t>
      </w:r>
      <w:r>
        <w:rPr>
          <w:rFonts w:eastAsiaTheme="minorEastAsia"/>
          <w:i/>
          <w:iCs/>
          <w:lang w:eastAsia="zh-CN"/>
        </w:rPr>
        <w:t xml:space="preserve"> LPS and LTA binding assay. </w:t>
      </w:r>
    </w:p>
    <w:p w14:paraId="5C6B652E">
      <w:pPr>
        <w:pStyle w:val="19"/>
        <w:spacing w:line="360" w:lineRule="auto"/>
        <w:jc w:val="both"/>
        <w:rPr>
          <w:rFonts w:eastAsiaTheme="minorEastAsia"/>
          <w:lang w:eastAsia="zh-CN"/>
        </w:rPr>
      </w:pPr>
      <w:r>
        <w:rPr>
          <w:rFonts w:eastAsiaTheme="minorEastAsia"/>
          <w:lang w:eastAsia="zh-CN"/>
        </w:rPr>
        <w:t xml:space="preserve">The binding affinity of </w:t>
      </w:r>
      <w:r>
        <w:rPr>
          <w:rFonts w:hint="eastAsia" w:eastAsiaTheme="minorEastAsia"/>
          <w:lang w:eastAsia="zh-CN"/>
        </w:rPr>
        <w:t xml:space="preserve">AMP </w:t>
      </w:r>
      <w:r>
        <w:rPr>
          <w:rFonts w:eastAsiaTheme="minorEastAsia"/>
          <w:lang w:eastAsia="zh-CN"/>
        </w:rPr>
        <w:t>to LPS or LTA was determined using the fluorescent probe BC</w:t>
      </w:r>
      <w:r>
        <w:rPr>
          <w:rFonts w:hint="eastAsia" w:eastAsiaTheme="minorEastAsia"/>
          <w:lang w:eastAsia="zh-CN"/>
        </w:rPr>
        <w:t xml:space="preserve"> </w:t>
      </w:r>
      <w:r>
        <w:t>[5]</w:t>
      </w:r>
      <w:r>
        <w:rPr>
          <w:rFonts w:eastAsiaTheme="minorEastAsia"/>
          <w:lang w:eastAsia="zh-CN"/>
        </w:rPr>
        <w:t xml:space="preserve">. Fluorescent probe BC (10 µM) was mixed with LPS or LTA (1 µM) in Tris- buffer (50 mM, pH=7.4) and incubated at 37℃ for 4 h. Then different concentrations of AMPs (0.125-64 µM) were added and incubated for 1 h. </w:t>
      </w:r>
      <w:r>
        <w:rPr>
          <w:rFonts w:hint="eastAsia" w:eastAsiaTheme="minorEastAsia"/>
          <w:lang w:eastAsia="zh-CN"/>
        </w:rPr>
        <w:t>Ampicillin (</w:t>
      </w:r>
      <w:r>
        <w:rPr>
          <w:rFonts w:eastAsiaTheme="minorEastAsia"/>
          <w:lang w:eastAsia="zh-CN"/>
        </w:rPr>
        <w:t>AMP</w:t>
      </w:r>
      <w:r>
        <w:rPr>
          <w:rFonts w:hint="eastAsia" w:eastAsiaTheme="minorEastAsia"/>
          <w:lang w:eastAsia="zh-CN"/>
        </w:rPr>
        <w:t>)</w:t>
      </w:r>
      <w:r>
        <w:rPr>
          <w:rFonts w:eastAsiaTheme="minorEastAsia"/>
          <w:lang w:eastAsia="zh-CN"/>
        </w:rPr>
        <w:t xml:space="preserve"> and </w:t>
      </w:r>
      <w:r>
        <w:rPr>
          <w:rFonts w:hint="eastAsia" w:eastAsiaTheme="minorEastAsia"/>
          <w:lang w:eastAsia="zh-CN"/>
        </w:rPr>
        <w:t>Ploymyxin B (</w:t>
      </w:r>
      <w:r>
        <w:rPr>
          <w:rFonts w:eastAsiaTheme="minorEastAsia"/>
          <w:lang w:eastAsia="zh-CN"/>
        </w:rPr>
        <w:t>PMB</w:t>
      </w:r>
      <w:r>
        <w:rPr>
          <w:rFonts w:hint="eastAsia" w:eastAsiaTheme="minorEastAsia"/>
          <w:lang w:eastAsia="zh-CN"/>
        </w:rPr>
        <w:t>)</w:t>
      </w:r>
      <w:r>
        <w:rPr>
          <w:rFonts w:eastAsiaTheme="minorEastAsia"/>
          <w:lang w:eastAsia="zh-CN"/>
        </w:rPr>
        <w:t xml:space="preserve"> were negative and positive controls, respectively. The fluorescence level of BC was determined by </w:t>
      </w:r>
      <w:r>
        <w:rPr>
          <w:rFonts w:hint="eastAsia" w:eastAsiaTheme="minorEastAsia"/>
          <w:lang w:eastAsia="zh-CN"/>
        </w:rPr>
        <w:t xml:space="preserve">the </w:t>
      </w:r>
      <w:r>
        <w:rPr>
          <w:rFonts w:eastAsiaTheme="minorEastAsia"/>
          <w:lang w:eastAsia="zh-CN"/>
        </w:rPr>
        <w:t xml:space="preserve">microplate reader (λex: 580 nm, λem: 620 nm). All experiments were repeated in triplicate. </w:t>
      </w:r>
    </w:p>
    <w:p w14:paraId="4F0422F1">
      <w:pPr>
        <w:pStyle w:val="19"/>
        <w:spacing w:line="360" w:lineRule="auto"/>
        <w:jc w:val="both"/>
        <w:rPr>
          <w:rFonts w:eastAsiaTheme="minorEastAsia"/>
          <w:b/>
          <w:bCs/>
          <w:lang w:eastAsia="zh-CN"/>
        </w:rPr>
      </w:pPr>
      <w:bookmarkStart w:id="6" w:name="_Hlk147957679"/>
      <w:r>
        <w:rPr>
          <w:rFonts w:eastAsiaTheme="minorEastAsia"/>
          <w:b/>
          <w:bCs/>
          <w:lang w:eastAsia="zh-CN"/>
        </w:rPr>
        <w:t xml:space="preserve">1.3 </w:t>
      </w:r>
      <w:bookmarkStart w:id="7" w:name="_Hlk148810894"/>
      <w:r>
        <w:rPr>
          <w:rFonts w:eastAsiaTheme="minorEastAsia"/>
          <w:b/>
          <w:bCs/>
          <w:i/>
          <w:iCs/>
          <w:lang w:eastAsia="zh-CN"/>
        </w:rPr>
        <w:t>In vitro</w:t>
      </w:r>
      <w:r>
        <w:rPr>
          <w:rFonts w:eastAsiaTheme="minorEastAsia"/>
          <w:b/>
          <w:bCs/>
          <w:lang w:eastAsia="zh-CN"/>
        </w:rPr>
        <w:t xml:space="preserve"> antimicrobial assay.</w:t>
      </w:r>
      <w:bookmarkEnd w:id="7"/>
    </w:p>
    <w:bookmarkEnd w:id="6"/>
    <w:p w14:paraId="6CBD54E9">
      <w:pPr>
        <w:pStyle w:val="19"/>
        <w:spacing w:line="360" w:lineRule="auto"/>
        <w:jc w:val="both"/>
        <w:rPr>
          <w:rFonts w:eastAsiaTheme="minorEastAsia"/>
          <w:i/>
          <w:iCs/>
          <w:lang w:eastAsia="zh-CN"/>
        </w:rPr>
      </w:pPr>
      <w:r>
        <w:rPr>
          <w:rFonts w:eastAsiaTheme="minorEastAsia"/>
          <w:i/>
          <w:iCs/>
          <w:lang w:eastAsia="zh-CN"/>
        </w:rPr>
        <w:t>1.3.1 Drug resistance analysis of clinical isolates</w:t>
      </w:r>
    </w:p>
    <w:p w14:paraId="366F54EC">
      <w:pPr>
        <w:pStyle w:val="19"/>
        <w:spacing w:line="360" w:lineRule="auto"/>
        <w:ind w:firstLine="480" w:firstLineChars="200"/>
        <w:jc w:val="both"/>
        <w:rPr>
          <w:rFonts w:eastAsiaTheme="minorEastAsia"/>
          <w:lang w:eastAsia="zh-CN"/>
        </w:rPr>
      </w:pPr>
      <w:r>
        <w:rPr>
          <w:rFonts w:eastAsiaTheme="minorEastAsia"/>
          <w:lang w:eastAsia="zh-CN"/>
        </w:rPr>
        <w:t xml:space="preserve">Drug susceptibility test of clinically isolated </w:t>
      </w:r>
      <w:r>
        <w:rPr>
          <w:rFonts w:eastAsiaTheme="minorEastAsia"/>
          <w:i/>
          <w:iCs/>
          <w:lang w:eastAsia="zh-CN"/>
        </w:rPr>
        <w:t>S. aureus</w:t>
      </w:r>
      <w:r>
        <w:rPr>
          <w:rFonts w:eastAsiaTheme="minorEastAsia"/>
          <w:lang w:eastAsia="zh-CN"/>
        </w:rPr>
        <w:t xml:space="preserve"> CGMCC 1.90032 and </w:t>
      </w:r>
      <w:r>
        <w:rPr>
          <w:rFonts w:eastAsiaTheme="minorEastAsia"/>
          <w:i/>
          <w:iCs/>
          <w:lang w:eastAsia="zh-CN"/>
        </w:rPr>
        <w:t>E. coli</w:t>
      </w:r>
      <w:r>
        <w:rPr>
          <w:rFonts w:eastAsiaTheme="minorEastAsia"/>
          <w:lang w:eastAsia="zh-CN"/>
        </w:rPr>
        <w:t xml:space="preserve"> CGMCC 1.90026 was performed using disk diffusion method according to the standards of the Clinical and Laboratory Standards Institute (CLSI 2021). The selected drugs are shown in Table. S3 and Table. S4 (Supporting Information). The specific method is described as follows: the tested strains were diluted to 0.5 McFarland stand. The 250 µL bacterial solution was added to the MHA agar plate and evenly coated, and the drug-sensitive paper was evenly adhered to the surface of the medium. Finally, the bottom of the plate was incubated at 37 °C for 18 h, and the diameter of the antibacterial zone was measured. </w:t>
      </w:r>
      <w:r>
        <w:rPr>
          <w:rFonts w:eastAsiaTheme="minorEastAsia"/>
          <w:i/>
          <w:iCs/>
          <w:lang w:eastAsia="zh-CN"/>
        </w:rPr>
        <w:t>S. aureus</w:t>
      </w:r>
      <w:r>
        <w:rPr>
          <w:rFonts w:eastAsiaTheme="minorEastAsia"/>
          <w:lang w:eastAsia="zh-CN"/>
        </w:rPr>
        <w:t xml:space="preserve"> ATCC 25923 and </w:t>
      </w:r>
      <w:r>
        <w:rPr>
          <w:rFonts w:eastAsiaTheme="minorEastAsia"/>
          <w:i/>
          <w:iCs/>
          <w:lang w:eastAsia="zh-CN"/>
        </w:rPr>
        <w:t>E. coli</w:t>
      </w:r>
      <w:r>
        <w:rPr>
          <w:rFonts w:eastAsiaTheme="minorEastAsia"/>
          <w:lang w:eastAsia="zh-CN"/>
        </w:rPr>
        <w:t xml:space="preserve"> ATCC 25922 were used as quality control strains. Using the extracted genomic DNA of </w:t>
      </w:r>
      <w:r>
        <w:rPr>
          <w:rFonts w:eastAsiaTheme="minorEastAsia"/>
          <w:i/>
          <w:iCs/>
          <w:lang w:eastAsia="zh-CN"/>
        </w:rPr>
        <w:t>S. aureus</w:t>
      </w:r>
      <w:r>
        <w:rPr>
          <w:rFonts w:eastAsiaTheme="minorEastAsia"/>
          <w:lang w:eastAsia="zh-CN"/>
        </w:rPr>
        <w:t xml:space="preserve"> CGMCC 1.90032 and </w:t>
      </w:r>
      <w:r>
        <w:rPr>
          <w:rFonts w:eastAsiaTheme="minorEastAsia"/>
          <w:i/>
          <w:iCs/>
          <w:lang w:eastAsia="zh-CN"/>
        </w:rPr>
        <w:t>E. coli</w:t>
      </w:r>
      <w:r>
        <w:rPr>
          <w:rFonts w:eastAsiaTheme="minorEastAsia"/>
          <w:lang w:eastAsia="zh-CN"/>
        </w:rPr>
        <w:t xml:space="preserve"> CGMCC 1.90026 as templates, a single PCR was performed to amplify the drug</w:t>
      </w:r>
      <w:r>
        <w:rPr>
          <w:rFonts w:hint="eastAsia" w:eastAsiaTheme="minorEastAsia"/>
          <w:lang w:eastAsia="zh-CN"/>
        </w:rPr>
        <w:t>-</w:t>
      </w:r>
      <w:r>
        <w:rPr>
          <w:rFonts w:eastAsiaTheme="minorEastAsia"/>
          <w:lang w:eastAsia="zh-CN"/>
        </w:rPr>
        <w:t>resistance genes listed in the following Table. S1</w:t>
      </w:r>
      <w:r>
        <w:rPr>
          <w:rFonts w:hint="eastAsia" w:eastAsiaTheme="minorEastAsia"/>
          <w:lang w:eastAsia="zh-CN"/>
        </w:rPr>
        <w:t>1</w:t>
      </w:r>
      <w:r>
        <w:rPr>
          <w:rFonts w:eastAsiaTheme="minorEastAsia"/>
          <w:lang w:eastAsia="zh-CN"/>
        </w:rPr>
        <w:t xml:space="preserve">. </w:t>
      </w:r>
    </w:p>
    <w:p w14:paraId="34D559CA">
      <w:pPr>
        <w:pStyle w:val="19"/>
        <w:spacing w:line="360" w:lineRule="auto"/>
        <w:jc w:val="both"/>
        <w:rPr>
          <w:rFonts w:eastAsiaTheme="minorEastAsia"/>
          <w:i/>
          <w:iCs/>
          <w:lang w:eastAsia="zh-CN"/>
        </w:rPr>
      </w:pPr>
      <w:r>
        <w:rPr>
          <w:rFonts w:eastAsiaTheme="minorEastAsia"/>
          <w:i/>
          <w:iCs/>
          <w:lang w:eastAsia="zh-CN"/>
        </w:rPr>
        <w:t>1.3.</w:t>
      </w:r>
      <w:r>
        <w:rPr>
          <w:rFonts w:hint="eastAsia" w:eastAsiaTheme="minorEastAsia"/>
          <w:i/>
          <w:iCs/>
          <w:lang w:eastAsia="zh-CN"/>
        </w:rPr>
        <w:t>2</w:t>
      </w:r>
      <w:r>
        <w:rPr>
          <w:rFonts w:eastAsiaTheme="minorEastAsia"/>
          <w:i/>
          <w:iCs/>
          <w:lang w:eastAsia="zh-CN"/>
        </w:rPr>
        <w:t xml:space="preserve"> D</w:t>
      </w:r>
      <w:r>
        <w:rPr>
          <w:rFonts w:hint="eastAsia" w:eastAsiaTheme="minorEastAsia"/>
          <w:i/>
          <w:iCs/>
          <w:lang w:eastAsia="zh-CN"/>
        </w:rPr>
        <w:t>ose-</w:t>
      </w:r>
      <w:r>
        <w:rPr>
          <w:rFonts w:eastAsiaTheme="minorEastAsia"/>
          <w:i/>
          <w:iCs/>
          <w:lang w:eastAsia="zh-CN"/>
        </w:rPr>
        <w:t>dependent sterilization curves</w:t>
      </w:r>
    </w:p>
    <w:p w14:paraId="463B18C0">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The tested strains (mid-log phase) were diluted to 1×10</w:t>
      </w:r>
      <w:r>
        <w:rPr>
          <w:rFonts w:ascii="Times New Roman" w:hAnsi="Times New Roman" w:eastAsia="宋体" w:cs="Times New Roman"/>
          <w:sz w:val="24"/>
          <w:szCs w:val="24"/>
          <w:vertAlign w:val="superscript"/>
        </w:rPr>
        <w:t>5</w:t>
      </w:r>
      <w:r>
        <w:rPr>
          <w:rFonts w:ascii="Times New Roman" w:hAnsi="Times New Roman" w:eastAsia="宋体" w:cs="Times New Roman"/>
          <w:sz w:val="24"/>
          <w:szCs w:val="24"/>
        </w:rPr>
        <w:t xml:space="preserve"> CFU/mL and mixed with different</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concentrations of AMPs (3/128, 1/32, 3/64, 1/16, 3/32, 1/8, 3/16, 1/4, 3/8, 1/2, 3/4, 1, 2, 3, 4, 6, 8, 12, 16 × MIC), respectively, and then incubated at 37℃ for 24h for colony counting.</w:t>
      </w:r>
    </w:p>
    <w:p w14:paraId="64314A40">
      <w:pPr>
        <w:pStyle w:val="19"/>
        <w:spacing w:line="360" w:lineRule="auto"/>
        <w:jc w:val="both"/>
        <w:rPr>
          <w:rFonts w:eastAsiaTheme="minorEastAsia"/>
          <w:i/>
          <w:iCs/>
          <w:lang w:eastAsia="zh-CN"/>
        </w:rPr>
      </w:pPr>
      <w:r>
        <w:rPr>
          <w:rFonts w:hint="eastAsia" w:eastAsiaTheme="minorEastAsia"/>
          <w:i/>
          <w:iCs/>
          <w:lang w:eastAsia="zh-CN"/>
        </w:rPr>
        <w:t>1</w:t>
      </w:r>
      <w:r>
        <w:rPr>
          <w:rFonts w:eastAsiaTheme="minorEastAsia"/>
          <w:i/>
          <w:iCs/>
          <w:lang w:eastAsia="zh-CN"/>
        </w:rPr>
        <w:t>.</w:t>
      </w:r>
      <w:r>
        <w:rPr>
          <w:rFonts w:hint="eastAsia" w:eastAsiaTheme="minorEastAsia"/>
          <w:i/>
          <w:iCs/>
          <w:lang w:eastAsia="zh-CN"/>
        </w:rPr>
        <w:t>3</w:t>
      </w:r>
      <w:r>
        <w:rPr>
          <w:rFonts w:eastAsiaTheme="minorEastAsia"/>
          <w:i/>
          <w:iCs/>
          <w:lang w:eastAsia="zh-CN"/>
        </w:rPr>
        <w:t>.</w:t>
      </w:r>
      <w:r>
        <w:rPr>
          <w:rFonts w:hint="eastAsia" w:eastAsiaTheme="minorEastAsia"/>
          <w:i/>
          <w:iCs/>
          <w:lang w:eastAsia="zh-CN"/>
        </w:rPr>
        <w:t>3</w:t>
      </w:r>
      <w:r>
        <w:rPr>
          <w:rFonts w:eastAsiaTheme="minorEastAsia"/>
          <w:i/>
          <w:iCs/>
          <w:lang w:eastAsia="zh-CN"/>
        </w:rPr>
        <w:t xml:space="preserve"> Measurement of </w:t>
      </w:r>
      <w:bookmarkStart w:id="8" w:name="_Hlk148812644"/>
      <w:r>
        <w:rPr>
          <w:rFonts w:eastAsiaTheme="minorEastAsia"/>
          <w:i/>
          <w:iCs/>
          <w:lang w:eastAsia="zh-CN"/>
        </w:rPr>
        <w:t>mutation-proof concentration</w:t>
      </w:r>
      <w:bookmarkEnd w:id="8"/>
      <w:r>
        <w:rPr>
          <w:rFonts w:eastAsiaTheme="minorEastAsia"/>
          <w:i/>
          <w:iCs/>
          <w:lang w:eastAsia="zh-CN"/>
        </w:rPr>
        <w:t xml:space="preserve"> (MPCs) and </w:t>
      </w:r>
      <w:bookmarkStart w:id="9" w:name="_Hlk148812728"/>
      <w:r>
        <w:rPr>
          <w:rFonts w:eastAsiaTheme="minorEastAsia"/>
          <w:i/>
          <w:iCs/>
          <w:lang w:eastAsia="zh-CN"/>
        </w:rPr>
        <w:t>selection index</w:t>
      </w:r>
      <w:bookmarkEnd w:id="9"/>
      <w:r>
        <w:rPr>
          <w:rFonts w:eastAsiaTheme="minorEastAsia"/>
          <w:i/>
          <w:iCs/>
          <w:lang w:eastAsia="zh-CN"/>
        </w:rPr>
        <w:t xml:space="preserve"> (SI) </w:t>
      </w:r>
    </w:p>
    <w:p w14:paraId="51FA648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MPC values were determined according to the previously described method</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[6].</w:t>
      </w:r>
      <w:r>
        <w:rPr>
          <w:rFonts w:ascii="Times New Roman" w:hAnsi="Times New Roman" w:cs="Times New Roman"/>
        </w:rPr>
        <w:t xml:space="preserve"> </w:t>
      </w:r>
      <w:r>
        <w:rPr>
          <w:rFonts w:ascii="Times New Roman" w:hAnsi="Times New Roman" w:eastAsia="宋体" w:cs="Times New Roman"/>
          <w:sz w:val="24"/>
          <w:szCs w:val="24"/>
        </w:rPr>
        <w:t xml:space="preserve">The tested strains (mid-log phase, 100 </w:t>
      </w:r>
      <w:r>
        <w:rPr>
          <w:rFonts w:ascii="Times New Roman" w:hAnsi="Times New Roman" w:cs="Times New Roman"/>
          <w:kern w:val="0"/>
          <w:sz w:val="24"/>
          <w:szCs w:val="24"/>
        </w:rPr>
        <w:t>µL)</w:t>
      </w:r>
      <w:r>
        <w:rPr>
          <w:rFonts w:ascii="Times New Roman" w:hAnsi="Times New Roman" w:eastAsia="宋体" w:cs="Times New Roman"/>
          <w:sz w:val="24"/>
          <w:szCs w:val="24"/>
        </w:rPr>
        <w:t xml:space="preserve"> were diluted to 1×10</w:t>
      </w:r>
      <w:r>
        <w:rPr>
          <w:rFonts w:ascii="Times New Roman" w:hAnsi="Times New Roman" w:eastAsia="宋体" w:cs="Times New Roman"/>
          <w:sz w:val="24"/>
          <w:szCs w:val="24"/>
          <w:vertAlign w:val="superscript"/>
        </w:rPr>
        <w:t>10</w:t>
      </w:r>
      <w:r>
        <w:rPr>
          <w:rFonts w:ascii="Times New Roman" w:hAnsi="Times New Roman" w:eastAsia="宋体" w:cs="Times New Roman"/>
          <w:sz w:val="24"/>
          <w:szCs w:val="24"/>
        </w:rPr>
        <w:t xml:space="preserve"> CFU/mL and coated with different concentrations of AMPs (1×-128×MIC), respectively, and then incubated at 37 ℃ for 72 h.</w:t>
      </w:r>
      <w:r>
        <w:rPr>
          <w:rFonts w:ascii="Times New Roman" w:hAnsi="Times New Roman" w:cs="Times New Roman"/>
        </w:rPr>
        <w:t xml:space="preserve"> </w:t>
      </w:r>
      <w:r>
        <w:rPr>
          <w:rFonts w:ascii="Times New Roman" w:hAnsi="Times New Roman" w:eastAsia="宋体" w:cs="Times New Roman"/>
          <w:sz w:val="24"/>
          <w:szCs w:val="24"/>
        </w:rPr>
        <w:t>The drug concentration corresponding to the plate without bacterial growth for 72 h was taken as MPC</w:t>
      </w:r>
      <w:r>
        <w:rPr>
          <w:rFonts w:ascii="Times New Roman" w:hAnsi="Times New Roman" w:eastAsia="宋体" w:cs="Times New Roman"/>
          <w:sz w:val="24"/>
          <w:szCs w:val="24"/>
          <w:vertAlign w:val="subscript"/>
        </w:rPr>
        <w:t>pr</w:t>
      </w:r>
      <w:r>
        <w:rPr>
          <w:rFonts w:ascii="Times New Roman" w:hAnsi="Times New Roman" w:eastAsia="宋体" w:cs="Times New Roman"/>
          <w:sz w:val="24"/>
          <w:szCs w:val="24"/>
        </w:rPr>
        <w:t>, then the MHA plate was prepared based on MPC</w:t>
      </w:r>
      <w:r>
        <w:rPr>
          <w:rFonts w:ascii="Times New Roman" w:hAnsi="Times New Roman" w:eastAsia="宋体" w:cs="Times New Roman"/>
          <w:sz w:val="24"/>
          <w:szCs w:val="24"/>
          <w:vertAlign w:val="subscript"/>
        </w:rPr>
        <w:t>pr</w:t>
      </w:r>
      <w:r>
        <w:rPr>
          <w:rFonts w:ascii="Times New Roman" w:hAnsi="Times New Roman" w:eastAsia="宋体" w:cs="Times New Roman"/>
          <w:sz w:val="24"/>
          <w:szCs w:val="24"/>
        </w:rPr>
        <w:t xml:space="preserve"> and the drug concentration was reduced by a 20% gradient. The lowest drug concentration of the sterile plate for 72 h was taken as the anti-mutation concentration MPC</w:t>
      </w:r>
      <w:r>
        <w:rPr>
          <w:rFonts w:ascii="Times New Roman" w:hAnsi="Times New Roman" w:eastAsia="宋体" w:cs="Times New Roman"/>
          <w:sz w:val="24"/>
          <w:szCs w:val="24"/>
          <w:vertAlign w:val="subscript"/>
        </w:rPr>
        <w:t>S</w:t>
      </w:r>
      <w:r>
        <w:rPr>
          <w:rFonts w:ascii="Times New Roman" w:hAnsi="Times New Roman" w:eastAsia="宋体" w:cs="Times New Roman"/>
          <w:sz w:val="24"/>
          <w:szCs w:val="24"/>
        </w:rPr>
        <w:t>, and the ratio of MPC to MIC was chosen as the index SI.</w:t>
      </w:r>
    </w:p>
    <w:p w14:paraId="0DF02CE6">
      <w:pPr>
        <w:spacing w:line="360" w:lineRule="auto"/>
        <w:rPr>
          <w:rFonts w:ascii="Times New Roman" w:hAnsi="Times New Roman" w:eastAsia="宋体" w:cs="Times New Roman"/>
          <w:sz w:val="24"/>
          <w:szCs w:val="24"/>
        </w:rPr>
      </w:pPr>
      <w:bookmarkStart w:id="10" w:name="_Hlk67473012"/>
      <w:r>
        <w:rPr>
          <w:rFonts w:ascii="Times New Roman" w:hAnsi="Times New Roman" w:eastAsia="宋体" w:cs="Times New Roman"/>
          <w:i/>
          <w:sz w:val="24"/>
          <w:szCs w:val="24"/>
        </w:rPr>
        <w:t>1.3.</w:t>
      </w:r>
      <w:r>
        <w:rPr>
          <w:rFonts w:hint="eastAsia" w:ascii="Times New Roman" w:hAnsi="Times New Roman" w:eastAsia="宋体" w:cs="Times New Roman"/>
          <w:i/>
          <w:sz w:val="24"/>
          <w:szCs w:val="24"/>
        </w:rPr>
        <w:t>4</w:t>
      </w:r>
      <w:r>
        <w:rPr>
          <w:rFonts w:ascii="Times New Roman" w:hAnsi="Times New Roman" w:eastAsia="宋体" w:cs="Times New Roman"/>
          <w:i/>
          <w:sz w:val="24"/>
          <w:szCs w:val="24"/>
        </w:rPr>
        <w:t xml:space="preserve"> </w:t>
      </w:r>
      <w:bookmarkStart w:id="11" w:name="OLE_LINK8"/>
      <w:bookmarkStart w:id="12" w:name="OLE_LINK7"/>
      <w:bookmarkStart w:id="13" w:name="_Hlk40798827"/>
      <w:r>
        <w:rPr>
          <w:rFonts w:ascii="Times New Roman" w:hAnsi="Times New Roman" w:eastAsia="宋体" w:cs="Times New Roman"/>
          <w:i/>
          <w:sz w:val="24"/>
          <w:szCs w:val="24"/>
        </w:rPr>
        <w:t>Determination of postantibiotic effect</w:t>
      </w:r>
      <w:bookmarkEnd w:id="11"/>
      <w:bookmarkEnd w:id="12"/>
      <w:r>
        <w:rPr>
          <w:rFonts w:ascii="Times New Roman" w:hAnsi="Times New Roman" w:eastAsia="宋体" w:cs="Times New Roman"/>
          <w:i/>
          <w:sz w:val="24"/>
          <w:szCs w:val="24"/>
        </w:rPr>
        <w:t xml:space="preserve"> (PAE</w:t>
      </w:r>
      <w:bookmarkEnd w:id="13"/>
      <w:r>
        <w:rPr>
          <w:rFonts w:ascii="Times New Roman" w:hAnsi="Times New Roman" w:eastAsia="宋体" w:cs="Times New Roman"/>
          <w:i/>
          <w:sz w:val="24"/>
          <w:szCs w:val="24"/>
        </w:rPr>
        <w:t xml:space="preserve">) </w:t>
      </w:r>
    </w:p>
    <w:bookmarkEnd w:id="10"/>
    <w:p w14:paraId="51F72575">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PAE assays of all AMPs against tested bacteria were manipulated and calculated as previously described</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[7]. As shown in Figure </w:t>
      </w:r>
      <w:r>
        <w:rPr>
          <w:rFonts w:hint="eastAsia" w:ascii="Times New Roman" w:hAnsi="Times New Roman" w:eastAsia="宋体" w:cs="Times New Roman"/>
          <w:sz w:val="24"/>
          <w:szCs w:val="24"/>
        </w:rPr>
        <w:t>2F</w:t>
      </w:r>
      <w:r>
        <w:rPr>
          <w:rFonts w:ascii="Times New Roman" w:hAnsi="Times New Roman" w:eastAsia="宋体" w:cs="Times New Roman"/>
          <w:sz w:val="24"/>
          <w:szCs w:val="24"/>
        </w:rPr>
        <w:t>, tested strains (1×10</w:t>
      </w:r>
      <w:r>
        <w:rPr>
          <w:rFonts w:ascii="Times New Roman" w:hAnsi="Times New Roman" w:eastAsia="宋体" w:cs="Times New Roman"/>
          <w:sz w:val="24"/>
          <w:szCs w:val="24"/>
          <w:vertAlign w:val="superscript"/>
        </w:rPr>
        <w:t>8</w:t>
      </w:r>
      <w:r>
        <w:rPr>
          <w:rFonts w:ascii="Times New Roman" w:hAnsi="Times New Roman" w:eastAsia="宋体" w:cs="Times New Roman"/>
          <w:sz w:val="24"/>
          <w:szCs w:val="24"/>
        </w:rPr>
        <w:t xml:space="preserve"> CFU/mL) were mixed with different concentrations of AMPs (1×, 2× and 4× MIC), respectively, and then were incubated at 37 ˚C for 2 h. Subsequently, all samples were diluted 1000 times with MHB, incubated at 37 ° C, and periodically sampled for counting.</w:t>
      </w:r>
    </w:p>
    <w:p w14:paraId="1164D24C">
      <w:pPr>
        <w:pStyle w:val="19"/>
        <w:spacing w:line="360" w:lineRule="auto"/>
        <w:jc w:val="both"/>
        <w:rPr>
          <w:rFonts w:eastAsiaTheme="minorEastAsia"/>
          <w:b/>
          <w:bCs/>
          <w:lang w:eastAsia="zh-CN"/>
        </w:rPr>
      </w:pPr>
      <w:bookmarkStart w:id="14" w:name="_Hlk174374905"/>
      <w:r>
        <w:rPr>
          <w:rFonts w:eastAsiaTheme="minorEastAsia"/>
          <w:b/>
          <w:bCs/>
          <w:lang w:eastAsia="zh-CN"/>
        </w:rPr>
        <w:t xml:space="preserve">1.4 Biosafety of Peptide </w:t>
      </w:r>
    </w:p>
    <w:bookmarkEnd w:id="14"/>
    <w:p w14:paraId="0B2094C9">
      <w:pPr>
        <w:pStyle w:val="19"/>
        <w:spacing w:line="360" w:lineRule="auto"/>
        <w:jc w:val="both"/>
        <w:rPr>
          <w:rFonts w:eastAsiaTheme="minorEastAsia"/>
          <w:i/>
          <w:iCs/>
          <w:lang w:eastAsia="zh-CN"/>
        </w:rPr>
      </w:pPr>
      <w:r>
        <w:rPr>
          <w:rFonts w:eastAsiaTheme="minorEastAsia"/>
          <w:i/>
          <w:iCs/>
          <w:lang w:eastAsia="zh-CN"/>
        </w:rPr>
        <w:t>1.4.</w:t>
      </w:r>
      <w:r>
        <w:rPr>
          <w:rFonts w:hint="eastAsia" w:eastAsiaTheme="minorEastAsia"/>
          <w:i/>
          <w:iCs/>
          <w:lang w:eastAsia="zh-CN"/>
        </w:rPr>
        <w:t>1</w:t>
      </w:r>
      <w:r>
        <w:rPr>
          <w:rFonts w:eastAsiaTheme="minorEastAsia"/>
          <w:i/>
          <w:iCs/>
          <w:lang w:eastAsia="zh-CN"/>
        </w:rPr>
        <w:t xml:space="preserve"> In Vivo Safety Assay.</w:t>
      </w:r>
    </w:p>
    <w:p w14:paraId="7BF8A9AC">
      <w:pPr>
        <w:pStyle w:val="19"/>
        <w:spacing w:line="360" w:lineRule="auto"/>
        <w:ind w:firstLine="480" w:firstLineChars="200"/>
        <w:jc w:val="both"/>
        <w:rPr>
          <w:rFonts w:eastAsiaTheme="minorEastAsia"/>
          <w:lang w:eastAsia="zh-CN"/>
        </w:rPr>
      </w:pPr>
      <w:r>
        <w:rPr>
          <w:rFonts w:eastAsiaTheme="minorEastAsia"/>
          <w:lang w:eastAsia="zh-CN"/>
        </w:rPr>
        <w:t xml:space="preserve">To evaluate the systemic toxicity of self-assembled AMPs in mice, fifty-five ICR (6-week-old) female mice were randomly divided into 11 groups. Mice were intraperitoneally injected with N6, FKN </w:t>
      </w:r>
      <w:r>
        <w:rPr>
          <w:rFonts w:hint="eastAsia" w:eastAsiaTheme="minorEastAsia"/>
          <w:lang w:eastAsia="zh-CN"/>
        </w:rPr>
        <w:t>or</w:t>
      </w:r>
      <w:r>
        <w:rPr>
          <w:rFonts w:eastAsiaTheme="minorEastAsia"/>
          <w:lang w:eastAsia="zh-CN"/>
        </w:rPr>
        <w:t xml:space="preserve"> FFN at two different doses (5 mg/kg, 10 mg/kg) for three consecutive days and monitored for 48 hours. The mortality rate of the mice was observed daily, and the weight and clinical symptom scores of the mice were recorded according to Table. S6. On day 5, blood samples were collected to assess serum biochemical levels, while liver and kidney were collected for HE staining. Meanwhile, to assess the local toxicity of self-assembled peptide</w:t>
      </w:r>
      <w:r>
        <w:rPr>
          <w:rFonts w:hint="eastAsia" w:eastAsiaTheme="minorEastAsia"/>
          <w:lang w:eastAsia="zh-CN"/>
        </w:rPr>
        <w:t>s</w:t>
      </w:r>
      <w:r>
        <w:rPr>
          <w:rFonts w:eastAsiaTheme="minorEastAsia"/>
          <w:lang w:eastAsia="zh-CN"/>
        </w:rPr>
        <w:t>, fifty-five ICR female mice at 10 days postpartum were randomly divided into eleven groups. Different doses of N6, FKN or FFN (5 mg/kg, 10 mg/kg) were administered through the mammary duct for 3 consecutive days and monitored for 48 hours. The blood of the mice was collected on day 5 for serum biochemical analysis. At the same time, the mammary glands were collected for HE staining</w:t>
      </w:r>
      <w:r>
        <w:rPr>
          <w:rFonts w:hint="eastAsia" w:eastAsiaTheme="minorEastAsia"/>
          <w:lang w:eastAsia="zh-CN"/>
        </w:rPr>
        <w:t xml:space="preserve"> </w:t>
      </w:r>
      <w:r>
        <w:rPr>
          <w:rFonts w:eastAsiaTheme="minorEastAsia"/>
          <w:lang w:eastAsia="zh-CN"/>
        </w:rPr>
        <w:t>[8].</w:t>
      </w:r>
      <w:r>
        <w:rPr>
          <w:rFonts w:eastAsiaTheme="minorEastAsia"/>
          <w:vertAlign w:val="superscript"/>
          <w:lang w:eastAsia="zh-CN"/>
        </w:rPr>
        <w:t xml:space="preserve"> </w:t>
      </w:r>
    </w:p>
    <w:p w14:paraId="062457D2">
      <w:pPr>
        <w:pStyle w:val="19"/>
        <w:spacing w:line="360" w:lineRule="auto"/>
        <w:jc w:val="both"/>
        <w:rPr>
          <w:rFonts w:eastAsiaTheme="minorEastAsia"/>
          <w:b/>
          <w:bCs/>
          <w:lang w:eastAsia="zh-CN"/>
        </w:rPr>
      </w:pPr>
      <w:bookmarkStart w:id="15" w:name="_Hlk174374980"/>
      <w:r>
        <w:rPr>
          <w:rFonts w:eastAsiaTheme="minorEastAsia"/>
          <w:b/>
          <w:bCs/>
          <w:lang w:eastAsia="zh-CN"/>
        </w:rPr>
        <w:t xml:space="preserve">1.5 </w:t>
      </w:r>
      <w:bookmarkStart w:id="16" w:name="_Hlk148628809"/>
      <w:r>
        <w:rPr>
          <w:rFonts w:eastAsiaTheme="minorEastAsia"/>
          <w:b/>
          <w:bCs/>
          <w:lang w:eastAsia="zh-CN"/>
        </w:rPr>
        <w:t xml:space="preserve">Stability of Peptide </w:t>
      </w:r>
      <w:bookmarkEnd w:id="16"/>
    </w:p>
    <w:bookmarkEnd w:id="15"/>
    <w:p w14:paraId="475DC0ED">
      <w:pPr>
        <w:pStyle w:val="19"/>
        <w:spacing w:line="360" w:lineRule="auto"/>
        <w:jc w:val="both"/>
        <w:rPr>
          <w:rFonts w:eastAsiaTheme="minorEastAsia"/>
          <w:b/>
          <w:bCs/>
          <w:lang w:eastAsia="zh-CN"/>
        </w:rPr>
      </w:pPr>
      <w:r>
        <w:rPr>
          <w:rFonts w:eastAsiaTheme="minorEastAsia"/>
          <w:i/>
          <w:iCs/>
          <w:lang w:eastAsia="zh-CN"/>
        </w:rPr>
        <w:t>1.5.1</w:t>
      </w:r>
      <w:r>
        <w:t xml:space="preserve"> </w:t>
      </w:r>
      <w:r>
        <w:rPr>
          <w:rFonts w:eastAsiaTheme="minorEastAsia"/>
          <w:i/>
          <w:iCs/>
          <w:lang w:eastAsia="zh-CN"/>
        </w:rPr>
        <w:t>Salt stability assay</w:t>
      </w:r>
    </w:p>
    <w:p w14:paraId="72BF28F3">
      <w:pPr>
        <w:pStyle w:val="19"/>
        <w:spacing w:line="360" w:lineRule="auto"/>
        <w:ind w:firstLine="480" w:firstLineChars="200"/>
        <w:jc w:val="both"/>
        <w:rPr>
          <w:rFonts w:eastAsiaTheme="minorEastAsia"/>
          <w:lang w:eastAsia="zh-CN"/>
        </w:rPr>
      </w:pPr>
      <w:r>
        <w:rPr>
          <w:rFonts w:eastAsiaTheme="minorEastAsia"/>
          <w:lang w:eastAsia="zh-CN"/>
        </w:rPr>
        <w:t>To determine the sensitivity of peptide to physiological salts, the MIC of all AMPs was measured in the presence of physiological salts (150 mM NaCl, 4.5 mM KCl, 6 µM NH</w:t>
      </w:r>
      <w:r>
        <w:rPr>
          <w:rFonts w:eastAsiaTheme="minorEastAsia"/>
          <w:vertAlign w:val="subscript"/>
          <w:lang w:eastAsia="zh-CN"/>
        </w:rPr>
        <w:t>4</w:t>
      </w:r>
      <w:r>
        <w:rPr>
          <w:rFonts w:eastAsiaTheme="minorEastAsia"/>
          <w:lang w:eastAsia="zh-CN"/>
        </w:rPr>
        <w:t>Cl, 8 µM ZnCl</w:t>
      </w:r>
      <w:r>
        <w:rPr>
          <w:rFonts w:eastAsiaTheme="minorEastAsia"/>
          <w:vertAlign w:val="subscript"/>
          <w:lang w:eastAsia="zh-CN"/>
        </w:rPr>
        <w:t>2</w:t>
      </w:r>
      <w:r>
        <w:rPr>
          <w:rFonts w:eastAsiaTheme="minorEastAsia"/>
          <w:lang w:eastAsia="zh-CN"/>
        </w:rPr>
        <w:t>, 1 mM MgCl</w:t>
      </w:r>
      <w:r>
        <w:rPr>
          <w:rFonts w:eastAsiaTheme="minorEastAsia"/>
          <w:vertAlign w:val="subscript"/>
          <w:lang w:eastAsia="zh-CN"/>
        </w:rPr>
        <w:t xml:space="preserve">2 </w:t>
      </w:r>
      <w:r>
        <w:rPr>
          <w:rFonts w:eastAsiaTheme="minorEastAsia"/>
          <w:lang w:eastAsia="zh-CN"/>
        </w:rPr>
        <w:t>and 4 µM FeCl</w:t>
      </w:r>
      <w:r>
        <w:rPr>
          <w:rFonts w:eastAsiaTheme="minorEastAsia"/>
          <w:vertAlign w:val="subscript"/>
          <w:lang w:eastAsia="zh-CN"/>
        </w:rPr>
        <w:t>3</w:t>
      </w:r>
      <w:r>
        <w:rPr>
          <w:rFonts w:eastAsiaTheme="minorEastAsia"/>
          <w:lang w:eastAsia="zh-CN"/>
        </w:rPr>
        <w:t>). The experiment was repeated in triplicate independently</w:t>
      </w:r>
      <w:r>
        <w:rPr>
          <w:rFonts w:hint="eastAsia" w:eastAsiaTheme="minorEastAsia"/>
          <w:lang w:eastAsia="zh-CN"/>
        </w:rPr>
        <w:t xml:space="preserve"> </w:t>
      </w:r>
      <w:r>
        <w:rPr>
          <w:rFonts w:eastAsiaTheme="minorEastAsia"/>
          <w:lang w:eastAsia="zh-CN"/>
        </w:rPr>
        <w:t>[9].</w:t>
      </w:r>
    </w:p>
    <w:p w14:paraId="2A92DEDA">
      <w:pPr>
        <w:pStyle w:val="19"/>
        <w:spacing w:line="360" w:lineRule="auto"/>
        <w:jc w:val="both"/>
        <w:rPr>
          <w:rFonts w:eastAsiaTheme="minorEastAsia"/>
          <w:i/>
          <w:iCs/>
          <w:lang w:eastAsia="zh-CN"/>
        </w:rPr>
      </w:pPr>
      <w:bookmarkStart w:id="17" w:name="_Hlk147927600"/>
      <w:r>
        <w:rPr>
          <w:rFonts w:eastAsiaTheme="minorEastAsia"/>
          <w:i/>
          <w:iCs/>
          <w:lang w:eastAsia="zh-CN"/>
        </w:rPr>
        <w:t>1.5.2</w:t>
      </w:r>
      <w:r>
        <w:t xml:space="preserve"> </w:t>
      </w:r>
      <w:r>
        <w:rPr>
          <w:i/>
          <w:iCs/>
        </w:rPr>
        <w:t>Serum stability test</w:t>
      </w:r>
    </w:p>
    <w:bookmarkEnd w:id="17"/>
    <w:p w14:paraId="5F7C0C50">
      <w:pPr>
        <w:pStyle w:val="19"/>
        <w:spacing w:line="360" w:lineRule="auto"/>
        <w:ind w:firstLine="480" w:firstLineChars="200"/>
        <w:jc w:val="both"/>
        <w:rPr>
          <w:rFonts w:eastAsiaTheme="minorEastAsia"/>
          <w:lang w:eastAsia="zh-CN"/>
        </w:rPr>
      </w:pPr>
      <w:r>
        <w:rPr>
          <w:rFonts w:eastAsiaTheme="minorEastAsia"/>
          <w:lang w:eastAsia="zh-CN"/>
        </w:rPr>
        <w:t>To evaluate the stability of the peptide in serum, the peptide was incubated with serum at different concentrations (50%, 25%, 12.5%) at 37°C for 2 h, 4 h, 6 h and 8h for MIC measurements</w:t>
      </w:r>
      <w:r>
        <w:rPr>
          <w:rFonts w:hint="eastAsia" w:eastAsiaTheme="minorEastAsia"/>
          <w:lang w:eastAsia="zh-CN"/>
        </w:rPr>
        <w:t xml:space="preserve"> </w:t>
      </w:r>
      <w:r>
        <w:rPr>
          <w:rFonts w:eastAsiaTheme="minorEastAsia"/>
          <w:lang w:eastAsia="zh-CN"/>
        </w:rPr>
        <w:t>[9].</w:t>
      </w:r>
    </w:p>
    <w:p w14:paraId="516BA7A4">
      <w:pPr>
        <w:pStyle w:val="19"/>
        <w:spacing w:line="360" w:lineRule="auto"/>
        <w:jc w:val="both"/>
        <w:rPr>
          <w:rFonts w:eastAsiaTheme="minorEastAsia"/>
          <w:i/>
          <w:iCs/>
          <w:lang w:eastAsia="zh-CN"/>
        </w:rPr>
      </w:pPr>
      <w:r>
        <w:rPr>
          <w:rFonts w:eastAsiaTheme="minorEastAsia"/>
          <w:i/>
          <w:iCs/>
          <w:lang w:eastAsia="zh-CN"/>
        </w:rPr>
        <w:t>1.5.3 Metabolic stability test</w:t>
      </w:r>
    </w:p>
    <w:p w14:paraId="2A0B22C2">
      <w:pPr>
        <w:pStyle w:val="19"/>
        <w:spacing w:line="360" w:lineRule="auto"/>
        <w:ind w:firstLine="480" w:firstLineChars="200"/>
        <w:jc w:val="both"/>
        <w:rPr>
          <w:rFonts w:eastAsiaTheme="minorEastAsia"/>
          <w:i/>
          <w:iCs/>
          <w:lang w:eastAsia="zh-CN"/>
        </w:rPr>
      </w:pPr>
      <w:r>
        <w:rPr>
          <w:rFonts w:eastAsiaTheme="minorEastAsia"/>
          <w:lang w:eastAsia="zh-CN"/>
        </w:rPr>
        <w:t>All AMPs (2560 µM) were incubated with 50 mg/mL mouse mammary gland, liver or kidney tissue homogenate at 37 ℃ for 24 h. The 100 µL samples were taken at 0, 2, 4, 6, 8, 10, 12, 16, 20</w:t>
      </w:r>
      <w:r>
        <w:rPr>
          <w:rFonts w:hint="eastAsia" w:eastAsiaTheme="minorEastAsia"/>
          <w:lang w:eastAsia="zh-CN"/>
        </w:rPr>
        <w:t xml:space="preserve"> and</w:t>
      </w:r>
      <w:r>
        <w:rPr>
          <w:rFonts w:eastAsiaTheme="minorEastAsia"/>
          <w:lang w:eastAsia="zh-CN"/>
        </w:rPr>
        <w:t xml:space="preserve"> 24 h and diluted with 0.1% TFA/ddH2O to a final concentration of 256 µM and then analyzed by HPLC</w:t>
      </w:r>
      <w:r>
        <w:rPr>
          <w:rFonts w:hint="eastAsia" w:eastAsiaTheme="minorEastAsia"/>
          <w:lang w:eastAsia="zh-CN"/>
        </w:rPr>
        <w:t xml:space="preserve"> </w:t>
      </w:r>
      <w:r>
        <w:rPr>
          <w:rFonts w:eastAsiaTheme="minorEastAsia"/>
          <w:lang w:eastAsia="zh-CN"/>
        </w:rPr>
        <w:t>[10].</w:t>
      </w:r>
      <w:r>
        <w:rPr>
          <w:rFonts w:eastAsiaTheme="minorEastAsia"/>
          <w:vertAlign w:val="superscript"/>
          <w:lang w:eastAsia="zh-CN"/>
        </w:rPr>
        <w:t xml:space="preserve"> </w:t>
      </w:r>
    </w:p>
    <w:p w14:paraId="084140B3">
      <w:pPr>
        <w:spacing w:line="360" w:lineRule="auto"/>
        <w:rPr>
          <w:rFonts w:ascii="Times New Roman" w:hAnsi="Times New Roman" w:cs="Times New Roman"/>
          <w:b/>
          <w:bCs/>
          <w:kern w:val="0"/>
          <w:sz w:val="24"/>
          <w:szCs w:val="24"/>
        </w:rPr>
      </w:pPr>
      <w:bookmarkStart w:id="18" w:name="_Hlk174375027"/>
      <w:r>
        <w:rPr>
          <w:rFonts w:ascii="Times New Roman" w:hAnsi="Times New Roman" w:cs="Times New Roman"/>
          <w:b/>
          <w:bCs/>
          <w:kern w:val="0"/>
          <w:sz w:val="24"/>
          <w:szCs w:val="24"/>
        </w:rPr>
        <w:t xml:space="preserve">1.6 Antibacterial mechanism </w:t>
      </w:r>
    </w:p>
    <w:bookmarkEnd w:id="18"/>
    <w:p w14:paraId="4A5BCCCC">
      <w:pPr>
        <w:pStyle w:val="19"/>
        <w:spacing w:line="360" w:lineRule="auto"/>
        <w:jc w:val="both"/>
        <w:rPr>
          <w:rFonts w:eastAsiaTheme="minorEastAsia"/>
          <w:i/>
          <w:iCs/>
          <w:lang w:eastAsia="zh-CN"/>
        </w:rPr>
      </w:pPr>
      <w:r>
        <w:rPr>
          <w:rFonts w:eastAsiaTheme="minorEastAsia"/>
          <w:i/>
          <w:iCs/>
          <w:lang w:eastAsia="zh-CN"/>
        </w:rPr>
        <w:t>1.6.1 Bacteria trapped by self-assembled nanofibers</w:t>
      </w:r>
    </w:p>
    <w:p w14:paraId="3ECC89AC">
      <w:pPr>
        <w:spacing w:line="360" w:lineRule="auto"/>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Mid-log phase tested bacteria (1×10</w:t>
      </w:r>
      <w:r>
        <w:rPr>
          <w:rFonts w:ascii="Times New Roman" w:hAnsi="Times New Roman" w:cs="Times New Roman"/>
          <w:kern w:val="0"/>
          <w:sz w:val="24"/>
          <w:szCs w:val="24"/>
          <w:vertAlign w:val="superscript"/>
        </w:rPr>
        <w:t>9</w:t>
      </w:r>
      <w:r>
        <w:rPr>
          <w:rFonts w:ascii="Times New Roman" w:hAnsi="Times New Roman" w:cs="Times New Roman"/>
          <w:kern w:val="0"/>
          <w:sz w:val="24"/>
          <w:szCs w:val="24"/>
        </w:rPr>
        <w:t xml:space="preserve"> CFU/mL) were washed by PBS and then treated with N6, FFN (80 µM) for 4 h at 37°C, the sedimentation of bacteria in each tube was observed and photographed.</w:t>
      </w:r>
      <w:r>
        <w:rPr>
          <w:rFonts w:hint="eastAsia" w:ascii="Times New Roman" w:hAnsi="Times New Roman" w:cs="Times New Roman"/>
          <w:kern w:val="0"/>
          <w:sz w:val="24"/>
          <w:szCs w:val="24"/>
        </w:rPr>
        <w:t xml:space="preserve"> Meanwhile, to further verify the trapping effect of the nanofibers on the bacteria, samples were taken from the supernatant and precipitation at 4 and 12 h after incubation for colony counting.</w:t>
      </w:r>
    </w:p>
    <w:p w14:paraId="4FE647D1">
      <w:pPr>
        <w:pStyle w:val="19"/>
        <w:spacing w:line="360" w:lineRule="auto"/>
        <w:jc w:val="both"/>
        <w:rPr>
          <w:rFonts w:eastAsiaTheme="minorEastAsia"/>
          <w:lang w:eastAsia="zh-CN"/>
        </w:rPr>
      </w:pPr>
      <w:r>
        <w:rPr>
          <w:rFonts w:eastAsiaTheme="minorEastAsia"/>
          <w:i/>
          <w:iCs/>
          <w:lang w:eastAsia="zh-CN"/>
        </w:rPr>
        <w:t>1.6.</w:t>
      </w:r>
      <w:r>
        <w:rPr>
          <w:rFonts w:hint="eastAsia" w:eastAsiaTheme="minorEastAsia"/>
          <w:i/>
          <w:iCs/>
          <w:lang w:eastAsia="zh-CN"/>
        </w:rPr>
        <w:t>2</w:t>
      </w:r>
      <w:r>
        <w:rPr>
          <w:rFonts w:eastAsiaTheme="minorEastAsia"/>
          <w:i/>
          <w:iCs/>
          <w:lang w:eastAsia="zh-CN"/>
        </w:rPr>
        <w:t xml:space="preserve"> Membrane integrity analysis </w:t>
      </w:r>
    </w:p>
    <w:p w14:paraId="505E0287">
      <w:pPr>
        <w:widowControl/>
        <w:spacing w:line="360" w:lineRule="auto"/>
        <w:ind w:firstLine="480" w:firstLineChars="200"/>
        <w:rPr>
          <w:rFonts w:ascii="Times New Roman" w:hAnsi="Times New Roman" w:cs="Times New Roman"/>
          <w:kern w:val="0"/>
          <w:sz w:val="24"/>
          <w:szCs w:val="24"/>
        </w:rPr>
      </w:pPr>
      <w:r>
        <w:rPr>
          <w:rFonts w:hint="eastAsia" w:ascii="Times New Roman" w:hAnsi="Times New Roman" w:cs="Times New Roman"/>
          <w:kern w:val="0"/>
          <w:sz w:val="24"/>
          <w:szCs w:val="24"/>
        </w:rPr>
        <w:t>The m</w:t>
      </w:r>
      <w:r>
        <w:rPr>
          <w:rFonts w:ascii="Times New Roman" w:hAnsi="Times New Roman" w:cs="Times New Roman"/>
          <w:kern w:val="0"/>
          <w:sz w:val="24"/>
          <w:szCs w:val="24"/>
        </w:rPr>
        <w:t>embrane integrity of tested bacteria was determined using propidium iodide (PI) uptake by flow cytometry. Tested bacteria (mid-log phase, 1×10</w:t>
      </w:r>
      <w:r>
        <w:rPr>
          <w:rFonts w:ascii="Times New Roman" w:hAnsi="Times New Roman" w:cs="Times New Roman"/>
          <w:kern w:val="0"/>
          <w:sz w:val="24"/>
          <w:szCs w:val="24"/>
          <w:vertAlign w:val="superscript"/>
        </w:rPr>
        <w:t>9</w:t>
      </w:r>
      <w:r>
        <w:rPr>
          <w:rFonts w:ascii="Times New Roman" w:hAnsi="Times New Roman" w:cs="Times New Roman"/>
          <w:kern w:val="0"/>
          <w:sz w:val="24"/>
          <w:szCs w:val="24"/>
        </w:rPr>
        <w:t xml:space="preserve"> CFU/mL) were treated with peptide (5, 20, 40, 80 µM) for 30 min at 37°C, and then stained with PI (50 µg/mL). Finally, samples were analyzed by Flow Cytometer (FACS Calibur, BD, USA).</w:t>
      </w:r>
    </w:p>
    <w:p w14:paraId="4193DA92">
      <w:pPr>
        <w:pStyle w:val="19"/>
        <w:spacing w:line="360" w:lineRule="auto"/>
        <w:jc w:val="both"/>
        <w:rPr>
          <w:rFonts w:eastAsiaTheme="minorEastAsia"/>
          <w:i/>
          <w:iCs/>
          <w:lang w:eastAsia="zh-CN"/>
        </w:rPr>
      </w:pPr>
      <w:r>
        <w:rPr>
          <w:rFonts w:eastAsiaTheme="minorEastAsia"/>
          <w:i/>
          <w:iCs/>
          <w:lang w:eastAsia="zh-CN"/>
        </w:rPr>
        <w:t>1.6.</w:t>
      </w:r>
      <w:r>
        <w:rPr>
          <w:rFonts w:hint="eastAsia" w:eastAsiaTheme="minorEastAsia"/>
          <w:i/>
          <w:iCs/>
          <w:lang w:eastAsia="zh-CN"/>
        </w:rPr>
        <w:t>3</w:t>
      </w:r>
      <w:r>
        <w:rPr>
          <w:rFonts w:eastAsiaTheme="minorEastAsia"/>
          <w:i/>
          <w:iCs/>
          <w:lang w:eastAsia="zh-CN"/>
        </w:rPr>
        <w:t xml:space="preserve"> Cytoplasmic membrane potential</w:t>
      </w:r>
    </w:p>
    <w:p w14:paraId="6034F199">
      <w:pPr>
        <w:pStyle w:val="19"/>
        <w:spacing w:line="360" w:lineRule="auto"/>
        <w:ind w:firstLine="480" w:firstLineChars="200"/>
        <w:jc w:val="both"/>
        <w:rPr>
          <w:rFonts w:eastAsiaTheme="minorEastAsia"/>
          <w:lang w:eastAsia="zh-CN"/>
        </w:rPr>
      </w:pPr>
      <w:r>
        <w:rPr>
          <w:rFonts w:eastAsiaTheme="minorEastAsia"/>
          <w:lang w:eastAsia="zh-CN"/>
        </w:rPr>
        <w:t>Membrane potential changes after AMPs treatment were assessed using DiSC3(5), 0.5 μM)</w:t>
      </w:r>
      <w:r>
        <w:rPr>
          <w:rFonts w:hint="eastAsia" w:eastAsiaTheme="minorEastAsia"/>
          <w:lang w:eastAsia="zh-CN"/>
        </w:rPr>
        <w:t xml:space="preserve"> </w:t>
      </w:r>
      <w:r>
        <w:rPr>
          <w:rFonts w:eastAsiaTheme="minorEastAsia"/>
          <w:lang w:eastAsia="zh-CN"/>
        </w:rPr>
        <w:t>[11]. Briefly, a bacterial sample was first cultured with DiSC</w:t>
      </w:r>
      <w:r>
        <w:rPr>
          <w:rFonts w:eastAsiaTheme="minorEastAsia"/>
          <w:vertAlign w:val="subscript"/>
          <w:lang w:eastAsia="zh-CN"/>
        </w:rPr>
        <w:t>3</w:t>
      </w:r>
      <w:r>
        <w:rPr>
          <w:rFonts w:eastAsiaTheme="minorEastAsia"/>
          <w:lang w:eastAsia="zh-CN"/>
        </w:rPr>
        <w:t xml:space="preserve">(5) (0.5 </w:t>
      </w:r>
      <w:r>
        <w:rPr>
          <w:rFonts w:eastAsia="宋体"/>
          <w:kern w:val="2"/>
          <w:lang w:eastAsia="zh-CN"/>
        </w:rPr>
        <w:t>µ</w:t>
      </w:r>
      <w:r>
        <w:rPr>
          <w:rFonts w:eastAsiaTheme="minorEastAsia"/>
          <w:lang w:eastAsia="zh-CN"/>
        </w:rPr>
        <w:t>M) for 30 minutes and then treated with various doses of AMPs (5, 20, 40, 80 µM), and the fluorescence change was monitored in real</w:t>
      </w:r>
      <w:r>
        <w:rPr>
          <w:rFonts w:hint="eastAsia" w:eastAsiaTheme="minorEastAsia"/>
          <w:lang w:eastAsia="zh-CN"/>
        </w:rPr>
        <w:t>-</w:t>
      </w:r>
      <w:r>
        <w:rPr>
          <w:rFonts w:eastAsiaTheme="minorEastAsia"/>
          <w:lang w:eastAsia="zh-CN"/>
        </w:rPr>
        <w:t xml:space="preserve">time with microplate reader (λex:620nm, λem:670 nm) for 30 min. </w:t>
      </w:r>
    </w:p>
    <w:p w14:paraId="6A255D43">
      <w:pPr>
        <w:pStyle w:val="19"/>
        <w:spacing w:line="360" w:lineRule="auto"/>
        <w:jc w:val="both"/>
        <w:rPr>
          <w:rFonts w:eastAsia="宋体"/>
          <w:kern w:val="2"/>
          <w:lang w:eastAsia="zh-CN"/>
        </w:rPr>
      </w:pPr>
      <w:r>
        <w:rPr>
          <w:rFonts w:eastAsiaTheme="minorEastAsia"/>
          <w:i/>
          <w:iCs/>
          <w:lang w:eastAsia="zh-CN"/>
        </w:rPr>
        <w:t>1.6.</w:t>
      </w:r>
      <w:r>
        <w:rPr>
          <w:rFonts w:hint="eastAsia" w:eastAsiaTheme="minorEastAsia"/>
          <w:i/>
          <w:iCs/>
          <w:lang w:eastAsia="zh-CN"/>
        </w:rPr>
        <w:t>4</w:t>
      </w:r>
      <w:r>
        <w:rPr>
          <w:rFonts w:eastAsiaTheme="minorEastAsia"/>
          <w:i/>
          <w:iCs/>
          <w:lang w:eastAsia="zh-CN"/>
        </w:rPr>
        <w:t xml:space="preserve"> Membrane fluidity assay. </w:t>
      </w:r>
    </w:p>
    <w:p w14:paraId="3677B5A6">
      <w:pPr>
        <w:pStyle w:val="19"/>
        <w:spacing w:line="360" w:lineRule="auto"/>
        <w:ind w:firstLine="480" w:firstLineChars="200"/>
        <w:jc w:val="both"/>
        <w:rPr>
          <w:rFonts w:eastAsia="宋体"/>
          <w:kern w:val="2"/>
          <w:lang w:eastAsia="zh-CN"/>
        </w:rPr>
      </w:pPr>
      <w:r>
        <w:rPr>
          <w:rFonts w:eastAsia="宋体"/>
          <w:i/>
          <w:iCs/>
          <w:kern w:val="2"/>
          <w:lang w:eastAsia="zh-CN"/>
        </w:rPr>
        <w:t>S. aureus</w:t>
      </w:r>
      <w:r>
        <w:rPr>
          <w:rFonts w:eastAsia="宋体"/>
          <w:kern w:val="2"/>
          <w:lang w:eastAsia="zh-CN"/>
        </w:rPr>
        <w:t xml:space="preserve"> CGMCC 1.90032, </w:t>
      </w:r>
      <w:r>
        <w:rPr>
          <w:rFonts w:eastAsia="宋体"/>
          <w:i/>
          <w:iCs/>
          <w:kern w:val="2"/>
          <w:lang w:eastAsia="zh-CN"/>
        </w:rPr>
        <w:t xml:space="preserve">S. aureus </w:t>
      </w:r>
      <w:r>
        <w:rPr>
          <w:rFonts w:eastAsia="宋体"/>
          <w:kern w:val="2"/>
          <w:lang w:eastAsia="zh-CN"/>
        </w:rPr>
        <w:t>ATCC 43300 (mid-log phase,</w:t>
      </w:r>
      <w:r>
        <w:rPr>
          <w:rFonts w:eastAsia="宋体"/>
        </w:rPr>
        <w:t xml:space="preserve"> 1×10</w:t>
      </w:r>
      <w:r>
        <w:rPr>
          <w:rFonts w:eastAsia="宋体"/>
          <w:vertAlign w:val="superscript"/>
        </w:rPr>
        <w:t>8</w:t>
      </w:r>
      <w:r>
        <w:rPr>
          <w:rFonts w:eastAsia="宋体"/>
        </w:rPr>
        <w:t xml:space="preserve"> CFU/mL</w:t>
      </w:r>
      <w:r>
        <w:rPr>
          <w:rFonts w:eastAsia="宋体"/>
          <w:kern w:val="2"/>
          <w:lang w:eastAsia="zh-CN"/>
        </w:rPr>
        <w:t xml:space="preserve">) and </w:t>
      </w:r>
      <w:bookmarkStart w:id="19" w:name="OLE_LINK1"/>
      <w:r>
        <w:rPr>
          <w:rFonts w:eastAsia="宋体"/>
          <w:kern w:val="2"/>
          <w:lang w:eastAsia="zh-CN"/>
        </w:rPr>
        <w:t>polar lipid</w:t>
      </w:r>
      <w:bookmarkEnd w:id="19"/>
      <w:r>
        <w:rPr>
          <w:rFonts w:eastAsia="宋体"/>
          <w:kern w:val="2"/>
          <w:lang w:eastAsia="zh-CN"/>
        </w:rPr>
        <w:t xml:space="preserve"> extracts from </w:t>
      </w:r>
      <w:r>
        <w:rPr>
          <w:rFonts w:eastAsia="宋体"/>
          <w:i/>
          <w:iCs/>
          <w:kern w:val="2"/>
          <w:lang w:eastAsia="zh-CN"/>
        </w:rPr>
        <w:t>E. coli</w:t>
      </w:r>
      <w:r>
        <w:rPr>
          <w:rFonts w:eastAsia="宋体"/>
          <w:kern w:val="2"/>
          <w:lang w:eastAsia="zh-CN"/>
        </w:rPr>
        <w:t xml:space="preserve"> CGMCC 1.90026 and </w:t>
      </w:r>
      <w:r>
        <w:rPr>
          <w:rFonts w:eastAsia="宋体"/>
          <w:i/>
          <w:iCs/>
          <w:kern w:val="2"/>
          <w:lang w:eastAsia="zh-CN"/>
        </w:rPr>
        <w:t>E. coli</w:t>
      </w:r>
      <w:r>
        <w:rPr>
          <w:rFonts w:eastAsia="宋体"/>
          <w:kern w:val="2"/>
          <w:lang w:eastAsia="zh-CN"/>
        </w:rPr>
        <w:t xml:space="preserve"> ATCC 25922 were incubated with Laurdan (10 µ</w:t>
      </w:r>
      <w:r>
        <w:rPr>
          <w:rFonts w:eastAsiaTheme="minorEastAsia"/>
          <w:lang w:eastAsia="zh-CN"/>
        </w:rPr>
        <w:t>M</w:t>
      </w:r>
      <w:r>
        <w:rPr>
          <w:rFonts w:eastAsia="宋体"/>
          <w:kern w:val="2"/>
          <w:lang w:eastAsia="zh-CN"/>
        </w:rPr>
        <w:t>) in dark for 30 min at 37</w:t>
      </w:r>
      <w:r>
        <w:rPr>
          <w:rFonts w:eastAsia="宋体"/>
        </w:rPr>
        <w:t>℃</w:t>
      </w:r>
      <w:r>
        <w:rPr>
          <w:rFonts w:hint="eastAsia" w:eastAsia="宋体"/>
          <w:lang w:eastAsia="zh-CN"/>
        </w:rPr>
        <w:t xml:space="preserve"> </w:t>
      </w:r>
      <w:r>
        <w:rPr>
          <w:rFonts w:eastAsia="宋体"/>
          <w:lang w:eastAsia="zh-CN"/>
        </w:rPr>
        <w:t>[12]</w:t>
      </w:r>
      <w:r>
        <w:rPr>
          <w:rFonts w:eastAsia="宋体"/>
          <w:kern w:val="2"/>
          <w:lang w:eastAsia="zh-CN"/>
        </w:rPr>
        <w:t>, and then incubated with different concentrations of AMPs (</w:t>
      </w:r>
      <w:r>
        <w:rPr>
          <w:rFonts w:eastAsiaTheme="minorEastAsia"/>
          <w:lang w:eastAsia="zh-CN"/>
        </w:rPr>
        <w:t>5, 20, 40, 80 µM</w:t>
      </w:r>
      <w:r>
        <w:rPr>
          <w:rFonts w:eastAsia="宋体"/>
          <w:kern w:val="2"/>
          <w:lang w:eastAsia="zh-CN"/>
        </w:rPr>
        <w:t>) for 1 h at 37</w:t>
      </w:r>
      <w:r>
        <w:rPr>
          <w:rFonts w:eastAsia="宋体"/>
        </w:rPr>
        <w:t>℃</w:t>
      </w:r>
      <w:r>
        <w:rPr>
          <w:rFonts w:hint="eastAsia" w:eastAsia="宋体"/>
          <w:lang w:eastAsia="zh-CN"/>
        </w:rPr>
        <w:t xml:space="preserve"> </w:t>
      </w:r>
      <w:r>
        <w:rPr>
          <w:rFonts w:eastAsia="宋体"/>
          <w:lang w:eastAsia="zh-CN"/>
        </w:rPr>
        <w:t>[13]</w:t>
      </w:r>
      <w:r>
        <w:rPr>
          <w:rFonts w:eastAsia="宋体"/>
        </w:rPr>
        <w:t>.</w:t>
      </w:r>
      <w:r>
        <w:t xml:space="preserve"> Finally, </w:t>
      </w:r>
      <w:r>
        <w:rPr>
          <w:rFonts w:eastAsia="宋体"/>
        </w:rPr>
        <w:t xml:space="preserve">fluorescence levels of Laurdan were measured using a microplate reader </w:t>
      </w:r>
      <w:r>
        <w:rPr>
          <w:rFonts w:eastAsiaTheme="minorEastAsia"/>
          <w:lang w:eastAsia="zh-CN"/>
        </w:rPr>
        <w:t xml:space="preserve">(λex: 350 nm, λem:440 nm, 490 nm). </w:t>
      </w:r>
      <w:r>
        <w:rPr>
          <w:rFonts w:eastAsia="宋体"/>
          <w:kern w:val="2"/>
          <w:lang w:eastAsia="zh-CN"/>
        </w:rPr>
        <w:t xml:space="preserve">All experiments were repeated 3 times. </w:t>
      </w:r>
    </w:p>
    <w:p w14:paraId="679E2981">
      <w:pPr>
        <w:spacing w:line="360" w:lineRule="auto"/>
        <w:rPr>
          <w:rFonts w:ascii="Times New Roman" w:hAnsi="Times New Roman" w:cs="Times New Roman"/>
          <w:b/>
          <w:bCs/>
          <w:kern w:val="0"/>
          <w:sz w:val="24"/>
          <w:szCs w:val="24"/>
        </w:rPr>
      </w:pPr>
      <w:bookmarkStart w:id="20" w:name="_Hlk174375397"/>
      <w:r>
        <w:rPr>
          <w:rFonts w:ascii="Times New Roman" w:hAnsi="Times New Roman" w:cs="Times New Roman"/>
          <w:b/>
          <w:bCs/>
          <w:kern w:val="0"/>
          <w:sz w:val="24"/>
          <w:szCs w:val="24"/>
        </w:rPr>
        <w:t xml:space="preserve">1.7 </w:t>
      </w:r>
      <w:r>
        <w:rPr>
          <w:rFonts w:ascii="Times New Roman" w:hAnsi="Times New Roman" w:cs="Times New Roman"/>
          <w:b/>
          <w:bCs/>
          <w:i/>
          <w:iCs/>
          <w:kern w:val="0"/>
          <w:sz w:val="24"/>
          <w:szCs w:val="24"/>
        </w:rPr>
        <w:t>In vivo</w:t>
      </w:r>
      <w:r>
        <w:rPr>
          <w:rFonts w:ascii="Times New Roman" w:hAnsi="Times New Roman" w:cs="Times New Roman"/>
          <w:b/>
          <w:bCs/>
          <w:kern w:val="0"/>
          <w:sz w:val="24"/>
          <w:szCs w:val="24"/>
        </w:rPr>
        <w:t xml:space="preserve"> efficacy in mouse mastitis model</w:t>
      </w:r>
      <w:bookmarkEnd w:id="20"/>
      <w:bookmarkStart w:id="21" w:name="_Hlk174375421"/>
    </w:p>
    <w:bookmarkEnd w:id="21"/>
    <w:p w14:paraId="1C6BA97D">
      <w:pPr>
        <w:spacing w:line="360" w:lineRule="auto"/>
        <w:rPr>
          <w:rFonts w:ascii="Times New Roman" w:hAnsi="Times New Roman" w:cs="Times New Roman"/>
          <w:i/>
          <w:iCs/>
          <w:kern w:val="0"/>
          <w:sz w:val="24"/>
          <w:szCs w:val="24"/>
        </w:rPr>
      </w:pPr>
      <w:r>
        <w:rPr>
          <w:rFonts w:hint="eastAsia" w:ascii="Times New Roman" w:hAnsi="Times New Roman" w:cs="Times New Roman"/>
          <w:i/>
          <w:iCs/>
          <w:kern w:val="0"/>
          <w:sz w:val="24"/>
          <w:szCs w:val="24"/>
        </w:rPr>
        <w:t xml:space="preserve">1.7.1 Bacterial load of </w:t>
      </w:r>
      <w:r>
        <w:rPr>
          <w:rFonts w:ascii="Times New Roman" w:hAnsi="Times New Roman" w:eastAsia="宋体" w:cs="Times New Roman"/>
          <w:sz w:val="24"/>
          <w:szCs w:val="24"/>
        </w:rPr>
        <w:t>mammary tissue</w:t>
      </w:r>
    </w:p>
    <w:p w14:paraId="36D6E2E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 xml:space="preserve">Mice were euthanized </w:t>
      </w:r>
      <w:r>
        <w:rPr>
          <w:rFonts w:hint="eastAsia" w:ascii="Times New Roman" w:hAnsi="Times New Roman" w:eastAsia="宋体" w:cs="Times New Roman"/>
          <w:sz w:val="24"/>
          <w:szCs w:val="24"/>
        </w:rPr>
        <w:t xml:space="preserve">and dissected </w:t>
      </w:r>
      <w:r>
        <w:rPr>
          <w:rFonts w:ascii="Times New Roman" w:hAnsi="Times New Roman" w:eastAsia="宋体" w:cs="Times New Roman"/>
          <w:sz w:val="24"/>
          <w:szCs w:val="24"/>
        </w:rPr>
        <w:t>at 24 h and 48 h after treatment</w:t>
      </w:r>
      <w:r>
        <w:rPr>
          <w:rFonts w:hint="eastAsia" w:ascii="Times New Roman" w:hAnsi="Times New Roman" w:eastAsia="宋体" w:cs="Times New Roman"/>
          <w:sz w:val="24"/>
          <w:szCs w:val="24"/>
        </w:rPr>
        <w:t>, the fourth pair of mammary tissues were aseptically separated, weighed, homogenized in PBS (50 HZ, 20 min), and diluted in gradient, and plate counting was performed [14].</w:t>
      </w:r>
    </w:p>
    <w:p w14:paraId="59C8FF65">
      <w:pPr>
        <w:spacing w:line="360" w:lineRule="auto"/>
        <w:rPr>
          <w:rFonts w:ascii="Times New Roman" w:hAnsi="Times New Roman" w:cs="Times New Roman"/>
          <w:i/>
          <w:iCs/>
          <w:kern w:val="0"/>
          <w:sz w:val="24"/>
          <w:szCs w:val="24"/>
        </w:rPr>
      </w:pPr>
      <w:r>
        <w:rPr>
          <w:rFonts w:hint="eastAsia" w:ascii="Times New Roman" w:hAnsi="Times New Roman" w:cs="Times New Roman"/>
          <w:i/>
          <w:iCs/>
          <w:kern w:val="0"/>
          <w:sz w:val="24"/>
          <w:szCs w:val="24"/>
        </w:rPr>
        <w:t xml:space="preserve">1.7.2 Organ index </w:t>
      </w:r>
    </w:p>
    <w:p w14:paraId="1318B76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At 24 and 48 h after treatment, the female mice were </w:t>
      </w:r>
      <w:r>
        <w:rPr>
          <w:rFonts w:ascii="Times New Roman" w:hAnsi="Times New Roman" w:eastAsia="宋体" w:cs="Times New Roman"/>
          <w:sz w:val="24"/>
          <w:szCs w:val="24"/>
        </w:rPr>
        <w:t xml:space="preserve">euthanized </w:t>
      </w:r>
      <w:r>
        <w:rPr>
          <w:rFonts w:hint="eastAsia" w:ascii="Times New Roman" w:hAnsi="Times New Roman" w:eastAsia="宋体" w:cs="Times New Roman"/>
          <w:sz w:val="24"/>
          <w:szCs w:val="24"/>
        </w:rPr>
        <w:t>and weighed and dissected. The fourth pair of mammary tissue and spleen were aseptically separated, and the wet weight was measured to calculate the organ index.</w:t>
      </w:r>
      <w:r>
        <w:rPr>
          <w:rFonts w:ascii="Times New Roman" w:hAnsi="Times New Roman" w:eastAsia="宋体" w:cs="Times New Roman"/>
          <w:sz w:val="24"/>
          <w:szCs w:val="24"/>
        </w:rPr>
        <w:t xml:space="preserve"> Organ index = organ/body weight </w:t>
      </w:r>
      <w:r>
        <w:rPr>
          <w:rFonts w:hint="eastAsia" w:ascii="Times New Roman" w:hAnsi="Times New Roman" w:eastAsia="宋体" w:cs="Times New Roman"/>
          <w:sz w:val="24"/>
          <w:szCs w:val="24"/>
        </w:rPr>
        <w:t>×</w:t>
      </w:r>
      <w:r>
        <w:rPr>
          <w:rFonts w:ascii="Times New Roman" w:hAnsi="Times New Roman" w:eastAsia="宋体" w:cs="Times New Roman"/>
          <w:sz w:val="24"/>
          <w:szCs w:val="24"/>
        </w:rPr>
        <w:t>100%.</w:t>
      </w:r>
    </w:p>
    <w:p w14:paraId="235C97B7">
      <w:pPr>
        <w:spacing w:line="360" w:lineRule="auto"/>
        <w:rPr>
          <w:rFonts w:ascii="Times New Roman" w:hAnsi="Times New Roman" w:cs="Times New Roman"/>
          <w:i/>
          <w:iCs/>
          <w:kern w:val="0"/>
          <w:sz w:val="24"/>
          <w:szCs w:val="24"/>
        </w:rPr>
      </w:pPr>
      <w:r>
        <w:rPr>
          <w:rFonts w:hint="eastAsia" w:ascii="Times New Roman" w:hAnsi="Times New Roman" w:cs="Times New Roman"/>
          <w:i/>
          <w:iCs/>
          <w:kern w:val="0"/>
          <w:sz w:val="24"/>
          <w:szCs w:val="24"/>
        </w:rPr>
        <w:t xml:space="preserve">1.7.3 </w:t>
      </w:r>
      <w:r>
        <w:rPr>
          <w:rFonts w:ascii="Times New Roman" w:hAnsi="Times New Roman" w:eastAsia="宋体" w:cs="Times New Roman"/>
          <w:i/>
          <w:iCs/>
          <w:sz w:val="24"/>
          <w:szCs w:val="24"/>
        </w:rPr>
        <w:t>Inflammatory factors</w:t>
      </w:r>
    </w:p>
    <w:p w14:paraId="4750DCC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At 24 and 48 h after treatment, the female mice were </w:t>
      </w:r>
      <w:r>
        <w:rPr>
          <w:rFonts w:ascii="Times New Roman" w:hAnsi="Times New Roman" w:eastAsia="宋体" w:cs="Times New Roman"/>
          <w:sz w:val="24"/>
          <w:szCs w:val="24"/>
        </w:rPr>
        <w:t xml:space="preserve">euthanized </w:t>
      </w:r>
      <w:r>
        <w:rPr>
          <w:rFonts w:hint="eastAsia" w:ascii="Times New Roman" w:hAnsi="Times New Roman" w:eastAsia="宋体" w:cs="Times New Roman"/>
          <w:sz w:val="24"/>
          <w:szCs w:val="24"/>
        </w:rPr>
        <w:t>and weighed and dissected. The fourth pair of mammary tissue was aseptically separated, and t</w:t>
      </w:r>
      <w:r>
        <w:rPr>
          <w:rFonts w:ascii="Times New Roman" w:hAnsi="Times New Roman" w:eastAsia="宋体" w:cs="Times New Roman"/>
          <w:sz w:val="24"/>
          <w:szCs w:val="24"/>
        </w:rPr>
        <w:t>he inflammatory factors IL-1β, IL-6, TNF-α, IL-2, MPO were determined by ELISA.</w:t>
      </w:r>
    </w:p>
    <w:p w14:paraId="3176C552">
      <w:pPr>
        <w:spacing w:line="360" w:lineRule="auto"/>
        <w:rPr>
          <w:rFonts w:ascii="Times New Roman" w:hAnsi="Times New Roman" w:cs="Times New Roman"/>
          <w:i/>
          <w:iCs/>
          <w:kern w:val="0"/>
          <w:sz w:val="24"/>
          <w:szCs w:val="24"/>
        </w:rPr>
      </w:pPr>
      <w:r>
        <w:rPr>
          <w:rFonts w:ascii="Times New Roman" w:hAnsi="Times New Roman" w:cs="Times New Roman"/>
          <w:i/>
          <w:iCs/>
          <w:kern w:val="0"/>
          <w:sz w:val="24"/>
          <w:szCs w:val="24"/>
        </w:rPr>
        <w:t>1.7.</w:t>
      </w:r>
      <w:r>
        <w:rPr>
          <w:rFonts w:hint="eastAsia" w:ascii="Times New Roman" w:hAnsi="Times New Roman" w:cs="Times New Roman"/>
          <w:i/>
          <w:iCs/>
          <w:kern w:val="0"/>
          <w:sz w:val="24"/>
          <w:szCs w:val="24"/>
        </w:rPr>
        <w:t>4</w:t>
      </w:r>
      <w:r>
        <w:rPr>
          <w:rFonts w:ascii="Times New Roman" w:hAnsi="Times New Roman" w:cs="Times New Roman"/>
          <w:i/>
          <w:iCs/>
          <w:kern w:val="0"/>
          <w:sz w:val="24"/>
          <w:szCs w:val="24"/>
        </w:rPr>
        <w:t xml:space="preserve"> Tight junction proteins of the blood-milk barrier</w:t>
      </w:r>
    </w:p>
    <w:p w14:paraId="1B6605B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M</w:t>
      </w:r>
      <w:r>
        <w:rPr>
          <w:rFonts w:ascii="Times New Roman" w:hAnsi="Times New Roman" w:eastAsia="宋体" w:cs="Times New Roman"/>
          <w:sz w:val="24"/>
          <w:szCs w:val="24"/>
        </w:rPr>
        <w:t xml:space="preserve">ice were euthanized </w:t>
      </w:r>
      <w:r>
        <w:rPr>
          <w:rFonts w:hint="eastAsia" w:ascii="Times New Roman" w:hAnsi="Times New Roman" w:eastAsia="宋体" w:cs="Times New Roman"/>
          <w:sz w:val="24"/>
          <w:szCs w:val="24"/>
        </w:rPr>
        <w:t xml:space="preserve">and dissected </w:t>
      </w:r>
      <w:r>
        <w:rPr>
          <w:rFonts w:ascii="Times New Roman" w:hAnsi="Times New Roman" w:eastAsia="宋体" w:cs="Times New Roman"/>
          <w:sz w:val="24"/>
          <w:szCs w:val="24"/>
        </w:rPr>
        <w:t>at 24 h and 48 h after treatment</w:t>
      </w:r>
      <w:r>
        <w:rPr>
          <w:rFonts w:hint="eastAsia" w:ascii="Times New Roman" w:hAnsi="Times New Roman" w:eastAsia="宋体" w:cs="Times New Roman"/>
          <w:sz w:val="24"/>
          <w:szCs w:val="24"/>
        </w:rPr>
        <w:t xml:space="preserve">, the fourth pair of mammary tissues were aseptically separated. </w:t>
      </w:r>
      <w:r>
        <w:rPr>
          <w:rFonts w:ascii="Times New Roman" w:hAnsi="Times New Roman" w:eastAsia="宋体" w:cs="Times New Roman"/>
          <w:sz w:val="24"/>
          <w:szCs w:val="24"/>
        </w:rPr>
        <w:t>The tight junction proteins occluding, claudin-3 and ZO-1 of the blood-milk barrier were detected by qPCR.</w:t>
      </w:r>
    </w:p>
    <w:p w14:paraId="5DF1B19D">
      <w:pPr>
        <w:pStyle w:val="32"/>
        <w:numPr>
          <w:ilvl w:val="2"/>
          <w:numId w:val="1"/>
        </w:numPr>
        <w:spacing w:line="360" w:lineRule="auto"/>
        <w:ind w:firstLineChars="0"/>
        <w:rPr>
          <w:rFonts w:ascii="Times New Roman" w:hAnsi="Times New Roman" w:cs="Times New Roman"/>
          <w:i/>
          <w:iCs/>
          <w:kern w:val="0"/>
          <w:sz w:val="24"/>
          <w:szCs w:val="24"/>
        </w:rPr>
      </w:pPr>
      <w:r>
        <w:rPr>
          <w:rFonts w:hint="eastAsia" w:ascii="Times New Roman" w:hAnsi="Times New Roman" w:cs="Times New Roman"/>
          <w:i/>
          <w:iCs/>
          <w:kern w:val="0"/>
          <w:sz w:val="24"/>
          <w:szCs w:val="24"/>
        </w:rPr>
        <w:t>Histopathological analysis</w:t>
      </w:r>
    </w:p>
    <w:p w14:paraId="27C86347">
      <w:pPr>
        <w:spacing w:line="360" w:lineRule="auto"/>
        <w:ind w:firstLine="480" w:firstLineChars="200"/>
        <w:rPr>
          <w:rFonts w:ascii="Times New Roman" w:hAnsi="Times New Roman" w:cs="Times New Roman"/>
          <w:i/>
          <w:iCs/>
          <w:kern w:val="0"/>
          <w:sz w:val="24"/>
          <w:szCs w:val="24"/>
        </w:rPr>
      </w:pPr>
      <w:r>
        <w:rPr>
          <w:rFonts w:hint="eastAsia" w:ascii="Times New Roman" w:hAnsi="Times New Roman" w:eastAsia="宋体" w:cs="Times New Roman"/>
          <w:sz w:val="24"/>
          <w:szCs w:val="24"/>
        </w:rPr>
        <w:t>At 24 and 48 h after treatment, the fourth pair of breast tissues were aseptically separated and fixed overnight in 4 mL of 4% paraformaldehyde, and the water in the tissue was removed by gradient elution with ethanol. The tissues were then immersed in melted paraffin, cooled and solidified at -20ºC, embedded, and sectioned. After that, they were deparaffinized and rehydrated with xylene and gradient ethanol and stained with HE. The prepared sections were observed and analyzed under a microscope for pathological phenomena.</w:t>
      </w:r>
    </w:p>
    <w:p w14:paraId="3F68F469">
      <w:pPr>
        <w:spacing w:line="360" w:lineRule="auto"/>
        <w:rPr>
          <w:rFonts w:ascii="Times New Roman" w:hAnsi="Times New Roman" w:cs="Times New Roman"/>
          <w:b/>
          <w:bCs/>
          <w:kern w:val="0"/>
          <w:sz w:val="24"/>
          <w:szCs w:val="24"/>
        </w:rPr>
      </w:pPr>
      <w:r>
        <w:rPr>
          <w:rFonts w:ascii="Times New Roman" w:hAnsi="Times New Roman" w:cs="Times New Roman"/>
          <w:b/>
          <w:bCs/>
          <w:kern w:val="0"/>
          <w:sz w:val="24"/>
          <w:szCs w:val="24"/>
        </w:rPr>
        <w:t>2.8 Statistical Analysis</w:t>
      </w:r>
    </w:p>
    <w:p w14:paraId="187C58D0">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 xml:space="preserve">All data were statistically analyzed using GraphPad Prism software v9.0 (GraphPad Software, USA) and are expressed as mean ± standard deviation (SD). Univariate ANOVA and Tukey multiple comparisons were used to analyze </w:t>
      </w:r>
      <w:r>
        <w:rPr>
          <w:rFonts w:hint="eastAsia" w:ascii="Times New Roman" w:hAnsi="Times New Roman" w:eastAsia="宋体" w:cs="Times New Roman"/>
          <w:sz w:val="24"/>
          <w:szCs w:val="24"/>
        </w:rPr>
        <w:t xml:space="preserve">the </w:t>
      </w:r>
      <w:r>
        <w:rPr>
          <w:rFonts w:ascii="Times New Roman" w:hAnsi="Times New Roman" w:eastAsia="宋体" w:cs="Times New Roman"/>
          <w:sz w:val="24"/>
          <w:szCs w:val="24"/>
        </w:rPr>
        <w:t>statistical significance of differences between groups.</w:t>
      </w:r>
    </w:p>
    <w:p w14:paraId="2B7DAEA2">
      <w:pPr>
        <w:widowControl/>
        <w:rPr>
          <w:rFonts w:ascii="Times New Roman" w:hAnsi="Times New Roman" w:eastAsia="宋体" w:cs="Times New Roman"/>
          <w:sz w:val="24"/>
          <w:szCs w:val="24"/>
        </w:rPr>
      </w:pPr>
      <w:r>
        <w:rPr>
          <w:rFonts w:ascii="Times New Roman" w:hAnsi="Times New Roman" w:eastAsia="宋体" w:cs="Times New Roman"/>
          <w:sz w:val="24"/>
          <w:szCs w:val="24"/>
        </w:rPr>
        <w:br w:type="page"/>
      </w:r>
    </w:p>
    <w:p w14:paraId="34234475">
      <w:pPr>
        <w:rPr>
          <w:rFonts w:ascii="Times New Roman" w:hAnsi="Times New Roman" w:cs="Times New Roman"/>
          <w:b/>
          <w:bCs/>
          <w:sz w:val="24"/>
          <w:szCs w:val="24"/>
        </w:rPr>
      </w:pPr>
      <w:r>
        <w:rPr>
          <w:rFonts w:ascii="Times New Roman" w:hAnsi="Times New Roman" w:cs="Times New Roman"/>
          <w:b/>
          <w:bCs/>
          <w:sz w:val="24"/>
          <w:szCs w:val="24"/>
        </w:rPr>
        <w:t>Reference</w:t>
      </w:r>
    </w:p>
    <w:p w14:paraId="298902B1">
      <w:pPr>
        <w:pStyle w:val="23"/>
        <w:spacing w:line="360" w:lineRule="auto"/>
        <w:ind w:left="480" w:hanging="480" w:hangingChars="200"/>
        <w:rPr>
          <w:rFonts w:ascii="Times New Roman" w:hAnsi="Times New Roman"/>
          <w:sz w:val="24"/>
        </w:rPr>
      </w:pPr>
      <w:r>
        <w:rPr>
          <w:rFonts w:ascii="Times New Roman" w:hAnsi="Times New Roman"/>
          <w:sz w:val="24"/>
        </w:rPr>
        <w:t>[</w:t>
      </w:r>
      <w:r>
        <w:rPr>
          <w:rFonts w:hint="eastAsia" w:ascii="Times New Roman" w:hAnsi="Times New Roman"/>
          <w:sz w:val="24"/>
          <w:lang w:eastAsia="zh-CN"/>
        </w:rPr>
        <w:t>1</w:t>
      </w:r>
      <w:r>
        <w:rPr>
          <w:rFonts w:ascii="Times New Roman" w:hAnsi="Times New Roman"/>
          <w:sz w:val="24"/>
        </w:rPr>
        <w:t>]</w:t>
      </w:r>
      <w:r>
        <w:rPr>
          <w:rFonts w:ascii="Times New Roman" w:hAnsi="Times New Roman"/>
          <w:sz w:val="24"/>
        </w:rPr>
        <w:tab/>
      </w:r>
      <w:r>
        <w:rPr>
          <w:rFonts w:ascii="Times New Roman" w:hAnsi="Times New Roman"/>
          <w:sz w:val="24"/>
        </w:rPr>
        <w:t>Ma Z, Liu X, Nie J, Zhao H, Li W. Nano-</w:t>
      </w:r>
      <w:r>
        <w:rPr>
          <w:rFonts w:hint="eastAsia" w:ascii="Times New Roman" w:hAnsi="Times New Roman"/>
          <w:sz w:val="24"/>
          <w:lang w:eastAsia="zh-CN"/>
        </w:rPr>
        <w:t>a</w:t>
      </w:r>
      <w:r>
        <w:rPr>
          <w:rFonts w:ascii="Times New Roman" w:hAnsi="Times New Roman"/>
          <w:sz w:val="24"/>
        </w:rPr>
        <w:t xml:space="preserve">ntimicrobial </w:t>
      </w:r>
      <w:r>
        <w:rPr>
          <w:rFonts w:hint="eastAsia" w:ascii="Times New Roman" w:hAnsi="Times New Roman"/>
          <w:sz w:val="24"/>
          <w:lang w:eastAsia="zh-CN"/>
        </w:rPr>
        <w:t>p</w:t>
      </w:r>
      <w:r>
        <w:rPr>
          <w:rFonts w:ascii="Times New Roman" w:hAnsi="Times New Roman"/>
          <w:sz w:val="24"/>
        </w:rPr>
        <w:t xml:space="preserve">eptides </w:t>
      </w:r>
      <w:r>
        <w:rPr>
          <w:rFonts w:hint="eastAsia" w:ascii="Times New Roman" w:hAnsi="Times New Roman"/>
          <w:sz w:val="24"/>
          <w:lang w:eastAsia="zh-CN"/>
        </w:rPr>
        <w:t>b</w:t>
      </w:r>
      <w:r>
        <w:rPr>
          <w:rFonts w:ascii="Times New Roman" w:hAnsi="Times New Roman"/>
          <w:sz w:val="24"/>
        </w:rPr>
        <w:t xml:space="preserve">ased on </w:t>
      </w:r>
      <w:r>
        <w:rPr>
          <w:rFonts w:hint="eastAsia" w:ascii="Times New Roman" w:hAnsi="Times New Roman"/>
          <w:sz w:val="24"/>
          <w:lang w:eastAsia="zh-CN"/>
        </w:rPr>
        <w:t>c</w:t>
      </w:r>
      <w:r>
        <w:rPr>
          <w:rFonts w:ascii="Times New Roman" w:hAnsi="Times New Roman"/>
          <w:sz w:val="24"/>
        </w:rPr>
        <w:t xml:space="preserve">onstitutional </w:t>
      </w:r>
      <w:r>
        <w:rPr>
          <w:rFonts w:hint="eastAsia" w:ascii="Times New Roman" w:hAnsi="Times New Roman"/>
          <w:sz w:val="24"/>
          <w:lang w:eastAsia="zh-CN"/>
        </w:rPr>
        <w:t>i</w:t>
      </w:r>
      <w:r>
        <w:rPr>
          <w:rFonts w:ascii="Times New Roman" w:hAnsi="Times New Roman"/>
          <w:sz w:val="24"/>
        </w:rPr>
        <w:t>somerism-</w:t>
      </w:r>
      <w:r>
        <w:rPr>
          <w:rFonts w:hint="eastAsia" w:ascii="Times New Roman" w:hAnsi="Times New Roman"/>
          <w:sz w:val="24"/>
          <w:lang w:eastAsia="zh-CN"/>
        </w:rPr>
        <w:t>d</w:t>
      </w:r>
      <w:r>
        <w:rPr>
          <w:rFonts w:ascii="Times New Roman" w:hAnsi="Times New Roman"/>
          <w:sz w:val="24"/>
        </w:rPr>
        <w:t xml:space="preserve">ictated </w:t>
      </w:r>
      <w:r>
        <w:rPr>
          <w:rFonts w:hint="eastAsia" w:ascii="Times New Roman" w:hAnsi="Times New Roman"/>
          <w:sz w:val="24"/>
          <w:lang w:eastAsia="zh-CN"/>
        </w:rPr>
        <w:t>s</w:t>
      </w:r>
      <w:r>
        <w:rPr>
          <w:rFonts w:ascii="Times New Roman" w:hAnsi="Times New Roman"/>
          <w:sz w:val="24"/>
        </w:rPr>
        <w:t>elf-</w:t>
      </w:r>
      <w:r>
        <w:rPr>
          <w:rFonts w:hint="eastAsia" w:ascii="Times New Roman" w:hAnsi="Times New Roman"/>
          <w:sz w:val="24"/>
          <w:lang w:eastAsia="zh-CN"/>
        </w:rPr>
        <w:t>a</w:t>
      </w:r>
      <w:r>
        <w:rPr>
          <w:rFonts w:ascii="Times New Roman" w:hAnsi="Times New Roman"/>
          <w:sz w:val="24"/>
        </w:rPr>
        <w:t>ssembly. Biomacromolecules. 2022;23(3):1302-1313</w:t>
      </w:r>
      <w:r>
        <w:rPr>
          <w:rFonts w:hint="eastAsia" w:ascii="Times New Roman" w:hAnsi="Times New Roman"/>
          <w:sz w:val="24"/>
          <w:lang w:eastAsia="zh-CN"/>
        </w:rPr>
        <w:t>.</w:t>
      </w:r>
      <w:r>
        <w:t xml:space="preserve"> </w:t>
      </w:r>
      <w:r>
        <w:rPr>
          <w:rFonts w:ascii="Times New Roman" w:hAnsi="Times New Roman"/>
          <w:sz w:val="24"/>
        </w:rPr>
        <w:t>DOI: 10.1021/acs.biomac.1c01532.</w:t>
      </w:r>
    </w:p>
    <w:p w14:paraId="73AFCA2C">
      <w:pPr>
        <w:pStyle w:val="23"/>
        <w:spacing w:line="360" w:lineRule="auto"/>
        <w:ind w:left="480" w:hanging="480" w:hangingChars="200"/>
        <w:rPr>
          <w:rFonts w:ascii="Times New Roman" w:hAnsi="Times New Roman" w:eastAsia="Yu Mincho"/>
          <w:sz w:val="24"/>
        </w:rPr>
      </w:pPr>
      <w:r>
        <w:rPr>
          <w:rFonts w:ascii="Times New Roman" w:hAnsi="Times New Roman"/>
          <w:sz w:val="24"/>
        </w:rPr>
        <w:t>[</w:t>
      </w:r>
      <w:r>
        <w:rPr>
          <w:rFonts w:hint="eastAsia" w:ascii="Times New Roman" w:hAnsi="Times New Roman"/>
          <w:sz w:val="24"/>
          <w:lang w:eastAsia="zh-CN"/>
        </w:rPr>
        <w:t>2</w:t>
      </w:r>
      <w:r>
        <w:rPr>
          <w:rFonts w:ascii="Times New Roman" w:hAnsi="Times New Roman"/>
          <w:sz w:val="24"/>
        </w:rPr>
        <w:t>]</w:t>
      </w:r>
      <w:r>
        <w:rPr>
          <w:rFonts w:ascii="Times New Roman" w:hAnsi="Times New Roman"/>
          <w:sz w:val="24"/>
        </w:rPr>
        <w:tab/>
      </w:r>
      <w:r>
        <w:rPr>
          <w:rFonts w:ascii="Times New Roman" w:hAnsi="Times New Roman"/>
          <w:sz w:val="24"/>
        </w:rPr>
        <w:t xml:space="preserve">Guo RC, Zhang XH, Fan PS, Song BL, Li ZX, Duan ZY, </w:t>
      </w:r>
      <w:r>
        <w:rPr>
          <w:rFonts w:hint="eastAsia" w:ascii="Times New Roman" w:hAnsi="Times New Roman"/>
          <w:sz w:val="24"/>
          <w:lang w:eastAsia="zh-CN"/>
        </w:rPr>
        <w:t>et al.</w:t>
      </w:r>
      <w:r>
        <w:rPr>
          <w:rFonts w:ascii="Times New Roman" w:hAnsi="Times New Roman"/>
          <w:sz w:val="24"/>
        </w:rPr>
        <w:t xml:space="preserve"> </w:t>
      </w:r>
      <w:r>
        <w:rPr>
          <w:rFonts w:ascii="Times New Roman" w:hAnsi="Times New Roman"/>
          <w:i/>
          <w:iCs/>
          <w:sz w:val="24"/>
        </w:rPr>
        <w:t xml:space="preserve">In </w:t>
      </w:r>
      <w:r>
        <w:rPr>
          <w:rFonts w:hint="eastAsia" w:ascii="Times New Roman" w:hAnsi="Times New Roman"/>
          <w:i/>
          <w:iCs/>
          <w:sz w:val="24"/>
          <w:lang w:eastAsia="zh-CN"/>
        </w:rPr>
        <w:t>v</w:t>
      </w:r>
      <w:r>
        <w:rPr>
          <w:rFonts w:ascii="Times New Roman" w:hAnsi="Times New Roman"/>
          <w:i/>
          <w:iCs/>
          <w:sz w:val="24"/>
        </w:rPr>
        <w:t>ivo</w:t>
      </w:r>
      <w:r>
        <w:rPr>
          <w:rFonts w:ascii="Times New Roman" w:hAnsi="Times New Roman"/>
          <w:sz w:val="24"/>
        </w:rPr>
        <w:t xml:space="preserve"> </w:t>
      </w:r>
      <w:r>
        <w:rPr>
          <w:rFonts w:hint="eastAsia" w:ascii="Times New Roman" w:hAnsi="Times New Roman"/>
          <w:sz w:val="24"/>
          <w:lang w:eastAsia="zh-CN"/>
        </w:rPr>
        <w:t>s</w:t>
      </w:r>
      <w:r>
        <w:rPr>
          <w:rFonts w:ascii="Times New Roman" w:hAnsi="Times New Roman"/>
          <w:sz w:val="24"/>
        </w:rPr>
        <w:t>elf-</w:t>
      </w:r>
      <w:r>
        <w:rPr>
          <w:rFonts w:hint="eastAsia" w:ascii="Times New Roman" w:hAnsi="Times New Roman"/>
          <w:sz w:val="24"/>
          <w:lang w:eastAsia="zh-CN"/>
        </w:rPr>
        <w:t>a</w:t>
      </w:r>
      <w:r>
        <w:rPr>
          <w:rFonts w:ascii="Times New Roman" w:hAnsi="Times New Roman"/>
          <w:sz w:val="24"/>
        </w:rPr>
        <w:t xml:space="preserve">ssembly </w:t>
      </w:r>
      <w:r>
        <w:rPr>
          <w:rFonts w:hint="eastAsia" w:ascii="Times New Roman" w:hAnsi="Times New Roman"/>
          <w:sz w:val="24"/>
          <w:lang w:eastAsia="zh-CN"/>
        </w:rPr>
        <w:t>i</w:t>
      </w:r>
      <w:r>
        <w:rPr>
          <w:rFonts w:ascii="Times New Roman" w:hAnsi="Times New Roman"/>
          <w:sz w:val="24"/>
        </w:rPr>
        <w:t xml:space="preserve">nduced </w:t>
      </w:r>
      <w:r>
        <w:rPr>
          <w:rFonts w:hint="eastAsia" w:ascii="Times New Roman" w:hAnsi="Times New Roman"/>
          <w:sz w:val="24"/>
          <w:lang w:eastAsia="zh-CN"/>
        </w:rPr>
        <w:t>c</w:t>
      </w:r>
      <w:r>
        <w:rPr>
          <w:rFonts w:ascii="Times New Roman" w:hAnsi="Times New Roman"/>
          <w:sz w:val="24"/>
        </w:rPr>
        <w:t xml:space="preserve">ell </w:t>
      </w:r>
      <w:r>
        <w:rPr>
          <w:rFonts w:hint="eastAsia" w:ascii="Times New Roman" w:hAnsi="Times New Roman"/>
          <w:sz w:val="24"/>
          <w:lang w:eastAsia="zh-CN"/>
        </w:rPr>
        <w:t>m</w:t>
      </w:r>
      <w:r>
        <w:rPr>
          <w:rFonts w:ascii="Times New Roman" w:hAnsi="Times New Roman"/>
          <w:sz w:val="24"/>
        </w:rPr>
        <w:t xml:space="preserve">embrane </w:t>
      </w:r>
      <w:r>
        <w:rPr>
          <w:rFonts w:hint="eastAsia" w:ascii="Times New Roman" w:hAnsi="Times New Roman"/>
          <w:sz w:val="24"/>
          <w:lang w:eastAsia="zh-CN"/>
        </w:rPr>
        <w:t>p</w:t>
      </w:r>
      <w:r>
        <w:rPr>
          <w:rFonts w:ascii="Times New Roman" w:hAnsi="Times New Roman"/>
          <w:sz w:val="24"/>
        </w:rPr>
        <w:t xml:space="preserve">hase </w:t>
      </w:r>
      <w:r>
        <w:rPr>
          <w:rFonts w:hint="eastAsia" w:ascii="Times New Roman" w:hAnsi="Times New Roman"/>
          <w:sz w:val="24"/>
          <w:lang w:eastAsia="zh-CN"/>
        </w:rPr>
        <w:t>s</w:t>
      </w:r>
      <w:r>
        <w:rPr>
          <w:rFonts w:ascii="Times New Roman" w:hAnsi="Times New Roman"/>
          <w:sz w:val="24"/>
        </w:rPr>
        <w:t xml:space="preserve">eparation for </w:t>
      </w:r>
      <w:r>
        <w:rPr>
          <w:rFonts w:hint="eastAsia" w:ascii="Times New Roman" w:hAnsi="Times New Roman"/>
          <w:sz w:val="24"/>
          <w:lang w:eastAsia="zh-CN"/>
        </w:rPr>
        <w:t>i</w:t>
      </w:r>
      <w:r>
        <w:rPr>
          <w:rFonts w:ascii="Times New Roman" w:hAnsi="Times New Roman"/>
          <w:sz w:val="24"/>
        </w:rPr>
        <w:t xml:space="preserve">mproved </w:t>
      </w:r>
      <w:r>
        <w:rPr>
          <w:rFonts w:hint="eastAsia" w:ascii="Times New Roman" w:hAnsi="Times New Roman"/>
          <w:sz w:val="24"/>
          <w:lang w:eastAsia="zh-CN"/>
        </w:rPr>
        <w:t>p</w:t>
      </w:r>
      <w:r>
        <w:rPr>
          <w:rFonts w:ascii="Times New Roman" w:hAnsi="Times New Roman"/>
          <w:sz w:val="24"/>
        </w:rPr>
        <w:t xml:space="preserve">eptide </w:t>
      </w:r>
      <w:r>
        <w:rPr>
          <w:rFonts w:hint="eastAsia" w:ascii="Times New Roman" w:hAnsi="Times New Roman"/>
          <w:sz w:val="24"/>
          <w:lang w:eastAsia="zh-CN"/>
        </w:rPr>
        <w:t>d</w:t>
      </w:r>
      <w:r>
        <w:rPr>
          <w:rFonts w:ascii="Times New Roman" w:hAnsi="Times New Roman"/>
          <w:sz w:val="24"/>
        </w:rPr>
        <w:t xml:space="preserve">rug </w:t>
      </w:r>
      <w:r>
        <w:rPr>
          <w:rFonts w:hint="eastAsia" w:ascii="Times New Roman" w:hAnsi="Times New Roman"/>
          <w:sz w:val="24"/>
          <w:lang w:eastAsia="zh-CN"/>
        </w:rPr>
        <w:t>i</w:t>
      </w:r>
      <w:r>
        <w:rPr>
          <w:rFonts w:ascii="Times New Roman" w:hAnsi="Times New Roman"/>
          <w:sz w:val="24"/>
        </w:rPr>
        <w:t>nternalization. Angew. Chem. Int. Ed. Engl. 2021</w:t>
      </w:r>
      <w:r>
        <w:rPr>
          <w:rFonts w:hint="eastAsia" w:ascii="Times New Roman" w:hAnsi="Times New Roman"/>
          <w:sz w:val="24"/>
          <w:lang w:eastAsia="zh-CN"/>
        </w:rPr>
        <w:t>;</w:t>
      </w:r>
      <w:r>
        <w:rPr>
          <w:rFonts w:ascii="Times New Roman" w:hAnsi="Times New Roman"/>
          <w:sz w:val="24"/>
        </w:rPr>
        <w:t xml:space="preserve"> 60 (47)</w:t>
      </w:r>
      <w:r>
        <w:rPr>
          <w:rFonts w:hint="eastAsia" w:ascii="Times New Roman" w:hAnsi="Times New Roman"/>
          <w:sz w:val="24"/>
          <w:lang w:eastAsia="zh-CN"/>
        </w:rPr>
        <w:t>:</w:t>
      </w:r>
      <w:r>
        <w:rPr>
          <w:rFonts w:ascii="Times New Roman" w:hAnsi="Times New Roman"/>
          <w:sz w:val="24"/>
        </w:rPr>
        <w:t xml:space="preserve"> 25128. DOI: 10.1002/anie.202111839.</w:t>
      </w:r>
    </w:p>
    <w:p w14:paraId="1305F78C">
      <w:pPr>
        <w:pStyle w:val="23"/>
        <w:spacing w:line="360" w:lineRule="auto"/>
        <w:ind w:left="480" w:hanging="480" w:hangingChars="200"/>
        <w:rPr>
          <w:rFonts w:ascii="Times New Roman" w:hAnsi="Times New Roman"/>
          <w:sz w:val="24"/>
        </w:rPr>
      </w:pPr>
      <w:r>
        <w:rPr>
          <w:rFonts w:ascii="Times New Roman" w:hAnsi="Times New Roman"/>
          <w:sz w:val="24"/>
        </w:rPr>
        <w:t>[</w:t>
      </w:r>
      <w:r>
        <w:rPr>
          <w:rFonts w:hint="eastAsia" w:ascii="Times New Roman" w:hAnsi="Times New Roman"/>
          <w:sz w:val="24"/>
          <w:lang w:eastAsia="zh-CN"/>
        </w:rPr>
        <w:t>3</w:t>
      </w:r>
      <w:r>
        <w:rPr>
          <w:rFonts w:ascii="Times New Roman" w:hAnsi="Times New Roman"/>
          <w:sz w:val="24"/>
        </w:rPr>
        <w:t>]</w:t>
      </w:r>
      <w:r>
        <w:rPr>
          <w:rFonts w:ascii="Times New Roman" w:hAnsi="Times New Roman"/>
          <w:sz w:val="24"/>
        </w:rPr>
        <w:tab/>
      </w:r>
      <w:bookmarkStart w:id="22" w:name="_Hlk166186173"/>
      <w:r>
        <w:rPr>
          <w:rFonts w:ascii="Times New Roman" w:hAnsi="Times New Roman"/>
          <w:sz w:val="24"/>
        </w:rPr>
        <w:t>Fan Y, Li XD, He PP, Hu XX, Zhang K, Fan JQ</w:t>
      </w:r>
      <w:r>
        <w:rPr>
          <w:rFonts w:hint="eastAsia" w:ascii="Times New Roman" w:hAnsi="Times New Roman"/>
          <w:sz w:val="24"/>
          <w:lang w:eastAsia="zh-CN"/>
        </w:rPr>
        <w:t xml:space="preserve"> et al.</w:t>
      </w:r>
      <w:r>
        <w:rPr>
          <w:rFonts w:ascii="Times New Roman" w:hAnsi="Times New Roman"/>
          <w:sz w:val="24"/>
        </w:rPr>
        <w:t xml:space="preserve"> A </w:t>
      </w:r>
      <w:r>
        <w:rPr>
          <w:rFonts w:hint="eastAsia" w:ascii="Times New Roman" w:hAnsi="Times New Roman"/>
          <w:sz w:val="24"/>
          <w:lang w:eastAsia="zh-CN"/>
        </w:rPr>
        <w:t>b</w:t>
      </w:r>
      <w:r>
        <w:rPr>
          <w:rFonts w:ascii="Times New Roman" w:hAnsi="Times New Roman"/>
          <w:sz w:val="24"/>
        </w:rPr>
        <w:t xml:space="preserve">iomimetic </w:t>
      </w:r>
      <w:r>
        <w:rPr>
          <w:rFonts w:hint="eastAsia" w:ascii="Times New Roman" w:hAnsi="Times New Roman"/>
          <w:sz w:val="24"/>
          <w:lang w:eastAsia="zh-CN"/>
        </w:rPr>
        <w:t>p</w:t>
      </w:r>
      <w:r>
        <w:rPr>
          <w:rFonts w:ascii="Times New Roman" w:hAnsi="Times New Roman"/>
          <w:sz w:val="24"/>
        </w:rPr>
        <w:t xml:space="preserve">eptide </w:t>
      </w:r>
      <w:r>
        <w:rPr>
          <w:rFonts w:hint="eastAsia" w:ascii="Times New Roman" w:hAnsi="Times New Roman"/>
          <w:sz w:val="24"/>
          <w:lang w:eastAsia="zh-CN"/>
        </w:rPr>
        <w:t>r</w:t>
      </w:r>
      <w:r>
        <w:rPr>
          <w:rFonts w:ascii="Times New Roman" w:hAnsi="Times New Roman"/>
          <w:sz w:val="24"/>
        </w:rPr>
        <w:t xml:space="preserve">ecognizes and </w:t>
      </w:r>
      <w:r>
        <w:rPr>
          <w:rFonts w:hint="eastAsia" w:ascii="Times New Roman" w:hAnsi="Times New Roman"/>
          <w:sz w:val="24"/>
          <w:lang w:eastAsia="zh-CN"/>
        </w:rPr>
        <w:t>t</w:t>
      </w:r>
      <w:r>
        <w:rPr>
          <w:rFonts w:ascii="Times New Roman" w:hAnsi="Times New Roman"/>
          <w:sz w:val="24"/>
        </w:rPr>
        <w:t xml:space="preserve">raps </w:t>
      </w:r>
      <w:r>
        <w:rPr>
          <w:rFonts w:hint="eastAsia" w:ascii="Times New Roman" w:hAnsi="Times New Roman"/>
          <w:sz w:val="24"/>
          <w:lang w:eastAsia="zh-CN"/>
        </w:rPr>
        <w:t>b</w:t>
      </w:r>
      <w:r>
        <w:rPr>
          <w:rFonts w:ascii="Times New Roman" w:hAnsi="Times New Roman"/>
          <w:sz w:val="24"/>
        </w:rPr>
        <w:t xml:space="preserve">acteria </w:t>
      </w:r>
      <w:r>
        <w:rPr>
          <w:rFonts w:ascii="Times New Roman" w:hAnsi="Times New Roman"/>
          <w:i/>
          <w:iCs/>
          <w:sz w:val="24"/>
        </w:rPr>
        <w:t>in vivo</w:t>
      </w:r>
      <w:r>
        <w:rPr>
          <w:rFonts w:ascii="Times New Roman" w:hAnsi="Times New Roman"/>
          <w:sz w:val="24"/>
        </w:rPr>
        <w:t xml:space="preserve"> as </w:t>
      </w:r>
      <w:r>
        <w:rPr>
          <w:rFonts w:hint="eastAsia" w:ascii="Times New Roman" w:hAnsi="Times New Roman"/>
          <w:sz w:val="24"/>
          <w:lang w:eastAsia="zh-CN"/>
        </w:rPr>
        <w:t>h</w:t>
      </w:r>
      <w:r>
        <w:rPr>
          <w:rFonts w:ascii="Times New Roman" w:hAnsi="Times New Roman"/>
          <w:sz w:val="24"/>
        </w:rPr>
        <w:t xml:space="preserve">uman </w:t>
      </w:r>
      <w:r>
        <w:rPr>
          <w:rFonts w:hint="eastAsia" w:ascii="Times New Roman" w:hAnsi="Times New Roman"/>
          <w:sz w:val="24"/>
          <w:lang w:eastAsia="zh-CN"/>
        </w:rPr>
        <w:t>d</w:t>
      </w:r>
      <w:r>
        <w:rPr>
          <w:rFonts w:ascii="Times New Roman" w:hAnsi="Times New Roman"/>
          <w:sz w:val="24"/>
        </w:rPr>
        <w:t>efensin-6. Sci. Adv. 2020</w:t>
      </w:r>
      <w:r>
        <w:rPr>
          <w:rFonts w:hint="eastAsia" w:ascii="Times New Roman" w:hAnsi="Times New Roman"/>
          <w:sz w:val="24"/>
          <w:lang w:eastAsia="zh-CN"/>
        </w:rPr>
        <w:t>;</w:t>
      </w:r>
      <w:r>
        <w:rPr>
          <w:rFonts w:ascii="Times New Roman" w:hAnsi="Times New Roman"/>
          <w:sz w:val="24"/>
        </w:rPr>
        <w:t xml:space="preserve"> 6(19):eaaz4767.</w:t>
      </w:r>
      <w:r>
        <w:t xml:space="preserve"> </w:t>
      </w:r>
      <w:r>
        <w:rPr>
          <w:rFonts w:ascii="Times New Roman" w:hAnsi="Times New Roman"/>
          <w:sz w:val="24"/>
        </w:rPr>
        <w:t>DOI: 10.1126/sciadv.aaz4767.</w:t>
      </w:r>
    </w:p>
    <w:bookmarkEnd w:id="22"/>
    <w:p w14:paraId="2301357E">
      <w:pPr>
        <w:pStyle w:val="23"/>
        <w:spacing w:line="360" w:lineRule="auto"/>
        <w:ind w:left="480" w:hanging="480" w:hangingChars="200"/>
        <w:rPr>
          <w:rFonts w:hint="eastAsia"/>
        </w:rPr>
      </w:pPr>
      <w:r>
        <w:rPr>
          <w:rFonts w:ascii="Times New Roman" w:hAnsi="Times New Roman"/>
          <w:sz w:val="24"/>
        </w:rPr>
        <w:t>[</w:t>
      </w:r>
      <w:r>
        <w:rPr>
          <w:rFonts w:hint="eastAsia" w:ascii="Times New Roman" w:hAnsi="Times New Roman"/>
          <w:sz w:val="24"/>
          <w:lang w:eastAsia="zh-CN"/>
        </w:rPr>
        <w:t>4</w:t>
      </w:r>
      <w:r>
        <w:rPr>
          <w:rFonts w:ascii="Times New Roman" w:hAnsi="Times New Roman"/>
          <w:sz w:val="24"/>
        </w:rPr>
        <w:t>]</w:t>
      </w:r>
      <w:r>
        <w:rPr>
          <w:rFonts w:ascii="Times New Roman" w:hAnsi="Times New Roman"/>
          <w:sz w:val="24"/>
        </w:rPr>
        <w:tab/>
      </w:r>
      <w:r>
        <w:rPr>
          <w:rFonts w:ascii="Times New Roman" w:hAnsi="Times New Roman"/>
          <w:sz w:val="24"/>
        </w:rPr>
        <w:t xml:space="preserve">Sahsuvar S, Kocagoz T, Gok O, Can O. </w:t>
      </w:r>
      <w:r>
        <w:rPr>
          <w:rFonts w:ascii="Times New Roman" w:hAnsi="Times New Roman"/>
          <w:i/>
          <w:iCs/>
          <w:sz w:val="24"/>
        </w:rPr>
        <w:t>In vitro</w:t>
      </w:r>
      <w:r>
        <w:rPr>
          <w:rFonts w:ascii="Times New Roman" w:hAnsi="Times New Roman"/>
          <w:sz w:val="24"/>
        </w:rPr>
        <w:t xml:space="preserve"> efficacy of different PEGylation designs on cathelicidin-like peptide with high antibacterial and antifungal activity. Sci Rep. 2023 11;13(1):11213. </w:t>
      </w:r>
      <w:r>
        <w:rPr>
          <w:rFonts w:hint="eastAsia" w:ascii="Times New Roman" w:hAnsi="Times New Roman"/>
          <w:sz w:val="24"/>
          <w:lang w:eastAsia="zh-CN"/>
        </w:rPr>
        <w:t>D</w:t>
      </w:r>
      <w:r>
        <w:rPr>
          <w:rFonts w:ascii="Times New Roman" w:hAnsi="Times New Roman"/>
          <w:sz w:val="24"/>
        </w:rPr>
        <w:t xml:space="preserve">oi: 10.1038/s41598-023-38449-3. </w:t>
      </w:r>
    </w:p>
    <w:p w14:paraId="71BD1C76">
      <w:pPr>
        <w:pStyle w:val="23"/>
        <w:spacing w:line="360" w:lineRule="auto"/>
        <w:ind w:left="480" w:hanging="480" w:hangingChars="200"/>
        <w:rPr>
          <w:rFonts w:ascii="Times New Roman" w:hAnsi="Times New Roman"/>
          <w:sz w:val="24"/>
        </w:rPr>
      </w:pPr>
      <w:r>
        <w:rPr>
          <w:rFonts w:ascii="Times New Roman" w:hAnsi="Times New Roman"/>
          <w:sz w:val="24"/>
        </w:rPr>
        <w:t>[</w:t>
      </w:r>
      <w:r>
        <w:rPr>
          <w:rFonts w:hint="eastAsia" w:ascii="Times New Roman" w:hAnsi="Times New Roman"/>
          <w:sz w:val="24"/>
          <w:lang w:eastAsia="zh-CN"/>
        </w:rPr>
        <w:t>5</w:t>
      </w:r>
      <w:r>
        <w:rPr>
          <w:rFonts w:ascii="Times New Roman" w:hAnsi="Times New Roman"/>
          <w:sz w:val="24"/>
        </w:rPr>
        <w:t>]</w:t>
      </w:r>
      <w:r>
        <w:rPr>
          <w:rFonts w:ascii="Times New Roman" w:hAnsi="Times New Roman"/>
          <w:sz w:val="24"/>
        </w:rPr>
        <w:tab/>
      </w:r>
      <w:bookmarkStart w:id="23" w:name="OLE_LINK25"/>
      <w:r>
        <w:rPr>
          <w:rFonts w:ascii="Times New Roman" w:hAnsi="Times New Roman"/>
          <w:sz w:val="24"/>
        </w:rPr>
        <w:t>Tan P , Sun Z , Tang Q ,</w:t>
      </w:r>
      <w:r>
        <w:rPr>
          <w:rFonts w:hint="eastAsia" w:ascii="Times New Roman" w:hAnsi="Times New Roman"/>
          <w:sz w:val="24"/>
          <w:lang w:eastAsia="zh-CN"/>
        </w:rPr>
        <w:t xml:space="preserve"> Xu S, Wang T, Ding YT, </w:t>
      </w:r>
      <w:r>
        <w:rPr>
          <w:rFonts w:ascii="Times New Roman" w:hAnsi="Times New Roman"/>
          <w:sz w:val="24"/>
        </w:rPr>
        <w:t xml:space="preserve">et al Manipulation of </w:t>
      </w:r>
      <w:r>
        <w:rPr>
          <w:rFonts w:hint="eastAsia" w:ascii="Times New Roman" w:hAnsi="Times New Roman"/>
          <w:sz w:val="24"/>
          <w:lang w:eastAsia="zh-CN"/>
        </w:rPr>
        <w:t>h</w:t>
      </w:r>
      <w:r>
        <w:rPr>
          <w:rFonts w:ascii="Times New Roman" w:hAnsi="Times New Roman"/>
          <w:sz w:val="24"/>
        </w:rPr>
        <w:t xml:space="preserve">ydrophobic </w:t>
      </w:r>
      <w:r>
        <w:rPr>
          <w:rFonts w:hint="eastAsia" w:ascii="Times New Roman" w:hAnsi="Times New Roman"/>
          <w:sz w:val="24"/>
          <w:lang w:eastAsia="zh-CN"/>
        </w:rPr>
        <w:t>m</w:t>
      </w:r>
      <w:r>
        <w:rPr>
          <w:rFonts w:ascii="Times New Roman" w:hAnsi="Times New Roman"/>
          <w:sz w:val="24"/>
        </w:rPr>
        <w:t xml:space="preserve">otifs and </w:t>
      </w:r>
      <w:r>
        <w:rPr>
          <w:rFonts w:hint="eastAsia" w:ascii="Times New Roman" w:hAnsi="Times New Roman"/>
          <w:sz w:val="24"/>
          <w:lang w:eastAsia="zh-CN"/>
        </w:rPr>
        <w:t>o</w:t>
      </w:r>
      <w:r>
        <w:rPr>
          <w:rFonts w:ascii="Times New Roman" w:hAnsi="Times New Roman"/>
          <w:sz w:val="24"/>
        </w:rPr>
        <w:t xml:space="preserve">ptimization of </w:t>
      </w:r>
      <w:r>
        <w:rPr>
          <w:rFonts w:hint="eastAsia" w:ascii="Times New Roman" w:hAnsi="Times New Roman"/>
          <w:sz w:val="24"/>
          <w:lang w:eastAsia="zh-CN"/>
        </w:rPr>
        <w:t>s</w:t>
      </w:r>
      <w:r>
        <w:rPr>
          <w:rFonts w:ascii="Times New Roman" w:hAnsi="Times New Roman"/>
          <w:sz w:val="24"/>
        </w:rPr>
        <w:t xml:space="preserve">equence </w:t>
      </w:r>
      <w:r>
        <w:rPr>
          <w:rFonts w:hint="eastAsia" w:ascii="Times New Roman" w:hAnsi="Times New Roman"/>
          <w:sz w:val="24"/>
          <w:lang w:eastAsia="zh-CN"/>
        </w:rPr>
        <w:t>p</w:t>
      </w:r>
      <w:r>
        <w:rPr>
          <w:rFonts w:ascii="Times New Roman" w:hAnsi="Times New Roman"/>
          <w:sz w:val="24"/>
        </w:rPr>
        <w:t xml:space="preserve">atterns to </w:t>
      </w:r>
      <w:r>
        <w:rPr>
          <w:rFonts w:hint="eastAsia" w:ascii="Times New Roman" w:hAnsi="Times New Roman"/>
          <w:sz w:val="24"/>
          <w:lang w:eastAsia="zh-CN"/>
        </w:rPr>
        <w:t>d</w:t>
      </w:r>
      <w:r>
        <w:rPr>
          <w:rFonts w:ascii="Times New Roman" w:hAnsi="Times New Roman"/>
          <w:sz w:val="24"/>
        </w:rPr>
        <w:t xml:space="preserve">esign </w:t>
      </w:r>
      <w:r>
        <w:rPr>
          <w:rFonts w:hint="eastAsia" w:ascii="Times New Roman" w:hAnsi="Times New Roman"/>
          <w:sz w:val="24"/>
          <w:lang w:eastAsia="zh-CN"/>
        </w:rPr>
        <w:t>h</w:t>
      </w:r>
      <w:r>
        <w:rPr>
          <w:rFonts w:ascii="Times New Roman" w:hAnsi="Times New Roman"/>
          <w:sz w:val="24"/>
        </w:rPr>
        <w:t xml:space="preserve">igh </w:t>
      </w:r>
      <w:r>
        <w:rPr>
          <w:rFonts w:hint="eastAsia" w:ascii="Times New Roman" w:hAnsi="Times New Roman"/>
          <w:sz w:val="24"/>
          <w:lang w:eastAsia="zh-CN"/>
        </w:rPr>
        <w:t>s</w:t>
      </w:r>
      <w:r>
        <w:rPr>
          <w:rFonts w:ascii="Times New Roman" w:hAnsi="Times New Roman"/>
          <w:sz w:val="24"/>
        </w:rPr>
        <w:t xml:space="preserve">tability </w:t>
      </w:r>
      <w:r>
        <w:rPr>
          <w:rFonts w:hint="eastAsia" w:ascii="Times New Roman" w:hAnsi="Times New Roman"/>
          <w:sz w:val="24"/>
          <w:lang w:eastAsia="zh-CN"/>
        </w:rPr>
        <w:t>p</w:t>
      </w:r>
      <w:r>
        <w:rPr>
          <w:rFonts w:ascii="Times New Roman" w:hAnsi="Times New Roman"/>
          <w:sz w:val="24"/>
        </w:rPr>
        <w:t xml:space="preserve">eptides against </w:t>
      </w:r>
      <w:r>
        <w:rPr>
          <w:rFonts w:hint="eastAsia" w:ascii="Times New Roman" w:hAnsi="Times New Roman"/>
          <w:sz w:val="24"/>
          <w:lang w:eastAsia="zh-CN"/>
        </w:rPr>
        <w:t>p</w:t>
      </w:r>
      <w:r>
        <w:rPr>
          <w:rFonts w:ascii="Times New Roman" w:hAnsi="Times New Roman"/>
          <w:sz w:val="24"/>
        </w:rPr>
        <w:t xml:space="preserve">iglet </w:t>
      </w:r>
      <w:r>
        <w:rPr>
          <w:rFonts w:hint="eastAsia" w:ascii="Times New Roman" w:hAnsi="Times New Roman"/>
          <w:sz w:val="24"/>
          <w:lang w:eastAsia="zh-CN"/>
        </w:rPr>
        <w:t>b</w:t>
      </w:r>
      <w:r>
        <w:rPr>
          <w:rFonts w:ascii="Times New Roman" w:hAnsi="Times New Roman"/>
          <w:sz w:val="24"/>
        </w:rPr>
        <w:t xml:space="preserve">acterial </w:t>
      </w:r>
      <w:r>
        <w:rPr>
          <w:rFonts w:hint="eastAsia" w:ascii="Times New Roman" w:hAnsi="Times New Roman"/>
          <w:sz w:val="24"/>
          <w:lang w:eastAsia="zh-CN"/>
        </w:rPr>
        <w:t>i</w:t>
      </w:r>
      <w:r>
        <w:rPr>
          <w:rFonts w:ascii="Times New Roman" w:hAnsi="Times New Roman"/>
          <w:sz w:val="24"/>
        </w:rPr>
        <w:t>nfections. Nano Today 2023</w:t>
      </w:r>
      <w:r>
        <w:rPr>
          <w:rFonts w:hint="eastAsia" w:ascii="Times New Roman" w:hAnsi="Times New Roman"/>
          <w:sz w:val="24"/>
          <w:lang w:eastAsia="zh-CN"/>
        </w:rPr>
        <w:t>;</w:t>
      </w:r>
      <w:r>
        <w:rPr>
          <w:rFonts w:ascii="Times New Roman" w:hAnsi="Times New Roman"/>
          <w:sz w:val="24"/>
        </w:rPr>
        <w:t xml:space="preserve"> 49:101793.</w:t>
      </w:r>
      <w:r>
        <w:t xml:space="preserve"> </w:t>
      </w:r>
      <w:r>
        <w:rPr>
          <w:rFonts w:ascii="Times New Roman" w:hAnsi="Times New Roman"/>
          <w:sz w:val="24"/>
        </w:rPr>
        <w:t>DOI: 10.1016/j.nantod.2023.101793.</w:t>
      </w:r>
    </w:p>
    <w:bookmarkEnd w:id="23"/>
    <w:p w14:paraId="5B3CC457">
      <w:pPr>
        <w:pStyle w:val="23"/>
        <w:spacing w:line="360" w:lineRule="auto"/>
        <w:ind w:left="480" w:hanging="480" w:hangingChars="200"/>
        <w:rPr>
          <w:rFonts w:ascii="Times New Roman" w:hAnsi="Times New Roman"/>
          <w:sz w:val="24"/>
        </w:rPr>
      </w:pPr>
      <w:r>
        <w:rPr>
          <w:rFonts w:ascii="Times New Roman" w:hAnsi="Times New Roman"/>
          <w:sz w:val="24"/>
        </w:rPr>
        <w:t>[</w:t>
      </w:r>
      <w:r>
        <w:rPr>
          <w:rFonts w:hint="eastAsia" w:ascii="Times New Roman" w:hAnsi="Times New Roman"/>
          <w:sz w:val="24"/>
          <w:lang w:eastAsia="zh-CN"/>
        </w:rPr>
        <w:t>6</w:t>
      </w:r>
      <w:r>
        <w:rPr>
          <w:rFonts w:ascii="Times New Roman" w:hAnsi="Times New Roman"/>
          <w:sz w:val="24"/>
        </w:rPr>
        <w:t>]</w:t>
      </w:r>
      <w:r>
        <w:rPr>
          <w:rFonts w:ascii="Times New Roman" w:hAnsi="Times New Roman"/>
          <w:sz w:val="24"/>
        </w:rPr>
        <w:tab/>
      </w:r>
      <w:r>
        <w:rPr>
          <w:rFonts w:ascii="Times New Roman" w:hAnsi="Times New Roman"/>
          <w:sz w:val="24"/>
        </w:rPr>
        <w:t>Plowgian C, Blondeau JM, Levinson M, Rosenkrantz W.</w:t>
      </w:r>
      <w:r>
        <w:rPr>
          <w:rFonts w:hint="eastAsia" w:ascii="Times New Roman" w:hAnsi="Times New Roman"/>
          <w:sz w:val="24"/>
          <w:lang w:eastAsia="zh-CN"/>
        </w:rPr>
        <w:t xml:space="preserve"> </w:t>
      </w:r>
      <w:r>
        <w:rPr>
          <w:rFonts w:ascii="Times New Roman" w:hAnsi="Times New Roman"/>
          <w:sz w:val="24"/>
        </w:rPr>
        <w:t xml:space="preserve">A </w:t>
      </w:r>
      <w:r>
        <w:rPr>
          <w:rFonts w:hint="eastAsia" w:ascii="Times New Roman" w:hAnsi="Times New Roman"/>
          <w:sz w:val="24"/>
          <w:lang w:eastAsia="zh-CN"/>
        </w:rPr>
        <w:t>p</w:t>
      </w:r>
      <w:r>
        <w:rPr>
          <w:rFonts w:ascii="Times New Roman" w:hAnsi="Times New Roman"/>
          <w:sz w:val="24"/>
        </w:rPr>
        <w:t xml:space="preserve">ilot </w:t>
      </w:r>
      <w:r>
        <w:rPr>
          <w:rFonts w:hint="eastAsia" w:ascii="Times New Roman" w:hAnsi="Times New Roman"/>
          <w:sz w:val="24"/>
          <w:lang w:eastAsia="zh-CN"/>
        </w:rPr>
        <w:t>s</w:t>
      </w:r>
      <w:r>
        <w:rPr>
          <w:rFonts w:ascii="Times New Roman" w:hAnsi="Times New Roman"/>
          <w:sz w:val="24"/>
        </w:rPr>
        <w:t xml:space="preserve">tudy on the </w:t>
      </w:r>
      <w:r>
        <w:rPr>
          <w:rFonts w:hint="eastAsia" w:ascii="Times New Roman" w:hAnsi="Times New Roman"/>
          <w:sz w:val="24"/>
          <w:lang w:eastAsia="zh-CN"/>
        </w:rPr>
        <w:t>c</w:t>
      </w:r>
      <w:r>
        <w:rPr>
          <w:rFonts w:ascii="Times New Roman" w:hAnsi="Times New Roman"/>
          <w:sz w:val="24"/>
        </w:rPr>
        <w:t xml:space="preserve">omparative </w:t>
      </w:r>
      <w:r>
        <w:rPr>
          <w:rFonts w:hint="eastAsia" w:ascii="Times New Roman" w:hAnsi="Times New Roman"/>
          <w:sz w:val="24"/>
          <w:lang w:eastAsia="zh-CN"/>
        </w:rPr>
        <w:t>m</w:t>
      </w:r>
      <w:r>
        <w:rPr>
          <w:rFonts w:ascii="Times New Roman" w:hAnsi="Times New Roman"/>
          <w:sz w:val="24"/>
        </w:rPr>
        <w:t xml:space="preserve">inimum </w:t>
      </w:r>
      <w:r>
        <w:rPr>
          <w:rFonts w:hint="eastAsia" w:ascii="Times New Roman" w:hAnsi="Times New Roman"/>
          <w:sz w:val="24"/>
          <w:lang w:eastAsia="zh-CN"/>
        </w:rPr>
        <w:t>i</w:t>
      </w:r>
      <w:r>
        <w:rPr>
          <w:rFonts w:ascii="Times New Roman" w:hAnsi="Times New Roman"/>
          <w:sz w:val="24"/>
        </w:rPr>
        <w:t xml:space="preserve">nhibitory and </w:t>
      </w:r>
      <w:r>
        <w:rPr>
          <w:rFonts w:hint="eastAsia" w:ascii="Times New Roman" w:hAnsi="Times New Roman"/>
          <w:sz w:val="24"/>
          <w:lang w:eastAsia="zh-CN"/>
        </w:rPr>
        <w:t>m</w:t>
      </w:r>
      <w:r>
        <w:rPr>
          <w:rFonts w:ascii="Times New Roman" w:hAnsi="Times New Roman"/>
          <w:sz w:val="24"/>
        </w:rPr>
        <w:t xml:space="preserve">utant </w:t>
      </w:r>
      <w:r>
        <w:rPr>
          <w:rFonts w:hint="eastAsia" w:ascii="Times New Roman" w:hAnsi="Times New Roman"/>
          <w:sz w:val="24"/>
          <w:lang w:eastAsia="zh-CN"/>
        </w:rPr>
        <w:t>p</w:t>
      </w:r>
      <w:r>
        <w:rPr>
          <w:rFonts w:ascii="Times New Roman" w:hAnsi="Times New Roman"/>
          <w:sz w:val="24"/>
        </w:rPr>
        <w:t xml:space="preserve">revention </w:t>
      </w:r>
      <w:r>
        <w:rPr>
          <w:rFonts w:hint="eastAsia" w:ascii="Times New Roman" w:hAnsi="Times New Roman"/>
          <w:sz w:val="24"/>
          <w:lang w:eastAsia="zh-CN"/>
        </w:rPr>
        <w:t>c</w:t>
      </w:r>
      <w:r>
        <w:rPr>
          <w:rFonts w:ascii="Times New Roman" w:hAnsi="Times New Roman"/>
          <w:sz w:val="24"/>
        </w:rPr>
        <w:t xml:space="preserve">oncentration </w:t>
      </w:r>
      <w:r>
        <w:rPr>
          <w:rFonts w:hint="eastAsia" w:ascii="Times New Roman" w:hAnsi="Times New Roman"/>
          <w:sz w:val="24"/>
          <w:lang w:eastAsia="zh-CN"/>
        </w:rPr>
        <w:t>v</w:t>
      </w:r>
      <w:r>
        <w:rPr>
          <w:rFonts w:ascii="Times New Roman" w:hAnsi="Times New Roman"/>
          <w:sz w:val="24"/>
        </w:rPr>
        <w:t xml:space="preserve">alues for </w:t>
      </w:r>
      <w:r>
        <w:rPr>
          <w:rFonts w:hint="eastAsia" w:ascii="Times New Roman" w:hAnsi="Times New Roman"/>
          <w:sz w:val="24"/>
          <w:lang w:eastAsia="zh-CN"/>
        </w:rPr>
        <w:t>m</w:t>
      </w:r>
      <w:r>
        <w:rPr>
          <w:rFonts w:ascii="Times New Roman" w:hAnsi="Times New Roman"/>
          <w:sz w:val="24"/>
        </w:rPr>
        <w:t xml:space="preserve">oxifloxacin and </w:t>
      </w:r>
      <w:r>
        <w:rPr>
          <w:rFonts w:hint="eastAsia" w:ascii="Times New Roman" w:hAnsi="Times New Roman"/>
          <w:sz w:val="24"/>
          <w:lang w:eastAsia="zh-CN"/>
        </w:rPr>
        <w:t>p</w:t>
      </w:r>
      <w:r>
        <w:rPr>
          <w:rFonts w:ascii="Times New Roman" w:hAnsi="Times New Roman"/>
          <w:sz w:val="24"/>
        </w:rPr>
        <w:t xml:space="preserve">radofloxacin against </w:t>
      </w:r>
      <w:r>
        <w:rPr>
          <w:rFonts w:hint="eastAsia" w:ascii="Times New Roman" w:hAnsi="Times New Roman"/>
          <w:sz w:val="24"/>
          <w:lang w:eastAsia="zh-CN"/>
        </w:rPr>
        <w:t>c</w:t>
      </w:r>
      <w:r>
        <w:rPr>
          <w:rFonts w:ascii="Times New Roman" w:hAnsi="Times New Roman"/>
          <w:sz w:val="24"/>
        </w:rPr>
        <w:t xml:space="preserve">anine and </w:t>
      </w:r>
      <w:r>
        <w:rPr>
          <w:rFonts w:hint="eastAsia" w:ascii="Times New Roman" w:hAnsi="Times New Roman"/>
          <w:sz w:val="24"/>
          <w:lang w:eastAsia="zh-CN"/>
        </w:rPr>
        <w:t>h</w:t>
      </w:r>
      <w:r>
        <w:rPr>
          <w:rFonts w:ascii="Times New Roman" w:hAnsi="Times New Roman"/>
          <w:sz w:val="24"/>
        </w:rPr>
        <w:t xml:space="preserve">uman </w:t>
      </w:r>
      <w:r>
        <w:rPr>
          <w:rFonts w:hint="eastAsia" w:ascii="Times New Roman" w:hAnsi="Times New Roman"/>
          <w:sz w:val="24"/>
          <w:lang w:eastAsia="zh-CN"/>
        </w:rPr>
        <w:t>i</w:t>
      </w:r>
      <w:r>
        <w:rPr>
          <w:rFonts w:ascii="Times New Roman" w:hAnsi="Times New Roman"/>
          <w:sz w:val="24"/>
        </w:rPr>
        <w:t xml:space="preserve">solates of </w:t>
      </w:r>
      <w:r>
        <w:rPr>
          <w:rFonts w:ascii="Times New Roman" w:hAnsi="Times New Roman"/>
          <w:i/>
          <w:iCs/>
          <w:sz w:val="24"/>
        </w:rPr>
        <w:t>Staphylococcus pseudintermedius</w:t>
      </w:r>
      <w:r>
        <w:rPr>
          <w:rFonts w:ascii="Times New Roman" w:hAnsi="Times New Roman"/>
          <w:sz w:val="24"/>
        </w:rPr>
        <w:t xml:space="preserve"> and </w:t>
      </w:r>
      <w:r>
        <w:rPr>
          <w:rFonts w:ascii="Times New Roman" w:hAnsi="Times New Roman"/>
          <w:i/>
          <w:iCs/>
          <w:sz w:val="24"/>
        </w:rPr>
        <w:t>S. schleiferi</w:t>
      </w:r>
      <w:r>
        <w:rPr>
          <w:rFonts w:ascii="Times New Roman" w:hAnsi="Times New Roman"/>
          <w:sz w:val="24"/>
        </w:rPr>
        <w:t>.</w:t>
      </w:r>
      <w:r>
        <w:rPr>
          <w:rFonts w:hint="eastAsia" w:ascii="Times New Roman" w:hAnsi="Times New Roman"/>
          <w:sz w:val="24"/>
          <w:lang w:eastAsia="zh-CN"/>
        </w:rPr>
        <w:t xml:space="preserve"> </w:t>
      </w:r>
      <w:r>
        <w:rPr>
          <w:rFonts w:ascii="Times New Roman" w:hAnsi="Times New Roman"/>
          <w:sz w:val="24"/>
        </w:rPr>
        <w:t>Vet. Dermatol.</w:t>
      </w:r>
      <w:r>
        <w:rPr>
          <w:rFonts w:hint="eastAsia" w:ascii="Times New Roman" w:hAnsi="Times New Roman"/>
          <w:sz w:val="24"/>
          <w:lang w:eastAsia="zh-CN"/>
        </w:rPr>
        <w:t xml:space="preserve"> </w:t>
      </w:r>
      <w:r>
        <w:rPr>
          <w:rFonts w:ascii="Times New Roman" w:hAnsi="Times New Roman"/>
          <w:sz w:val="24"/>
        </w:rPr>
        <w:t>2019</w:t>
      </w:r>
      <w:r>
        <w:rPr>
          <w:rFonts w:hint="eastAsia" w:ascii="Times New Roman" w:hAnsi="Times New Roman"/>
          <w:sz w:val="24"/>
          <w:lang w:eastAsia="zh-CN"/>
        </w:rPr>
        <w:t>;</w:t>
      </w:r>
      <w:r>
        <w:rPr>
          <w:rFonts w:ascii="Times New Roman" w:hAnsi="Times New Roman"/>
          <w:sz w:val="24"/>
        </w:rPr>
        <w:t xml:space="preserve"> 30(6)</w:t>
      </w:r>
      <w:r>
        <w:rPr>
          <w:rFonts w:hint="eastAsia" w:ascii="Times New Roman" w:hAnsi="Times New Roman"/>
          <w:sz w:val="24"/>
          <w:lang w:eastAsia="zh-CN"/>
        </w:rPr>
        <w:t>:</w:t>
      </w:r>
      <w:r>
        <w:rPr>
          <w:rFonts w:ascii="Times New Roman" w:hAnsi="Times New Roman"/>
          <w:sz w:val="24"/>
          <w:lang w:eastAsia="zh-CN"/>
        </w:rPr>
        <w:t xml:space="preserve"> 481</w:t>
      </w:r>
      <w:r>
        <w:rPr>
          <w:rFonts w:hint="eastAsia" w:ascii="Times New Roman" w:hAnsi="Times New Roman"/>
          <w:sz w:val="24"/>
          <w:lang w:eastAsia="zh-CN"/>
        </w:rPr>
        <w:t>-e142</w:t>
      </w:r>
      <w:r>
        <w:rPr>
          <w:rFonts w:ascii="Times New Roman" w:hAnsi="Times New Roman"/>
          <w:sz w:val="24"/>
        </w:rPr>
        <w:t>.</w:t>
      </w:r>
      <w:r>
        <w:t xml:space="preserve"> </w:t>
      </w:r>
      <w:r>
        <w:rPr>
          <w:rFonts w:ascii="Times New Roman" w:hAnsi="Times New Roman"/>
          <w:sz w:val="24"/>
        </w:rPr>
        <w:t>DOI: 10.1111/vde.12781.</w:t>
      </w:r>
    </w:p>
    <w:p w14:paraId="766E7EA2">
      <w:pPr>
        <w:pStyle w:val="23"/>
        <w:spacing w:line="360" w:lineRule="auto"/>
        <w:ind w:left="480" w:hanging="480" w:hangingChars="200"/>
        <w:rPr>
          <w:rFonts w:ascii="Times New Roman" w:hAnsi="Times New Roman"/>
          <w:sz w:val="24"/>
        </w:rPr>
      </w:pPr>
      <w:r>
        <w:rPr>
          <w:rFonts w:ascii="Times New Roman" w:hAnsi="Times New Roman"/>
          <w:sz w:val="24"/>
        </w:rPr>
        <w:t>[</w:t>
      </w:r>
      <w:r>
        <w:rPr>
          <w:rFonts w:ascii="Times New Roman" w:hAnsi="Times New Roman"/>
          <w:sz w:val="24"/>
          <w:lang w:eastAsia="zh-CN"/>
        </w:rPr>
        <w:t>7</w:t>
      </w:r>
      <w:r>
        <w:rPr>
          <w:rFonts w:ascii="Times New Roman" w:hAnsi="Times New Roman"/>
          <w:sz w:val="24"/>
        </w:rPr>
        <w:t>]</w:t>
      </w:r>
      <w:r>
        <w:rPr>
          <w:rFonts w:ascii="Times New Roman" w:hAnsi="Times New Roman"/>
          <w:sz w:val="24"/>
        </w:rPr>
        <w:tab/>
      </w:r>
      <w:r>
        <w:rPr>
          <w:rFonts w:ascii="Times New Roman" w:hAnsi="Times New Roman"/>
          <w:sz w:val="24"/>
        </w:rPr>
        <w:t>Ma X, Yang N, Mao R, Hao Y, Yan X, Teng D,</w:t>
      </w:r>
      <w:r>
        <w:rPr>
          <w:rFonts w:ascii="Times New Roman" w:hAnsi="Times New Roman"/>
          <w:sz w:val="24"/>
          <w:lang w:eastAsia="zh-CN"/>
        </w:rPr>
        <w:t xml:space="preserve"> et al. </w:t>
      </w:r>
      <w:r>
        <w:rPr>
          <w:rFonts w:ascii="Times New Roman" w:hAnsi="Times New Roman"/>
          <w:sz w:val="24"/>
        </w:rPr>
        <w:t xml:space="preserve">The </w:t>
      </w:r>
      <w:r>
        <w:rPr>
          <w:rFonts w:ascii="Times New Roman" w:hAnsi="Times New Roman"/>
          <w:sz w:val="24"/>
          <w:lang w:eastAsia="zh-CN"/>
        </w:rPr>
        <w:t>p</w:t>
      </w:r>
      <w:r>
        <w:rPr>
          <w:rFonts w:ascii="Times New Roman" w:hAnsi="Times New Roman"/>
          <w:sz w:val="24"/>
        </w:rPr>
        <w:t xml:space="preserve">harmacodynamics </w:t>
      </w:r>
      <w:r>
        <w:rPr>
          <w:rFonts w:ascii="Times New Roman" w:hAnsi="Times New Roman"/>
          <w:sz w:val="24"/>
          <w:lang w:eastAsia="zh-CN"/>
        </w:rPr>
        <w:t>s</w:t>
      </w:r>
      <w:r>
        <w:rPr>
          <w:rFonts w:ascii="Times New Roman" w:hAnsi="Times New Roman"/>
          <w:sz w:val="24"/>
        </w:rPr>
        <w:t xml:space="preserve">tudy of </w:t>
      </w:r>
      <w:r>
        <w:rPr>
          <w:rFonts w:ascii="Times New Roman" w:hAnsi="Times New Roman"/>
          <w:sz w:val="24"/>
          <w:lang w:eastAsia="zh-CN"/>
        </w:rPr>
        <w:t>i</w:t>
      </w:r>
      <w:r>
        <w:rPr>
          <w:rFonts w:ascii="Times New Roman" w:hAnsi="Times New Roman"/>
          <w:sz w:val="24"/>
        </w:rPr>
        <w:t xml:space="preserve">nsect </w:t>
      </w:r>
      <w:r>
        <w:rPr>
          <w:rFonts w:ascii="Times New Roman" w:hAnsi="Times New Roman"/>
          <w:sz w:val="24"/>
          <w:lang w:eastAsia="zh-CN"/>
        </w:rPr>
        <w:t>d</w:t>
      </w:r>
      <w:r>
        <w:rPr>
          <w:rFonts w:ascii="Times New Roman" w:hAnsi="Times New Roman"/>
          <w:sz w:val="24"/>
        </w:rPr>
        <w:t xml:space="preserve">efensin DLP4 against </w:t>
      </w:r>
      <w:r>
        <w:rPr>
          <w:rFonts w:ascii="Times New Roman" w:hAnsi="Times New Roman"/>
          <w:sz w:val="24"/>
          <w:lang w:eastAsia="zh-CN"/>
        </w:rPr>
        <w:t>t</w:t>
      </w:r>
      <w:r>
        <w:rPr>
          <w:rFonts w:ascii="Times New Roman" w:hAnsi="Times New Roman"/>
          <w:sz w:val="24"/>
        </w:rPr>
        <w:t xml:space="preserve">oxigenic </w:t>
      </w:r>
      <w:r>
        <w:rPr>
          <w:rFonts w:ascii="Times New Roman" w:hAnsi="Times New Roman"/>
          <w:i/>
          <w:iCs/>
          <w:sz w:val="24"/>
        </w:rPr>
        <w:t>Staphylococcus hyicus</w:t>
      </w:r>
      <w:r>
        <w:rPr>
          <w:rFonts w:ascii="Times New Roman" w:hAnsi="Times New Roman"/>
          <w:sz w:val="24"/>
        </w:rPr>
        <w:t xml:space="preserve"> ACCC 61734 </w:t>
      </w:r>
      <w:r>
        <w:rPr>
          <w:rFonts w:ascii="Times New Roman" w:hAnsi="Times New Roman"/>
          <w:i/>
          <w:iCs/>
          <w:sz w:val="24"/>
        </w:rPr>
        <w:t>in vitro</w:t>
      </w:r>
      <w:r>
        <w:rPr>
          <w:rFonts w:ascii="Times New Roman" w:hAnsi="Times New Roman"/>
          <w:sz w:val="24"/>
        </w:rPr>
        <w:t xml:space="preserve"> and </w:t>
      </w:r>
      <w:r>
        <w:rPr>
          <w:rFonts w:ascii="Times New Roman" w:hAnsi="Times New Roman"/>
          <w:i/>
          <w:iCs/>
          <w:sz w:val="24"/>
        </w:rPr>
        <w:t>vivo</w:t>
      </w:r>
      <w:r>
        <w:rPr>
          <w:rFonts w:ascii="Times New Roman" w:hAnsi="Times New Roman"/>
          <w:sz w:val="24"/>
        </w:rPr>
        <w:t>. Front Cell Infect Microbiol. 2021</w:t>
      </w:r>
      <w:r>
        <w:rPr>
          <w:rFonts w:ascii="Times New Roman" w:hAnsi="Times New Roman"/>
          <w:sz w:val="24"/>
          <w:lang w:eastAsia="zh-CN"/>
        </w:rPr>
        <w:t>;</w:t>
      </w:r>
      <w:r>
        <w:rPr>
          <w:rFonts w:ascii="Times New Roman" w:hAnsi="Times New Roman"/>
          <w:sz w:val="24"/>
        </w:rPr>
        <w:t xml:space="preserve"> 11</w:t>
      </w:r>
      <w:r>
        <w:rPr>
          <w:rFonts w:ascii="Times New Roman" w:hAnsi="Times New Roman"/>
          <w:sz w:val="24"/>
          <w:lang w:eastAsia="zh-CN"/>
        </w:rPr>
        <w:t>:</w:t>
      </w:r>
      <w:r>
        <w:rPr>
          <w:rFonts w:ascii="Times New Roman" w:hAnsi="Times New Roman"/>
          <w:sz w:val="24"/>
        </w:rPr>
        <w:t xml:space="preserve"> 638598.</w:t>
      </w:r>
      <w:r>
        <w:rPr>
          <w:rFonts w:hint="eastAsia"/>
        </w:rPr>
        <w:t xml:space="preserve"> </w:t>
      </w:r>
      <w:r>
        <w:rPr>
          <w:rFonts w:ascii="Times New Roman" w:hAnsi="Times New Roman"/>
          <w:sz w:val="24"/>
        </w:rPr>
        <w:t>DOI: 10.3389/fcimb.2021.638598</w:t>
      </w:r>
    </w:p>
    <w:p w14:paraId="080E51AA">
      <w:pPr>
        <w:pStyle w:val="23"/>
        <w:spacing w:line="360" w:lineRule="auto"/>
        <w:ind w:left="480" w:hanging="480" w:hangingChars="200"/>
        <w:rPr>
          <w:rFonts w:ascii="Times New Roman" w:hAnsi="Times New Roman"/>
          <w:sz w:val="24"/>
        </w:rPr>
      </w:pPr>
      <w:r>
        <w:rPr>
          <w:rFonts w:ascii="Times New Roman" w:hAnsi="Times New Roman"/>
          <w:sz w:val="24"/>
        </w:rPr>
        <w:t>[</w:t>
      </w:r>
      <w:r>
        <w:rPr>
          <w:rFonts w:hint="eastAsia" w:ascii="Times New Roman" w:hAnsi="Times New Roman"/>
          <w:sz w:val="24"/>
          <w:lang w:eastAsia="zh-CN"/>
        </w:rPr>
        <w:t>8</w:t>
      </w:r>
      <w:r>
        <w:rPr>
          <w:rFonts w:ascii="Times New Roman" w:hAnsi="Times New Roman"/>
          <w:sz w:val="24"/>
        </w:rPr>
        <w:t>]</w:t>
      </w:r>
      <w:bookmarkStart w:id="24" w:name="OLE_LINK27"/>
      <w:r>
        <w:rPr>
          <w:rFonts w:ascii="Times New Roman" w:hAnsi="Times New Roman"/>
          <w:sz w:val="24"/>
        </w:rPr>
        <w:tab/>
      </w:r>
      <w:r>
        <w:rPr>
          <w:rFonts w:ascii="Times New Roman" w:hAnsi="Times New Roman"/>
          <w:sz w:val="24"/>
        </w:rPr>
        <w:t>Shi J, Chen C, Wang D, Wang Z, Liu Y. The antimicrobial peptide LI14 combats multidrug-resistant bacterial infections. Commun Biol 2022</w:t>
      </w:r>
      <w:r>
        <w:rPr>
          <w:rFonts w:hint="eastAsia" w:ascii="Times New Roman" w:hAnsi="Times New Roman"/>
          <w:sz w:val="24"/>
          <w:lang w:eastAsia="zh-CN"/>
        </w:rPr>
        <w:t>;</w:t>
      </w:r>
      <w:r>
        <w:rPr>
          <w:rFonts w:ascii="Times New Roman" w:hAnsi="Times New Roman"/>
          <w:sz w:val="24"/>
        </w:rPr>
        <w:t xml:space="preserve"> 5</w:t>
      </w:r>
      <w:r>
        <w:rPr>
          <w:rFonts w:hint="eastAsia" w:ascii="Times New Roman" w:hAnsi="Times New Roman"/>
          <w:sz w:val="24"/>
          <w:lang w:eastAsia="zh-CN"/>
        </w:rPr>
        <w:t>(1):</w:t>
      </w:r>
      <w:r>
        <w:rPr>
          <w:rFonts w:ascii="Times New Roman" w:hAnsi="Times New Roman"/>
          <w:sz w:val="24"/>
        </w:rPr>
        <w:t xml:space="preserve"> 926.</w:t>
      </w:r>
      <w:r>
        <w:t xml:space="preserve"> </w:t>
      </w:r>
      <w:r>
        <w:rPr>
          <w:rFonts w:ascii="Times New Roman" w:hAnsi="Times New Roman"/>
          <w:sz w:val="24"/>
        </w:rPr>
        <w:t xml:space="preserve">DOI: 10.1038/s42003-022-03899-4. </w:t>
      </w:r>
    </w:p>
    <w:bookmarkEnd w:id="24"/>
    <w:p w14:paraId="285FA77F">
      <w:pPr>
        <w:pStyle w:val="23"/>
        <w:spacing w:line="360" w:lineRule="auto"/>
        <w:ind w:left="480" w:hanging="480" w:hangingChars="200"/>
        <w:rPr>
          <w:rFonts w:ascii="Times New Roman" w:hAnsi="Times New Roman"/>
          <w:sz w:val="24"/>
        </w:rPr>
      </w:pPr>
      <w:r>
        <w:rPr>
          <w:rFonts w:ascii="Times New Roman" w:hAnsi="Times New Roman"/>
          <w:sz w:val="24"/>
        </w:rPr>
        <w:t>[</w:t>
      </w:r>
      <w:r>
        <w:rPr>
          <w:rFonts w:hint="eastAsia" w:ascii="Times New Roman" w:hAnsi="Times New Roman"/>
          <w:sz w:val="24"/>
          <w:lang w:eastAsia="zh-CN"/>
        </w:rPr>
        <w:t>9</w:t>
      </w:r>
      <w:r>
        <w:rPr>
          <w:rFonts w:ascii="Times New Roman" w:hAnsi="Times New Roman"/>
          <w:sz w:val="24"/>
        </w:rPr>
        <w:t>]</w:t>
      </w:r>
      <w:r>
        <w:rPr>
          <w:rFonts w:ascii="Times New Roman" w:hAnsi="Times New Roman"/>
          <w:sz w:val="24"/>
        </w:rPr>
        <w:tab/>
      </w:r>
      <w:r>
        <w:rPr>
          <w:rFonts w:ascii="Times New Roman" w:hAnsi="Times New Roman"/>
          <w:sz w:val="24"/>
        </w:rPr>
        <w:t xml:space="preserve">Hao Y, Teng D, Mao R, Yang N, Wang J. Site </w:t>
      </w:r>
      <w:r>
        <w:rPr>
          <w:rFonts w:hint="eastAsia" w:ascii="Times New Roman" w:hAnsi="Times New Roman"/>
          <w:sz w:val="24"/>
          <w:lang w:eastAsia="zh-CN"/>
        </w:rPr>
        <w:t>m</w:t>
      </w:r>
      <w:r>
        <w:rPr>
          <w:rFonts w:ascii="Times New Roman" w:hAnsi="Times New Roman"/>
          <w:sz w:val="24"/>
        </w:rPr>
        <w:t xml:space="preserve">utation </w:t>
      </w:r>
      <w:r>
        <w:rPr>
          <w:rFonts w:hint="eastAsia" w:ascii="Times New Roman" w:hAnsi="Times New Roman"/>
          <w:sz w:val="24"/>
          <w:lang w:eastAsia="zh-CN"/>
        </w:rPr>
        <w:t>i</w:t>
      </w:r>
      <w:r>
        <w:rPr>
          <w:rFonts w:ascii="Times New Roman" w:hAnsi="Times New Roman"/>
          <w:sz w:val="24"/>
        </w:rPr>
        <w:t xml:space="preserve">mproves the </w:t>
      </w:r>
      <w:r>
        <w:rPr>
          <w:rFonts w:hint="eastAsia" w:ascii="Times New Roman" w:hAnsi="Times New Roman"/>
          <w:sz w:val="24"/>
          <w:lang w:eastAsia="zh-CN"/>
        </w:rPr>
        <w:t>e</w:t>
      </w:r>
      <w:r>
        <w:rPr>
          <w:rFonts w:ascii="Times New Roman" w:hAnsi="Times New Roman"/>
          <w:sz w:val="24"/>
        </w:rPr>
        <w:t xml:space="preserve">xpression and </w:t>
      </w:r>
      <w:r>
        <w:rPr>
          <w:rFonts w:hint="eastAsia" w:ascii="Times New Roman" w:hAnsi="Times New Roman"/>
          <w:sz w:val="24"/>
          <w:lang w:eastAsia="zh-CN"/>
        </w:rPr>
        <w:t>a</w:t>
      </w:r>
      <w:r>
        <w:rPr>
          <w:rFonts w:ascii="Times New Roman" w:hAnsi="Times New Roman"/>
          <w:sz w:val="24"/>
        </w:rPr>
        <w:t xml:space="preserve">ntimicrobial </w:t>
      </w:r>
      <w:r>
        <w:rPr>
          <w:rFonts w:hint="eastAsia" w:ascii="Times New Roman" w:hAnsi="Times New Roman"/>
          <w:sz w:val="24"/>
          <w:lang w:eastAsia="zh-CN"/>
        </w:rPr>
        <w:t>p</w:t>
      </w:r>
      <w:r>
        <w:rPr>
          <w:rFonts w:ascii="Times New Roman" w:hAnsi="Times New Roman"/>
          <w:sz w:val="24"/>
        </w:rPr>
        <w:t xml:space="preserve">roperties of </w:t>
      </w:r>
      <w:r>
        <w:rPr>
          <w:rFonts w:hint="eastAsia" w:ascii="Times New Roman" w:hAnsi="Times New Roman"/>
          <w:sz w:val="24"/>
          <w:lang w:eastAsia="zh-CN"/>
        </w:rPr>
        <w:t>f</w:t>
      </w:r>
      <w:r>
        <w:rPr>
          <w:rFonts w:ascii="Times New Roman" w:hAnsi="Times New Roman"/>
          <w:sz w:val="24"/>
        </w:rPr>
        <w:t xml:space="preserve">ungal </w:t>
      </w:r>
      <w:r>
        <w:rPr>
          <w:rFonts w:hint="eastAsia" w:ascii="Times New Roman" w:hAnsi="Times New Roman"/>
          <w:sz w:val="24"/>
          <w:lang w:eastAsia="zh-CN"/>
        </w:rPr>
        <w:t>d</w:t>
      </w:r>
      <w:r>
        <w:rPr>
          <w:rFonts w:ascii="Times New Roman" w:hAnsi="Times New Roman"/>
          <w:sz w:val="24"/>
        </w:rPr>
        <w:t>efense. Antibiotics (Basel) 2023</w:t>
      </w:r>
      <w:r>
        <w:rPr>
          <w:rFonts w:hint="eastAsia" w:ascii="Times New Roman" w:hAnsi="Times New Roman"/>
          <w:sz w:val="24"/>
          <w:lang w:eastAsia="zh-CN"/>
        </w:rPr>
        <w:t>;</w:t>
      </w:r>
      <w:r>
        <w:rPr>
          <w:rFonts w:ascii="Times New Roman" w:hAnsi="Times New Roman"/>
          <w:sz w:val="24"/>
        </w:rPr>
        <w:t xml:space="preserve"> 12(8):1283.</w:t>
      </w:r>
      <w:r>
        <w:t xml:space="preserve"> </w:t>
      </w:r>
      <w:r>
        <w:rPr>
          <w:rFonts w:ascii="Times New Roman" w:hAnsi="Times New Roman"/>
          <w:sz w:val="24"/>
        </w:rPr>
        <w:t>DOI: 10.3390/antibiotics12081283.</w:t>
      </w:r>
    </w:p>
    <w:p w14:paraId="1B3628A2">
      <w:pPr>
        <w:pStyle w:val="23"/>
        <w:spacing w:line="360" w:lineRule="auto"/>
        <w:ind w:left="480" w:hanging="480" w:hangingChars="200"/>
        <w:rPr>
          <w:rFonts w:ascii="Times New Roman" w:hAnsi="Times New Roman"/>
          <w:sz w:val="24"/>
        </w:rPr>
      </w:pPr>
      <w:r>
        <w:rPr>
          <w:rFonts w:ascii="Times New Roman" w:hAnsi="Times New Roman"/>
          <w:sz w:val="24"/>
        </w:rPr>
        <w:t>[</w:t>
      </w:r>
      <w:r>
        <w:rPr>
          <w:rFonts w:hint="eastAsia" w:ascii="Times New Roman" w:hAnsi="Times New Roman"/>
          <w:sz w:val="24"/>
          <w:lang w:eastAsia="zh-CN"/>
        </w:rPr>
        <w:t>10</w:t>
      </w:r>
      <w:r>
        <w:rPr>
          <w:rFonts w:ascii="Times New Roman" w:hAnsi="Times New Roman"/>
          <w:sz w:val="24"/>
        </w:rPr>
        <w:t>]</w:t>
      </w:r>
      <w:r>
        <w:t xml:space="preserve"> </w:t>
      </w:r>
      <w:r>
        <w:rPr>
          <w:rFonts w:ascii="Times New Roman" w:hAnsi="Times New Roman"/>
          <w:sz w:val="24"/>
        </w:rPr>
        <w:t>Chen J, Meng Q, Zhang Y, Dong M, Zhao L, Zhang Y</w:t>
      </w:r>
      <w:r>
        <w:rPr>
          <w:rFonts w:hint="eastAsia" w:ascii="Times New Roman" w:hAnsi="Times New Roman"/>
          <w:sz w:val="24"/>
          <w:lang w:eastAsia="zh-CN"/>
        </w:rPr>
        <w:t>.</w:t>
      </w:r>
      <w:r>
        <w:rPr>
          <w:rFonts w:ascii="Times New Roman" w:hAnsi="Times New Roman"/>
          <w:sz w:val="24"/>
        </w:rPr>
        <w:t xml:space="preserve"> Complexation of an </w:t>
      </w:r>
      <w:r>
        <w:rPr>
          <w:rFonts w:hint="eastAsia" w:ascii="Times New Roman" w:hAnsi="Times New Roman"/>
          <w:sz w:val="24"/>
          <w:lang w:eastAsia="zh-CN"/>
        </w:rPr>
        <w:t>a</w:t>
      </w:r>
      <w:r>
        <w:rPr>
          <w:rFonts w:ascii="Times New Roman" w:hAnsi="Times New Roman"/>
          <w:sz w:val="24"/>
        </w:rPr>
        <w:t xml:space="preserve">ntimicrobial </w:t>
      </w:r>
      <w:r>
        <w:rPr>
          <w:rFonts w:hint="eastAsia" w:ascii="Times New Roman" w:hAnsi="Times New Roman"/>
          <w:sz w:val="24"/>
          <w:lang w:eastAsia="zh-CN"/>
        </w:rPr>
        <w:t>p</w:t>
      </w:r>
      <w:r>
        <w:rPr>
          <w:rFonts w:ascii="Times New Roman" w:hAnsi="Times New Roman"/>
          <w:sz w:val="24"/>
        </w:rPr>
        <w:t xml:space="preserve">eptide by </w:t>
      </w:r>
      <w:r>
        <w:rPr>
          <w:rFonts w:hint="eastAsia" w:ascii="Times New Roman" w:hAnsi="Times New Roman"/>
          <w:sz w:val="24"/>
          <w:lang w:eastAsia="zh-CN"/>
        </w:rPr>
        <w:t>l</w:t>
      </w:r>
      <w:r>
        <w:rPr>
          <w:rFonts w:ascii="Times New Roman" w:hAnsi="Times New Roman"/>
          <w:sz w:val="24"/>
        </w:rPr>
        <w:t>arge‐</w:t>
      </w:r>
      <w:r>
        <w:rPr>
          <w:rFonts w:hint="eastAsia" w:ascii="Times New Roman" w:hAnsi="Times New Roman"/>
          <w:sz w:val="24"/>
          <w:lang w:eastAsia="zh-CN"/>
        </w:rPr>
        <w:t>s</w:t>
      </w:r>
      <w:r>
        <w:rPr>
          <w:rFonts w:ascii="Times New Roman" w:hAnsi="Times New Roman"/>
          <w:sz w:val="24"/>
        </w:rPr>
        <w:t xml:space="preserve">ized </w:t>
      </w:r>
      <w:r>
        <w:rPr>
          <w:rFonts w:hint="eastAsia" w:ascii="Times New Roman" w:hAnsi="Times New Roman"/>
          <w:sz w:val="24"/>
          <w:lang w:eastAsia="zh-CN"/>
        </w:rPr>
        <w:t>m</w:t>
      </w:r>
      <w:r>
        <w:rPr>
          <w:rFonts w:ascii="Times New Roman" w:hAnsi="Times New Roman"/>
          <w:sz w:val="24"/>
        </w:rPr>
        <w:t xml:space="preserve">acrocycles for </w:t>
      </w:r>
      <w:r>
        <w:rPr>
          <w:rFonts w:hint="eastAsia" w:ascii="Times New Roman" w:hAnsi="Times New Roman"/>
          <w:sz w:val="24"/>
          <w:lang w:eastAsia="zh-CN"/>
        </w:rPr>
        <w:t>d</w:t>
      </w:r>
      <w:r>
        <w:rPr>
          <w:rFonts w:ascii="Times New Roman" w:hAnsi="Times New Roman"/>
          <w:sz w:val="24"/>
        </w:rPr>
        <w:t xml:space="preserve">ecreasing </w:t>
      </w:r>
      <w:r>
        <w:rPr>
          <w:rFonts w:hint="eastAsia" w:ascii="Times New Roman" w:hAnsi="Times New Roman"/>
          <w:sz w:val="24"/>
          <w:lang w:eastAsia="zh-CN"/>
        </w:rPr>
        <w:t>h</w:t>
      </w:r>
      <w:r>
        <w:rPr>
          <w:rFonts w:ascii="Times New Roman" w:hAnsi="Times New Roman"/>
          <w:sz w:val="24"/>
        </w:rPr>
        <w:t xml:space="preserve">emolysis and </w:t>
      </w:r>
      <w:r>
        <w:rPr>
          <w:rFonts w:hint="eastAsia" w:ascii="Times New Roman" w:hAnsi="Times New Roman"/>
          <w:sz w:val="24"/>
          <w:lang w:eastAsia="zh-CN"/>
        </w:rPr>
        <w:t>i</w:t>
      </w:r>
      <w:r>
        <w:rPr>
          <w:rFonts w:ascii="Times New Roman" w:hAnsi="Times New Roman"/>
          <w:sz w:val="24"/>
        </w:rPr>
        <w:t xml:space="preserve">mproving </w:t>
      </w:r>
      <w:r>
        <w:rPr>
          <w:rFonts w:hint="eastAsia" w:ascii="Times New Roman" w:hAnsi="Times New Roman"/>
          <w:sz w:val="24"/>
          <w:lang w:eastAsia="zh-CN"/>
        </w:rPr>
        <w:t>s</w:t>
      </w:r>
      <w:r>
        <w:rPr>
          <w:rFonts w:ascii="Times New Roman" w:hAnsi="Times New Roman"/>
          <w:sz w:val="24"/>
        </w:rPr>
        <w:t>tability. Angew. Chem. Int. Ed. Engl. 2021</w:t>
      </w:r>
      <w:r>
        <w:rPr>
          <w:rFonts w:hint="eastAsia" w:ascii="Times New Roman" w:hAnsi="Times New Roman"/>
          <w:sz w:val="24"/>
          <w:lang w:eastAsia="zh-CN"/>
        </w:rPr>
        <w:t>;</w:t>
      </w:r>
      <w:r>
        <w:rPr>
          <w:rFonts w:ascii="Times New Roman" w:hAnsi="Times New Roman"/>
          <w:sz w:val="24"/>
        </w:rPr>
        <w:t xml:space="preserve"> 60(20):11288-11293.</w:t>
      </w:r>
      <w:r>
        <w:t xml:space="preserve"> </w:t>
      </w:r>
      <w:r>
        <w:rPr>
          <w:rFonts w:ascii="Times New Roman" w:hAnsi="Times New Roman"/>
          <w:sz w:val="24"/>
        </w:rPr>
        <w:t>DOI: 10.1002/anie.202102706.[</w:t>
      </w:r>
      <w:r>
        <w:rPr>
          <w:rFonts w:hint="eastAsia" w:ascii="Times New Roman" w:hAnsi="Times New Roman"/>
          <w:sz w:val="24"/>
          <w:lang w:eastAsia="zh-CN"/>
        </w:rPr>
        <w:t>11</w:t>
      </w:r>
      <w:r>
        <w:rPr>
          <w:rFonts w:ascii="Times New Roman" w:hAnsi="Times New Roman"/>
          <w:sz w:val="24"/>
        </w:rPr>
        <w:t>]</w:t>
      </w:r>
      <w:r>
        <w:rPr>
          <w:rFonts w:ascii="Times New Roman" w:hAnsi="Times New Roman"/>
          <w:sz w:val="24"/>
        </w:rPr>
        <w:tab/>
      </w:r>
      <w:bookmarkStart w:id="25" w:name="_Hlk156223242"/>
      <w:r>
        <w:rPr>
          <w:rFonts w:ascii="Times New Roman" w:hAnsi="Times New Roman"/>
          <w:sz w:val="24"/>
        </w:rPr>
        <w:t>Thieme V, Jolly N, Madsen AN, Bellmann-Sickert K, Schwartz TW, Holst B,</w:t>
      </w:r>
      <w:r>
        <w:rPr>
          <w:rFonts w:hint="eastAsia" w:ascii="Times New Roman" w:hAnsi="Times New Roman"/>
          <w:sz w:val="24"/>
          <w:lang w:eastAsia="zh-CN"/>
        </w:rPr>
        <w:t xml:space="preserve"> et al. </w:t>
      </w:r>
      <w:r>
        <w:rPr>
          <w:rFonts w:ascii="Times New Roman" w:hAnsi="Times New Roman"/>
          <w:sz w:val="24"/>
        </w:rPr>
        <w:t>High molecular weight PEGylation of human pancreatic polypeptide at position 22 improves stability and reduces food intake in mice. Br J Pharmacol. 2016;173(22):3208-3221</w:t>
      </w:r>
      <w:bookmarkEnd w:id="25"/>
      <w:r>
        <w:rPr>
          <w:rFonts w:ascii="Times New Roman" w:hAnsi="Times New Roman"/>
          <w:sz w:val="24"/>
        </w:rPr>
        <w:t>.</w:t>
      </w:r>
      <w:r>
        <w:t xml:space="preserve"> </w:t>
      </w:r>
      <w:r>
        <w:rPr>
          <w:rFonts w:ascii="Times New Roman" w:hAnsi="Times New Roman"/>
          <w:sz w:val="24"/>
        </w:rPr>
        <w:t>DOI: 10.1111/bph.13582.</w:t>
      </w:r>
    </w:p>
    <w:p w14:paraId="07C192D1">
      <w:pPr>
        <w:pStyle w:val="23"/>
        <w:spacing w:line="360" w:lineRule="auto"/>
        <w:ind w:left="480" w:hanging="480" w:hangingChars="200"/>
        <w:rPr>
          <w:rFonts w:ascii="Times New Roman" w:hAnsi="Times New Roman"/>
          <w:sz w:val="24"/>
        </w:rPr>
      </w:pPr>
      <w:r>
        <w:rPr>
          <w:rFonts w:ascii="Times New Roman" w:hAnsi="Times New Roman"/>
          <w:sz w:val="24"/>
        </w:rPr>
        <w:t>[</w:t>
      </w:r>
      <w:r>
        <w:rPr>
          <w:rFonts w:hint="eastAsia" w:ascii="Times New Roman" w:hAnsi="Times New Roman"/>
          <w:sz w:val="24"/>
          <w:lang w:eastAsia="zh-CN"/>
        </w:rPr>
        <w:t>12</w:t>
      </w:r>
      <w:r>
        <w:rPr>
          <w:rFonts w:ascii="Times New Roman" w:hAnsi="Times New Roman"/>
          <w:sz w:val="24"/>
        </w:rPr>
        <w:t>]</w:t>
      </w:r>
      <w:r>
        <w:rPr>
          <w:rFonts w:ascii="Times New Roman" w:hAnsi="Times New Roman"/>
          <w:sz w:val="24"/>
        </w:rPr>
        <w:tab/>
      </w:r>
      <w:r>
        <w:rPr>
          <w:rFonts w:ascii="Times New Roman" w:hAnsi="Times New Roman"/>
          <w:sz w:val="24"/>
        </w:rPr>
        <w:t>Kim W, Zou G, Hari TPA, Wilt IK, Zhu W, Galle N</w:t>
      </w:r>
      <w:r>
        <w:rPr>
          <w:rFonts w:hint="eastAsia" w:ascii="Times New Roman" w:hAnsi="Times New Roman"/>
          <w:sz w:val="24"/>
          <w:lang w:eastAsia="zh-CN"/>
        </w:rPr>
        <w:t>, et al</w:t>
      </w:r>
      <w:r>
        <w:rPr>
          <w:rFonts w:ascii="Times New Roman" w:hAnsi="Times New Roman"/>
          <w:sz w:val="24"/>
        </w:rPr>
        <w:t xml:space="preserve">. A </w:t>
      </w:r>
      <w:r>
        <w:rPr>
          <w:rFonts w:hint="eastAsia" w:ascii="Times New Roman" w:hAnsi="Times New Roman"/>
          <w:sz w:val="24"/>
          <w:lang w:eastAsia="zh-CN"/>
        </w:rPr>
        <w:t>s</w:t>
      </w:r>
      <w:r>
        <w:rPr>
          <w:rFonts w:ascii="Times New Roman" w:hAnsi="Times New Roman"/>
          <w:sz w:val="24"/>
        </w:rPr>
        <w:t xml:space="preserve">elective </w:t>
      </w:r>
      <w:r>
        <w:rPr>
          <w:rFonts w:hint="eastAsia" w:ascii="Times New Roman" w:hAnsi="Times New Roman"/>
          <w:sz w:val="24"/>
          <w:lang w:eastAsia="zh-CN"/>
        </w:rPr>
        <w:t>m</w:t>
      </w:r>
      <w:r>
        <w:rPr>
          <w:rFonts w:ascii="Times New Roman" w:hAnsi="Times New Roman"/>
          <w:sz w:val="24"/>
        </w:rPr>
        <w:t>embrane-</w:t>
      </w:r>
      <w:r>
        <w:rPr>
          <w:rFonts w:hint="eastAsia" w:ascii="Times New Roman" w:hAnsi="Times New Roman"/>
          <w:sz w:val="24"/>
          <w:lang w:eastAsia="zh-CN"/>
        </w:rPr>
        <w:t>t</w:t>
      </w:r>
      <w:r>
        <w:rPr>
          <w:rFonts w:ascii="Times New Roman" w:hAnsi="Times New Roman"/>
          <w:sz w:val="24"/>
        </w:rPr>
        <w:t xml:space="preserve">argeting </w:t>
      </w:r>
      <w:r>
        <w:rPr>
          <w:rFonts w:hint="eastAsia" w:ascii="Times New Roman" w:hAnsi="Times New Roman"/>
          <w:sz w:val="24"/>
          <w:lang w:eastAsia="zh-CN"/>
        </w:rPr>
        <w:t>r</w:t>
      </w:r>
      <w:r>
        <w:rPr>
          <w:rFonts w:ascii="Times New Roman" w:hAnsi="Times New Roman"/>
          <w:sz w:val="24"/>
        </w:rPr>
        <w:t xml:space="preserve">epurposed </w:t>
      </w:r>
      <w:r>
        <w:rPr>
          <w:rFonts w:hint="eastAsia" w:ascii="Times New Roman" w:hAnsi="Times New Roman"/>
          <w:sz w:val="24"/>
          <w:lang w:eastAsia="zh-CN"/>
        </w:rPr>
        <w:t>a</w:t>
      </w:r>
      <w:r>
        <w:rPr>
          <w:rFonts w:ascii="Times New Roman" w:hAnsi="Times New Roman"/>
          <w:sz w:val="24"/>
        </w:rPr>
        <w:t xml:space="preserve">ntibiotic with </w:t>
      </w:r>
      <w:r>
        <w:rPr>
          <w:rFonts w:hint="eastAsia" w:ascii="Times New Roman" w:hAnsi="Times New Roman"/>
          <w:sz w:val="24"/>
          <w:lang w:eastAsia="zh-CN"/>
        </w:rPr>
        <w:t>a</w:t>
      </w:r>
      <w:r>
        <w:rPr>
          <w:rFonts w:ascii="Times New Roman" w:hAnsi="Times New Roman"/>
          <w:sz w:val="24"/>
        </w:rPr>
        <w:t xml:space="preserve">ctivity against </w:t>
      </w:r>
      <w:r>
        <w:rPr>
          <w:rFonts w:hint="eastAsia" w:ascii="Times New Roman" w:hAnsi="Times New Roman"/>
          <w:sz w:val="24"/>
          <w:lang w:eastAsia="zh-CN"/>
        </w:rPr>
        <w:t>p</w:t>
      </w:r>
      <w:r>
        <w:rPr>
          <w:rFonts w:ascii="Times New Roman" w:hAnsi="Times New Roman"/>
          <w:sz w:val="24"/>
        </w:rPr>
        <w:t xml:space="preserve">ersistent </w:t>
      </w:r>
      <w:r>
        <w:rPr>
          <w:rFonts w:hint="eastAsia" w:ascii="Times New Roman" w:hAnsi="Times New Roman"/>
          <w:sz w:val="24"/>
          <w:lang w:eastAsia="zh-CN"/>
        </w:rPr>
        <w:t>m</w:t>
      </w:r>
      <w:r>
        <w:rPr>
          <w:rFonts w:ascii="Times New Roman" w:hAnsi="Times New Roman"/>
          <w:sz w:val="24"/>
        </w:rPr>
        <w:t>ethicillin-</w:t>
      </w:r>
      <w:r>
        <w:rPr>
          <w:rFonts w:hint="eastAsia" w:ascii="Times New Roman" w:hAnsi="Times New Roman"/>
          <w:sz w:val="24"/>
          <w:lang w:eastAsia="zh-CN"/>
        </w:rPr>
        <w:t>r</w:t>
      </w:r>
      <w:r>
        <w:rPr>
          <w:rFonts w:ascii="Times New Roman" w:hAnsi="Times New Roman"/>
          <w:sz w:val="24"/>
        </w:rPr>
        <w:t xml:space="preserve">esistant </w:t>
      </w:r>
      <w:r>
        <w:rPr>
          <w:rFonts w:ascii="Times New Roman" w:hAnsi="Times New Roman"/>
          <w:i/>
          <w:iCs/>
          <w:sz w:val="24"/>
        </w:rPr>
        <w:t>Staphylococcus aureus</w:t>
      </w:r>
      <w:r>
        <w:rPr>
          <w:rFonts w:ascii="Times New Roman" w:hAnsi="Times New Roman"/>
          <w:sz w:val="24"/>
        </w:rPr>
        <w:t>. Acad. Sci. USA 2019</w:t>
      </w:r>
      <w:r>
        <w:rPr>
          <w:rFonts w:hint="eastAsia" w:ascii="Times New Roman" w:hAnsi="Times New Roman"/>
          <w:sz w:val="24"/>
          <w:lang w:eastAsia="zh-CN"/>
        </w:rPr>
        <w:t>;</w:t>
      </w:r>
      <w:r>
        <w:rPr>
          <w:rFonts w:ascii="Times New Roman" w:hAnsi="Times New Roman"/>
          <w:sz w:val="24"/>
        </w:rPr>
        <w:t xml:space="preserve"> 116(33)</w:t>
      </w:r>
      <w:r>
        <w:rPr>
          <w:rFonts w:hint="eastAsia" w:ascii="Times New Roman" w:hAnsi="Times New Roman"/>
          <w:sz w:val="24"/>
          <w:lang w:eastAsia="zh-CN"/>
        </w:rPr>
        <w:t>:</w:t>
      </w:r>
      <w:r>
        <w:rPr>
          <w:rFonts w:ascii="Times New Roman" w:hAnsi="Times New Roman"/>
          <w:sz w:val="24"/>
        </w:rPr>
        <w:t xml:space="preserve"> 16529</w:t>
      </w:r>
      <w:r>
        <w:t xml:space="preserve"> </w:t>
      </w:r>
      <w:r>
        <w:rPr>
          <w:rFonts w:ascii="Times New Roman" w:hAnsi="Times New Roman"/>
          <w:sz w:val="24"/>
        </w:rPr>
        <w:t>-16534.</w:t>
      </w:r>
      <w:r>
        <w:t xml:space="preserve"> </w:t>
      </w:r>
      <w:r>
        <w:rPr>
          <w:rFonts w:ascii="Times New Roman" w:hAnsi="Times New Roman"/>
          <w:sz w:val="24"/>
        </w:rPr>
        <w:t>DOI: 10.1073/pnas.1904700116.</w:t>
      </w:r>
    </w:p>
    <w:p w14:paraId="4D87299C">
      <w:pPr>
        <w:pStyle w:val="23"/>
        <w:spacing w:line="360" w:lineRule="auto"/>
        <w:ind w:left="480" w:hanging="480" w:hangingChars="200"/>
        <w:rPr>
          <w:rFonts w:ascii="Times New Roman" w:hAnsi="Times New Roman"/>
          <w:sz w:val="24"/>
        </w:rPr>
      </w:pPr>
      <w:r>
        <w:rPr>
          <w:rFonts w:ascii="Times New Roman" w:hAnsi="Times New Roman"/>
          <w:sz w:val="24"/>
        </w:rPr>
        <w:t>[</w:t>
      </w:r>
      <w:r>
        <w:rPr>
          <w:rFonts w:hint="eastAsia" w:ascii="Times New Roman" w:hAnsi="Times New Roman"/>
          <w:sz w:val="24"/>
          <w:lang w:eastAsia="zh-CN"/>
        </w:rPr>
        <w:t>13</w:t>
      </w:r>
      <w:r>
        <w:rPr>
          <w:rFonts w:ascii="Times New Roman" w:hAnsi="Times New Roman"/>
          <w:sz w:val="24"/>
        </w:rPr>
        <w:t>]</w:t>
      </w:r>
      <w:r>
        <w:rPr>
          <w:rFonts w:ascii="Times New Roman" w:hAnsi="Times New Roman"/>
          <w:sz w:val="24"/>
        </w:rPr>
        <w:tab/>
      </w:r>
      <w:bookmarkStart w:id="26" w:name="_Hlk166186493"/>
      <w:r>
        <w:rPr>
          <w:rFonts w:ascii="Times New Roman" w:hAnsi="Times New Roman"/>
          <w:sz w:val="24"/>
        </w:rPr>
        <w:t>Wenzel M, Vischer NOE, Strahl H, Hamoen LW.</w:t>
      </w:r>
      <w:r>
        <w:rPr>
          <w:rFonts w:hint="eastAsia" w:ascii="Times New Roman" w:hAnsi="Times New Roman"/>
          <w:sz w:val="24"/>
          <w:lang w:eastAsia="zh-CN"/>
        </w:rPr>
        <w:t xml:space="preserve"> </w:t>
      </w:r>
      <w:r>
        <w:rPr>
          <w:rFonts w:ascii="Times New Roman" w:hAnsi="Times New Roman"/>
          <w:sz w:val="24"/>
        </w:rPr>
        <w:t>Hamoen,</w:t>
      </w:r>
      <w:r>
        <w:rPr>
          <w:rFonts w:hint="eastAsia" w:ascii="Times New Roman" w:hAnsi="Times New Roman"/>
          <w:sz w:val="24"/>
          <w:lang w:eastAsia="zh-CN"/>
        </w:rPr>
        <w:t xml:space="preserve"> et al.</w:t>
      </w:r>
      <w:r>
        <w:rPr>
          <w:rFonts w:ascii="Times New Roman" w:hAnsi="Times New Roman"/>
          <w:sz w:val="24"/>
        </w:rPr>
        <w:t xml:space="preserve"> Assessing </w:t>
      </w:r>
      <w:r>
        <w:rPr>
          <w:rFonts w:hint="eastAsia" w:ascii="Times New Roman" w:hAnsi="Times New Roman"/>
          <w:sz w:val="24"/>
          <w:lang w:eastAsia="zh-CN"/>
        </w:rPr>
        <w:t>m</w:t>
      </w:r>
      <w:r>
        <w:rPr>
          <w:rFonts w:ascii="Times New Roman" w:hAnsi="Times New Roman"/>
          <w:sz w:val="24"/>
        </w:rPr>
        <w:t xml:space="preserve">embrane </w:t>
      </w:r>
      <w:r>
        <w:rPr>
          <w:rFonts w:hint="eastAsia" w:ascii="Times New Roman" w:hAnsi="Times New Roman"/>
          <w:sz w:val="24"/>
          <w:lang w:eastAsia="zh-CN"/>
        </w:rPr>
        <w:t>f</w:t>
      </w:r>
      <w:r>
        <w:rPr>
          <w:rFonts w:ascii="Times New Roman" w:hAnsi="Times New Roman"/>
          <w:sz w:val="24"/>
        </w:rPr>
        <w:t xml:space="preserve">luidity and </w:t>
      </w:r>
      <w:r>
        <w:rPr>
          <w:rFonts w:hint="eastAsia" w:ascii="Times New Roman" w:hAnsi="Times New Roman"/>
          <w:sz w:val="24"/>
          <w:lang w:eastAsia="zh-CN"/>
        </w:rPr>
        <w:t>v</w:t>
      </w:r>
      <w:r>
        <w:rPr>
          <w:rFonts w:ascii="Times New Roman" w:hAnsi="Times New Roman"/>
          <w:sz w:val="24"/>
        </w:rPr>
        <w:t xml:space="preserve">isualizing </w:t>
      </w:r>
      <w:r>
        <w:rPr>
          <w:rFonts w:hint="eastAsia" w:ascii="Times New Roman" w:hAnsi="Times New Roman"/>
          <w:sz w:val="24"/>
          <w:lang w:eastAsia="zh-CN"/>
        </w:rPr>
        <w:t>f</w:t>
      </w:r>
      <w:r>
        <w:rPr>
          <w:rFonts w:ascii="Times New Roman" w:hAnsi="Times New Roman"/>
          <w:sz w:val="24"/>
        </w:rPr>
        <w:t xml:space="preserve">luid </w:t>
      </w:r>
      <w:r>
        <w:rPr>
          <w:rFonts w:hint="eastAsia" w:ascii="Times New Roman" w:hAnsi="Times New Roman"/>
          <w:sz w:val="24"/>
          <w:lang w:eastAsia="zh-CN"/>
        </w:rPr>
        <w:t>m</w:t>
      </w:r>
      <w:r>
        <w:rPr>
          <w:rFonts w:ascii="Times New Roman" w:hAnsi="Times New Roman"/>
          <w:sz w:val="24"/>
        </w:rPr>
        <w:t xml:space="preserve">embrane </w:t>
      </w:r>
      <w:r>
        <w:rPr>
          <w:rFonts w:hint="eastAsia" w:ascii="Times New Roman" w:hAnsi="Times New Roman"/>
          <w:sz w:val="24"/>
          <w:lang w:eastAsia="zh-CN"/>
        </w:rPr>
        <w:t>d</w:t>
      </w:r>
      <w:r>
        <w:rPr>
          <w:rFonts w:ascii="Times New Roman" w:hAnsi="Times New Roman"/>
          <w:sz w:val="24"/>
        </w:rPr>
        <w:t xml:space="preserve">omains in </w:t>
      </w:r>
      <w:r>
        <w:rPr>
          <w:rFonts w:hint="eastAsia" w:ascii="Times New Roman" w:hAnsi="Times New Roman"/>
          <w:sz w:val="24"/>
          <w:lang w:eastAsia="zh-CN"/>
        </w:rPr>
        <w:t>b</w:t>
      </w:r>
      <w:r>
        <w:rPr>
          <w:rFonts w:ascii="Times New Roman" w:hAnsi="Times New Roman"/>
          <w:sz w:val="24"/>
        </w:rPr>
        <w:t xml:space="preserve">acteria </w:t>
      </w:r>
      <w:r>
        <w:rPr>
          <w:rFonts w:hint="eastAsia" w:ascii="Times New Roman" w:hAnsi="Times New Roman"/>
          <w:sz w:val="24"/>
          <w:lang w:eastAsia="zh-CN"/>
        </w:rPr>
        <w:t>u</w:t>
      </w:r>
      <w:r>
        <w:rPr>
          <w:rFonts w:ascii="Times New Roman" w:hAnsi="Times New Roman"/>
          <w:sz w:val="24"/>
        </w:rPr>
        <w:t xml:space="preserve">sing </w:t>
      </w:r>
      <w:r>
        <w:rPr>
          <w:rFonts w:hint="eastAsia" w:ascii="Times New Roman" w:hAnsi="Times New Roman"/>
          <w:sz w:val="24"/>
          <w:lang w:eastAsia="zh-CN"/>
        </w:rPr>
        <w:t>f</w:t>
      </w:r>
      <w:r>
        <w:rPr>
          <w:rFonts w:ascii="Times New Roman" w:hAnsi="Times New Roman"/>
          <w:sz w:val="24"/>
        </w:rPr>
        <w:t xml:space="preserve">luorescent </w:t>
      </w:r>
      <w:r>
        <w:rPr>
          <w:rFonts w:hint="eastAsia" w:ascii="Times New Roman" w:hAnsi="Times New Roman"/>
          <w:sz w:val="24"/>
          <w:lang w:eastAsia="zh-CN"/>
        </w:rPr>
        <w:t>m</w:t>
      </w:r>
      <w:r>
        <w:rPr>
          <w:rFonts w:ascii="Times New Roman" w:hAnsi="Times New Roman"/>
          <w:sz w:val="24"/>
        </w:rPr>
        <w:t xml:space="preserve">embrane </w:t>
      </w:r>
      <w:r>
        <w:rPr>
          <w:rFonts w:hint="eastAsia" w:ascii="Times New Roman" w:hAnsi="Times New Roman"/>
          <w:sz w:val="24"/>
          <w:lang w:eastAsia="zh-CN"/>
        </w:rPr>
        <w:t>d</w:t>
      </w:r>
      <w:r>
        <w:rPr>
          <w:rFonts w:ascii="Times New Roman" w:hAnsi="Times New Roman"/>
          <w:sz w:val="24"/>
        </w:rPr>
        <w:t>yes. Bio Protoc 2018, 8(20), e3063.</w:t>
      </w:r>
      <w:r>
        <w:t xml:space="preserve"> </w:t>
      </w:r>
      <w:r>
        <w:rPr>
          <w:rFonts w:ascii="Times New Roman" w:hAnsi="Times New Roman"/>
          <w:sz w:val="24"/>
        </w:rPr>
        <w:t>DOI: 10.21769/bioprotoc.3063.</w:t>
      </w:r>
      <w:bookmarkEnd w:id="26"/>
    </w:p>
    <w:p w14:paraId="38DD1896">
      <w:pPr>
        <w:pStyle w:val="23"/>
        <w:spacing w:line="360" w:lineRule="auto"/>
        <w:ind w:left="480" w:hanging="480" w:hangingChars="200"/>
        <w:rPr>
          <w:rFonts w:ascii="Times New Roman" w:hAnsi="Times New Roman"/>
          <w:sz w:val="24"/>
          <w:lang w:eastAsia="zh-CN"/>
        </w:rPr>
      </w:pPr>
      <w:r>
        <w:rPr>
          <w:rFonts w:hint="eastAsia" w:ascii="Times New Roman" w:hAnsi="Times New Roman"/>
          <w:sz w:val="24"/>
          <w:lang w:eastAsia="zh-CN"/>
        </w:rPr>
        <w:t xml:space="preserve">[14] </w:t>
      </w:r>
      <w:r>
        <w:rPr>
          <w:rFonts w:ascii="Times New Roman" w:hAnsi="Times New Roman"/>
          <w:sz w:val="24"/>
        </w:rPr>
        <w:t>Ma X, Yang N, Mao R, Hao Y, Yan X, Teng D,</w:t>
      </w:r>
      <w:r>
        <w:rPr>
          <w:rFonts w:ascii="Times New Roman" w:hAnsi="Times New Roman"/>
          <w:sz w:val="24"/>
          <w:lang w:eastAsia="zh-CN"/>
        </w:rPr>
        <w:t xml:space="preserve"> et al. </w:t>
      </w:r>
      <w:r>
        <w:rPr>
          <w:rFonts w:ascii="Times New Roman" w:hAnsi="Times New Roman"/>
          <w:sz w:val="24"/>
        </w:rPr>
        <w:t xml:space="preserve">The </w:t>
      </w:r>
      <w:r>
        <w:rPr>
          <w:rFonts w:ascii="Times New Roman" w:hAnsi="Times New Roman"/>
          <w:sz w:val="24"/>
          <w:lang w:eastAsia="zh-CN"/>
        </w:rPr>
        <w:t>p</w:t>
      </w:r>
      <w:r>
        <w:rPr>
          <w:rFonts w:ascii="Times New Roman" w:hAnsi="Times New Roman"/>
          <w:sz w:val="24"/>
        </w:rPr>
        <w:t xml:space="preserve">harmacodynamics </w:t>
      </w:r>
      <w:r>
        <w:rPr>
          <w:rFonts w:ascii="Times New Roman" w:hAnsi="Times New Roman"/>
          <w:sz w:val="24"/>
          <w:lang w:eastAsia="zh-CN"/>
        </w:rPr>
        <w:t>s</w:t>
      </w:r>
      <w:r>
        <w:rPr>
          <w:rFonts w:ascii="Times New Roman" w:hAnsi="Times New Roman"/>
          <w:sz w:val="24"/>
        </w:rPr>
        <w:t xml:space="preserve">tudy of </w:t>
      </w:r>
      <w:r>
        <w:rPr>
          <w:rFonts w:ascii="Times New Roman" w:hAnsi="Times New Roman"/>
          <w:sz w:val="24"/>
          <w:lang w:eastAsia="zh-CN"/>
        </w:rPr>
        <w:t>i</w:t>
      </w:r>
      <w:r>
        <w:rPr>
          <w:rFonts w:ascii="Times New Roman" w:hAnsi="Times New Roman"/>
          <w:sz w:val="24"/>
        </w:rPr>
        <w:t xml:space="preserve">nsect </w:t>
      </w:r>
      <w:r>
        <w:rPr>
          <w:rFonts w:ascii="Times New Roman" w:hAnsi="Times New Roman"/>
          <w:sz w:val="24"/>
          <w:lang w:eastAsia="zh-CN"/>
        </w:rPr>
        <w:t>d</w:t>
      </w:r>
      <w:r>
        <w:rPr>
          <w:rFonts w:ascii="Times New Roman" w:hAnsi="Times New Roman"/>
          <w:sz w:val="24"/>
        </w:rPr>
        <w:t xml:space="preserve">efensin DLP4 against </w:t>
      </w:r>
      <w:r>
        <w:rPr>
          <w:rFonts w:ascii="Times New Roman" w:hAnsi="Times New Roman"/>
          <w:sz w:val="24"/>
          <w:lang w:eastAsia="zh-CN"/>
        </w:rPr>
        <w:t>t</w:t>
      </w:r>
      <w:r>
        <w:rPr>
          <w:rFonts w:ascii="Times New Roman" w:hAnsi="Times New Roman"/>
          <w:sz w:val="24"/>
        </w:rPr>
        <w:t xml:space="preserve">oxigenic </w:t>
      </w:r>
      <w:r>
        <w:rPr>
          <w:rFonts w:ascii="Times New Roman" w:hAnsi="Times New Roman"/>
          <w:i/>
          <w:iCs/>
          <w:sz w:val="24"/>
        </w:rPr>
        <w:t>Staphylococcus hyicus</w:t>
      </w:r>
      <w:r>
        <w:rPr>
          <w:rFonts w:ascii="Times New Roman" w:hAnsi="Times New Roman"/>
          <w:sz w:val="24"/>
        </w:rPr>
        <w:t xml:space="preserve"> ACCC 61734 </w:t>
      </w:r>
      <w:r>
        <w:rPr>
          <w:rFonts w:ascii="Times New Roman" w:hAnsi="Times New Roman"/>
          <w:i/>
          <w:iCs/>
          <w:sz w:val="24"/>
        </w:rPr>
        <w:t>in vitro</w:t>
      </w:r>
      <w:r>
        <w:rPr>
          <w:rFonts w:ascii="Times New Roman" w:hAnsi="Times New Roman"/>
          <w:sz w:val="24"/>
        </w:rPr>
        <w:t xml:space="preserve"> and </w:t>
      </w:r>
      <w:r>
        <w:rPr>
          <w:rFonts w:ascii="Times New Roman" w:hAnsi="Times New Roman"/>
          <w:i/>
          <w:iCs/>
          <w:sz w:val="24"/>
        </w:rPr>
        <w:t>vivo</w:t>
      </w:r>
      <w:r>
        <w:rPr>
          <w:rFonts w:ascii="Times New Roman" w:hAnsi="Times New Roman"/>
          <w:sz w:val="24"/>
        </w:rPr>
        <w:t>. Front Cell Infect Microbiol. 2021</w:t>
      </w:r>
      <w:r>
        <w:rPr>
          <w:rFonts w:ascii="Times New Roman" w:hAnsi="Times New Roman"/>
          <w:sz w:val="24"/>
          <w:lang w:eastAsia="zh-CN"/>
        </w:rPr>
        <w:t>;</w:t>
      </w:r>
      <w:r>
        <w:rPr>
          <w:rFonts w:ascii="Times New Roman" w:hAnsi="Times New Roman"/>
          <w:sz w:val="24"/>
        </w:rPr>
        <w:t xml:space="preserve"> 11</w:t>
      </w:r>
      <w:r>
        <w:rPr>
          <w:rFonts w:ascii="Times New Roman" w:hAnsi="Times New Roman"/>
          <w:sz w:val="24"/>
          <w:lang w:eastAsia="zh-CN"/>
        </w:rPr>
        <w:t>:</w:t>
      </w:r>
      <w:r>
        <w:rPr>
          <w:rFonts w:ascii="Times New Roman" w:hAnsi="Times New Roman"/>
          <w:sz w:val="24"/>
        </w:rPr>
        <w:t xml:space="preserve"> 638598.</w:t>
      </w:r>
      <w:r>
        <w:rPr>
          <w:rFonts w:hint="eastAsia"/>
        </w:rPr>
        <w:t xml:space="preserve"> </w:t>
      </w:r>
      <w:r>
        <w:rPr>
          <w:rFonts w:ascii="Times New Roman" w:hAnsi="Times New Roman"/>
          <w:sz w:val="24"/>
        </w:rPr>
        <w:t>DOI: 10.3389/fcimb.2021.638598.</w:t>
      </w:r>
    </w:p>
    <w:p w14:paraId="6C4BA362">
      <w:pPr>
        <w:pStyle w:val="23"/>
        <w:spacing w:line="360" w:lineRule="auto"/>
        <w:ind w:left="480" w:hanging="480" w:hangingChars="200"/>
        <w:rPr>
          <w:rFonts w:ascii="Times New Roman" w:hAnsi="Times New Roman"/>
          <w:sz w:val="24"/>
        </w:rPr>
      </w:pPr>
      <w:r>
        <w:rPr>
          <w:rFonts w:ascii="Times New Roman" w:hAnsi="Times New Roman"/>
          <w:color w:val="000000" w:themeColor="text1"/>
          <w:sz w:val="24"/>
          <w14:textFill>
            <w14:solidFill>
              <w14:schemeClr w14:val="tx1"/>
            </w14:solidFill>
          </w14:textFill>
        </w:rPr>
        <w:br w:type="page"/>
      </w:r>
    </w:p>
    <w:p w14:paraId="195D3D67">
      <w:pPr>
        <w:spacing w:line="480" w:lineRule="auto"/>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Table S1</w:t>
      </w:r>
      <w:r>
        <w:rPr>
          <w:rFonts w:ascii="Times New Roman" w:hAnsi="Times New Roman" w:cs="Times New Roman"/>
          <w:color w:val="000000" w:themeColor="text1"/>
          <w:sz w:val="24"/>
          <w:szCs w:val="24"/>
          <w14:textFill>
            <w14:solidFill>
              <w14:schemeClr w14:val="tx1"/>
            </w14:solidFill>
          </w14:textFill>
        </w:rPr>
        <w:t xml:space="preserve"> Amino acid sequence and physicochemical properties of N6, FKN</w:t>
      </w:r>
      <w:r>
        <w:rPr>
          <w:rFonts w:hint="eastAsia" w:ascii="Times New Roman" w:hAnsi="Times New Roman" w:cs="Times New Roman"/>
          <w:color w:val="000000" w:themeColor="text1"/>
          <w:sz w:val="24"/>
          <w:szCs w:val="24"/>
          <w14:textFill>
            <w14:solidFill>
              <w14:schemeClr w14:val="tx1"/>
            </w14:solidFill>
          </w14:textFill>
        </w:rPr>
        <w:t xml:space="preserve"> and</w:t>
      </w:r>
      <w:r>
        <w:rPr>
          <w:rFonts w:ascii="Times New Roman" w:hAnsi="Times New Roman" w:cs="Times New Roman"/>
          <w:color w:val="000000" w:themeColor="text1"/>
          <w:sz w:val="24"/>
          <w:szCs w:val="24"/>
          <w14:textFill>
            <w14:solidFill>
              <w14:schemeClr w14:val="tx1"/>
            </w14:solidFill>
          </w14:textFill>
        </w:rPr>
        <w:t xml:space="preserve"> FFN.</w:t>
      </w:r>
    </w:p>
    <w:tbl>
      <w:tblPr>
        <w:tblStyle w:val="10"/>
        <w:tblW w:w="9591" w:type="dxa"/>
        <w:tblInd w:w="108" w:type="dxa"/>
        <w:tblLayout w:type="fixed"/>
        <w:tblCellMar>
          <w:top w:w="0" w:type="dxa"/>
          <w:left w:w="108" w:type="dxa"/>
          <w:bottom w:w="0" w:type="dxa"/>
          <w:right w:w="108" w:type="dxa"/>
        </w:tblCellMar>
      </w:tblPr>
      <w:tblGrid>
        <w:gridCol w:w="966"/>
        <w:gridCol w:w="4137"/>
        <w:gridCol w:w="897"/>
        <w:gridCol w:w="898"/>
        <w:gridCol w:w="897"/>
        <w:gridCol w:w="898"/>
        <w:gridCol w:w="898"/>
      </w:tblGrid>
      <w:tr w14:paraId="438F0807">
        <w:tblPrEx>
          <w:tblCellMar>
            <w:top w:w="0" w:type="dxa"/>
            <w:left w:w="108" w:type="dxa"/>
            <w:bottom w:w="0" w:type="dxa"/>
            <w:right w:w="108" w:type="dxa"/>
          </w:tblCellMar>
        </w:tblPrEx>
        <w:trPr>
          <w:trHeight w:val="265" w:hRule="atLeast"/>
        </w:trPr>
        <w:tc>
          <w:tcPr>
            <w:tcW w:w="966" w:type="dxa"/>
            <w:tcBorders>
              <w:top w:val="single" w:color="auto" w:sz="12" w:space="0"/>
              <w:bottom w:val="single" w:color="auto" w:sz="12" w:space="0"/>
            </w:tcBorders>
            <w:shd w:val="clear" w:color="auto" w:fill="auto"/>
            <w:noWrap/>
            <w:vAlign w:val="center"/>
          </w:tcPr>
          <w:p w14:paraId="4722AAB2">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Peptides</w:t>
            </w:r>
          </w:p>
        </w:tc>
        <w:tc>
          <w:tcPr>
            <w:tcW w:w="4137" w:type="dxa"/>
            <w:tcBorders>
              <w:top w:val="single" w:color="auto" w:sz="12" w:space="0"/>
              <w:bottom w:val="single" w:color="auto" w:sz="12" w:space="0"/>
            </w:tcBorders>
            <w:shd w:val="clear" w:color="auto" w:fill="auto"/>
            <w:noWrap/>
            <w:vAlign w:val="center"/>
          </w:tcPr>
          <w:p w14:paraId="17FB55B1">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Sequence</w:t>
            </w:r>
          </w:p>
        </w:tc>
        <w:tc>
          <w:tcPr>
            <w:tcW w:w="897" w:type="dxa"/>
            <w:tcBorders>
              <w:top w:val="single" w:color="auto" w:sz="12" w:space="0"/>
              <w:bottom w:val="single" w:color="auto" w:sz="12" w:space="0"/>
            </w:tcBorders>
            <w:shd w:val="clear" w:color="auto" w:fill="auto"/>
            <w:noWrap/>
            <w:vAlign w:val="center"/>
          </w:tcPr>
          <w:p w14:paraId="201337C7">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MW (Da)</w:t>
            </w:r>
          </w:p>
        </w:tc>
        <w:tc>
          <w:tcPr>
            <w:tcW w:w="898" w:type="dxa"/>
            <w:tcBorders>
              <w:top w:val="single" w:color="auto" w:sz="12" w:space="0"/>
              <w:bottom w:val="single" w:color="auto" w:sz="12" w:space="0"/>
            </w:tcBorders>
            <w:shd w:val="clear" w:color="auto" w:fill="auto"/>
            <w:noWrap/>
            <w:vAlign w:val="center"/>
          </w:tcPr>
          <w:p w14:paraId="1C4F83EB">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Charge</w:t>
            </w:r>
          </w:p>
        </w:tc>
        <w:tc>
          <w:tcPr>
            <w:tcW w:w="897" w:type="dxa"/>
            <w:tcBorders>
              <w:top w:val="single" w:color="auto" w:sz="12" w:space="0"/>
              <w:bottom w:val="single" w:color="auto" w:sz="12" w:space="0"/>
            </w:tcBorders>
            <w:shd w:val="clear" w:color="auto" w:fill="auto"/>
            <w:noWrap/>
            <w:vAlign w:val="center"/>
          </w:tcPr>
          <w:p w14:paraId="318491CF">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GRAVY</w:t>
            </w:r>
          </w:p>
        </w:tc>
        <w:tc>
          <w:tcPr>
            <w:tcW w:w="898" w:type="dxa"/>
            <w:tcBorders>
              <w:top w:val="single" w:color="auto" w:sz="12" w:space="0"/>
              <w:bottom w:val="single" w:color="auto" w:sz="12" w:space="0"/>
            </w:tcBorders>
            <w:shd w:val="clear" w:color="auto" w:fill="auto"/>
            <w:noWrap/>
            <w:vAlign w:val="center"/>
          </w:tcPr>
          <w:p w14:paraId="45DA77F5">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pI</w:t>
            </w:r>
          </w:p>
        </w:tc>
        <w:tc>
          <w:tcPr>
            <w:tcW w:w="898" w:type="dxa"/>
            <w:tcBorders>
              <w:top w:val="single" w:color="auto" w:sz="12" w:space="0"/>
              <w:bottom w:val="single" w:color="auto" w:sz="12" w:space="0"/>
            </w:tcBorders>
            <w:shd w:val="clear" w:color="auto" w:fill="auto"/>
            <w:noWrap/>
            <w:vAlign w:val="center"/>
          </w:tcPr>
          <w:p w14:paraId="6938CFF6">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Purity (%)</w:t>
            </w:r>
          </w:p>
        </w:tc>
      </w:tr>
      <w:tr w14:paraId="29F5C563">
        <w:tblPrEx>
          <w:tblCellMar>
            <w:top w:w="0" w:type="dxa"/>
            <w:left w:w="108" w:type="dxa"/>
            <w:bottom w:w="0" w:type="dxa"/>
            <w:right w:w="108" w:type="dxa"/>
          </w:tblCellMar>
        </w:tblPrEx>
        <w:trPr>
          <w:trHeight w:val="255" w:hRule="atLeast"/>
        </w:trPr>
        <w:tc>
          <w:tcPr>
            <w:tcW w:w="966" w:type="dxa"/>
            <w:tcBorders>
              <w:top w:val="nil"/>
              <w:bottom w:val="nil"/>
            </w:tcBorders>
            <w:shd w:val="clear" w:color="000000" w:fill="FFFFFF"/>
            <w:noWrap/>
            <w:vAlign w:val="center"/>
          </w:tcPr>
          <w:p w14:paraId="6133D17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N6</w:t>
            </w:r>
          </w:p>
        </w:tc>
        <w:tc>
          <w:tcPr>
            <w:tcW w:w="4137" w:type="dxa"/>
            <w:tcBorders>
              <w:top w:val="nil"/>
              <w:bottom w:val="nil"/>
            </w:tcBorders>
            <w:shd w:val="clear" w:color="000000" w:fill="FFFFFF"/>
            <w:noWrap/>
            <w:vAlign w:val="center"/>
          </w:tcPr>
          <w:p w14:paraId="1BF731F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GFAWNVCVYRNGVRVCHRRAN-NH</w:t>
            </w:r>
            <w:r>
              <w:rPr>
                <w:rFonts w:ascii="Times New Roman" w:hAnsi="Times New Roman" w:eastAsia="等线" w:cs="Times New Roman"/>
                <w:color w:val="000000"/>
                <w:kern w:val="0"/>
                <w:sz w:val="16"/>
                <w:szCs w:val="16"/>
                <w:vertAlign w:val="subscript"/>
              </w:rPr>
              <w:t>2</w:t>
            </w:r>
          </w:p>
        </w:tc>
        <w:tc>
          <w:tcPr>
            <w:tcW w:w="897" w:type="dxa"/>
            <w:tcBorders>
              <w:top w:val="nil"/>
              <w:bottom w:val="nil"/>
            </w:tcBorders>
            <w:shd w:val="clear" w:color="000000" w:fill="FFFFFF"/>
            <w:noWrap/>
            <w:vAlign w:val="center"/>
          </w:tcPr>
          <w:p w14:paraId="7544E75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2474.2</w:t>
            </w:r>
          </w:p>
        </w:tc>
        <w:tc>
          <w:tcPr>
            <w:tcW w:w="898" w:type="dxa"/>
            <w:tcBorders>
              <w:top w:val="nil"/>
              <w:bottom w:val="nil"/>
            </w:tcBorders>
            <w:shd w:val="clear" w:color="000000" w:fill="FFFFFF"/>
            <w:noWrap/>
            <w:vAlign w:val="center"/>
          </w:tcPr>
          <w:p w14:paraId="6F6BABD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w:t>
            </w:r>
          </w:p>
        </w:tc>
        <w:tc>
          <w:tcPr>
            <w:tcW w:w="897" w:type="dxa"/>
            <w:tcBorders>
              <w:top w:val="nil"/>
              <w:bottom w:val="nil"/>
            </w:tcBorders>
            <w:shd w:val="clear" w:color="000000" w:fill="FFFFFF"/>
            <w:noWrap/>
            <w:vAlign w:val="center"/>
          </w:tcPr>
          <w:p w14:paraId="10ABB8E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-0.574</w:t>
            </w:r>
          </w:p>
        </w:tc>
        <w:tc>
          <w:tcPr>
            <w:tcW w:w="898" w:type="dxa"/>
            <w:tcBorders>
              <w:top w:val="nil"/>
              <w:bottom w:val="nil"/>
            </w:tcBorders>
            <w:shd w:val="clear" w:color="000000" w:fill="FFFFFF"/>
            <w:noWrap/>
            <w:vAlign w:val="center"/>
          </w:tcPr>
          <w:p w14:paraId="26E194D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10.72</w:t>
            </w:r>
          </w:p>
        </w:tc>
        <w:tc>
          <w:tcPr>
            <w:tcW w:w="898" w:type="dxa"/>
            <w:tcBorders>
              <w:top w:val="nil"/>
              <w:bottom w:val="nil"/>
            </w:tcBorders>
            <w:shd w:val="clear" w:color="000000" w:fill="FFFFFF"/>
            <w:noWrap/>
            <w:vAlign w:val="center"/>
          </w:tcPr>
          <w:p w14:paraId="3717DFE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95.00%</w:t>
            </w:r>
          </w:p>
        </w:tc>
      </w:tr>
      <w:tr w14:paraId="65E0B711">
        <w:tblPrEx>
          <w:tblCellMar>
            <w:top w:w="0" w:type="dxa"/>
            <w:left w:w="108" w:type="dxa"/>
            <w:bottom w:w="0" w:type="dxa"/>
            <w:right w:w="108" w:type="dxa"/>
          </w:tblCellMar>
        </w:tblPrEx>
        <w:trPr>
          <w:trHeight w:val="406" w:hRule="atLeast"/>
        </w:trPr>
        <w:tc>
          <w:tcPr>
            <w:tcW w:w="966" w:type="dxa"/>
            <w:tcBorders>
              <w:top w:val="nil"/>
              <w:bottom w:val="nil"/>
            </w:tcBorders>
            <w:shd w:val="clear" w:color="000000" w:fill="FFFFFF"/>
            <w:noWrap/>
            <w:vAlign w:val="center"/>
          </w:tcPr>
          <w:p w14:paraId="54A2355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FKN</w:t>
            </w:r>
          </w:p>
        </w:tc>
        <w:tc>
          <w:tcPr>
            <w:tcW w:w="4137" w:type="dxa"/>
            <w:tcBorders>
              <w:top w:val="nil"/>
              <w:bottom w:val="nil"/>
            </w:tcBorders>
            <w:shd w:val="clear" w:color="000000" w:fill="FFFFFF"/>
            <w:noWrap/>
            <w:vAlign w:val="center"/>
          </w:tcPr>
          <w:p w14:paraId="6DE5244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Fmoc-KLVFFK-GFAWNVCVYRNGVRVCHRRAN-NH</w:t>
            </w:r>
            <w:r>
              <w:rPr>
                <w:rFonts w:ascii="Times New Roman" w:hAnsi="Times New Roman" w:eastAsia="等线" w:cs="Times New Roman"/>
                <w:color w:val="000000"/>
                <w:kern w:val="0"/>
                <w:sz w:val="16"/>
                <w:szCs w:val="16"/>
                <w:vertAlign w:val="subscript"/>
              </w:rPr>
              <w:t>2</w:t>
            </w:r>
          </w:p>
        </w:tc>
        <w:tc>
          <w:tcPr>
            <w:tcW w:w="897" w:type="dxa"/>
            <w:tcBorders>
              <w:top w:val="nil"/>
              <w:bottom w:val="nil"/>
            </w:tcBorders>
            <w:shd w:val="clear" w:color="000000" w:fill="FFFFFF"/>
            <w:noWrap/>
            <w:vAlign w:val="center"/>
          </w:tcPr>
          <w:p w14:paraId="0AAE3B5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3459.9</w:t>
            </w:r>
          </w:p>
        </w:tc>
        <w:tc>
          <w:tcPr>
            <w:tcW w:w="898" w:type="dxa"/>
            <w:tcBorders>
              <w:top w:val="nil"/>
              <w:bottom w:val="nil"/>
            </w:tcBorders>
            <w:shd w:val="clear" w:color="000000" w:fill="FFFFFF"/>
            <w:noWrap/>
            <w:vAlign w:val="center"/>
          </w:tcPr>
          <w:p w14:paraId="5927809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w:t>
            </w:r>
          </w:p>
        </w:tc>
        <w:tc>
          <w:tcPr>
            <w:tcW w:w="897" w:type="dxa"/>
            <w:tcBorders>
              <w:top w:val="nil"/>
              <w:bottom w:val="nil"/>
            </w:tcBorders>
            <w:shd w:val="clear" w:color="000000" w:fill="FFFFFF"/>
            <w:noWrap/>
            <w:vAlign w:val="center"/>
          </w:tcPr>
          <w:p w14:paraId="5B7D616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w:t>
            </w:r>
          </w:p>
        </w:tc>
        <w:tc>
          <w:tcPr>
            <w:tcW w:w="898" w:type="dxa"/>
            <w:tcBorders>
              <w:top w:val="nil"/>
              <w:bottom w:val="nil"/>
            </w:tcBorders>
            <w:shd w:val="clear" w:color="000000" w:fill="FFFFFF"/>
            <w:noWrap/>
            <w:vAlign w:val="center"/>
          </w:tcPr>
          <w:p w14:paraId="740F3F0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10.95</w:t>
            </w:r>
          </w:p>
        </w:tc>
        <w:tc>
          <w:tcPr>
            <w:tcW w:w="898" w:type="dxa"/>
            <w:tcBorders>
              <w:top w:val="nil"/>
              <w:bottom w:val="nil"/>
            </w:tcBorders>
            <w:shd w:val="clear" w:color="000000" w:fill="FFFFFF"/>
            <w:noWrap/>
            <w:vAlign w:val="center"/>
          </w:tcPr>
          <w:p w14:paraId="07F1E4B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95.20%</w:t>
            </w:r>
          </w:p>
        </w:tc>
      </w:tr>
      <w:tr w14:paraId="0A3EA5F6">
        <w:tblPrEx>
          <w:tblCellMar>
            <w:top w:w="0" w:type="dxa"/>
            <w:left w:w="108" w:type="dxa"/>
            <w:bottom w:w="0" w:type="dxa"/>
            <w:right w:w="108" w:type="dxa"/>
          </w:tblCellMar>
        </w:tblPrEx>
        <w:trPr>
          <w:trHeight w:val="255" w:hRule="atLeast"/>
        </w:trPr>
        <w:tc>
          <w:tcPr>
            <w:tcW w:w="966" w:type="dxa"/>
            <w:tcBorders>
              <w:top w:val="nil"/>
              <w:bottom w:val="single" w:color="auto" w:sz="12" w:space="0"/>
            </w:tcBorders>
            <w:shd w:val="clear" w:color="000000" w:fill="FFFFFF"/>
            <w:noWrap/>
            <w:vAlign w:val="center"/>
          </w:tcPr>
          <w:p w14:paraId="78DBFEE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FFN</w:t>
            </w:r>
          </w:p>
        </w:tc>
        <w:tc>
          <w:tcPr>
            <w:tcW w:w="4137" w:type="dxa"/>
            <w:tcBorders>
              <w:top w:val="nil"/>
              <w:bottom w:val="single" w:color="auto" w:sz="12" w:space="0"/>
            </w:tcBorders>
            <w:shd w:val="clear" w:color="000000" w:fill="FFFFFF"/>
            <w:noWrap/>
            <w:vAlign w:val="center"/>
          </w:tcPr>
          <w:p w14:paraId="2ACF148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Fmoc-KFFK-GFAWNVCVYRNGVRVCHRRAN-NH</w:t>
            </w:r>
            <w:r>
              <w:rPr>
                <w:rFonts w:ascii="Times New Roman" w:hAnsi="Times New Roman" w:eastAsia="等线" w:cs="Times New Roman"/>
                <w:color w:val="000000"/>
                <w:kern w:val="0"/>
                <w:sz w:val="16"/>
                <w:szCs w:val="16"/>
                <w:vertAlign w:val="subscript"/>
              </w:rPr>
              <w:t>2</w:t>
            </w:r>
          </w:p>
        </w:tc>
        <w:tc>
          <w:tcPr>
            <w:tcW w:w="897" w:type="dxa"/>
            <w:tcBorders>
              <w:top w:val="nil"/>
              <w:bottom w:val="single" w:color="auto" w:sz="12" w:space="0"/>
            </w:tcBorders>
            <w:shd w:val="clear" w:color="000000" w:fill="FFFFFF"/>
            <w:noWrap/>
            <w:vAlign w:val="center"/>
          </w:tcPr>
          <w:p w14:paraId="6553377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3247.7</w:t>
            </w:r>
          </w:p>
        </w:tc>
        <w:tc>
          <w:tcPr>
            <w:tcW w:w="898" w:type="dxa"/>
            <w:tcBorders>
              <w:top w:val="nil"/>
              <w:bottom w:val="single" w:color="auto" w:sz="12" w:space="0"/>
            </w:tcBorders>
            <w:shd w:val="clear" w:color="000000" w:fill="FFFFFF"/>
            <w:noWrap/>
            <w:vAlign w:val="center"/>
          </w:tcPr>
          <w:p w14:paraId="4483A17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w:t>
            </w:r>
          </w:p>
        </w:tc>
        <w:tc>
          <w:tcPr>
            <w:tcW w:w="897" w:type="dxa"/>
            <w:tcBorders>
              <w:top w:val="nil"/>
              <w:bottom w:val="single" w:color="auto" w:sz="12" w:space="0"/>
            </w:tcBorders>
            <w:shd w:val="clear" w:color="000000" w:fill="FFFFFF"/>
            <w:noWrap/>
            <w:vAlign w:val="center"/>
          </w:tcPr>
          <w:p w14:paraId="08D5B51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w:t>
            </w:r>
          </w:p>
        </w:tc>
        <w:tc>
          <w:tcPr>
            <w:tcW w:w="898" w:type="dxa"/>
            <w:tcBorders>
              <w:top w:val="nil"/>
              <w:bottom w:val="single" w:color="auto" w:sz="12" w:space="0"/>
            </w:tcBorders>
            <w:shd w:val="clear" w:color="000000" w:fill="FFFFFF"/>
            <w:noWrap/>
            <w:vAlign w:val="center"/>
          </w:tcPr>
          <w:p w14:paraId="0990CD9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10.95</w:t>
            </w:r>
          </w:p>
        </w:tc>
        <w:tc>
          <w:tcPr>
            <w:tcW w:w="898" w:type="dxa"/>
            <w:tcBorders>
              <w:top w:val="nil"/>
              <w:bottom w:val="single" w:color="auto" w:sz="12" w:space="0"/>
            </w:tcBorders>
            <w:shd w:val="clear" w:color="000000" w:fill="FFFFFF"/>
            <w:noWrap/>
            <w:vAlign w:val="center"/>
          </w:tcPr>
          <w:p w14:paraId="132B96A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96.20%</w:t>
            </w:r>
          </w:p>
        </w:tc>
      </w:tr>
    </w:tbl>
    <w:p w14:paraId="34BB1735">
      <w:pPr>
        <w:spacing w:line="480" w:lineRule="auto"/>
        <w:rPr>
          <w:rFonts w:ascii="Times New Roman" w:hAnsi="Times New Roman" w:cs="Times New Roman"/>
          <w:b/>
          <w:bCs/>
          <w:color w:val="000000" w:themeColor="text1"/>
          <w:sz w:val="24"/>
          <w:szCs w:val="24"/>
          <w14:textFill>
            <w14:solidFill>
              <w14:schemeClr w14:val="tx1"/>
            </w14:solidFill>
          </w14:textFill>
        </w:rPr>
      </w:pPr>
    </w:p>
    <w:p w14:paraId="6EDBEF58">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1BDDCB0F">
      <w:pPr>
        <w:spacing w:line="480" w:lineRule="auto"/>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Table S2 </w:t>
      </w:r>
      <w:r>
        <w:rPr>
          <w:rFonts w:ascii="Times New Roman" w:hAnsi="Times New Roman" w:cs="Times New Roman"/>
          <w:color w:val="000000" w:themeColor="text1"/>
          <w:sz w:val="24"/>
          <w:szCs w:val="24"/>
          <w14:textFill>
            <w14:solidFill>
              <w14:schemeClr w14:val="tx1"/>
            </w14:solidFill>
          </w14:textFill>
        </w:rPr>
        <w:t>The quantitative calculation of secondary structures of N6, FKN and FFN.</w:t>
      </w:r>
    </w:p>
    <w:tbl>
      <w:tblPr>
        <w:tblStyle w:val="10"/>
        <w:tblW w:w="9760" w:type="dxa"/>
        <w:tblInd w:w="108" w:type="dxa"/>
        <w:tblLayout w:type="fixed"/>
        <w:tblCellMar>
          <w:top w:w="0" w:type="dxa"/>
          <w:left w:w="108" w:type="dxa"/>
          <w:bottom w:w="0" w:type="dxa"/>
          <w:right w:w="108" w:type="dxa"/>
        </w:tblCellMar>
      </w:tblPr>
      <w:tblGrid>
        <w:gridCol w:w="1134"/>
        <w:gridCol w:w="958"/>
        <w:gridCol w:w="958"/>
        <w:gridCol w:w="959"/>
        <w:gridCol w:w="958"/>
        <w:gridCol w:w="959"/>
        <w:gridCol w:w="1020"/>
        <w:gridCol w:w="897"/>
        <w:gridCol w:w="958"/>
        <w:gridCol w:w="959"/>
      </w:tblGrid>
      <w:tr w14:paraId="53C49329">
        <w:tblPrEx>
          <w:tblCellMar>
            <w:top w:w="0" w:type="dxa"/>
            <w:left w:w="108" w:type="dxa"/>
            <w:bottom w:w="0" w:type="dxa"/>
            <w:right w:w="108" w:type="dxa"/>
          </w:tblCellMar>
        </w:tblPrEx>
        <w:trPr>
          <w:trHeight w:val="472" w:hRule="atLeast"/>
        </w:trPr>
        <w:tc>
          <w:tcPr>
            <w:tcW w:w="1134" w:type="dxa"/>
            <w:tcBorders>
              <w:top w:val="single" w:color="auto" w:sz="12" w:space="0"/>
              <w:bottom w:val="single" w:color="auto" w:sz="12" w:space="0"/>
            </w:tcBorders>
            <w:shd w:val="clear" w:color="auto" w:fill="auto"/>
            <w:noWrap/>
            <w:vAlign w:val="center"/>
          </w:tcPr>
          <w:p w14:paraId="05E17D73">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Secondary structures</w:t>
            </w:r>
          </w:p>
        </w:tc>
        <w:tc>
          <w:tcPr>
            <w:tcW w:w="958" w:type="dxa"/>
            <w:tcBorders>
              <w:top w:val="single" w:color="auto" w:sz="12" w:space="0"/>
              <w:bottom w:val="single" w:color="auto" w:sz="12" w:space="0"/>
            </w:tcBorders>
            <w:shd w:val="clear" w:color="auto" w:fill="auto"/>
            <w:noWrap/>
            <w:vAlign w:val="center"/>
          </w:tcPr>
          <w:p w14:paraId="36965D33">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N6</w:t>
            </w:r>
          </w:p>
        </w:tc>
        <w:tc>
          <w:tcPr>
            <w:tcW w:w="958" w:type="dxa"/>
            <w:tcBorders>
              <w:top w:val="single" w:color="auto" w:sz="12" w:space="0"/>
              <w:bottom w:val="single" w:color="auto" w:sz="12" w:space="0"/>
            </w:tcBorders>
            <w:shd w:val="clear" w:color="auto" w:fill="auto"/>
            <w:noWrap/>
            <w:vAlign w:val="center"/>
          </w:tcPr>
          <w:p w14:paraId="41823EC0">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N6+LPS</w:t>
            </w:r>
          </w:p>
        </w:tc>
        <w:tc>
          <w:tcPr>
            <w:tcW w:w="959" w:type="dxa"/>
            <w:tcBorders>
              <w:top w:val="single" w:color="auto" w:sz="12" w:space="0"/>
              <w:bottom w:val="single" w:color="auto" w:sz="12" w:space="0"/>
            </w:tcBorders>
            <w:shd w:val="clear" w:color="auto" w:fill="auto"/>
            <w:noWrap/>
            <w:vAlign w:val="center"/>
          </w:tcPr>
          <w:p w14:paraId="3CAE21B1">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N6+LTA</w:t>
            </w:r>
          </w:p>
        </w:tc>
        <w:tc>
          <w:tcPr>
            <w:tcW w:w="958" w:type="dxa"/>
            <w:tcBorders>
              <w:top w:val="single" w:color="auto" w:sz="12" w:space="0"/>
              <w:bottom w:val="single" w:color="auto" w:sz="12" w:space="0"/>
            </w:tcBorders>
            <w:shd w:val="clear" w:color="auto" w:fill="auto"/>
            <w:vAlign w:val="center"/>
          </w:tcPr>
          <w:p w14:paraId="7F4F6A40">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FKN</w:t>
            </w:r>
          </w:p>
        </w:tc>
        <w:tc>
          <w:tcPr>
            <w:tcW w:w="959" w:type="dxa"/>
            <w:tcBorders>
              <w:top w:val="single" w:color="auto" w:sz="12" w:space="0"/>
              <w:bottom w:val="single" w:color="auto" w:sz="12" w:space="0"/>
            </w:tcBorders>
            <w:shd w:val="clear" w:color="auto" w:fill="auto"/>
            <w:vAlign w:val="center"/>
          </w:tcPr>
          <w:p w14:paraId="24AC091F">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FKN+LPS</w:t>
            </w:r>
          </w:p>
        </w:tc>
        <w:tc>
          <w:tcPr>
            <w:tcW w:w="1020" w:type="dxa"/>
            <w:tcBorders>
              <w:top w:val="single" w:color="auto" w:sz="12" w:space="0"/>
              <w:bottom w:val="single" w:color="auto" w:sz="12" w:space="0"/>
            </w:tcBorders>
            <w:shd w:val="clear" w:color="auto" w:fill="auto"/>
            <w:vAlign w:val="center"/>
          </w:tcPr>
          <w:p w14:paraId="76E6A514">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FKN+LTA</w:t>
            </w:r>
          </w:p>
        </w:tc>
        <w:tc>
          <w:tcPr>
            <w:tcW w:w="897" w:type="dxa"/>
            <w:tcBorders>
              <w:top w:val="single" w:color="auto" w:sz="12" w:space="0"/>
              <w:bottom w:val="single" w:color="auto" w:sz="12" w:space="0"/>
            </w:tcBorders>
            <w:shd w:val="clear" w:color="auto" w:fill="auto"/>
            <w:vAlign w:val="center"/>
          </w:tcPr>
          <w:p w14:paraId="0957E0A9">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FFN</w:t>
            </w:r>
          </w:p>
        </w:tc>
        <w:tc>
          <w:tcPr>
            <w:tcW w:w="958" w:type="dxa"/>
            <w:tcBorders>
              <w:top w:val="single" w:color="auto" w:sz="12" w:space="0"/>
              <w:bottom w:val="single" w:color="auto" w:sz="12" w:space="0"/>
            </w:tcBorders>
            <w:shd w:val="clear" w:color="auto" w:fill="auto"/>
            <w:vAlign w:val="center"/>
          </w:tcPr>
          <w:p w14:paraId="0B52788F">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FFN+LPS</w:t>
            </w:r>
          </w:p>
        </w:tc>
        <w:tc>
          <w:tcPr>
            <w:tcW w:w="959" w:type="dxa"/>
            <w:tcBorders>
              <w:top w:val="single" w:color="auto" w:sz="12" w:space="0"/>
              <w:bottom w:val="single" w:color="auto" w:sz="12" w:space="0"/>
            </w:tcBorders>
            <w:shd w:val="clear" w:color="auto" w:fill="auto"/>
            <w:vAlign w:val="center"/>
          </w:tcPr>
          <w:p w14:paraId="75E7AC29">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FFN+LTA</w:t>
            </w:r>
          </w:p>
        </w:tc>
      </w:tr>
      <w:tr w14:paraId="10632AF6">
        <w:tblPrEx>
          <w:tblCellMar>
            <w:top w:w="0" w:type="dxa"/>
            <w:left w:w="108" w:type="dxa"/>
            <w:bottom w:w="0" w:type="dxa"/>
            <w:right w:w="108" w:type="dxa"/>
          </w:tblCellMar>
        </w:tblPrEx>
        <w:trPr>
          <w:trHeight w:val="311" w:hRule="atLeast"/>
        </w:trPr>
        <w:tc>
          <w:tcPr>
            <w:tcW w:w="1134" w:type="dxa"/>
            <w:tcBorders>
              <w:top w:val="nil"/>
              <w:bottom w:val="nil"/>
            </w:tcBorders>
            <w:shd w:val="clear" w:color="000000" w:fill="FFFFFF"/>
            <w:noWrap/>
            <w:vAlign w:val="center"/>
          </w:tcPr>
          <w:p w14:paraId="374E65E2">
            <w:pPr>
              <w:widowControl/>
              <w:rPr>
                <w:rFonts w:hint="eastAsia" w:ascii="等线" w:hAnsi="等线" w:eastAsia="等线" w:cs="宋体"/>
                <w:color w:val="000000"/>
                <w:kern w:val="0"/>
                <w:sz w:val="16"/>
                <w:szCs w:val="16"/>
              </w:rPr>
            </w:pPr>
            <w:r>
              <w:rPr>
                <w:rFonts w:hint="eastAsia" w:ascii="等线" w:hAnsi="等线" w:eastAsia="等线" w:cs="宋体"/>
                <w:color w:val="000000"/>
                <w:kern w:val="0"/>
                <w:sz w:val="16"/>
                <w:szCs w:val="16"/>
              </w:rPr>
              <w:t>α</w:t>
            </w:r>
            <w:r>
              <w:rPr>
                <w:rFonts w:ascii="Times New Roman" w:hAnsi="Times New Roman" w:eastAsia="等线" w:cs="Times New Roman"/>
                <w:color w:val="000000"/>
                <w:kern w:val="0"/>
                <w:sz w:val="16"/>
                <w:szCs w:val="16"/>
              </w:rPr>
              <w:t>-Helix</w:t>
            </w:r>
          </w:p>
        </w:tc>
        <w:tc>
          <w:tcPr>
            <w:tcW w:w="958" w:type="dxa"/>
            <w:tcBorders>
              <w:top w:val="nil"/>
              <w:bottom w:val="nil"/>
            </w:tcBorders>
            <w:shd w:val="clear" w:color="000000" w:fill="FFFFFF"/>
            <w:noWrap/>
            <w:vAlign w:val="center"/>
          </w:tcPr>
          <w:p w14:paraId="55A76EB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5.81%</w:t>
            </w:r>
          </w:p>
        </w:tc>
        <w:tc>
          <w:tcPr>
            <w:tcW w:w="958" w:type="dxa"/>
            <w:tcBorders>
              <w:top w:val="nil"/>
              <w:bottom w:val="nil"/>
            </w:tcBorders>
            <w:shd w:val="clear" w:color="000000" w:fill="FFFFFF"/>
            <w:noWrap/>
            <w:vAlign w:val="center"/>
          </w:tcPr>
          <w:p w14:paraId="134F0D4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5.96%</w:t>
            </w:r>
          </w:p>
        </w:tc>
        <w:tc>
          <w:tcPr>
            <w:tcW w:w="959" w:type="dxa"/>
            <w:tcBorders>
              <w:top w:val="nil"/>
              <w:bottom w:val="nil"/>
            </w:tcBorders>
            <w:shd w:val="clear" w:color="000000" w:fill="FFFFFF"/>
            <w:noWrap/>
            <w:vAlign w:val="center"/>
          </w:tcPr>
          <w:p w14:paraId="5ABCB8A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5.88%</w:t>
            </w:r>
          </w:p>
        </w:tc>
        <w:tc>
          <w:tcPr>
            <w:tcW w:w="958" w:type="dxa"/>
            <w:tcBorders>
              <w:top w:val="nil"/>
              <w:bottom w:val="nil"/>
            </w:tcBorders>
            <w:shd w:val="clear" w:color="000000" w:fill="FFFFFF"/>
            <w:vAlign w:val="center"/>
          </w:tcPr>
          <w:p w14:paraId="1505AFE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5.91%</w:t>
            </w:r>
          </w:p>
        </w:tc>
        <w:tc>
          <w:tcPr>
            <w:tcW w:w="959" w:type="dxa"/>
            <w:tcBorders>
              <w:top w:val="nil"/>
              <w:bottom w:val="nil"/>
            </w:tcBorders>
            <w:shd w:val="clear" w:color="000000" w:fill="FFFFFF"/>
            <w:vAlign w:val="center"/>
          </w:tcPr>
          <w:p w14:paraId="163AB9D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5.99%</w:t>
            </w:r>
          </w:p>
        </w:tc>
        <w:tc>
          <w:tcPr>
            <w:tcW w:w="1020" w:type="dxa"/>
            <w:tcBorders>
              <w:top w:val="nil"/>
              <w:bottom w:val="nil"/>
            </w:tcBorders>
            <w:shd w:val="clear" w:color="000000" w:fill="FFFFFF"/>
            <w:vAlign w:val="center"/>
          </w:tcPr>
          <w:p w14:paraId="65F937E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6.03%</w:t>
            </w:r>
          </w:p>
        </w:tc>
        <w:tc>
          <w:tcPr>
            <w:tcW w:w="897" w:type="dxa"/>
            <w:tcBorders>
              <w:top w:val="nil"/>
              <w:bottom w:val="nil"/>
            </w:tcBorders>
            <w:shd w:val="clear" w:color="000000" w:fill="FFFFFF"/>
            <w:vAlign w:val="center"/>
          </w:tcPr>
          <w:p w14:paraId="24E2E3A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5.81%</w:t>
            </w:r>
          </w:p>
        </w:tc>
        <w:tc>
          <w:tcPr>
            <w:tcW w:w="958" w:type="dxa"/>
            <w:tcBorders>
              <w:top w:val="nil"/>
              <w:bottom w:val="nil"/>
            </w:tcBorders>
            <w:shd w:val="clear" w:color="000000" w:fill="FFFFFF"/>
            <w:vAlign w:val="center"/>
          </w:tcPr>
          <w:p w14:paraId="2F452B4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5.93%</w:t>
            </w:r>
          </w:p>
        </w:tc>
        <w:tc>
          <w:tcPr>
            <w:tcW w:w="959" w:type="dxa"/>
            <w:tcBorders>
              <w:top w:val="nil"/>
              <w:bottom w:val="nil"/>
            </w:tcBorders>
            <w:shd w:val="clear" w:color="000000" w:fill="FFFFFF"/>
            <w:vAlign w:val="center"/>
          </w:tcPr>
          <w:p w14:paraId="0B993A6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5.78%</w:t>
            </w:r>
          </w:p>
        </w:tc>
      </w:tr>
      <w:tr w14:paraId="5DBE74EE">
        <w:tblPrEx>
          <w:tblCellMar>
            <w:top w:w="0" w:type="dxa"/>
            <w:left w:w="108" w:type="dxa"/>
            <w:bottom w:w="0" w:type="dxa"/>
            <w:right w:w="108" w:type="dxa"/>
          </w:tblCellMar>
        </w:tblPrEx>
        <w:trPr>
          <w:trHeight w:val="300" w:hRule="atLeast"/>
        </w:trPr>
        <w:tc>
          <w:tcPr>
            <w:tcW w:w="1134" w:type="dxa"/>
            <w:tcBorders>
              <w:top w:val="nil"/>
              <w:bottom w:val="nil"/>
            </w:tcBorders>
            <w:shd w:val="clear" w:color="000000" w:fill="FFFFFF"/>
            <w:noWrap/>
            <w:vAlign w:val="center"/>
          </w:tcPr>
          <w:p w14:paraId="4773DE2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Antiparallel</w:t>
            </w:r>
          </w:p>
        </w:tc>
        <w:tc>
          <w:tcPr>
            <w:tcW w:w="958" w:type="dxa"/>
            <w:tcBorders>
              <w:top w:val="nil"/>
              <w:bottom w:val="nil"/>
            </w:tcBorders>
            <w:shd w:val="clear" w:color="000000" w:fill="FFFFFF"/>
            <w:noWrap/>
            <w:vAlign w:val="center"/>
          </w:tcPr>
          <w:p w14:paraId="431E869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35.24%</w:t>
            </w:r>
          </w:p>
        </w:tc>
        <w:tc>
          <w:tcPr>
            <w:tcW w:w="958" w:type="dxa"/>
            <w:tcBorders>
              <w:top w:val="nil"/>
              <w:bottom w:val="nil"/>
            </w:tcBorders>
            <w:shd w:val="clear" w:color="000000" w:fill="FFFFFF"/>
            <w:noWrap/>
            <w:vAlign w:val="center"/>
          </w:tcPr>
          <w:p w14:paraId="051F05F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36.44%</w:t>
            </w:r>
          </w:p>
        </w:tc>
        <w:tc>
          <w:tcPr>
            <w:tcW w:w="959" w:type="dxa"/>
            <w:tcBorders>
              <w:top w:val="nil"/>
              <w:bottom w:val="nil"/>
            </w:tcBorders>
            <w:shd w:val="clear" w:color="000000" w:fill="FFFFFF"/>
            <w:noWrap/>
            <w:vAlign w:val="center"/>
          </w:tcPr>
          <w:p w14:paraId="1234687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36.09%</w:t>
            </w:r>
          </w:p>
        </w:tc>
        <w:tc>
          <w:tcPr>
            <w:tcW w:w="958" w:type="dxa"/>
            <w:tcBorders>
              <w:top w:val="nil"/>
              <w:bottom w:val="nil"/>
            </w:tcBorders>
            <w:shd w:val="clear" w:color="000000" w:fill="FFFFFF"/>
            <w:vAlign w:val="center"/>
          </w:tcPr>
          <w:p w14:paraId="7F9761C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40.45%</w:t>
            </w:r>
          </w:p>
        </w:tc>
        <w:tc>
          <w:tcPr>
            <w:tcW w:w="959" w:type="dxa"/>
            <w:tcBorders>
              <w:top w:val="nil"/>
              <w:bottom w:val="nil"/>
            </w:tcBorders>
            <w:shd w:val="clear" w:color="000000" w:fill="FFFFFF"/>
            <w:vAlign w:val="center"/>
          </w:tcPr>
          <w:p w14:paraId="6D8E3DD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44.54%</w:t>
            </w:r>
          </w:p>
        </w:tc>
        <w:tc>
          <w:tcPr>
            <w:tcW w:w="1020" w:type="dxa"/>
            <w:tcBorders>
              <w:top w:val="nil"/>
              <w:bottom w:val="nil"/>
            </w:tcBorders>
            <w:shd w:val="clear" w:color="000000" w:fill="FFFFFF"/>
            <w:vAlign w:val="center"/>
          </w:tcPr>
          <w:p w14:paraId="04E776B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43.63%</w:t>
            </w:r>
          </w:p>
        </w:tc>
        <w:tc>
          <w:tcPr>
            <w:tcW w:w="897" w:type="dxa"/>
            <w:tcBorders>
              <w:top w:val="nil"/>
              <w:bottom w:val="nil"/>
            </w:tcBorders>
            <w:shd w:val="clear" w:color="000000" w:fill="FFFFFF"/>
            <w:vAlign w:val="center"/>
          </w:tcPr>
          <w:p w14:paraId="3EC3007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38.82%</w:t>
            </w:r>
          </w:p>
        </w:tc>
        <w:tc>
          <w:tcPr>
            <w:tcW w:w="958" w:type="dxa"/>
            <w:tcBorders>
              <w:top w:val="nil"/>
              <w:bottom w:val="nil"/>
            </w:tcBorders>
            <w:shd w:val="clear" w:color="000000" w:fill="FFFFFF"/>
            <w:vAlign w:val="center"/>
          </w:tcPr>
          <w:p w14:paraId="59F5738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38.93%</w:t>
            </w:r>
          </w:p>
        </w:tc>
        <w:tc>
          <w:tcPr>
            <w:tcW w:w="959" w:type="dxa"/>
            <w:tcBorders>
              <w:top w:val="nil"/>
              <w:bottom w:val="nil"/>
            </w:tcBorders>
            <w:shd w:val="clear" w:color="000000" w:fill="FFFFFF"/>
            <w:vAlign w:val="center"/>
          </w:tcPr>
          <w:p w14:paraId="385CDE0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41.72%</w:t>
            </w:r>
          </w:p>
        </w:tc>
      </w:tr>
      <w:tr w14:paraId="1E3DAE07">
        <w:tblPrEx>
          <w:tblCellMar>
            <w:top w:w="0" w:type="dxa"/>
            <w:left w:w="108" w:type="dxa"/>
            <w:bottom w:w="0" w:type="dxa"/>
            <w:right w:w="108" w:type="dxa"/>
          </w:tblCellMar>
        </w:tblPrEx>
        <w:trPr>
          <w:trHeight w:val="300" w:hRule="atLeast"/>
        </w:trPr>
        <w:tc>
          <w:tcPr>
            <w:tcW w:w="1134" w:type="dxa"/>
            <w:tcBorders>
              <w:top w:val="nil"/>
              <w:bottom w:val="nil"/>
            </w:tcBorders>
            <w:shd w:val="clear" w:color="000000" w:fill="FFFFFF"/>
            <w:noWrap/>
            <w:vAlign w:val="center"/>
          </w:tcPr>
          <w:p w14:paraId="6E98A5C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Parallel</w:t>
            </w:r>
          </w:p>
        </w:tc>
        <w:tc>
          <w:tcPr>
            <w:tcW w:w="958" w:type="dxa"/>
            <w:tcBorders>
              <w:top w:val="nil"/>
              <w:bottom w:val="nil"/>
            </w:tcBorders>
            <w:shd w:val="clear" w:color="000000" w:fill="FFFFFF"/>
            <w:noWrap/>
            <w:vAlign w:val="center"/>
          </w:tcPr>
          <w:p w14:paraId="711BA80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3.00%</w:t>
            </w:r>
          </w:p>
        </w:tc>
        <w:tc>
          <w:tcPr>
            <w:tcW w:w="958" w:type="dxa"/>
            <w:tcBorders>
              <w:top w:val="nil"/>
              <w:bottom w:val="nil"/>
            </w:tcBorders>
            <w:shd w:val="clear" w:color="000000" w:fill="FFFFFF"/>
            <w:noWrap/>
            <w:vAlign w:val="center"/>
          </w:tcPr>
          <w:p w14:paraId="4D0A7A0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3.08%</w:t>
            </w:r>
          </w:p>
        </w:tc>
        <w:tc>
          <w:tcPr>
            <w:tcW w:w="959" w:type="dxa"/>
            <w:tcBorders>
              <w:top w:val="nil"/>
              <w:bottom w:val="nil"/>
            </w:tcBorders>
            <w:shd w:val="clear" w:color="000000" w:fill="FFFFFF"/>
            <w:noWrap/>
            <w:vAlign w:val="center"/>
          </w:tcPr>
          <w:p w14:paraId="25F9064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3.09%</w:t>
            </w:r>
          </w:p>
        </w:tc>
        <w:tc>
          <w:tcPr>
            <w:tcW w:w="958" w:type="dxa"/>
            <w:tcBorders>
              <w:top w:val="nil"/>
              <w:bottom w:val="nil"/>
            </w:tcBorders>
            <w:shd w:val="clear" w:color="000000" w:fill="FFFFFF"/>
            <w:vAlign w:val="center"/>
          </w:tcPr>
          <w:p w14:paraId="5D72F5E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3.25%</w:t>
            </w:r>
          </w:p>
        </w:tc>
        <w:tc>
          <w:tcPr>
            <w:tcW w:w="959" w:type="dxa"/>
            <w:tcBorders>
              <w:top w:val="nil"/>
              <w:bottom w:val="nil"/>
            </w:tcBorders>
            <w:shd w:val="clear" w:color="000000" w:fill="FFFFFF"/>
            <w:vAlign w:val="center"/>
          </w:tcPr>
          <w:p w14:paraId="1E4FD75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3.48%</w:t>
            </w:r>
          </w:p>
        </w:tc>
        <w:tc>
          <w:tcPr>
            <w:tcW w:w="1020" w:type="dxa"/>
            <w:tcBorders>
              <w:top w:val="nil"/>
              <w:bottom w:val="nil"/>
            </w:tcBorders>
            <w:shd w:val="clear" w:color="000000" w:fill="FFFFFF"/>
            <w:vAlign w:val="center"/>
          </w:tcPr>
          <w:p w14:paraId="7805D2B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3.40%</w:t>
            </w:r>
          </w:p>
        </w:tc>
        <w:tc>
          <w:tcPr>
            <w:tcW w:w="897" w:type="dxa"/>
            <w:tcBorders>
              <w:top w:val="nil"/>
              <w:bottom w:val="nil"/>
            </w:tcBorders>
            <w:shd w:val="clear" w:color="000000" w:fill="FFFFFF"/>
            <w:vAlign w:val="center"/>
          </w:tcPr>
          <w:p w14:paraId="12719EB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3.15%</w:t>
            </w:r>
          </w:p>
        </w:tc>
        <w:tc>
          <w:tcPr>
            <w:tcW w:w="958" w:type="dxa"/>
            <w:tcBorders>
              <w:top w:val="nil"/>
              <w:bottom w:val="nil"/>
            </w:tcBorders>
            <w:shd w:val="clear" w:color="000000" w:fill="FFFFFF"/>
            <w:vAlign w:val="center"/>
          </w:tcPr>
          <w:p w14:paraId="2BE252B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3.16%</w:t>
            </w:r>
          </w:p>
        </w:tc>
        <w:tc>
          <w:tcPr>
            <w:tcW w:w="959" w:type="dxa"/>
            <w:tcBorders>
              <w:top w:val="nil"/>
              <w:bottom w:val="nil"/>
            </w:tcBorders>
            <w:shd w:val="clear" w:color="000000" w:fill="FFFFFF"/>
            <w:vAlign w:val="center"/>
          </w:tcPr>
          <w:p w14:paraId="248BB22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3.33%</w:t>
            </w:r>
          </w:p>
        </w:tc>
      </w:tr>
      <w:tr w14:paraId="0D4612F2">
        <w:tblPrEx>
          <w:tblCellMar>
            <w:top w:w="0" w:type="dxa"/>
            <w:left w:w="108" w:type="dxa"/>
            <w:bottom w:w="0" w:type="dxa"/>
            <w:right w:w="108" w:type="dxa"/>
          </w:tblCellMar>
        </w:tblPrEx>
        <w:trPr>
          <w:trHeight w:val="300" w:hRule="atLeast"/>
        </w:trPr>
        <w:tc>
          <w:tcPr>
            <w:tcW w:w="1134" w:type="dxa"/>
            <w:tcBorders>
              <w:top w:val="nil"/>
              <w:bottom w:val="nil"/>
            </w:tcBorders>
            <w:shd w:val="clear" w:color="000000" w:fill="FFFFFF"/>
            <w:noWrap/>
            <w:vAlign w:val="center"/>
          </w:tcPr>
          <w:p w14:paraId="3F49F6B2">
            <w:pPr>
              <w:widowControl/>
              <w:rPr>
                <w:rFonts w:hint="eastAsia" w:ascii="等线" w:hAnsi="等线" w:eastAsia="等线" w:cs="宋体"/>
                <w:color w:val="000000"/>
                <w:kern w:val="0"/>
                <w:sz w:val="16"/>
                <w:szCs w:val="16"/>
              </w:rPr>
            </w:pPr>
            <w:r>
              <w:rPr>
                <w:rFonts w:hint="eastAsia" w:ascii="等线" w:hAnsi="等线" w:eastAsia="等线" w:cs="宋体"/>
                <w:color w:val="000000"/>
                <w:kern w:val="0"/>
                <w:sz w:val="16"/>
                <w:szCs w:val="16"/>
              </w:rPr>
              <w:t>β</w:t>
            </w:r>
            <w:r>
              <w:rPr>
                <w:rFonts w:ascii="Times New Roman" w:hAnsi="Times New Roman" w:eastAsia="等线" w:cs="Times New Roman"/>
                <w:color w:val="000000"/>
                <w:kern w:val="0"/>
                <w:sz w:val="16"/>
                <w:szCs w:val="16"/>
              </w:rPr>
              <w:t>-Turn</w:t>
            </w:r>
          </w:p>
        </w:tc>
        <w:tc>
          <w:tcPr>
            <w:tcW w:w="958" w:type="dxa"/>
            <w:tcBorders>
              <w:top w:val="nil"/>
              <w:bottom w:val="nil"/>
            </w:tcBorders>
            <w:shd w:val="clear" w:color="000000" w:fill="FFFFFF"/>
            <w:noWrap/>
            <w:vAlign w:val="center"/>
          </w:tcPr>
          <w:p w14:paraId="1389CE5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21.62%</w:t>
            </w:r>
          </w:p>
        </w:tc>
        <w:tc>
          <w:tcPr>
            <w:tcW w:w="958" w:type="dxa"/>
            <w:tcBorders>
              <w:top w:val="nil"/>
              <w:bottom w:val="nil"/>
            </w:tcBorders>
            <w:shd w:val="clear" w:color="000000" w:fill="FFFFFF"/>
            <w:noWrap/>
            <w:vAlign w:val="center"/>
          </w:tcPr>
          <w:p w14:paraId="28BD20D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21.25%</w:t>
            </w:r>
          </w:p>
        </w:tc>
        <w:tc>
          <w:tcPr>
            <w:tcW w:w="959" w:type="dxa"/>
            <w:tcBorders>
              <w:top w:val="nil"/>
              <w:bottom w:val="nil"/>
            </w:tcBorders>
            <w:shd w:val="clear" w:color="000000" w:fill="FFFFFF"/>
            <w:noWrap/>
            <w:vAlign w:val="center"/>
          </w:tcPr>
          <w:p w14:paraId="7AA0C38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21.24%</w:t>
            </w:r>
          </w:p>
        </w:tc>
        <w:tc>
          <w:tcPr>
            <w:tcW w:w="958" w:type="dxa"/>
            <w:tcBorders>
              <w:top w:val="nil"/>
              <w:bottom w:val="nil"/>
            </w:tcBorders>
            <w:shd w:val="clear" w:color="000000" w:fill="FFFFFF"/>
            <w:vAlign w:val="center"/>
          </w:tcPr>
          <w:p w14:paraId="0479BE1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19.00%</w:t>
            </w:r>
          </w:p>
        </w:tc>
        <w:tc>
          <w:tcPr>
            <w:tcW w:w="959" w:type="dxa"/>
            <w:tcBorders>
              <w:top w:val="nil"/>
              <w:bottom w:val="nil"/>
            </w:tcBorders>
            <w:shd w:val="clear" w:color="000000" w:fill="FFFFFF"/>
            <w:vAlign w:val="center"/>
          </w:tcPr>
          <w:p w14:paraId="4D7EBDC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17.00%</w:t>
            </w:r>
          </w:p>
        </w:tc>
        <w:tc>
          <w:tcPr>
            <w:tcW w:w="1020" w:type="dxa"/>
            <w:tcBorders>
              <w:top w:val="nil"/>
              <w:bottom w:val="nil"/>
            </w:tcBorders>
            <w:shd w:val="clear" w:color="000000" w:fill="FFFFFF"/>
            <w:vAlign w:val="center"/>
          </w:tcPr>
          <w:p w14:paraId="1243E02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17.49%</w:t>
            </w:r>
          </w:p>
        </w:tc>
        <w:tc>
          <w:tcPr>
            <w:tcW w:w="897" w:type="dxa"/>
            <w:tcBorders>
              <w:top w:val="nil"/>
              <w:bottom w:val="nil"/>
            </w:tcBorders>
            <w:shd w:val="clear" w:color="000000" w:fill="FFFFFF"/>
            <w:vAlign w:val="center"/>
          </w:tcPr>
          <w:p w14:paraId="50F9FB2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20.10%</w:t>
            </w:r>
          </w:p>
        </w:tc>
        <w:tc>
          <w:tcPr>
            <w:tcW w:w="958" w:type="dxa"/>
            <w:tcBorders>
              <w:top w:val="nil"/>
              <w:bottom w:val="nil"/>
            </w:tcBorders>
            <w:shd w:val="clear" w:color="000000" w:fill="FFFFFF"/>
            <w:vAlign w:val="center"/>
          </w:tcPr>
          <w:p w14:paraId="2123C9C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19.96%</w:t>
            </w:r>
          </w:p>
        </w:tc>
        <w:tc>
          <w:tcPr>
            <w:tcW w:w="959" w:type="dxa"/>
            <w:tcBorders>
              <w:top w:val="nil"/>
              <w:bottom w:val="nil"/>
            </w:tcBorders>
            <w:shd w:val="clear" w:color="000000" w:fill="FFFFFF"/>
            <w:vAlign w:val="center"/>
          </w:tcPr>
          <w:p w14:paraId="74FF9D6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18.32%</w:t>
            </w:r>
          </w:p>
        </w:tc>
      </w:tr>
      <w:tr w14:paraId="3DA4D10E">
        <w:tblPrEx>
          <w:tblCellMar>
            <w:top w:w="0" w:type="dxa"/>
            <w:left w:w="108" w:type="dxa"/>
            <w:bottom w:w="0" w:type="dxa"/>
            <w:right w:w="108" w:type="dxa"/>
          </w:tblCellMar>
        </w:tblPrEx>
        <w:trPr>
          <w:trHeight w:val="311" w:hRule="atLeast"/>
        </w:trPr>
        <w:tc>
          <w:tcPr>
            <w:tcW w:w="1134" w:type="dxa"/>
            <w:tcBorders>
              <w:top w:val="nil"/>
              <w:bottom w:val="single" w:color="auto" w:sz="12" w:space="0"/>
            </w:tcBorders>
            <w:shd w:val="clear" w:color="000000" w:fill="FFFFFF"/>
            <w:noWrap/>
            <w:vAlign w:val="center"/>
          </w:tcPr>
          <w:p w14:paraId="54518D1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Random-coil</w:t>
            </w:r>
          </w:p>
        </w:tc>
        <w:tc>
          <w:tcPr>
            <w:tcW w:w="958" w:type="dxa"/>
            <w:tcBorders>
              <w:top w:val="nil"/>
              <w:bottom w:val="single" w:color="auto" w:sz="12" w:space="0"/>
            </w:tcBorders>
            <w:shd w:val="clear" w:color="000000" w:fill="FFFFFF"/>
            <w:noWrap/>
            <w:vAlign w:val="center"/>
          </w:tcPr>
          <w:p w14:paraId="579E16D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34.33%</w:t>
            </w:r>
          </w:p>
        </w:tc>
        <w:tc>
          <w:tcPr>
            <w:tcW w:w="958" w:type="dxa"/>
            <w:tcBorders>
              <w:top w:val="nil"/>
              <w:bottom w:val="single" w:color="auto" w:sz="12" w:space="0"/>
            </w:tcBorders>
            <w:shd w:val="clear" w:color="000000" w:fill="FFFFFF"/>
            <w:noWrap/>
            <w:vAlign w:val="center"/>
          </w:tcPr>
          <w:p w14:paraId="66DE7F5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33.17%</w:t>
            </w:r>
          </w:p>
        </w:tc>
        <w:tc>
          <w:tcPr>
            <w:tcW w:w="959" w:type="dxa"/>
            <w:tcBorders>
              <w:top w:val="nil"/>
              <w:bottom w:val="single" w:color="auto" w:sz="12" w:space="0"/>
            </w:tcBorders>
            <w:shd w:val="clear" w:color="000000" w:fill="FFFFFF"/>
            <w:noWrap/>
            <w:vAlign w:val="center"/>
          </w:tcPr>
          <w:p w14:paraId="00C7C23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33.70%</w:t>
            </w:r>
          </w:p>
        </w:tc>
        <w:tc>
          <w:tcPr>
            <w:tcW w:w="958" w:type="dxa"/>
            <w:tcBorders>
              <w:top w:val="nil"/>
              <w:bottom w:val="single" w:color="auto" w:sz="12" w:space="0"/>
            </w:tcBorders>
            <w:shd w:val="clear" w:color="000000" w:fill="FFFFFF"/>
            <w:vAlign w:val="center"/>
          </w:tcPr>
          <w:p w14:paraId="0A716AE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31.40%</w:t>
            </w:r>
          </w:p>
        </w:tc>
        <w:tc>
          <w:tcPr>
            <w:tcW w:w="959" w:type="dxa"/>
            <w:tcBorders>
              <w:top w:val="nil"/>
              <w:bottom w:val="single" w:color="auto" w:sz="12" w:space="0"/>
            </w:tcBorders>
            <w:shd w:val="clear" w:color="000000" w:fill="FFFFFF"/>
            <w:vAlign w:val="center"/>
          </w:tcPr>
          <w:p w14:paraId="3C1EF3F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28.99%</w:t>
            </w:r>
          </w:p>
        </w:tc>
        <w:tc>
          <w:tcPr>
            <w:tcW w:w="1020" w:type="dxa"/>
            <w:tcBorders>
              <w:top w:val="nil"/>
              <w:bottom w:val="single" w:color="auto" w:sz="12" w:space="0"/>
            </w:tcBorders>
            <w:shd w:val="clear" w:color="000000" w:fill="FFFFFF"/>
            <w:vAlign w:val="center"/>
          </w:tcPr>
          <w:p w14:paraId="0A830E9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29.64%</w:t>
            </w:r>
          </w:p>
        </w:tc>
        <w:tc>
          <w:tcPr>
            <w:tcW w:w="897" w:type="dxa"/>
            <w:tcBorders>
              <w:top w:val="nil"/>
              <w:bottom w:val="single" w:color="auto" w:sz="12" w:space="0"/>
            </w:tcBorders>
            <w:shd w:val="clear" w:color="000000" w:fill="FFFFFF"/>
            <w:vAlign w:val="center"/>
          </w:tcPr>
          <w:p w14:paraId="60D442C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32.12%</w:t>
            </w:r>
          </w:p>
        </w:tc>
        <w:tc>
          <w:tcPr>
            <w:tcW w:w="958" w:type="dxa"/>
            <w:tcBorders>
              <w:top w:val="nil"/>
              <w:bottom w:val="single" w:color="auto" w:sz="12" w:space="0"/>
            </w:tcBorders>
            <w:shd w:val="clear" w:color="000000" w:fill="FFFFFF"/>
            <w:vAlign w:val="center"/>
          </w:tcPr>
          <w:p w14:paraId="4A137AE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32.02%</w:t>
            </w:r>
          </w:p>
        </w:tc>
        <w:tc>
          <w:tcPr>
            <w:tcW w:w="959" w:type="dxa"/>
            <w:tcBorders>
              <w:top w:val="nil"/>
              <w:bottom w:val="single" w:color="auto" w:sz="12" w:space="0"/>
            </w:tcBorders>
            <w:shd w:val="clear" w:color="000000" w:fill="FFFFFF"/>
            <w:vAlign w:val="center"/>
          </w:tcPr>
          <w:p w14:paraId="685FC8B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30.85%</w:t>
            </w:r>
          </w:p>
        </w:tc>
      </w:tr>
    </w:tbl>
    <w:p w14:paraId="3CEF5E5F">
      <w:pPr>
        <w:widowControl/>
        <w:jc w:val="left"/>
        <w:rPr>
          <w:rFonts w:ascii="Times New Roman" w:hAnsi="Times New Roman" w:cs="Times New Roman"/>
          <w:b/>
          <w:bCs/>
          <w:color w:val="000000" w:themeColor="text1"/>
          <w:sz w:val="24"/>
          <w:szCs w:val="24"/>
          <w14:textFill>
            <w14:solidFill>
              <w14:schemeClr w14:val="tx1"/>
            </w14:solidFill>
          </w14:textFill>
        </w:rPr>
      </w:pPr>
    </w:p>
    <w:p w14:paraId="37471C67">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2F0DC357">
      <w:pPr>
        <w:spacing w:line="360" w:lineRule="auto"/>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Table S3</w:t>
      </w:r>
      <w:r>
        <w:rPr>
          <w:rFonts w:ascii="Times New Roman" w:hAnsi="Times New Roman" w:cs="Times New Roman"/>
          <w:color w:val="000000" w:themeColor="text1"/>
          <w:sz w:val="24"/>
          <w:szCs w:val="24"/>
          <w14:textFill>
            <w14:solidFill>
              <w14:schemeClr w14:val="tx1"/>
            </w14:solidFill>
          </w14:textFill>
        </w:rPr>
        <w:t xml:space="preserve"> Drug susceptibility test of </w:t>
      </w:r>
      <w:r>
        <w:rPr>
          <w:rFonts w:ascii="Times New Roman" w:hAnsi="Times New Roman" w:cs="Times New Roman"/>
          <w:i/>
          <w:iCs/>
          <w:color w:val="000000" w:themeColor="text1"/>
          <w:sz w:val="24"/>
          <w:szCs w:val="24"/>
          <w14:textFill>
            <w14:solidFill>
              <w14:schemeClr w14:val="tx1"/>
            </w14:solidFill>
          </w14:textFill>
        </w:rPr>
        <w:t xml:space="preserve">E. coli </w:t>
      </w:r>
      <w:r>
        <w:rPr>
          <w:rFonts w:ascii="Times New Roman" w:hAnsi="Times New Roman" w:cs="Times New Roman"/>
          <w:color w:val="000000" w:themeColor="text1"/>
          <w:sz w:val="24"/>
          <w:szCs w:val="24"/>
          <w14:textFill>
            <w14:solidFill>
              <w14:schemeClr w14:val="tx1"/>
            </w14:solidFill>
          </w14:textFill>
        </w:rPr>
        <w:t>CGMCC 1.90026.</w:t>
      </w:r>
    </w:p>
    <w:tbl>
      <w:tblPr>
        <w:tblStyle w:val="10"/>
        <w:tblW w:w="8901" w:type="dxa"/>
        <w:jc w:val="center"/>
        <w:tblLayout w:type="fixed"/>
        <w:tblCellMar>
          <w:top w:w="0" w:type="dxa"/>
          <w:left w:w="108" w:type="dxa"/>
          <w:bottom w:w="0" w:type="dxa"/>
          <w:right w:w="108" w:type="dxa"/>
        </w:tblCellMar>
      </w:tblPr>
      <w:tblGrid>
        <w:gridCol w:w="1955"/>
        <w:gridCol w:w="1370"/>
        <w:gridCol w:w="1370"/>
        <w:gridCol w:w="1371"/>
        <w:gridCol w:w="1417"/>
        <w:gridCol w:w="1418"/>
      </w:tblGrid>
      <w:tr w14:paraId="69E55913">
        <w:tblPrEx>
          <w:tblCellMar>
            <w:top w:w="0" w:type="dxa"/>
            <w:left w:w="108" w:type="dxa"/>
            <w:bottom w:w="0" w:type="dxa"/>
            <w:right w:w="108" w:type="dxa"/>
          </w:tblCellMar>
        </w:tblPrEx>
        <w:trPr>
          <w:trHeight w:val="300" w:hRule="atLeast"/>
          <w:jc w:val="center"/>
        </w:trPr>
        <w:tc>
          <w:tcPr>
            <w:tcW w:w="1955" w:type="dxa"/>
            <w:tcBorders>
              <w:top w:val="single" w:color="auto" w:sz="12" w:space="0"/>
            </w:tcBorders>
            <w:shd w:val="clear" w:color="000000" w:fill="FFFFFF"/>
            <w:vAlign w:val="center"/>
          </w:tcPr>
          <w:p w14:paraId="5A978C3A">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Antibiotics</w:t>
            </w:r>
          </w:p>
        </w:tc>
        <w:tc>
          <w:tcPr>
            <w:tcW w:w="4111" w:type="dxa"/>
            <w:gridSpan w:val="3"/>
            <w:tcBorders>
              <w:top w:val="single" w:color="auto" w:sz="12" w:space="0"/>
            </w:tcBorders>
            <w:shd w:val="clear" w:color="000000" w:fill="FFFFFF"/>
            <w:noWrap/>
            <w:vAlign w:val="center"/>
          </w:tcPr>
          <w:p w14:paraId="28EBFF69">
            <w:pPr>
              <w:widowControl/>
              <w:rPr>
                <w:rFonts w:ascii="Times New Roman" w:hAnsi="Times New Roman" w:eastAsia="宋体" w:cs="Times New Roman"/>
                <w:color w:val="000000"/>
                <w:kern w:val="0"/>
                <w:sz w:val="16"/>
                <w:szCs w:val="16"/>
              </w:rPr>
            </w:pPr>
            <w:r>
              <w:rPr>
                <w:rFonts w:ascii="Times New Roman" w:hAnsi="Times New Roman" w:eastAsia="等线" w:cs="Times New Roman"/>
                <w:b/>
                <w:bCs/>
                <w:color w:val="000000"/>
                <w:kern w:val="0"/>
                <w:sz w:val="16"/>
                <w:szCs w:val="16"/>
              </w:rPr>
              <w:t>The standard of antibiotic sensitivity -disk inhibition zones（mm）</w:t>
            </w:r>
          </w:p>
        </w:tc>
        <w:tc>
          <w:tcPr>
            <w:tcW w:w="2835" w:type="dxa"/>
            <w:gridSpan w:val="2"/>
            <w:tcBorders>
              <w:top w:val="single" w:color="auto" w:sz="12" w:space="0"/>
            </w:tcBorders>
            <w:shd w:val="clear" w:color="000000" w:fill="FFFFFF"/>
            <w:noWrap/>
            <w:vAlign w:val="center"/>
          </w:tcPr>
          <w:p w14:paraId="4F9A34B8">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i/>
                <w:iCs/>
                <w:color w:val="000000"/>
                <w:kern w:val="0"/>
                <w:sz w:val="16"/>
                <w:szCs w:val="16"/>
              </w:rPr>
              <w:t>E. coli</w:t>
            </w:r>
            <w:r>
              <w:rPr>
                <w:rFonts w:ascii="Times New Roman" w:hAnsi="Times New Roman" w:eastAsia="等线" w:cs="Times New Roman"/>
                <w:b/>
                <w:bCs/>
                <w:color w:val="000000"/>
                <w:kern w:val="0"/>
                <w:sz w:val="16"/>
                <w:szCs w:val="16"/>
              </w:rPr>
              <w:t xml:space="preserve"> CGMCC 1.90026</w:t>
            </w:r>
          </w:p>
        </w:tc>
      </w:tr>
      <w:tr w14:paraId="48E87BB9">
        <w:tblPrEx>
          <w:tblCellMar>
            <w:top w:w="0" w:type="dxa"/>
            <w:left w:w="108" w:type="dxa"/>
            <w:bottom w:w="0" w:type="dxa"/>
            <w:right w:w="108" w:type="dxa"/>
          </w:tblCellMar>
        </w:tblPrEx>
        <w:trPr>
          <w:trHeight w:val="300" w:hRule="atLeast"/>
          <w:jc w:val="center"/>
        </w:trPr>
        <w:tc>
          <w:tcPr>
            <w:tcW w:w="1955" w:type="dxa"/>
            <w:tcBorders>
              <w:top w:val="single" w:color="auto" w:sz="12" w:space="0"/>
            </w:tcBorders>
            <w:shd w:val="clear" w:color="000000" w:fill="FFFFFF"/>
            <w:vAlign w:val="center"/>
          </w:tcPr>
          <w:p w14:paraId="60F66925">
            <w:pPr>
              <w:widowControl/>
              <w:rPr>
                <w:rFonts w:ascii="Times New Roman" w:hAnsi="Times New Roman" w:eastAsia="等线" w:cs="Times New Roman"/>
                <w:color w:val="000000"/>
                <w:kern w:val="0"/>
                <w:sz w:val="16"/>
                <w:szCs w:val="16"/>
              </w:rPr>
            </w:pPr>
          </w:p>
        </w:tc>
        <w:tc>
          <w:tcPr>
            <w:tcW w:w="1370" w:type="dxa"/>
            <w:tcBorders>
              <w:top w:val="single" w:color="auto" w:sz="12" w:space="0"/>
            </w:tcBorders>
            <w:shd w:val="clear" w:color="000000" w:fill="FFFFFF"/>
            <w:noWrap/>
            <w:vAlign w:val="center"/>
          </w:tcPr>
          <w:p w14:paraId="682CA241">
            <w:pPr>
              <w:widowControl/>
              <w:rPr>
                <w:rFonts w:ascii="Times New Roman" w:hAnsi="Times New Roman" w:eastAsia="宋体" w:cs="Times New Roman"/>
                <w:color w:val="000000"/>
                <w:kern w:val="0"/>
                <w:sz w:val="16"/>
                <w:szCs w:val="16"/>
              </w:rPr>
            </w:pPr>
            <w:r>
              <w:rPr>
                <w:rFonts w:ascii="Times New Roman" w:hAnsi="Times New Roman" w:eastAsia="等线" w:cs="Times New Roman"/>
                <w:b/>
                <w:bCs/>
                <w:color w:val="000000"/>
                <w:kern w:val="0"/>
                <w:sz w:val="16"/>
                <w:szCs w:val="16"/>
              </w:rPr>
              <w:t>Resistance (R)</w:t>
            </w:r>
          </w:p>
        </w:tc>
        <w:tc>
          <w:tcPr>
            <w:tcW w:w="1370" w:type="dxa"/>
            <w:tcBorders>
              <w:top w:val="single" w:color="auto" w:sz="12" w:space="0"/>
            </w:tcBorders>
            <w:shd w:val="clear" w:color="000000" w:fill="FFFFFF"/>
            <w:noWrap/>
            <w:vAlign w:val="center"/>
          </w:tcPr>
          <w:p w14:paraId="13599472">
            <w:pPr>
              <w:widowControl/>
              <w:jc w:val="left"/>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Intermediate (I)</w:t>
            </w:r>
          </w:p>
        </w:tc>
        <w:tc>
          <w:tcPr>
            <w:tcW w:w="1371" w:type="dxa"/>
            <w:tcBorders>
              <w:top w:val="single" w:color="auto" w:sz="12" w:space="0"/>
            </w:tcBorders>
            <w:shd w:val="clear" w:color="000000" w:fill="FFFFFF"/>
            <w:noWrap/>
            <w:vAlign w:val="center"/>
          </w:tcPr>
          <w:p w14:paraId="6EA0A46A">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Sensitivity (S)</w:t>
            </w:r>
          </w:p>
        </w:tc>
        <w:tc>
          <w:tcPr>
            <w:tcW w:w="1417" w:type="dxa"/>
            <w:tcBorders>
              <w:top w:val="single" w:color="auto" w:sz="12" w:space="0"/>
            </w:tcBorders>
            <w:shd w:val="clear" w:color="000000" w:fill="FFFFFF"/>
            <w:noWrap/>
            <w:vAlign w:val="center"/>
          </w:tcPr>
          <w:p w14:paraId="23D06FE5">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Disk inhibition zones（mm）</w:t>
            </w:r>
          </w:p>
        </w:tc>
        <w:tc>
          <w:tcPr>
            <w:tcW w:w="1418" w:type="dxa"/>
            <w:tcBorders>
              <w:top w:val="single" w:color="auto" w:sz="12" w:space="0"/>
            </w:tcBorders>
            <w:shd w:val="clear" w:color="000000" w:fill="FFFFFF"/>
            <w:noWrap/>
            <w:vAlign w:val="center"/>
          </w:tcPr>
          <w:p w14:paraId="0E616190">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Sensitivity</w:t>
            </w:r>
          </w:p>
        </w:tc>
      </w:tr>
      <w:tr w14:paraId="399EB997">
        <w:tblPrEx>
          <w:tblCellMar>
            <w:top w:w="0" w:type="dxa"/>
            <w:left w:w="108" w:type="dxa"/>
            <w:bottom w:w="0" w:type="dxa"/>
            <w:right w:w="108" w:type="dxa"/>
          </w:tblCellMar>
        </w:tblPrEx>
        <w:trPr>
          <w:trHeight w:val="300" w:hRule="atLeast"/>
          <w:jc w:val="center"/>
        </w:trPr>
        <w:tc>
          <w:tcPr>
            <w:tcW w:w="1955" w:type="dxa"/>
            <w:tcBorders>
              <w:top w:val="single" w:color="auto" w:sz="12" w:space="0"/>
            </w:tcBorders>
            <w:shd w:val="clear" w:color="000000" w:fill="FFFFFF"/>
            <w:vAlign w:val="center"/>
          </w:tcPr>
          <w:p w14:paraId="39C046BC">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Penicillin</w:t>
            </w:r>
          </w:p>
        </w:tc>
        <w:tc>
          <w:tcPr>
            <w:tcW w:w="1370" w:type="dxa"/>
            <w:tcBorders>
              <w:top w:val="single" w:color="auto" w:sz="12" w:space="0"/>
            </w:tcBorders>
            <w:shd w:val="clear" w:color="000000" w:fill="FFFFFF"/>
            <w:noWrap/>
            <w:vAlign w:val="center"/>
          </w:tcPr>
          <w:p w14:paraId="20666321">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 xml:space="preserve">14 </w:t>
            </w:r>
          </w:p>
        </w:tc>
        <w:tc>
          <w:tcPr>
            <w:tcW w:w="1370" w:type="dxa"/>
            <w:tcBorders>
              <w:top w:val="single" w:color="auto" w:sz="12" w:space="0"/>
            </w:tcBorders>
            <w:shd w:val="clear" w:color="000000" w:fill="FFFFFF"/>
            <w:noWrap/>
            <w:vAlign w:val="center"/>
          </w:tcPr>
          <w:p w14:paraId="12F5B1BF">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w:t>
            </w:r>
          </w:p>
        </w:tc>
        <w:tc>
          <w:tcPr>
            <w:tcW w:w="1371" w:type="dxa"/>
            <w:tcBorders>
              <w:top w:val="single" w:color="auto" w:sz="12" w:space="0"/>
            </w:tcBorders>
            <w:shd w:val="clear" w:color="000000" w:fill="FFFFFF"/>
            <w:noWrap/>
            <w:vAlign w:val="center"/>
          </w:tcPr>
          <w:p w14:paraId="76B0AE2C">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16</w:t>
            </w:r>
          </w:p>
        </w:tc>
        <w:tc>
          <w:tcPr>
            <w:tcW w:w="1417" w:type="dxa"/>
            <w:tcBorders>
              <w:top w:val="single" w:color="auto" w:sz="12" w:space="0"/>
            </w:tcBorders>
            <w:shd w:val="clear" w:color="000000" w:fill="FFFFFF"/>
            <w:noWrap/>
            <w:vAlign w:val="center"/>
          </w:tcPr>
          <w:p w14:paraId="7316BA4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tcBorders>
              <w:top w:val="single" w:color="auto" w:sz="12" w:space="0"/>
            </w:tcBorders>
            <w:shd w:val="clear" w:color="000000" w:fill="FFFFFF"/>
            <w:noWrap/>
            <w:vAlign w:val="center"/>
          </w:tcPr>
          <w:p w14:paraId="49F43B9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3BC79E60">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1942B65E">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Oxacillin</w:t>
            </w:r>
          </w:p>
        </w:tc>
        <w:tc>
          <w:tcPr>
            <w:tcW w:w="1370" w:type="dxa"/>
            <w:shd w:val="clear" w:color="000000" w:fill="FFFFFF"/>
            <w:noWrap/>
            <w:vAlign w:val="center"/>
          </w:tcPr>
          <w:p w14:paraId="2F5AE5D4">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 xml:space="preserve">10 </w:t>
            </w:r>
          </w:p>
        </w:tc>
        <w:tc>
          <w:tcPr>
            <w:tcW w:w="1370" w:type="dxa"/>
            <w:shd w:val="clear" w:color="000000" w:fill="FFFFFF"/>
            <w:noWrap/>
            <w:vAlign w:val="center"/>
          </w:tcPr>
          <w:p w14:paraId="4D2FB9E6">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11-12 </w:t>
            </w:r>
          </w:p>
        </w:tc>
        <w:tc>
          <w:tcPr>
            <w:tcW w:w="1371" w:type="dxa"/>
            <w:shd w:val="clear" w:color="000000" w:fill="FFFFFF"/>
            <w:noWrap/>
            <w:vAlign w:val="center"/>
          </w:tcPr>
          <w:p w14:paraId="3AFB9C20">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13</w:t>
            </w:r>
          </w:p>
        </w:tc>
        <w:tc>
          <w:tcPr>
            <w:tcW w:w="1417" w:type="dxa"/>
            <w:shd w:val="clear" w:color="000000" w:fill="FFFFFF"/>
            <w:noWrap/>
            <w:vAlign w:val="center"/>
          </w:tcPr>
          <w:p w14:paraId="61A13CD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01A8977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0140F11A">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7413A329">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Ampicillin</w:t>
            </w:r>
          </w:p>
        </w:tc>
        <w:tc>
          <w:tcPr>
            <w:tcW w:w="1370" w:type="dxa"/>
            <w:shd w:val="clear" w:color="000000" w:fill="FFFFFF"/>
            <w:noWrap/>
            <w:vAlign w:val="center"/>
          </w:tcPr>
          <w:p w14:paraId="306762D7">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 xml:space="preserve">11 </w:t>
            </w:r>
          </w:p>
        </w:tc>
        <w:tc>
          <w:tcPr>
            <w:tcW w:w="1370" w:type="dxa"/>
            <w:shd w:val="clear" w:color="000000" w:fill="FFFFFF"/>
            <w:noWrap/>
            <w:vAlign w:val="center"/>
          </w:tcPr>
          <w:p w14:paraId="0947B131">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12-14 </w:t>
            </w:r>
          </w:p>
        </w:tc>
        <w:tc>
          <w:tcPr>
            <w:tcW w:w="1371" w:type="dxa"/>
            <w:shd w:val="clear" w:color="000000" w:fill="FFFFFF"/>
            <w:noWrap/>
            <w:vAlign w:val="center"/>
          </w:tcPr>
          <w:p w14:paraId="1E656B89">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15</w:t>
            </w:r>
          </w:p>
        </w:tc>
        <w:tc>
          <w:tcPr>
            <w:tcW w:w="1417" w:type="dxa"/>
            <w:shd w:val="clear" w:color="000000" w:fill="FFFFFF"/>
            <w:noWrap/>
            <w:vAlign w:val="center"/>
          </w:tcPr>
          <w:p w14:paraId="33DB2C3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w:t>
            </w:r>
          </w:p>
        </w:tc>
        <w:tc>
          <w:tcPr>
            <w:tcW w:w="1418" w:type="dxa"/>
            <w:shd w:val="clear" w:color="000000" w:fill="FFFFFF"/>
            <w:noWrap/>
            <w:vAlign w:val="center"/>
          </w:tcPr>
          <w:p w14:paraId="7A3C958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4A16F980">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336E2792">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Cefotaxime Sodium</w:t>
            </w:r>
          </w:p>
        </w:tc>
        <w:tc>
          <w:tcPr>
            <w:tcW w:w="1370" w:type="dxa"/>
            <w:shd w:val="clear" w:color="000000" w:fill="FFFFFF"/>
            <w:noWrap/>
            <w:vAlign w:val="center"/>
          </w:tcPr>
          <w:p w14:paraId="23F0DD90">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22</w:t>
            </w:r>
          </w:p>
        </w:tc>
        <w:tc>
          <w:tcPr>
            <w:tcW w:w="1370" w:type="dxa"/>
            <w:shd w:val="clear" w:color="000000" w:fill="FFFFFF"/>
            <w:noWrap/>
            <w:vAlign w:val="center"/>
          </w:tcPr>
          <w:p w14:paraId="6A70B444">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23-25 </w:t>
            </w:r>
          </w:p>
        </w:tc>
        <w:tc>
          <w:tcPr>
            <w:tcW w:w="1371" w:type="dxa"/>
            <w:shd w:val="clear" w:color="000000" w:fill="FFFFFF"/>
            <w:noWrap/>
            <w:vAlign w:val="center"/>
          </w:tcPr>
          <w:p w14:paraId="00C079D3">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26</w:t>
            </w:r>
          </w:p>
        </w:tc>
        <w:tc>
          <w:tcPr>
            <w:tcW w:w="1417" w:type="dxa"/>
            <w:shd w:val="clear" w:color="000000" w:fill="FFFFFF"/>
            <w:noWrap/>
            <w:vAlign w:val="center"/>
          </w:tcPr>
          <w:p w14:paraId="730E38A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w:t>
            </w:r>
          </w:p>
        </w:tc>
        <w:tc>
          <w:tcPr>
            <w:tcW w:w="1418" w:type="dxa"/>
            <w:shd w:val="clear" w:color="000000" w:fill="FFFFFF"/>
            <w:noWrap/>
            <w:vAlign w:val="center"/>
          </w:tcPr>
          <w:p w14:paraId="03A0C7A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08A49671">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6E6E7C10">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Amoxicillin</w:t>
            </w:r>
          </w:p>
        </w:tc>
        <w:tc>
          <w:tcPr>
            <w:tcW w:w="1370" w:type="dxa"/>
            <w:shd w:val="clear" w:color="000000" w:fill="FFFFFF"/>
            <w:noWrap/>
            <w:vAlign w:val="center"/>
          </w:tcPr>
          <w:p w14:paraId="1F9A667A">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 xml:space="preserve">13 </w:t>
            </w:r>
          </w:p>
        </w:tc>
        <w:tc>
          <w:tcPr>
            <w:tcW w:w="1370" w:type="dxa"/>
            <w:shd w:val="clear" w:color="000000" w:fill="FFFFFF"/>
            <w:noWrap/>
            <w:vAlign w:val="center"/>
          </w:tcPr>
          <w:p w14:paraId="015A291F">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14-17</w:t>
            </w:r>
          </w:p>
        </w:tc>
        <w:tc>
          <w:tcPr>
            <w:tcW w:w="1371" w:type="dxa"/>
            <w:shd w:val="clear" w:color="000000" w:fill="FFFFFF"/>
            <w:noWrap/>
            <w:vAlign w:val="center"/>
          </w:tcPr>
          <w:p w14:paraId="7AE832B8">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18</w:t>
            </w:r>
          </w:p>
        </w:tc>
        <w:tc>
          <w:tcPr>
            <w:tcW w:w="1417" w:type="dxa"/>
            <w:shd w:val="clear" w:color="000000" w:fill="FFFFFF"/>
            <w:noWrap/>
            <w:vAlign w:val="center"/>
          </w:tcPr>
          <w:p w14:paraId="38EEC05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3A55CCF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397CEAFD">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2D2C32CF">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Gentamicin</w:t>
            </w:r>
          </w:p>
        </w:tc>
        <w:tc>
          <w:tcPr>
            <w:tcW w:w="1370" w:type="dxa"/>
            <w:shd w:val="clear" w:color="000000" w:fill="FFFFFF"/>
            <w:noWrap/>
            <w:vAlign w:val="center"/>
          </w:tcPr>
          <w:p w14:paraId="13A60D2A">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 xml:space="preserve">12 </w:t>
            </w:r>
          </w:p>
        </w:tc>
        <w:tc>
          <w:tcPr>
            <w:tcW w:w="1370" w:type="dxa"/>
            <w:shd w:val="clear" w:color="000000" w:fill="FFFFFF"/>
            <w:noWrap/>
            <w:vAlign w:val="center"/>
          </w:tcPr>
          <w:p w14:paraId="6453AF31">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13-14 </w:t>
            </w:r>
          </w:p>
        </w:tc>
        <w:tc>
          <w:tcPr>
            <w:tcW w:w="1371" w:type="dxa"/>
            <w:shd w:val="clear" w:color="000000" w:fill="FFFFFF"/>
            <w:noWrap/>
            <w:vAlign w:val="center"/>
          </w:tcPr>
          <w:p w14:paraId="7974C7B5">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15</w:t>
            </w:r>
          </w:p>
        </w:tc>
        <w:tc>
          <w:tcPr>
            <w:tcW w:w="1417" w:type="dxa"/>
            <w:shd w:val="clear" w:color="000000" w:fill="FFFFFF"/>
            <w:noWrap/>
            <w:vAlign w:val="center"/>
          </w:tcPr>
          <w:p w14:paraId="101E73F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7B52FB3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5A9B95BD">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084FBCC3">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streptomycin</w:t>
            </w:r>
          </w:p>
        </w:tc>
        <w:tc>
          <w:tcPr>
            <w:tcW w:w="1370" w:type="dxa"/>
            <w:shd w:val="clear" w:color="000000" w:fill="FFFFFF"/>
            <w:noWrap/>
            <w:vAlign w:val="center"/>
          </w:tcPr>
          <w:p w14:paraId="760937F0">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11</w:t>
            </w:r>
          </w:p>
        </w:tc>
        <w:tc>
          <w:tcPr>
            <w:tcW w:w="1370" w:type="dxa"/>
            <w:shd w:val="clear" w:color="000000" w:fill="FFFFFF"/>
            <w:noWrap/>
            <w:vAlign w:val="center"/>
          </w:tcPr>
          <w:p w14:paraId="5AB3EDBE">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12-14 </w:t>
            </w:r>
          </w:p>
        </w:tc>
        <w:tc>
          <w:tcPr>
            <w:tcW w:w="1371" w:type="dxa"/>
            <w:shd w:val="clear" w:color="000000" w:fill="FFFFFF"/>
            <w:noWrap/>
            <w:vAlign w:val="center"/>
          </w:tcPr>
          <w:p w14:paraId="43B48018">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15</w:t>
            </w:r>
          </w:p>
        </w:tc>
        <w:tc>
          <w:tcPr>
            <w:tcW w:w="1417" w:type="dxa"/>
            <w:shd w:val="clear" w:color="000000" w:fill="FFFFFF"/>
            <w:noWrap/>
            <w:vAlign w:val="center"/>
          </w:tcPr>
          <w:p w14:paraId="7EA2EC0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4B4614D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0D75DC24">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1DCC4EA0">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Kanamycin</w:t>
            </w:r>
          </w:p>
        </w:tc>
        <w:tc>
          <w:tcPr>
            <w:tcW w:w="1370" w:type="dxa"/>
            <w:shd w:val="clear" w:color="000000" w:fill="FFFFFF"/>
            <w:noWrap/>
            <w:vAlign w:val="center"/>
          </w:tcPr>
          <w:p w14:paraId="41F1173B">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 xml:space="preserve">13 </w:t>
            </w:r>
          </w:p>
        </w:tc>
        <w:tc>
          <w:tcPr>
            <w:tcW w:w="1370" w:type="dxa"/>
            <w:shd w:val="clear" w:color="000000" w:fill="FFFFFF"/>
            <w:noWrap/>
            <w:vAlign w:val="center"/>
          </w:tcPr>
          <w:p w14:paraId="59151ABC">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14-17</w:t>
            </w:r>
          </w:p>
        </w:tc>
        <w:tc>
          <w:tcPr>
            <w:tcW w:w="1371" w:type="dxa"/>
            <w:shd w:val="clear" w:color="000000" w:fill="FFFFFF"/>
            <w:noWrap/>
            <w:vAlign w:val="center"/>
          </w:tcPr>
          <w:p w14:paraId="19AF7225">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18</w:t>
            </w:r>
          </w:p>
        </w:tc>
        <w:tc>
          <w:tcPr>
            <w:tcW w:w="1417" w:type="dxa"/>
            <w:shd w:val="clear" w:color="000000" w:fill="FFFFFF"/>
            <w:noWrap/>
            <w:vAlign w:val="center"/>
          </w:tcPr>
          <w:p w14:paraId="7ABAB2B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6767A01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60117DFE">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7D8B0A9F">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Amikacin</w:t>
            </w:r>
          </w:p>
        </w:tc>
        <w:tc>
          <w:tcPr>
            <w:tcW w:w="1370" w:type="dxa"/>
            <w:shd w:val="clear" w:color="000000" w:fill="FFFFFF"/>
            <w:noWrap/>
            <w:vAlign w:val="center"/>
          </w:tcPr>
          <w:p w14:paraId="5A2362C8">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14</w:t>
            </w:r>
          </w:p>
        </w:tc>
        <w:tc>
          <w:tcPr>
            <w:tcW w:w="1370" w:type="dxa"/>
            <w:shd w:val="clear" w:color="000000" w:fill="FFFFFF"/>
            <w:noWrap/>
            <w:vAlign w:val="center"/>
          </w:tcPr>
          <w:p w14:paraId="1A917796">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15-16 </w:t>
            </w:r>
          </w:p>
        </w:tc>
        <w:tc>
          <w:tcPr>
            <w:tcW w:w="1371" w:type="dxa"/>
            <w:shd w:val="clear" w:color="000000" w:fill="FFFFFF"/>
            <w:noWrap/>
            <w:vAlign w:val="center"/>
          </w:tcPr>
          <w:p w14:paraId="59A582AB">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17</w:t>
            </w:r>
          </w:p>
        </w:tc>
        <w:tc>
          <w:tcPr>
            <w:tcW w:w="1417" w:type="dxa"/>
            <w:shd w:val="clear" w:color="000000" w:fill="FFFFFF"/>
            <w:noWrap/>
            <w:vAlign w:val="center"/>
          </w:tcPr>
          <w:p w14:paraId="3D92B76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24.5</w:t>
            </w:r>
          </w:p>
        </w:tc>
        <w:tc>
          <w:tcPr>
            <w:tcW w:w="1418" w:type="dxa"/>
            <w:shd w:val="clear" w:color="000000" w:fill="FFFFFF"/>
            <w:noWrap/>
            <w:vAlign w:val="center"/>
          </w:tcPr>
          <w:p w14:paraId="4092F01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w:t>
            </w:r>
          </w:p>
        </w:tc>
      </w:tr>
      <w:tr w14:paraId="452B01A9">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1A1B58BC">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Erythromycin</w:t>
            </w:r>
          </w:p>
        </w:tc>
        <w:tc>
          <w:tcPr>
            <w:tcW w:w="1370" w:type="dxa"/>
            <w:shd w:val="clear" w:color="000000" w:fill="FFFFFF"/>
            <w:noWrap/>
            <w:vAlign w:val="center"/>
          </w:tcPr>
          <w:p w14:paraId="2627E782">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 xml:space="preserve">13 </w:t>
            </w:r>
          </w:p>
        </w:tc>
        <w:tc>
          <w:tcPr>
            <w:tcW w:w="1370" w:type="dxa"/>
            <w:shd w:val="clear" w:color="000000" w:fill="FFFFFF"/>
            <w:noWrap/>
            <w:vAlign w:val="center"/>
          </w:tcPr>
          <w:p w14:paraId="63E93D71">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14-22 </w:t>
            </w:r>
          </w:p>
        </w:tc>
        <w:tc>
          <w:tcPr>
            <w:tcW w:w="1371" w:type="dxa"/>
            <w:shd w:val="clear" w:color="000000" w:fill="FFFFFF"/>
            <w:noWrap/>
            <w:vAlign w:val="center"/>
          </w:tcPr>
          <w:p w14:paraId="05E70261">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23</w:t>
            </w:r>
          </w:p>
        </w:tc>
        <w:tc>
          <w:tcPr>
            <w:tcW w:w="1417" w:type="dxa"/>
            <w:shd w:val="clear" w:color="000000" w:fill="FFFFFF"/>
            <w:noWrap/>
            <w:vAlign w:val="center"/>
          </w:tcPr>
          <w:p w14:paraId="0A52ED0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2A5CCCD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4EC4BAE8">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1DEB9B05">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Clindamycin</w:t>
            </w:r>
          </w:p>
        </w:tc>
        <w:tc>
          <w:tcPr>
            <w:tcW w:w="1370" w:type="dxa"/>
            <w:shd w:val="clear" w:color="000000" w:fill="FFFFFF"/>
            <w:noWrap/>
            <w:vAlign w:val="center"/>
          </w:tcPr>
          <w:p w14:paraId="72A6D47F">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14</w:t>
            </w:r>
          </w:p>
        </w:tc>
        <w:tc>
          <w:tcPr>
            <w:tcW w:w="1370" w:type="dxa"/>
            <w:shd w:val="clear" w:color="000000" w:fill="FFFFFF"/>
            <w:noWrap/>
            <w:vAlign w:val="center"/>
          </w:tcPr>
          <w:p w14:paraId="0533097F">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15-20</w:t>
            </w:r>
          </w:p>
        </w:tc>
        <w:tc>
          <w:tcPr>
            <w:tcW w:w="1371" w:type="dxa"/>
            <w:shd w:val="clear" w:color="000000" w:fill="FFFFFF"/>
            <w:noWrap/>
            <w:vAlign w:val="center"/>
          </w:tcPr>
          <w:p w14:paraId="11FFFC45">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21</w:t>
            </w:r>
          </w:p>
        </w:tc>
        <w:tc>
          <w:tcPr>
            <w:tcW w:w="1417" w:type="dxa"/>
            <w:shd w:val="clear" w:color="000000" w:fill="FFFFFF"/>
            <w:noWrap/>
            <w:vAlign w:val="center"/>
          </w:tcPr>
          <w:p w14:paraId="247DA03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0277F37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2B9E4F4E">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6C432E79">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Tetracycline</w:t>
            </w:r>
          </w:p>
        </w:tc>
        <w:tc>
          <w:tcPr>
            <w:tcW w:w="1370" w:type="dxa"/>
            <w:shd w:val="clear" w:color="000000" w:fill="FFFFFF"/>
            <w:noWrap/>
            <w:vAlign w:val="center"/>
          </w:tcPr>
          <w:p w14:paraId="685AC0C8">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11</w:t>
            </w:r>
          </w:p>
        </w:tc>
        <w:tc>
          <w:tcPr>
            <w:tcW w:w="1370" w:type="dxa"/>
            <w:shd w:val="clear" w:color="000000" w:fill="FFFFFF"/>
            <w:noWrap/>
            <w:vAlign w:val="center"/>
          </w:tcPr>
          <w:p w14:paraId="7CA296FD">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12-14 </w:t>
            </w:r>
          </w:p>
        </w:tc>
        <w:tc>
          <w:tcPr>
            <w:tcW w:w="1371" w:type="dxa"/>
            <w:shd w:val="clear" w:color="000000" w:fill="FFFFFF"/>
            <w:noWrap/>
            <w:vAlign w:val="center"/>
          </w:tcPr>
          <w:p w14:paraId="04875C0E">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15</w:t>
            </w:r>
          </w:p>
        </w:tc>
        <w:tc>
          <w:tcPr>
            <w:tcW w:w="1417" w:type="dxa"/>
            <w:shd w:val="clear" w:color="000000" w:fill="FFFFFF"/>
            <w:noWrap/>
            <w:vAlign w:val="center"/>
          </w:tcPr>
          <w:p w14:paraId="57E3272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4062DBF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4FD5AFCA">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7355275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Doxycycline</w:t>
            </w:r>
          </w:p>
        </w:tc>
        <w:tc>
          <w:tcPr>
            <w:tcW w:w="1370" w:type="dxa"/>
            <w:shd w:val="clear" w:color="000000" w:fill="FFFFFF"/>
            <w:noWrap/>
            <w:vAlign w:val="center"/>
          </w:tcPr>
          <w:p w14:paraId="24D43EA8">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10</w:t>
            </w:r>
          </w:p>
        </w:tc>
        <w:tc>
          <w:tcPr>
            <w:tcW w:w="1370" w:type="dxa"/>
            <w:shd w:val="clear" w:color="000000" w:fill="FFFFFF"/>
            <w:noWrap/>
            <w:vAlign w:val="center"/>
          </w:tcPr>
          <w:p w14:paraId="7D747018">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11-13</w:t>
            </w:r>
          </w:p>
        </w:tc>
        <w:tc>
          <w:tcPr>
            <w:tcW w:w="1371" w:type="dxa"/>
            <w:shd w:val="clear" w:color="000000" w:fill="FFFFFF"/>
            <w:noWrap/>
            <w:vAlign w:val="center"/>
          </w:tcPr>
          <w:p w14:paraId="76FD4A57">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14</w:t>
            </w:r>
          </w:p>
        </w:tc>
        <w:tc>
          <w:tcPr>
            <w:tcW w:w="1417" w:type="dxa"/>
            <w:shd w:val="clear" w:color="000000" w:fill="FFFFFF"/>
            <w:noWrap/>
            <w:vAlign w:val="center"/>
          </w:tcPr>
          <w:p w14:paraId="6E19F51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w:t>
            </w:r>
          </w:p>
        </w:tc>
        <w:tc>
          <w:tcPr>
            <w:tcW w:w="1418" w:type="dxa"/>
            <w:shd w:val="clear" w:color="000000" w:fill="FFFFFF"/>
            <w:noWrap/>
            <w:vAlign w:val="center"/>
          </w:tcPr>
          <w:p w14:paraId="74DCA5E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25E6BE94">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53C5B19F">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Ciprofloxacin</w:t>
            </w:r>
          </w:p>
        </w:tc>
        <w:tc>
          <w:tcPr>
            <w:tcW w:w="1370" w:type="dxa"/>
            <w:shd w:val="clear" w:color="000000" w:fill="FFFFFF"/>
            <w:noWrap/>
            <w:vAlign w:val="center"/>
          </w:tcPr>
          <w:p w14:paraId="623C0769">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15</w:t>
            </w:r>
          </w:p>
        </w:tc>
        <w:tc>
          <w:tcPr>
            <w:tcW w:w="1370" w:type="dxa"/>
            <w:shd w:val="clear" w:color="000000" w:fill="FFFFFF"/>
            <w:noWrap/>
            <w:vAlign w:val="center"/>
          </w:tcPr>
          <w:p w14:paraId="33F54181">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16-20</w:t>
            </w:r>
          </w:p>
        </w:tc>
        <w:tc>
          <w:tcPr>
            <w:tcW w:w="1371" w:type="dxa"/>
            <w:shd w:val="clear" w:color="000000" w:fill="FFFFFF"/>
            <w:noWrap/>
            <w:vAlign w:val="center"/>
          </w:tcPr>
          <w:p w14:paraId="62DEBD17">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21</w:t>
            </w:r>
          </w:p>
        </w:tc>
        <w:tc>
          <w:tcPr>
            <w:tcW w:w="1417" w:type="dxa"/>
            <w:shd w:val="clear" w:color="000000" w:fill="FFFFFF"/>
            <w:noWrap/>
            <w:vAlign w:val="center"/>
          </w:tcPr>
          <w:p w14:paraId="1609034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w:t>
            </w:r>
          </w:p>
        </w:tc>
        <w:tc>
          <w:tcPr>
            <w:tcW w:w="1418" w:type="dxa"/>
            <w:shd w:val="clear" w:color="000000" w:fill="FFFFFF"/>
            <w:noWrap/>
            <w:vAlign w:val="center"/>
          </w:tcPr>
          <w:p w14:paraId="72CFB88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2338A7A0">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2029FBC6">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Norfloxacin</w:t>
            </w:r>
          </w:p>
        </w:tc>
        <w:tc>
          <w:tcPr>
            <w:tcW w:w="1370" w:type="dxa"/>
            <w:shd w:val="clear" w:color="000000" w:fill="FFFFFF"/>
            <w:noWrap/>
            <w:vAlign w:val="center"/>
          </w:tcPr>
          <w:p w14:paraId="05ACA3C4">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 xml:space="preserve">12 </w:t>
            </w:r>
          </w:p>
        </w:tc>
        <w:tc>
          <w:tcPr>
            <w:tcW w:w="1370" w:type="dxa"/>
            <w:shd w:val="clear" w:color="000000" w:fill="FFFFFF"/>
            <w:noWrap/>
            <w:vAlign w:val="center"/>
          </w:tcPr>
          <w:p w14:paraId="4B133898">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13-16 </w:t>
            </w:r>
          </w:p>
        </w:tc>
        <w:tc>
          <w:tcPr>
            <w:tcW w:w="1371" w:type="dxa"/>
            <w:shd w:val="clear" w:color="000000" w:fill="FFFFFF"/>
            <w:noWrap/>
            <w:vAlign w:val="center"/>
          </w:tcPr>
          <w:p w14:paraId="3B6F075F">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17</w:t>
            </w:r>
          </w:p>
        </w:tc>
        <w:tc>
          <w:tcPr>
            <w:tcW w:w="1417" w:type="dxa"/>
            <w:shd w:val="clear" w:color="000000" w:fill="FFFFFF"/>
            <w:noWrap/>
            <w:vAlign w:val="center"/>
          </w:tcPr>
          <w:p w14:paraId="2D7A8D6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11</w:t>
            </w:r>
          </w:p>
        </w:tc>
        <w:tc>
          <w:tcPr>
            <w:tcW w:w="1418" w:type="dxa"/>
            <w:shd w:val="clear" w:color="000000" w:fill="FFFFFF"/>
            <w:noWrap/>
            <w:vAlign w:val="center"/>
          </w:tcPr>
          <w:p w14:paraId="51902DC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6CC81729">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4F835C6C">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Enrofloxacin</w:t>
            </w:r>
          </w:p>
        </w:tc>
        <w:tc>
          <w:tcPr>
            <w:tcW w:w="1370" w:type="dxa"/>
            <w:shd w:val="clear" w:color="000000" w:fill="FFFFFF"/>
            <w:noWrap/>
            <w:vAlign w:val="center"/>
          </w:tcPr>
          <w:p w14:paraId="7D7D7705">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16</w:t>
            </w:r>
          </w:p>
        </w:tc>
        <w:tc>
          <w:tcPr>
            <w:tcW w:w="1370" w:type="dxa"/>
            <w:shd w:val="clear" w:color="000000" w:fill="FFFFFF"/>
            <w:noWrap/>
            <w:vAlign w:val="center"/>
          </w:tcPr>
          <w:p w14:paraId="514BE836">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17-21</w:t>
            </w:r>
          </w:p>
        </w:tc>
        <w:tc>
          <w:tcPr>
            <w:tcW w:w="1371" w:type="dxa"/>
            <w:shd w:val="clear" w:color="000000" w:fill="FFFFFF"/>
            <w:noWrap/>
            <w:vAlign w:val="center"/>
          </w:tcPr>
          <w:p w14:paraId="681840F2">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22</w:t>
            </w:r>
          </w:p>
        </w:tc>
        <w:tc>
          <w:tcPr>
            <w:tcW w:w="1417" w:type="dxa"/>
            <w:shd w:val="clear" w:color="000000" w:fill="FFFFFF"/>
            <w:noWrap/>
            <w:vAlign w:val="center"/>
          </w:tcPr>
          <w:p w14:paraId="0580823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14.5</w:t>
            </w:r>
          </w:p>
        </w:tc>
        <w:tc>
          <w:tcPr>
            <w:tcW w:w="1418" w:type="dxa"/>
            <w:shd w:val="clear" w:color="000000" w:fill="FFFFFF"/>
            <w:noWrap/>
            <w:vAlign w:val="center"/>
          </w:tcPr>
          <w:p w14:paraId="2E1167C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6609F259">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532D6B1E">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Chloramphenicol </w:t>
            </w:r>
          </w:p>
        </w:tc>
        <w:tc>
          <w:tcPr>
            <w:tcW w:w="1370" w:type="dxa"/>
            <w:shd w:val="clear" w:color="000000" w:fill="FFFFFF"/>
            <w:noWrap/>
            <w:vAlign w:val="center"/>
          </w:tcPr>
          <w:p w14:paraId="1073350B">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12</w:t>
            </w:r>
          </w:p>
        </w:tc>
        <w:tc>
          <w:tcPr>
            <w:tcW w:w="1370" w:type="dxa"/>
            <w:shd w:val="clear" w:color="000000" w:fill="FFFFFF"/>
            <w:noWrap/>
            <w:vAlign w:val="center"/>
          </w:tcPr>
          <w:p w14:paraId="2EC6A3FD">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13-17</w:t>
            </w:r>
          </w:p>
        </w:tc>
        <w:tc>
          <w:tcPr>
            <w:tcW w:w="1371" w:type="dxa"/>
            <w:shd w:val="clear" w:color="000000" w:fill="FFFFFF"/>
            <w:noWrap/>
            <w:vAlign w:val="center"/>
          </w:tcPr>
          <w:p w14:paraId="158DF535">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18</w:t>
            </w:r>
          </w:p>
        </w:tc>
        <w:tc>
          <w:tcPr>
            <w:tcW w:w="1417" w:type="dxa"/>
            <w:shd w:val="clear" w:color="000000" w:fill="FFFFFF"/>
            <w:noWrap/>
            <w:vAlign w:val="center"/>
          </w:tcPr>
          <w:p w14:paraId="0204B2F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095391B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15652772">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26A31B23">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Sulfafurazole</w:t>
            </w:r>
          </w:p>
        </w:tc>
        <w:tc>
          <w:tcPr>
            <w:tcW w:w="1370" w:type="dxa"/>
            <w:shd w:val="clear" w:color="000000" w:fill="FFFFFF"/>
            <w:noWrap/>
            <w:vAlign w:val="center"/>
          </w:tcPr>
          <w:p w14:paraId="5A54DDF6">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12</w:t>
            </w:r>
          </w:p>
        </w:tc>
        <w:tc>
          <w:tcPr>
            <w:tcW w:w="1370" w:type="dxa"/>
            <w:shd w:val="clear" w:color="000000" w:fill="FFFFFF"/>
            <w:noWrap/>
            <w:vAlign w:val="center"/>
          </w:tcPr>
          <w:p w14:paraId="04D414D1">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13-16 </w:t>
            </w:r>
          </w:p>
        </w:tc>
        <w:tc>
          <w:tcPr>
            <w:tcW w:w="1371" w:type="dxa"/>
            <w:shd w:val="clear" w:color="000000" w:fill="FFFFFF"/>
            <w:noWrap/>
            <w:vAlign w:val="center"/>
          </w:tcPr>
          <w:p w14:paraId="572F3F5C">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17</w:t>
            </w:r>
          </w:p>
        </w:tc>
        <w:tc>
          <w:tcPr>
            <w:tcW w:w="1417" w:type="dxa"/>
            <w:shd w:val="clear" w:color="000000" w:fill="FFFFFF"/>
            <w:noWrap/>
            <w:vAlign w:val="center"/>
          </w:tcPr>
          <w:p w14:paraId="4A9E976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4123CC6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3648EFED">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64A6F157">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Polymyxin B</w:t>
            </w:r>
          </w:p>
        </w:tc>
        <w:tc>
          <w:tcPr>
            <w:tcW w:w="1370" w:type="dxa"/>
            <w:shd w:val="clear" w:color="000000" w:fill="FFFFFF"/>
            <w:noWrap/>
            <w:vAlign w:val="center"/>
          </w:tcPr>
          <w:p w14:paraId="738587E5">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8</w:t>
            </w:r>
          </w:p>
        </w:tc>
        <w:tc>
          <w:tcPr>
            <w:tcW w:w="1370" w:type="dxa"/>
            <w:shd w:val="clear" w:color="000000" w:fill="FFFFFF"/>
            <w:noWrap/>
            <w:vAlign w:val="center"/>
          </w:tcPr>
          <w:p w14:paraId="64BB4E9B">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9-11 </w:t>
            </w:r>
          </w:p>
        </w:tc>
        <w:tc>
          <w:tcPr>
            <w:tcW w:w="1371" w:type="dxa"/>
            <w:shd w:val="clear" w:color="000000" w:fill="FFFFFF"/>
            <w:noWrap/>
            <w:vAlign w:val="center"/>
          </w:tcPr>
          <w:p w14:paraId="00C3783D">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12</w:t>
            </w:r>
          </w:p>
        </w:tc>
        <w:tc>
          <w:tcPr>
            <w:tcW w:w="1417" w:type="dxa"/>
            <w:shd w:val="clear" w:color="000000" w:fill="FFFFFF"/>
            <w:noWrap/>
            <w:vAlign w:val="center"/>
          </w:tcPr>
          <w:p w14:paraId="65E86D2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w:t>
            </w:r>
          </w:p>
        </w:tc>
        <w:tc>
          <w:tcPr>
            <w:tcW w:w="1418" w:type="dxa"/>
            <w:shd w:val="clear" w:color="000000" w:fill="FFFFFF"/>
            <w:noWrap/>
            <w:vAlign w:val="center"/>
          </w:tcPr>
          <w:p w14:paraId="20B0B62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w:t>
            </w:r>
          </w:p>
        </w:tc>
      </w:tr>
      <w:tr w14:paraId="07CDFD0A">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2729374F">
            <w:pPr>
              <w:widowControl/>
              <w:rPr>
                <w:rFonts w:ascii="Times New Roman" w:hAnsi="Times New Roman" w:eastAsia="宋体" w:cs="Times New Roman"/>
                <w:color w:val="000000"/>
                <w:kern w:val="0"/>
                <w:sz w:val="16"/>
                <w:szCs w:val="16"/>
              </w:rPr>
            </w:pPr>
            <w:r>
              <w:rPr>
                <w:rFonts w:ascii="Times New Roman" w:hAnsi="Times New Roman" w:eastAsia="等线" w:cs="Times New Roman"/>
                <w:color w:val="000000"/>
                <w:kern w:val="0"/>
                <w:sz w:val="16"/>
                <w:szCs w:val="16"/>
              </w:rPr>
              <w:t>Bacitracin</w:t>
            </w:r>
          </w:p>
        </w:tc>
        <w:tc>
          <w:tcPr>
            <w:tcW w:w="1370" w:type="dxa"/>
            <w:shd w:val="clear" w:color="000000" w:fill="FFFFFF"/>
            <w:noWrap/>
            <w:vAlign w:val="center"/>
          </w:tcPr>
          <w:p w14:paraId="733B8DDD">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 xml:space="preserve">8 </w:t>
            </w:r>
          </w:p>
        </w:tc>
        <w:tc>
          <w:tcPr>
            <w:tcW w:w="1370" w:type="dxa"/>
            <w:shd w:val="clear" w:color="000000" w:fill="FFFFFF"/>
            <w:noWrap/>
            <w:vAlign w:val="center"/>
          </w:tcPr>
          <w:p w14:paraId="4EBE5204">
            <w:pPr>
              <w:widowControl/>
              <w:jc w:val="left"/>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9-12 </w:t>
            </w:r>
          </w:p>
        </w:tc>
        <w:tc>
          <w:tcPr>
            <w:tcW w:w="1371" w:type="dxa"/>
            <w:shd w:val="clear" w:color="000000" w:fill="FFFFFF"/>
            <w:noWrap/>
            <w:vAlign w:val="center"/>
          </w:tcPr>
          <w:p w14:paraId="765D51AB">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w:t>
            </w:r>
            <w:r>
              <w:rPr>
                <w:rFonts w:ascii="Times New Roman" w:hAnsi="Times New Roman" w:eastAsia="等线" w:cs="Times New Roman"/>
                <w:color w:val="000000"/>
                <w:kern w:val="0"/>
                <w:sz w:val="16"/>
                <w:szCs w:val="16"/>
              </w:rPr>
              <w:t>13</w:t>
            </w:r>
          </w:p>
        </w:tc>
        <w:tc>
          <w:tcPr>
            <w:tcW w:w="1417" w:type="dxa"/>
            <w:shd w:val="clear" w:color="000000" w:fill="FFFFFF"/>
            <w:noWrap/>
            <w:vAlign w:val="center"/>
          </w:tcPr>
          <w:p w14:paraId="751314B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780F8E2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3DD3D4F3">
        <w:tblPrEx>
          <w:tblCellMar>
            <w:top w:w="0" w:type="dxa"/>
            <w:left w:w="108" w:type="dxa"/>
            <w:bottom w:w="0" w:type="dxa"/>
            <w:right w:w="108" w:type="dxa"/>
          </w:tblCellMar>
        </w:tblPrEx>
        <w:trPr>
          <w:trHeight w:val="300" w:hRule="atLeast"/>
          <w:jc w:val="center"/>
        </w:trPr>
        <w:tc>
          <w:tcPr>
            <w:tcW w:w="1955" w:type="dxa"/>
            <w:tcBorders>
              <w:bottom w:val="single" w:color="auto" w:sz="12" w:space="0"/>
            </w:tcBorders>
            <w:shd w:val="clear" w:color="000000" w:fill="FFFFFF"/>
            <w:vAlign w:val="center"/>
          </w:tcPr>
          <w:p w14:paraId="04710E0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Summary</w:t>
            </w:r>
          </w:p>
        </w:tc>
        <w:tc>
          <w:tcPr>
            <w:tcW w:w="1370" w:type="dxa"/>
            <w:tcBorders>
              <w:bottom w:val="single" w:color="auto" w:sz="12" w:space="0"/>
            </w:tcBorders>
            <w:shd w:val="clear" w:color="000000" w:fill="FFFFFF"/>
            <w:noWrap/>
            <w:vAlign w:val="center"/>
          </w:tcPr>
          <w:p w14:paraId="0033C829">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18</w:t>
            </w:r>
          </w:p>
        </w:tc>
        <w:tc>
          <w:tcPr>
            <w:tcW w:w="1370" w:type="dxa"/>
            <w:tcBorders>
              <w:bottom w:val="single" w:color="auto" w:sz="12" w:space="0"/>
            </w:tcBorders>
            <w:shd w:val="clear" w:color="000000" w:fill="FFFFFF"/>
            <w:noWrap/>
            <w:vAlign w:val="center"/>
          </w:tcPr>
          <w:p w14:paraId="5D928769">
            <w:pPr>
              <w:widowControl/>
              <w:ind w:firstLine="160" w:firstLineChars="100"/>
              <w:jc w:val="left"/>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0</w:t>
            </w:r>
          </w:p>
        </w:tc>
        <w:tc>
          <w:tcPr>
            <w:tcW w:w="1371" w:type="dxa"/>
            <w:tcBorders>
              <w:bottom w:val="single" w:color="auto" w:sz="12" w:space="0"/>
            </w:tcBorders>
            <w:shd w:val="clear" w:color="000000" w:fill="FFFFFF"/>
            <w:noWrap/>
            <w:vAlign w:val="center"/>
          </w:tcPr>
          <w:p w14:paraId="5961C20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2 </w:t>
            </w:r>
          </w:p>
        </w:tc>
        <w:tc>
          <w:tcPr>
            <w:tcW w:w="1417" w:type="dxa"/>
            <w:tcBorders>
              <w:bottom w:val="single" w:color="auto" w:sz="12" w:space="0"/>
            </w:tcBorders>
            <w:shd w:val="clear" w:color="000000" w:fill="FFFFFF"/>
            <w:noWrap/>
            <w:vAlign w:val="center"/>
          </w:tcPr>
          <w:p w14:paraId="165D6A9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w:t>
            </w:r>
          </w:p>
        </w:tc>
        <w:tc>
          <w:tcPr>
            <w:tcW w:w="1418" w:type="dxa"/>
            <w:tcBorders>
              <w:bottom w:val="single" w:color="auto" w:sz="12" w:space="0"/>
            </w:tcBorders>
            <w:shd w:val="clear" w:color="000000" w:fill="FFFFFF"/>
            <w:noWrap/>
            <w:vAlign w:val="center"/>
          </w:tcPr>
          <w:p w14:paraId="18CE4FB0">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1</w:t>
            </w:r>
            <w:r>
              <w:rPr>
                <w:rFonts w:ascii="Times New Roman" w:hAnsi="Times New Roman" w:eastAsia="等线" w:cs="Times New Roman"/>
                <w:color w:val="000000"/>
                <w:kern w:val="0"/>
                <w:sz w:val="16"/>
                <w:szCs w:val="16"/>
              </w:rPr>
              <w:t>8/0/2</w:t>
            </w:r>
          </w:p>
        </w:tc>
      </w:tr>
    </w:tbl>
    <w:p w14:paraId="57F422FF">
      <w:pPr>
        <w:spacing w:line="480" w:lineRule="auto"/>
        <w:rPr>
          <w:rFonts w:ascii="Times New Roman" w:hAnsi="Times New Roman" w:cs="Times New Roman"/>
          <w:b/>
          <w:bCs/>
          <w:color w:val="000000" w:themeColor="text1"/>
          <w:sz w:val="24"/>
          <w:szCs w:val="24"/>
          <w14:textFill>
            <w14:solidFill>
              <w14:schemeClr w14:val="tx1"/>
            </w14:solidFill>
          </w14:textFill>
        </w:rPr>
      </w:pPr>
    </w:p>
    <w:p w14:paraId="795562A2">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72952117">
      <w:pPr>
        <w:spacing w:line="360" w:lineRule="auto"/>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Table S4</w:t>
      </w:r>
      <w:r>
        <w:rPr>
          <w:rFonts w:ascii="Times New Roman" w:hAnsi="Times New Roman" w:cs="Times New Roman"/>
          <w:color w:val="000000" w:themeColor="text1"/>
          <w:sz w:val="24"/>
          <w:szCs w:val="24"/>
          <w14:textFill>
            <w14:solidFill>
              <w14:schemeClr w14:val="tx1"/>
            </w14:solidFill>
          </w14:textFill>
        </w:rPr>
        <w:t xml:space="preserve"> Drug susceptibility test of </w:t>
      </w:r>
      <w:r>
        <w:rPr>
          <w:rFonts w:ascii="Times New Roman" w:hAnsi="Times New Roman" w:cs="Times New Roman"/>
          <w:i/>
          <w:iCs/>
          <w:color w:val="000000" w:themeColor="text1"/>
          <w:sz w:val="24"/>
          <w:szCs w:val="24"/>
          <w14:textFill>
            <w14:solidFill>
              <w14:schemeClr w14:val="tx1"/>
            </w14:solidFill>
          </w14:textFill>
        </w:rPr>
        <w:t xml:space="preserve">S. aureus </w:t>
      </w:r>
      <w:r>
        <w:rPr>
          <w:rFonts w:ascii="Times New Roman" w:hAnsi="Times New Roman" w:cs="Times New Roman"/>
          <w:color w:val="000000" w:themeColor="text1"/>
          <w:sz w:val="24"/>
          <w:szCs w:val="24"/>
          <w14:textFill>
            <w14:solidFill>
              <w14:schemeClr w14:val="tx1"/>
            </w14:solidFill>
          </w14:textFill>
        </w:rPr>
        <w:t>CGMCC 1.90032.</w:t>
      </w:r>
    </w:p>
    <w:tbl>
      <w:tblPr>
        <w:tblStyle w:val="10"/>
        <w:tblW w:w="8901" w:type="dxa"/>
        <w:jc w:val="center"/>
        <w:tblLayout w:type="fixed"/>
        <w:tblCellMar>
          <w:top w:w="0" w:type="dxa"/>
          <w:left w:w="108" w:type="dxa"/>
          <w:bottom w:w="0" w:type="dxa"/>
          <w:right w:w="108" w:type="dxa"/>
        </w:tblCellMar>
      </w:tblPr>
      <w:tblGrid>
        <w:gridCol w:w="1955"/>
        <w:gridCol w:w="1370"/>
        <w:gridCol w:w="1370"/>
        <w:gridCol w:w="1371"/>
        <w:gridCol w:w="1417"/>
        <w:gridCol w:w="1418"/>
      </w:tblGrid>
      <w:tr w14:paraId="7CA00B8D">
        <w:tblPrEx>
          <w:tblCellMar>
            <w:top w:w="0" w:type="dxa"/>
            <w:left w:w="108" w:type="dxa"/>
            <w:bottom w:w="0" w:type="dxa"/>
            <w:right w:w="108" w:type="dxa"/>
          </w:tblCellMar>
        </w:tblPrEx>
        <w:trPr>
          <w:trHeight w:val="300" w:hRule="atLeast"/>
          <w:jc w:val="center"/>
        </w:trPr>
        <w:tc>
          <w:tcPr>
            <w:tcW w:w="1955" w:type="dxa"/>
            <w:tcBorders>
              <w:top w:val="single" w:color="auto" w:sz="12" w:space="0"/>
            </w:tcBorders>
            <w:shd w:val="clear" w:color="000000" w:fill="FFFFFF"/>
            <w:vAlign w:val="center"/>
          </w:tcPr>
          <w:p w14:paraId="38BBAB2E">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Antibiotics</w:t>
            </w:r>
          </w:p>
        </w:tc>
        <w:tc>
          <w:tcPr>
            <w:tcW w:w="4111" w:type="dxa"/>
            <w:gridSpan w:val="3"/>
            <w:tcBorders>
              <w:top w:val="single" w:color="auto" w:sz="12" w:space="0"/>
            </w:tcBorders>
            <w:shd w:val="clear" w:color="000000" w:fill="FFFFFF"/>
            <w:noWrap/>
            <w:vAlign w:val="center"/>
          </w:tcPr>
          <w:p w14:paraId="02019BFB">
            <w:pPr>
              <w:widowControl/>
              <w:rPr>
                <w:rFonts w:ascii="Times New Roman" w:hAnsi="Times New Roman" w:eastAsia="宋体" w:cs="Times New Roman"/>
                <w:color w:val="000000"/>
                <w:kern w:val="0"/>
                <w:sz w:val="16"/>
                <w:szCs w:val="16"/>
              </w:rPr>
            </w:pPr>
            <w:r>
              <w:rPr>
                <w:rFonts w:ascii="Times New Roman" w:hAnsi="Times New Roman" w:eastAsia="等线" w:cs="Times New Roman"/>
                <w:b/>
                <w:bCs/>
                <w:color w:val="000000"/>
                <w:kern w:val="0"/>
                <w:sz w:val="16"/>
                <w:szCs w:val="16"/>
              </w:rPr>
              <w:t>The standard of antibiotic sensitivity -disk inhibition zones（mm）</w:t>
            </w:r>
          </w:p>
        </w:tc>
        <w:tc>
          <w:tcPr>
            <w:tcW w:w="2835" w:type="dxa"/>
            <w:gridSpan w:val="2"/>
            <w:tcBorders>
              <w:top w:val="single" w:color="auto" w:sz="12" w:space="0"/>
            </w:tcBorders>
            <w:shd w:val="clear" w:color="000000" w:fill="FFFFFF"/>
            <w:noWrap/>
            <w:vAlign w:val="center"/>
          </w:tcPr>
          <w:p w14:paraId="5BE5093B">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i/>
                <w:iCs/>
                <w:color w:val="000000"/>
                <w:kern w:val="0"/>
                <w:sz w:val="16"/>
                <w:szCs w:val="16"/>
              </w:rPr>
              <w:t>S. aureus</w:t>
            </w:r>
            <w:r>
              <w:rPr>
                <w:rFonts w:ascii="Times New Roman" w:hAnsi="Times New Roman" w:eastAsia="等线" w:cs="Times New Roman"/>
                <w:b/>
                <w:bCs/>
                <w:color w:val="000000"/>
                <w:kern w:val="0"/>
                <w:sz w:val="16"/>
                <w:szCs w:val="16"/>
              </w:rPr>
              <w:t xml:space="preserve"> CGMCC 1.90032</w:t>
            </w:r>
          </w:p>
        </w:tc>
      </w:tr>
      <w:tr w14:paraId="1F3F5720">
        <w:tblPrEx>
          <w:tblCellMar>
            <w:top w:w="0" w:type="dxa"/>
            <w:left w:w="108" w:type="dxa"/>
            <w:bottom w:w="0" w:type="dxa"/>
            <w:right w:w="108" w:type="dxa"/>
          </w:tblCellMar>
        </w:tblPrEx>
        <w:trPr>
          <w:trHeight w:val="300" w:hRule="atLeast"/>
          <w:jc w:val="center"/>
        </w:trPr>
        <w:tc>
          <w:tcPr>
            <w:tcW w:w="1955" w:type="dxa"/>
            <w:tcBorders>
              <w:top w:val="single" w:color="auto" w:sz="12" w:space="0"/>
            </w:tcBorders>
            <w:shd w:val="clear" w:color="000000" w:fill="FFFFFF"/>
            <w:vAlign w:val="center"/>
          </w:tcPr>
          <w:p w14:paraId="22E80860">
            <w:pPr>
              <w:widowControl/>
              <w:rPr>
                <w:rFonts w:ascii="Times New Roman" w:hAnsi="Times New Roman" w:eastAsia="等线" w:cs="Times New Roman"/>
                <w:color w:val="000000"/>
                <w:kern w:val="0"/>
                <w:sz w:val="16"/>
                <w:szCs w:val="16"/>
              </w:rPr>
            </w:pPr>
          </w:p>
        </w:tc>
        <w:tc>
          <w:tcPr>
            <w:tcW w:w="1370" w:type="dxa"/>
            <w:tcBorders>
              <w:top w:val="single" w:color="auto" w:sz="12" w:space="0"/>
            </w:tcBorders>
            <w:shd w:val="clear" w:color="000000" w:fill="FFFFFF"/>
            <w:noWrap/>
            <w:vAlign w:val="center"/>
          </w:tcPr>
          <w:p w14:paraId="3A9610EF">
            <w:pPr>
              <w:widowControl/>
              <w:rPr>
                <w:rFonts w:ascii="Times New Roman" w:hAnsi="Times New Roman" w:eastAsia="宋体" w:cs="Times New Roman"/>
                <w:color w:val="000000"/>
                <w:kern w:val="0"/>
                <w:sz w:val="16"/>
                <w:szCs w:val="16"/>
              </w:rPr>
            </w:pPr>
            <w:r>
              <w:rPr>
                <w:rFonts w:ascii="Times New Roman" w:hAnsi="Times New Roman" w:eastAsia="等线" w:cs="Times New Roman"/>
                <w:b/>
                <w:bCs/>
                <w:color w:val="000000"/>
                <w:kern w:val="0"/>
                <w:sz w:val="16"/>
                <w:szCs w:val="16"/>
              </w:rPr>
              <w:t>Resistance (R)</w:t>
            </w:r>
          </w:p>
        </w:tc>
        <w:tc>
          <w:tcPr>
            <w:tcW w:w="1370" w:type="dxa"/>
            <w:tcBorders>
              <w:top w:val="single" w:color="auto" w:sz="12" w:space="0"/>
            </w:tcBorders>
            <w:shd w:val="clear" w:color="000000" w:fill="FFFFFF"/>
            <w:noWrap/>
            <w:vAlign w:val="center"/>
          </w:tcPr>
          <w:p w14:paraId="2A14744C">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Intermediate (I)</w:t>
            </w:r>
          </w:p>
        </w:tc>
        <w:tc>
          <w:tcPr>
            <w:tcW w:w="1371" w:type="dxa"/>
            <w:tcBorders>
              <w:top w:val="single" w:color="auto" w:sz="12" w:space="0"/>
            </w:tcBorders>
            <w:shd w:val="clear" w:color="000000" w:fill="FFFFFF"/>
            <w:noWrap/>
            <w:vAlign w:val="center"/>
          </w:tcPr>
          <w:p w14:paraId="6DBE486B">
            <w:pPr>
              <w:widowControl/>
              <w:rPr>
                <w:rFonts w:ascii="Times New Roman" w:hAnsi="Times New Roman" w:eastAsia="宋体" w:cs="Times New Roman"/>
                <w:color w:val="000000"/>
                <w:kern w:val="0"/>
                <w:sz w:val="16"/>
                <w:szCs w:val="16"/>
              </w:rPr>
            </w:pPr>
            <w:r>
              <w:rPr>
                <w:rFonts w:ascii="Times New Roman" w:hAnsi="Times New Roman" w:eastAsia="等线" w:cs="Times New Roman"/>
                <w:b/>
                <w:bCs/>
                <w:color w:val="000000"/>
                <w:kern w:val="0"/>
                <w:sz w:val="16"/>
                <w:szCs w:val="16"/>
              </w:rPr>
              <w:t>Sensitivity (S)</w:t>
            </w:r>
          </w:p>
        </w:tc>
        <w:tc>
          <w:tcPr>
            <w:tcW w:w="1417" w:type="dxa"/>
            <w:tcBorders>
              <w:top w:val="single" w:color="auto" w:sz="12" w:space="0"/>
            </w:tcBorders>
            <w:shd w:val="clear" w:color="000000" w:fill="FFFFFF"/>
            <w:noWrap/>
            <w:vAlign w:val="center"/>
          </w:tcPr>
          <w:p w14:paraId="37ED35A5">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Disk inhibition zones（mm）</w:t>
            </w:r>
          </w:p>
        </w:tc>
        <w:tc>
          <w:tcPr>
            <w:tcW w:w="1418" w:type="dxa"/>
            <w:tcBorders>
              <w:top w:val="single" w:color="auto" w:sz="12" w:space="0"/>
            </w:tcBorders>
            <w:shd w:val="clear" w:color="000000" w:fill="FFFFFF"/>
            <w:noWrap/>
            <w:vAlign w:val="center"/>
          </w:tcPr>
          <w:p w14:paraId="222FCFB0">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Sensitivity</w:t>
            </w:r>
          </w:p>
        </w:tc>
      </w:tr>
      <w:tr w14:paraId="7AA55190">
        <w:tblPrEx>
          <w:tblCellMar>
            <w:top w:w="0" w:type="dxa"/>
            <w:left w:w="108" w:type="dxa"/>
            <w:bottom w:w="0" w:type="dxa"/>
            <w:right w:w="108" w:type="dxa"/>
          </w:tblCellMar>
        </w:tblPrEx>
        <w:trPr>
          <w:trHeight w:val="300" w:hRule="atLeast"/>
          <w:jc w:val="center"/>
        </w:trPr>
        <w:tc>
          <w:tcPr>
            <w:tcW w:w="1955" w:type="dxa"/>
            <w:tcBorders>
              <w:top w:val="single" w:color="auto" w:sz="12" w:space="0"/>
            </w:tcBorders>
            <w:shd w:val="clear" w:color="000000" w:fill="FFFFFF"/>
            <w:vAlign w:val="center"/>
          </w:tcPr>
          <w:p w14:paraId="152FBD07">
            <w:pPr>
              <w:widowControl/>
              <w:rPr>
                <w:rFonts w:ascii="Times New Roman" w:hAnsi="Times New Roman" w:eastAsia="宋体" w:cs="Times New Roman"/>
                <w:color w:val="000000"/>
                <w:kern w:val="0"/>
                <w:sz w:val="16"/>
                <w:szCs w:val="16"/>
              </w:rPr>
            </w:pPr>
            <w:bookmarkStart w:id="27" w:name="_Hlk148429131"/>
            <w:r>
              <w:rPr>
                <w:rFonts w:ascii="Times New Roman" w:hAnsi="Times New Roman" w:eastAsia="等线" w:cs="Times New Roman"/>
                <w:color w:val="000000"/>
                <w:kern w:val="0"/>
                <w:sz w:val="16"/>
                <w:szCs w:val="16"/>
              </w:rPr>
              <w:t>Penicillin</w:t>
            </w:r>
            <w:bookmarkEnd w:id="27"/>
          </w:p>
        </w:tc>
        <w:tc>
          <w:tcPr>
            <w:tcW w:w="1370" w:type="dxa"/>
            <w:tcBorders>
              <w:top w:val="single" w:color="auto" w:sz="12" w:space="0"/>
            </w:tcBorders>
            <w:shd w:val="clear" w:color="000000" w:fill="FFFFFF"/>
            <w:noWrap/>
            <w:vAlign w:val="center"/>
          </w:tcPr>
          <w:p w14:paraId="63737FB9">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≤29</w:t>
            </w:r>
          </w:p>
        </w:tc>
        <w:tc>
          <w:tcPr>
            <w:tcW w:w="1370" w:type="dxa"/>
            <w:tcBorders>
              <w:top w:val="single" w:color="auto" w:sz="12" w:space="0"/>
            </w:tcBorders>
            <w:shd w:val="clear" w:color="000000" w:fill="FFFFFF"/>
            <w:noWrap/>
            <w:vAlign w:val="center"/>
          </w:tcPr>
          <w:p w14:paraId="60F7C64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w:t>
            </w:r>
          </w:p>
        </w:tc>
        <w:tc>
          <w:tcPr>
            <w:tcW w:w="1371" w:type="dxa"/>
            <w:tcBorders>
              <w:top w:val="single" w:color="auto" w:sz="12" w:space="0"/>
            </w:tcBorders>
            <w:shd w:val="clear" w:color="000000" w:fill="FFFFFF"/>
            <w:noWrap/>
            <w:vAlign w:val="center"/>
          </w:tcPr>
          <w:p w14:paraId="1C7F7FF8">
            <w:pPr>
              <w:widowControl/>
              <w:rPr>
                <w:rFonts w:ascii="Times New Roman" w:hAnsi="Times New Roman" w:eastAsia="等线" w:cs="Times New Roman"/>
                <w:color w:val="000000"/>
                <w:kern w:val="0"/>
                <w:sz w:val="16"/>
                <w:szCs w:val="16"/>
              </w:rPr>
            </w:pPr>
            <w:r>
              <w:rPr>
                <w:rFonts w:ascii="Times New Roman" w:hAnsi="Times New Roman" w:eastAsia="宋体" w:cs="Times New Roman"/>
                <w:color w:val="000000"/>
                <w:kern w:val="0"/>
                <w:sz w:val="16"/>
                <w:szCs w:val="16"/>
              </w:rPr>
              <w:t>≥28</w:t>
            </w:r>
          </w:p>
        </w:tc>
        <w:tc>
          <w:tcPr>
            <w:tcW w:w="1417" w:type="dxa"/>
            <w:tcBorders>
              <w:top w:val="single" w:color="auto" w:sz="12" w:space="0"/>
            </w:tcBorders>
            <w:shd w:val="clear" w:color="000000" w:fill="FFFFFF"/>
            <w:noWrap/>
            <w:vAlign w:val="center"/>
          </w:tcPr>
          <w:p w14:paraId="625D1A9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w:t>
            </w:r>
          </w:p>
        </w:tc>
        <w:tc>
          <w:tcPr>
            <w:tcW w:w="1418" w:type="dxa"/>
            <w:tcBorders>
              <w:top w:val="single" w:color="auto" w:sz="12" w:space="0"/>
            </w:tcBorders>
            <w:shd w:val="clear" w:color="000000" w:fill="FFFFFF"/>
            <w:noWrap/>
            <w:vAlign w:val="center"/>
          </w:tcPr>
          <w:p w14:paraId="28D125D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46F8B7D7">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333704D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Oxacillin</w:t>
            </w:r>
          </w:p>
        </w:tc>
        <w:tc>
          <w:tcPr>
            <w:tcW w:w="1370" w:type="dxa"/>
            <w:shd w:val="clear" w:color="000000" w:fill="FFFFFF"/>
            <w:noWrap/>
            <w:vAlign w:val="center"/>
          </w:tcPr>
          <w:p w14:paraId="60C07102">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≤13</w:t>
            </w:r>
          </w:p>
        </w:tc>
        <w:tc>
          <w:tcPr>
            <w:tcW w:w="1370" w:type="dxa"/>
            <w:shd w:val="clear" w:color="000000" w:fill="FFFFFF"/>
            <w:noWrap/>
            <w:vAlign w:val="center"/>
          </w:tcPr>
          <w:p w14:paraId="51BC449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11-12</w:t>
            </w:r>
          </w:p>
        </w:tc>
        <w:tc>
          <w:tcPr>
            <w:tcW w:w="1371" w:type="dxa"/>
            <w:shd w:val="clear" w:color="000000" w:fill="FFFFFF"/>
            <w:noWrap/>
            <w:vAlign w:val="center"/>
          </w:tcPr>
          <w:p w14:paraId="3E9F95FE">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≥10</w:t>
            </w:r>
          </w:p>
        </w:tc>
        <w:tc>
          <w:tcPr>
            <w:tcW w:w="1417" w:type="dxa"/>
            <w:shd w:val="clear" w:color="000000" w:fill="FFFFFF"/>
            <w:noWrap/>
            <w:vAlign w:val="center"/>
          </w:tcPr>
          <w:p w14:paraId="0B49FBE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w:t>
            </w:r>
          </w:p>
        </w:tc>
        <w:tc>
          <w:tcPr>
            <w:tcW w:w="1418" w:type="dxa"/>
            <w:shd w:val="clear" w:color="000000" w:fill="FFFFFF"/>
            <w:noWrap/>
            <w:vAlign w:val="center"/>
          </w:tcPr>
          <w:p w14:paraId="3051A37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I</w:t>
            </w:r>
          </w:p>
        </w:tc>
      </w:tr>
      <w:tr w14:paraId="7D92D553">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4EB18201">
            <w:pPr>
              <w:widowControl/>
              <w:rPr>
                <w:rFonts w:ascii="Times New Roman" w:hAnsi="Times New Roman" w:eastAsia="等线" w:cs="Times New Roman"/>
                <w:color w:val="000000"/>
                <w:kern w:val="0"/>
                <w:sz w:val="16"/>
                <w:szCs w:val="16"/>
              </w:rPr>
            </w:pPr>
            <w:bookmarkStart w:id="28" w:name="_Hlk148429141"/>
            <w:r>
              <w:rPr>
                <w:rFonts w:ascii="Times New Roman" w:hAnsi="Times New Roman" w:eastAsia="等线" w:cs="Times New Roman"/>
                <w:color w:val="000000"/>
                <w:kern w:val="0"/>
                <w:sz w:val="16"/>
                <w:szCs w:val="16"/>
              </w:rPr>
              <w:t>Ampicillin</w:t>
            </w:r>
            <w:bookmarkEnd w:id="28"/>
          </w:p>
        </w:tc>
        <w:tc>
          <w:tcPr>
            <w:tcW w:w="1370" w:type="dxa"/>
            <w:shd w:val="clear" w:color="000000" w:fill="FFFFFF"/>
            <w:noWrap/>
            <w:vAlign w:val="center"/>
          </w:tcPr>
          <w:p w14:paraId="0AD54479">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≤17</w:t>
            </w:r>
          </w:p>
        </w:tc>
        <w:tc>
          <w:tcPr>
            <w:tcW w:w="1370" w:type="dxa"/>
            <w:shd w:val="clear" w:color="000000" w:fill="FFFFFF"/>
            <w:noWrap/>
            <w:vAlign w:val="center"/>
          </w:tcPr>
          <w:p w14:paraId="32B07CD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14-16</w:t>
            </w:r>
          </w:p>
        </w:tc>
        <w:tc>
          <w:tcPr>
            <w:tcW w:w="1371" w:type="dxa"/>
            <w:shd w:val="clear" w:color="000000" w:fill="FFFFFF"/>
            <w:noWrap/>
            <w:vAlign w:val="center"/>
          </w:tcPr>
          <w:p w14:paraId="37B24EB9">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≥13</w:t>
            </w:r>
          </w:p>
        </w:tc>
        <w:tc>
          <w:tcPr>
            <w:tcW w:w="1417" w:type="dxa"/>
            <w:shd w:val="clear" w:color="000000" w:fill="FFFFFF"/>
            <w:noWrap/>
            <w:vAlign w:val="center"/>
          </w:tcPr>
          <w:p w14:paraId="4E82EA6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11</w:t>
            </w:r>
          </w:p>
        </w:tc>
        <w:tc>
          <w:tcPr>
            <w:tcW w:w="1418" w:type="dxa"/>
            <w:shd w:val="clear" w:color="000000" w:fill="FFFFFF"/>
            <w:noWrap/>
            <w:vAlign w:val="center"/>
          </w:tcPr>
          <w:p w14:paraId="0F6700B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4D2E25FB">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050ECC7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Cefotaxime Sodium</w:t>
            </w:r>
          </w:p>
        </w:tc>
        <w:tc>
          <w:tcPr>
            <w:tcW w:w="1370" w:type="dxa"/>
            <w:shd w:val="clear" w:color="000000" w:fill="FFFFFF"/>
            <w:noWrap/>
            <w:vAlign w:val="center"/>
          </w:tcPr>
          <w:p w14:paraId="23C78A4A">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≤23</w:t>
            </w:r>
          </w:p>
        </w:tc>
        <w:tc>
          <w:tcPr>
            <w:tcW w:w="1370" w:type="dxa"/>
            <w:shd w:val="clear" w:color="000000" w:fill="FFFFFF"/>
            <w:noWrap/>
            <w:vAlign w:val="center"/>
          </w:tcPr>
          <w:p w14:paraId="3910F92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15-22</w:t>
            </w:r>
          </w:p>
        </w:tc>
        <w:tc>
          <w:tcPr>
            <w:tcW w:w="1371" w:type="dxa"/>
            <w:shd w:val="clear" w:color="000000" w:fill="FFFFFF"/>
            <w:noWrap/>
            <w:vAlign w:val="center"/>
          </w:tcPr>
          <w:p w14:paraId="5B33E0FA">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≥14</w:t>
            </w:r>
          </w:p>
        </w:tc>
        <w:tc>
          <w:tcPr>
            <w:tcW w:w="1417" w:type="dxa"/>
            <w:shd w:val="clear" w:color="000000" w:fill="FFFFFF"/>
            <w:noWrap/>
            <w:vAlign w:val="center"/>
          </w:tcPr>
          <w:p w14:paraId="704AC86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21.5</w:t>
            </w:r>
          </w:p>
        </w:tc>
        <w:tc>
          <w:tcPr>
            <w:tcW w:w="1418" w:type="dxa"/>
            <w:shd w:val="clear" w:color="000000" w:fill="FFFFFF"/>
            <w:noWrap/>
            <w:vAlign w:val="center"/>
          </w:tcPr>
          <w:p w14:paraId="7FF74C1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I</w:t>
            </w:r>
          </w:p>
        </w:tc>
      </w:tr>
      <w:tr w14:paraId="4D103DB7">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7E73E71F">
            <w:pPr>
              <w:widowControl/>
              <w:rPr>
                <w:rFonts w:ascii="Times New Roman" w:hAnsi="Times New Roman" w:eastAsia="等线" w:cs="Times New Roman"/>
                <w:color w:val="000000"/>
                <w:kern w:val="0"/>
                <w:sz w:val="16"/>
                <w:szCs w:val="16"/>
              </w:rPr>
            </w:pPr>
            <w:bookmarkStart w:id="29" w:name="_Hlk148429150"/>
            <w:r>
              <w:rPr>
                <w:rFonts w:ascii="Times New Roman" w:hAnsi="Times New Roman" w:eastAsia="等线" w:cs="Times New Roman"/>
                <w:color w:val="000000"/>
                <w:kern w:val="0"/>
                <w:sz w:val="16"/>
                <w:szCs w:val="16"/>
              </w:rPr>
              <w:t>Amoxicillin</w:t>
            </w:r>
            <w:bookmarkEnd w:id="29"/>
          </w:p>
        </w:tc>
        <w:tc>
          <w:tcPr>
            <w:tcW w:w="1370" w:type="dxa"/>
            <w:shd w:val="clear" w:color="000000" w:fill="FFFFFF"/>
            <w:noWrap/>
            <w:vAlign w:val="center"/>
          </w:tcPr>
          <w:p w14:paraId="3F768167">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≤18</w:t>
            </w:r>
          </w:p>
        </w:tc>
        <w:tc>
          <w:tcPr>
            <w:tcW w:w="1370" w:type="dxa"/>
            <w:shd w:val="clear" w:color="000000" w:fill="FFFFFF"/>
            <w:noWrap/>
            <w:vAlign w:val="center"/>
          </w:tcPr>
          <w:p w14:paraId="404F310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14-17</w:t>
            </w:r>
          </w:p>
        </w:tc>
        <w:tc>
          <w:tcPr>
            <w:tcW w:w="1371" w:type="dxa"/>
            <w:shd w:val="clear" w:color="000000" w:fill="FFFFFF"/>
            <w:noWrap/>
            <w:vAlign w:val="center"/>
          </w:tcPr>
          <w:p w14:paraId="39197107">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≥13</w:t>
            </w:r>
          </w:p>
        </w:tc>
        <w:tc>
          <w:tcPr>
            <w:tcW w:w="1417" w:type="dxa"/>
            <w:shd w:val="clear" w:color="000000" w:fill="FFFFFF"/>
            <w:noWrap/>
            <w:vAlign w:val="center"/>
          </w:tcPr>
          <w:p w14:paraId="2011E0F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68EFA81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40FAC6EB">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031C7AA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Gentamicin</w:t>
            </w:r>
          </w:p>
        </w:tc>
        <w:tc>
          <w:tcPr>
            <w:tcW w:w="1370" w:type="dxa"/>
            <w:shd w:val="clear" w:color="000000" w:fill="FFFFFF"/>
            <w:noWrap/>
            <w:vAlign w:val="center"/>
          </w:tcPr>
          <w:p w14:paraId="76997AEE">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≤15</w:t>
            </w:r>
          </w:p>
        </w:tc>
        <w:tc>
          <w:tcPr>
            <w:tcW w:w="1370" w:type="dxa"/>
            <w:shd w:val="clear" w:color="000000" w:fill="FFFFFF"/>
            <w:noWrap/>
            <w:vAlign w:val="center"/>
          </w:tcPr>
          <w:p w14:paraId="790DF3B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13-14</w:t>
            </w:r>
          </w:p>
        </w:tc>
        <w:tc>
          <w:tcPr>
            <w:tcW w:w="1371" w:type="dxa"/>
            <w:shd w:val="clear" w:color="000000" w:fill="FFFFFF"/>
            <w:noWrap/>
            <w:vAlign w:val="center"/>
          </w:tcPr>
          <w:p w14:paraId="274CDDE6">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≥12</w:t>
            </w:r>
          </w:p>
        </w:tc>
        <w:tc>
          <w:tcPr>
            <w:tcW w:w="1417" w:type="dxa"/>
            <w:shd w:val="clear" w:color="000000" w:fill="FFFFFF"/>
            <w:noWrap/>
            <w:vAlign w:val="center"/>
          </w:tcPr>
          <w:p w14:paraId="4AE98F9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w:t>
            </w:r>
          </w:p>
        </w:tc>
        <w:tc>
          <w:tcPr>
            <w:tcW w:w="1418" w:type="dxa"/>
            <w:shd w:val="clear" w:color="000000" w:fill="FFFFFF"/>
            <w:noWrap/>
            <w:vAlign w:val="center"/>
          </w:tcPr>
          <w:p w14:paraId="7D36F8F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w:t>
            </w:r>
          </w:p>
        </w:tc>
      </w:tr>
      <w:tr w14:paraId="6ED4681E">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6FAE0A7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streptomycin</w:t>
            </w:r>
          </w:p>
        </w:tc>
        <w:tc>
          <w:tcPr>
            <w:tcW w:w="1370" w:type="dxa"/>
            <w:shd w:val="clear" w:color="000000" w:fill="FFFFFF"/>
            <w:noWrap/>
            <w:vAlign w:val="center"/>
          </w:tcPr>
          <w:p w14:paraId="02D3B8E5">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≤15</w:t>
            </w:r>
          </w:p>
        </w:tc>
        <w:tc>
          <w:tcPr>
            <w:tcW w:w="1370" w:type="dxa"/>
            <w:shd w:val="clear" w:color="000000" w:fill="FFFFFF"/>
            <w:noWrap/>
            <w:vAlign w:val="center"/>
          </w:tcPr>
          <w:p w14:paraId="0F68D7E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12-14</w:t>
            </w:r>
          </w:p>
        </w:tc>
        <w:tc>
          <w:tcPr>
            <w:tcW w:w="1371" w:type="dxa"/>
            <w:shd w:val="clear" w:color="000000" w:fill="FFFFFF"/>
            <w:noWrap/>
            <w:vAlign w:val="center"/>
          </w:tcPr>
          <w:p w14:paraId="442E6612">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≥11</w:t>
            </w:r>
          </w:p>
        </w:tc>
        <w:tc>
          <w:tcPr>
            <w:tcW w:w="1417" w:type="dxa"/>
            <w:shd w:val="clear" w:color="000000" w:fill="FFFFFF"/>
            <w:noWrap/>
            <w:vAlign w:val="center"/>
          </w:tcPr>
          <w:p w14:paraId="430EAC2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w:t>
            </w:r>
          </w:p>
        </w:tc>
        <w:tc>
          <w:tcPr>
            <w:tcW w:w="1418" w:type="dxa"/>
            <w:shd w:val="clear" w:color="000000" w:fill="FFFFFF"/>
            <w:noWrap/>
            <w:vAlign w:val="center"/>
          </w:tcPr>
          <w:p w14:paraId="24EE8E4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I</w:t>
            </w:r>
          </w:p>
        </w:tc>
      </w:tr>
      <w:tr w14:paraId="16BC9D5D">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65AB478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Kanamycin</w:t>
            </w:r>
          </w:p>
        </w:tc>
        <w:tc>
          <w:tcPr>
            <w:tcW w:w="1370" w:type="dxa"/>
            <w:shd w:val="clear" w:color="000000" w:fill="FFFFFF"/>
            <w:noWrap/>
            <w:vAlign w:val="center"/>
          </w:tcPr>
          <w:p w14:paraId="76E4C16A">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≤18</w:t>
            </w:r>
          </w:p>
        </w:tc>
        <w:tc>
          <w:tcPr>
            <w:tcW w:w="1370" w:type="dxa"/>
            <w:shd w:val="clear" w:color="000000" w:fill="FFFFFF"/>
            <w:noWrap/>
            <w:vAlign w:val="center"/>
          </w:tcPr>
          <w:p w14:paraId="40DCED8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14-17</w:t>
            </w:r>
          </w:p>
        </w:tc>
        <w:tc>
          <w:tcPr>
            <w:tcW w:w="1371" w:type="dxa"/>
            <w:shd w:val="clear" w:color="000000" w:fill="FFFFFF"/>
            <w:noWrap/>
            <w:vAlign w:val="center"/>
          </w:tcPr>
          <w:p w14:paraId="76903A36">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≥13</w:t>
            </w:r>
          </w:p>
        </w:tc>
        <w:tc>
          <w:tcPr>
            <w:tcW w:w="1417" w:type="dxa"/>
            <w:shd w:val="clear" w:color="000000" w:fill="FFFFFF"/>
            <w:noWrap/>
            <w:vAlign w:val="center"/>
          </w:tcPr>
          <w:p w14:paraId="16162D5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17.5</w:t>
            </w:r>
          </w:p>
        </w:tc>
        <w:tc>
          <w:tcPr>
            <w:tcW w:w="1418" w:type="dxa"/>
            <w:shd w:val="clear" w:color="000000" w:fill="FFFFFF"/>
            <w:noWrap/>
            <w:vAlign w:val="center"/>
          </w:tcPr>
          <w:p w14:paraId="6BD6490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w:t>
            </w:r>
          </w:p>
        </w:tc>
      </w:tr>
      <w:tr w14:paraId="47894677">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5CEDAA2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Amikacin</w:t>
            </w:r>
          </w:p>
        </w:tc>
        <w:tc>
          <w:tcPr>
            <w:tcW w:w="1370" w:type="dxa"/>
            <w:shd w:val="clear" w:color="000000" w:fill="FFFFFF"/>
            <w:noWrap/>
            <w:vAlign w:val="center"/>
          </w:tcPr>
          <w:p w14:paraId="24A5DBA3">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≤17</w:t>
            </w:r>
          </w:p>
        </w:tc>
        <w:tc>
          <w:tcPr>
            <w:tcW w:w="1370" w:type="dxa"/>
            <w:shd w:val="clear" w:color="000000" w:fill="FFFFFF"/>
            <w:noWrap/>
            <w:vAlign w:val="center"/>
          </w:tcPr>
          <w:p w14:paraId="09E7AF8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15-16</w:t>
            </w:r>
          </w:p>
        </w:tc>
        <w:tc>
          <w:tcPr>
            <w:tcW w:w="1371" w:type="dxa"/>
            <w:shd w:val="clear" w:color="000000" w:fill="FFFFFF"/>
            <w:noWrap/>
            <w:vAlign w:val="center"/>
          </w:tcPr>
          <w:p w14:paraId="18462B3C">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≥14</w:t>
            </w:r>
          </w:p>
        </w:tc>
        <w:tc>
          <w:tcPr>
            <w:tcW w:w="1417" w:type="dxa"/>
            <w:shd w:val="clear" w:color="000000" w:fill="FFFFFF"/>
            <w:noWrap/>
            <w:vAlign w:val="center"/>
          </w:tcPr>
          <w:p w14:paraId="56F5581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w:t>
            </w:r>
          </w:p>
        </w:tc>
        <w:tc>
          <w:tcPr>
            <w:tcW w:w="1418" w:type="dxa"/>
            <w:shd w:val="clear" w:color="000000" w:fill="FFFFFF"/>
            <w:noWrap/>
            <w:vAlign w:val="center"/>
          </w:tcPr>
          <w:p w14:paraId="1D4051A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w:t>
            </w:r>
          </w:p>
        </w:tc>
      </w:tr>
      <w:tr w14:paraId="2100DF9D">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7861120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Erythromycin</w:t>
            </w:r>
          </w:p>
        </w:tc>
        <w:tc>
          <w:tcPr>
            <w:tcW w:w="1370" w:type="dxa"/>
            <w:shd w:val="clear" w:color="000000" w:fill="FFFFFF"/>
            <w:noWrap/>
            <w:vAlign w:val="center"/>
          </w:tcPr>
          <w:p w14:paraId="3EFE8039">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≤23</w:t>
            </w:r>
          </w:p>
        </w:tc>
        <w:tc>
          <w:tcPr>
            <w:tcW w:w="1370" w:type="dxa"/>
            <w:shd w:val="clear" w:color="000000" w:fill="FFFFFF"/>
            <w:noWrap/>
            <w:vAlign w:val="center"/>
          </w:tcPr>
          <w:p w14:paraId="4489DC2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14-22</w:t>
            </w:r>
          </w:p>
        </w:tc>
        <w:tc>
          <w:tcPr>
            <w:tcW w:w="1371" w:type="dxa"/>
            <w:shd w:val="clear" w:color="000000" w:fill="FFFFFF"/>
            <w:noWrap/>
            <w:vAlign w:val="center"/>
          </w:tcPr>
          <w:p w14:paraId="77CFAF03">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≥13</w:t>
            </w:r>
          </w:p>
        </w:tc>
        <w:tc>
          <w:tcPr>
            <w:tcW w:w="1417" w:type="dxa"/>
            <w:shd w:val="clear" w:color="000000" w:fill="FFFFFF"/>
            <w:noWrap/>
            <w:vAlign w:val="center"/>
          </w:tcPr>
          <w:p w14:paraId="757A070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20.5</w:t>
            </w:r>
          </w:p>
        </w:tc>
        <w:tc>
          <w:tcPr>
            <w:tcW w:w="1418" w:type="dxa"/>
            <w:shd w:val="clear" w:color="000000" w:fill="FFFFFF"/>
            <w:noWrap/>
            <w:vAlign w:val="center"/>
          </w:tcPr>
          <w:p w14:paraId="656CFBB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I</w:t>
            </w:r>
          </w:p>
        </w:tc>
      </w:tr>
      <w:tr w14:paraId="6734C89B">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398F5EDB">
            <w:pPr>
              <w:widowControl/>
              <w:rPr>
                <w:rFonts w:ascii="Times New Roman" w:hAnsi="Times New Roman" w:eastAsia="等线" w:cs="Times New Roman"/>
                <w:color w:val="000000"/>
                <w:kern w:val="0"/>
                <w:sz w:val="16"/>
                <w:szCs w:val="16"/>
              </w:rPr>
            </w:pPr>
            <w:bookmarkStart w:id="30" w:name="_Hlk148429162"/>
            <w:r>
              <w:rPr>
                <w:rFonts w:ascii="Times New Roman" w:hAnsi="Times New Roman" w:eastAsia="等线" w:cs="Times New Roman"/>
                <w:color w:val="000000"/>
                <w:kern w:val="0"/>
                <w:sz w:val="16"/>
                <w:szCs w:val="16"/>
              </w:rPr>
              <w:t>Clindamycin</w:t>
            </w:r>
            <w:bookmarkEnd w:id="30"/>
          </w:p>
        </w:tc>
        <w:tc>
          <w:tcPr>
            <w:tcW w:w="1370" w:type="dxa"/>
            <w:shd w:val="clear" w:color="000000" w:fill="FFFFFF"/>
            <w:noWrap/>
            <w:vAlign w:val="center"/>
          </w:tcPr>
          <w:p w14:paraId="4C36C2B6">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≤21</w:t>
            </w:r>
          </w:p>
        </w:tc>
        <w:tc>
          <w:tcPr>
            <w:tcW w:w="1370" w:type="dxa"/>
            <w:shd w:val="clear" w:color="000000" w:fill="FFFFFF"/>
            <w:noWrap/>
            <w:vAlign w:val="center"/>
          </w:tcPr>
          <w:p w14:paraId="6BD8A11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15-20</w:t>
            </w:r>
          </w:p>
        </w:tc>
        <w:tc>
          <w:tcPr>
            <w:tcW w:w="1371" w:type="dxa"/>
            <w:shd w:val="clear" w:color="000000" w:fill="FFFFFF"/>
            <w:noWrap/>
            <w:vAlign w:val="center"/>
          </w:tcPr>
          <w:p w14:paraId="70A83163">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≥14</w:t>
            </w:r>
          </w:p>
        </w:tc>
        <w:tc>
          <w:tcPr>
            <w:tcW w:w="1417" w:type="dxa"/>
            <w:shd w:val="clear" w:color="000000" w:fill="FFFFFF"/>
            <w:noWrap/>
            <w:vAlign w:val="center"/>
          </w:tcPr>
          <w:p w14:paraId="7F7B9AE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w:t>
            </w:r>
          </w:p>
        </w:tc>
        <w:tc>
          <w:tcPr>
            <w:tcW w:w="1418" w:type="dxa"/>
            <w:shd w:val="clear" w:color="000000" w:fill="FFFFFF"/>
            <w:noWrap/>
            <w:vAlign w:val="center"/>
          </w:tcPr>
          <w:p w14:paraId="43F3489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2A9FEA40">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6F00D6E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Tetracycline</w:t>
            </w:r>
          </w:p>
        </w:tc>
        <w:tc>
          <w:tcPr>
            <w:tcW w:w="1370" w:type="dxa"/>
            <w:shd w:val="clear" w:color="000000" w:fill="FFFFFF"/>
            <w:noWrap/>
            <w:vAlign w:val="center"/>
          </w:tcPr>
          <w:p w14:paraId="0E410150">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≤19</w:t>
            </w:r>
          </w:p>
        </w:tc>
        <w:tc>
          <w:tcPr>
            <w:tcW w:w="1370" w:type="dxa"/>
            <w:shd w:val="clear" w:color="000000" w:fill="FFFFFF"/>
            <w:noWrap/>
            <w:vAlign w:val="center"/>
          </w:tcPr>
          <w:p w14:paraId="6EDBFFC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15-18</w:t>
            </w:r>
          </w:p>
        </w:tc>
        <w:tc>
          <w:tcPr>
            <w:tcW w:w="1371" w:type="dxa"/>
            <w:shd w:val="clear" w:color="000000" w:fill="FFFFFF"/>
            <w:noWrap/>
            <w:vAlign w:val="center"/>
          </w:tcPr>
          <w:p w14:paraId="08EF509B">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≥14</w:t>
            </w:r>
          </w:p>
        </w:tc>
        <w:tc>
          <w:tcPr>
            <w:tcW w:w="1417" w:type="dxa"/>
            <w:shd w:val="clear" w:color="000000" w:fill="FFFFFF"/>
            <w:noWrap/>
            <w:vAlign w:val="center"/>
          </w:tcPr>
          <w:p w14:paraId="5FF3F47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17.5</w:t>
            </w:r>
          </w:p>
        </w:tc>
        <w:tc>
          <w:tcPr>
            <w:tcW w:w="1418" w:type="dxa"/>
            <w:shd w:val="clear" w:color="000000" w:fill="FFFFFF"/>
            <w:noWrap/>
            <w:vAlign w:val="center"/>
          </w:tcPr>
          <w:p w14:paraId="2CF769B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I</w:t>
            </w:r>
          </w:p>
        </w:tc>
      </w:tr>
      <w:tr w14:paraId="07DC8CE0">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53EA5F6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Doxycycline</w:t>
            </w:r>
          </w:p>
        </w:tc>
        <w:tc>
          <w:tcPr>
            <w:tcW w:w="1370" w:type="dxa"/>
            <w:shd w:val="clear" w:color="000000" w:fill="FFFFFF"/>
            <w:noWrap/>
            <w:vAlign w:val="center"/>
          </w:tcPr>
          <w:p w14:paraId="615A0D0A">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≤16</w:t>
            </w:r>
          </w:p>
        </w:tc>
        <w:tc>
          <w:tcPr>
            <w:tcW w:w="1370" w:type="dxa"/>
            <w:shd w:val="clear" w:color="000000" w:fill="FFFFFF"/>
            <w:noWrap/>
            <w:vAlign w:val="center"/>
          </w:tcPr>
          <w:p w14:paraId="56B31BB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13-15</w:t>
            </w:r>
          </w:p>
        </w:tc>
        <w:tc>
          <w:tcPr>
            <w:tcW w:w="1371" w:type="dxa"/>
            <w:shd w:val="clear" w:color="000000" w:fill="FFFFFF"/>
            <w:noWrap/>
            <w:vAlign w:val="center"/>
          </w:tcPr>
          <w:p w14:paraId="303A0DB9">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≥12</w:t>
            </w:r>
          </w:p>
        </w:tc>
        <w:tc>
          <w:tcPr>
            <w:tcW w:w="1417" w:type="dxa"/>
            <w:shd w:val="clear" w:color="000000" w:fill="FFFFFF"/>
            <w:noWrap/>
            <w:vAlign w:val="center"/>
          </w:tcPr>
          <w:p w14:paraId="3E2D436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18.5</w:t>
            </w:r>
          </w:p>
        </w:tc>
        <w:tc>
          <w:tcPr>
            <w:tcW w:w="1418" w:type="dxa"/>
            <w:shd w:val="clear" w:color="000000" w:fill="FFFFFF"/>
            <w:noWrap/>
            <w:vAlign w:val="center"/>
          </w:tcPr>
          <w:p w14:paraId="6980A8E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w:t>
            </w:r>
          </w:p>
        </w:tc>
      </w:tr>
      <w:tr w14:paraId="4D2ABBDD">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3315108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Ciprofloxacin</w:t>
            </w:r>
          </w:p>
        </w:tc>
        <w:tc>
          <w:tcPr>
            <w:tcW w:w="1370" w:type="dxa"/>
            <w:shd w:val="clear" w:color="000000" w:fill="FFFFFF"/>
            <w:noWrap/>
            <w:vAlign w:val="center"/>
          </w:tcPr>
          <w:p w14:paraId="4A27790F">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≤21</w:t>
            </w:r>
          </w:p>
        </w:tc>
        <w:tc>
          <w:tcPr>
            <w:tcW w:w="1370" w:type="dxa"/>
            <w:shd w:val="clear" w:color="000000" w:fill="FFFFFF"/>
            <w:noWrap/>
            <w:vAlign w:val="center"/>
          </w:tcPr>
          <w:p w14:paraId="675C1DD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16-20</w:t>
            </w:r>
          </w:p>
        </w:tc>
        <w:tc>
          <w:tcPr>
            <w:tcW w:w="1371" w:type="dxa"/>
            <w:shd w:val="clear" w:color="000000" w:fill="FFFFFF"/>
            <w:noWrap/>
            <w:vAlign w:val="center"/>
          </w:tcPr>
          <w:p w14:paraId="53F2E3A7">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≥15</w:t>
            </w:r>
          </w:p>
        </w:tc>
        <w:tc>
          <w:tcPr>
            <w:tcW w:w="1417" w:type="dxa"/>
            <w:shd w:val="clear" w:color="000000" w:fill="FFFFFF"/>
            <w:noWrap/>
            <w:vAlign w:val="center"/>
          </w:tcPr>
          <w:p w14:paraId="2814703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w:t>
            </w:r>
          </w:p>
        </w:tc>
        <w:tc>
          <w:tcPr>
            <w:tcW w:w="1418" w:type="dxa"/>
            <w:shd w:val="clear" w:color="000000" w:fill="FFFFFF"/>
            <w:noWrap/>
            <w:vAlign w:val="center"/>
          </w:tcPr>
          <w:p w14:paraId="33227D3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I</w:t>
            </w:r>
          </w:p>
        </w:tc>
      </w:tr>
      <w:tr w14:paraId="6D5AFB9B">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7B75E40C">
            <w:pPr>
              <w:widowControl/>
              <w:rPr>
                <w:rFonts w:ascii="Times New Roman" w:hAnsi="Times New Roman" w:eastAsia="等线" w:cs="Times New Roman"/>
                <w:color w:val="000000"/>
                <w:kern w:val="0"/>
                <w:sz w:val="16"/>
                <w:szCs w:val="16"/>
              </w:rPr>
            </w:pPr>
            <w:bookmarkStart w:id="31" w:name="_Hlk148429176"/>
            <w:r>
              <w:rPr>
                <w:rFonts w:ascii="Times New Roman" w:hAnsi="Times New Roman" w:eastAsia="等线" w:cs="Times New Roman"/>
                <w:color w:val="000000"/>
                <w:kern w:val="0"/>
                <w:sz w:val="16"/>
                <w:szCs w:val="16"/>
              </w:rPr>
              <w:t>Norfloxacin</w:t>
            </w:r>
            <w:bookmarkEnd w:id="31"/>
          </w:p>
        </w:tc>
        <w:tc>
          <w:tcPr>
            <w:tcW w:w="1370" w:type="dxa"/>
            <w:shd w:val="clear" w:color="000000" w:fill="FFFFFF"/>
            <w:noWrap/>
            <w:vAlign w:val="center"/>
          </w:tcPr>
          <w:p w14:paraId="74BAAD99">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≤17</w:t>
            </w:r>
          </w:p>
        </w:tc>
        <w:tc>
          <w:tcPr>
            <w:tcW w:w="1370" w:type="dxa"/>
            <w:shd w:val="clear" w:color="000000" w:fill="FFFFFF"/>
            <w:noWrap/>
            <w:vAlign w:val="center"/>
          </w:tcPr>
          <w:p w14:paraId="38A2AF8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13-16</w:t>
            </w:r>
          </w:p>
        </w:tc>
        <w:tc>
          <w:tcPr>
            <w:tcW w:w="1371" w:type="dxa"/>
            <w:shd w:val="clear" w:color="000000" w:fill="FFFFFF"/>
            <w:noWrap/>
            <w:vAlign w:val="center"/>
          </w:tcPr>
          <w:p w14:paraId="5435C6DB">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≥12</w:t>
            </w:r>
          </w:p>
        </w:tc>
        <w:tc>
          <w:tcPr>
            <w:tcW w:w="1417" w:type="dxa"/>
            <w:shd w:val="clear" w:color="000000" w:fill="FFFFFF"/>
            <w:noWrap/>
            <w:vAlign w:val="center"/>
          </w:tcPr>
          <w:p w14:paraId="2E1AAB7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11</w:t>
            </w:r>
          </w:p>
        </w:tc>
        <w:tc>
          <w:tcPr>
            <w:tcW w:w="1418" w:type="dxa"/>
            <w:shd w:val="clear" w:color="000000" w:fill="FFFFFF"/>
            <w:noWrap/>
            <w:vAlign w:val="center"/>
          </w:tcPr>
          <w:p w14:paraId="5030708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60638CF6">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56736B7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Enrofloxacin</w:t>
            </w:r>
          </w:p>
        </w:tc>
        <w:tc>
          <w:tcPr>
            <w:tcW w:w="1370" w:type="dxa"/>
            <w:shd w:val="clear" w:color="000000" w:fill="FFFFFF"/>
            <w:noWrap/>
            <w:vAlign w:val="center"/>
          </w:tcPr>
          <w:p w14:paraId="24EE54FA">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≤19</w:t>
            </w:r>
          </w:p>
        </w:tc>
        <w:tc>
          <w:tcPr>
            <w:tcW w:w="1370" w:type="dxa"/>
            <w:shd w:val="clear" w:color="000000" w:fill="FFFFFF"/>
            <w:noWrap/>
            <w:vAlign w:val="center"/>
          </w:tcPr>
          <w:p w14:paraId="663EBCC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16-18</w:t>
            </w:r>
          </w:p>
        </w:tc>
        <w:tc>
          <w:tcPr>
            <w:tcW w:w="1371" w:type="dxa"/>
            <w:shd w:val="clear" w:color="000000" w:fill="FFFFFF"/>
            <w:noWrap/>
            <w:vAlign w:val="center"/>
          </w:tcPr>
          <w:p w14:paraId="0FDC3253">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≥15</w:t>
            </w:r>
          </w:p>
        </w:tc>
        <w:tc>
          <w:tcPr>
            <w:tcW w:w="1417" w:type="dxa"/>
            <w:shd w:val="clear" w:color="000000" w:fill="FFFFFF"/>
            <w:noWrap/>
            <w:vAlign w:val="center"/>
          </w:tcPr>
          <w:p w14:paraId="0D83577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w:t>
            </w:r>
          </w:p>
        </w:tc>
        <w:tc>
          <w:tcPr>
            <w:tcW w:w="1418" w:type="dxa"/>
            <w:shd w:val="clear" w:color="000000" w:fill="FFFFFF"/>
            <w:noWrap/>
            <w:vAlign w:val="center"/>
          </w:tcPr>
          <w:p w14:paraId="02BE7A3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I</w:t>
            </w:r>
          </w:p>
        </w:tc>
      </w:tr>
      <w:tr w14:paraId="52D2EF1B">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6623924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Chloramphenicol </w:t>
            </w:r>
          </w:p>
        </w:tc>
        <w:tc>
          <w:tcPr>
            <w:tcW w:w="1370" w:type="dxa"/>
            <w:shd w:val="clear" w:color="000000" w:fill="FFFFFF"/>
            <w:noWrap/>
            <w:vAlign w:val="center"/>
          </w:tcPr>
          <w:p w14:paraId="7DB0C27A">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≤18</w:t>
            </w:r>
          </w:p>
        </w:tc>
        <w:tc>
          <w:tcPr>
            <w:tcW w:w="1370" w:type="dxa"/>
            <w:shd w:val="clear" w:color="000000" w:fill="FFFFFF"/>
            <w:noWrap/>
            <w:vAlign w:val="center"/>
          </w:tcPr>
          <w:p w14:paraId="0121C41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13-17</w:t>
            </w:r>
          </w:p>
        </w:tc>
        <w:tc>
          <w:tcPr>
            <w:tcW w:w="1371" w:type="dxa"/>
            <w:shd w:val="clear" w:color="000000" w:fill="FFFFFF"/>
            <w:noWrap/>
            <w:vAlign w:val="center"/>
          </w:tcPr>
          <w:p w14:paraId="076CBDA4">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≥12</w:t>
            </w:r>
          </w:p>
        </w:tc>
        <w:tc>
          <w:tcPr>
            <w:tcW w:w="1417" w:type="dxa"/>
            <w:shd w:val="clear" w:color="000000" w:fill="FFFFFF"/>
            <w:noWrap/>
            <w:vAlign w:val="center"/>
          </w:tcPr>
          <w:p w14:paraId="71B3E5C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19.5</w:t>
            </w:r>
          </w:p>
        </w:tc>
        <w:tc>
          <w:tcPr>
            <w:tcW w:w="1418" w:type="dxa"/>
            <w:shd w:val="clear" w:color="000000" w:fill="FFFFFF"/>
            <w:noWrap/>
            <w:vAlign w:val="center"/>
          </w:tcPr>
          <w:p w14:paraId="1D8357F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w:t>
            </w:r>
          </w:p>
        </w:tc>
      </w:tr>
      <w:tr w14:paraId="011458B3">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012BBE1F">
            <w:pPr>
              <w:widowControl/>
              <w:rPr>
                <w:rFonts w:ascii="Times New Roman" w:hAnsi="Times New Roman" w:eastAsia="等线" w:cs="Times New Roman"/>
                <w:color w:val="000000"/>
                <w:kern w:val="0"/>
                <w:sz w:val="16"/>
                <w:szCs w:val="16"/>
              </w:rPr>
            </w:pPr>
            <w:bookmarkStart w:id="32" w:name="_Hlk148429186"/>
            <w:r>
              <w:rPr>
                <w:rFonts w:ascii="Times New Roman" w:hAnsi="Times New Roman" w:eastAsia="等线" w:cs="Times New Roman"/>
                <w:color w:val="000000"/>
                <w:kern w:val="0"/>
                <w:sz w:val="16"/>
                <w:szCs w:val="16"/>
              </w:rPr>
              <w:t>Sulfafurazole</w:t>
            </w:r>
            <w:bookmarkEnd w:id="32"/>
          </w:p>
        </w:tc>
        <w:tc>
          <w:tcPr>
            <w:tcW w:w="1370" w:type="dxa"/>
            <w:shd w:val="clear" w:color="000000" w:fill="FFFFFF"/>
            <w:noWrap/>
            <w:vAlign w:val="center"/>
          </w:tcPr>
          <w:p w14:paraId="0629608A">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≤17</w:t>
            </w:r>
          </w:p>
        </w:tc>
        <w:tc>
          <w:tcPr>
            <w:tcW w:w="1370" w:type="dxa"/>
            <w:shd w:val="clear" w:color="000000" w:fill="FFFFFF"/>
            <w:noWrap/>
            <w:vAlign w:val="center"/>
          </w:tcPr>
          <w:p w14:paraId="7C69473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13-16</w:t>
            </w:r>
          </w:p>
        </w:tc>
        <w:tc>
          <w:tcPr>
            <w:tcW w:w="1371" w:type="dxa"/>
            <w:shd w:val="clear" w:color="000000" w:fill="FFFFFF"/>
            <w:noWrap/>
            <w:vAlign w:val="center"/>
          </w:tcPr>
          <w:p w14:paraId="6DDE7123">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≥12</w:t>
            </w:r>
          </w:p>
        </w:tc>
        <w:tc>
          <w:tcPr>
            <w:tcW w:w="1417" w:type="dxa"/>
            <w:shd w:val="clear" w:color="000000" w:fill="FFFFFF"/>
            <w:noWrap/>
            <w:vAlign w:val="center"/>
          </w:tcPr>
          <w:p w14:paraId="09A7506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1418" w:type="dxa"/>
            <w:shd w:val="clear" w:color="000000" w:fill="FFFFFF"/>
            <w:noWrap/>
            <w:vAlign w:val="center"/>
          </w:tcPr>
          <w:p w14:paraId="72C4C05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08542FCD">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049B856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Polymyxin B</w:t>
            </w:r>
          </w:p>
        </w:tc>
        <w:tc>
          <w:tcPr>
            <w:tcW w:w="1370" w:type="dxa"/>
            <w:shd w:val="clear" w:color="000000" w:fill="FFFFFF"/>
            <w:noWrap/>
            <w:vAlign w:val="center"/>
          </w:tcPr>
          <w:p w14:paraId="5D5960A3">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≤12</w:t>
            </w:r>
          </w:p>
        </w:tc>
        <w:tc>
          <w:tcPr>
            <w:tcW w:w="1370" w:type="dxa"/>
            <w:shd w:val="clear" w:color="000000" w:fill="FFFFFF"/>
            <w:noWrap/>
            <w:vAlign w:val="center"/>
          </w:tcPr>
          <w:p w14:paraId="48DD369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9-11</w:t>
            </w:r>
          </w:p>
        </w:tc>
        <w:tc>
          <w:tcPr>
            <w:tcW w:w="1371" w:type="dxa"/>
            <w:shd w:val="clear" w:color="000000" w:fill="FFFFFF"/>
            <w:noWrap/>
            <w:vAlign w:val="center"/>
          </w:tcPr>
          <w:p w14:paraId="69845CF4">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≥8</w:t>
            </w:r>
          </w:p>
        </w:tc>
        <w:tc>
          <w:tcPr>
            <w:tcW w:w="1417" w:type="dxa"/>
            <w:shd w:val="clear" w:color="000000" w:fill="FFFFFF"/>
            <w:noWrap/>
            <w:vAlign w:val="center"/>
          </w:tcPr>
          <w:p w14:paraId="15EEE08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11</w:t>
            </w:r>
          </w:p>
        </w:tc>
        <w:tc>
          <w:tcPr>
            <w:tcW w:w="1418" w:type="dxa"/>
            <w:shd w:val="clear" w:color="000000" w:fill="FFFFFF"/>
            <w:noWrap/>
            <w:vAlign w:val="center"/>
          </w:tcPr>
          <w:p w14:paraId="08282D0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I</w:t>
            </w:r>
          </w:p>
        </w:tc>
      </w:tr>
      <w:tr w14:paraId="5CF28854">
        <w:tblPrEx>
          <w:tblCellMar>
            <w:top w:w="0" w:type="dxa"/>
            <w:left w:w="108" w:type="dxa"/>
            <w:bottom w:w="0" w:type="dxa"/>
            <w:right w:w="108" w:type="dxa"/>
          </w:tblCellMar>
        </w:tblPrEx>
        <w:trPr>
          <w:trHeight w:val="300" w:hRule="atLeast"/>
          <w:jc w:val="center"/>
        </w:trPr>
        <w:tc>
          <w:tcPr>
            <w:tcW w:w="1955" w:type="dxa"/>
            <w:shd w:val="clear" w:color="000000" w:fill="FFFFFF"/>
            <w:vAlign w:val="center"/>
          </w:tcPr>
          <w:p w14:paraId="20BA7F2D">
            <w:pPr>
              <w:widowControl/>
              <w:rPr>
                <w:rFonts w:ascii="Times New Roman" w:hAnsi="Times New Roman" w:eastAsia="等线" w:cs="Times New Roman"/>
                <w:color w:val="000000"/>
                <w:kern w:val="0"/>
                <w:sz w:val="16"/>
                <w:szCs w:val="16"/>
              </w:rPr>
            </w:pPr>
            <w:bookmarkStart w:id="33" w:name="_Hlk148429196"/>
            <w:r>
              <w:rPr>
                <w:rFonts w:ascii="Times New Roman" w:hAnsi="Times New Roman" w:eastAsia="等线" w:cs="Times New Roman"/>
                <w:color w:val="000000"/>
                <w:kern w:val="0"/>
                <w:sz w:val="16"/>
                <w:szCs w:val="16"/>
              </w:rPr>
              <w:t>Bacitracin</w:t>
            </w:r>
            <w:bookmarkEnd w:id="33"/>
          </w:p>
        </w:tc>
        <w:tc>
          <w:tcPr>
            <w:tcW w:w="1370" w:type="dxa"/>
            <w:shd w:val="clear" w:color="000000" w:fill="FFFFFF"/>
            <w:noWrap/>
            <w:vAlign w:val="center"/>
          </w:tcPr>
          <w:p w14:paraId="2DADA190">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≤13</w:t>
            </w:r>
          </w:p>
        </w:tc>
        <w:tc>
          <w:tcPr>
            <w:tcW w:w="1370" w:type="dxa"/>
            <w:shd w:val="clear" w:color="000000" w:fill="FFFFFF"/>
            <w:noWrap/>
            <w:vAlign w:val="center"/>
          </w:tcPr>
          <w:p w14:paraId="791BDE5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9-12</w:t>
            </w:r>
          </w:p>
        </w:tc>
        <w:tc>
          <w:tcPr>
            <w:tcW w:w="1371" w:type="dxa"/>
            <w:shd w:val="clear" w:color="000000" w:fill="FFFFFF"/>
            <w:noWrap/>
            <w:vAlign w:val="center"/>
          </w:tcPr>
          <w:p w14:paraId="3D2D7EF4">
            <w:pPr>
              <w:widowControl/>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≥8</w:t>
            </w:r>
          </w:p>
        </w:tc>
        <w:tc>
          <w:tcPr>
            <w:tcW w:w="1417" w:type="dxa"/>
            <w:shd w:val="clear" w:color="000000" w:fill="FFFFFF"/>
            <w:noWrap/>
            <w:vAlign w:val="center"/>
          </w:tcPr>
          <w:p w14:paraId="156C3E4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w:t>
            </w:r>
          </w:p>
        </w:tc>
        <w:tc>
          <w:tcPr>
            <w:tcW w:w="1418" w:type="dxa"/>
            <w:shd w:val="clear" w:color="000000" w:fill="FFFFFF"/>
            <w:noWrap/>
            <w:vAlign w:val="center"/>
          </w:tcPr>
          <w:p w14:paraId="749D988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w:t>
            </w:r>
          </w:p>
        </w:tc>
      </w:tr>
      <w:tr w14:paraId="7653C05D">
        <w:tblPrEx>
          <w:tblCellMar>
            <w:top w:w="0" w:type="dxa"/>
            <w:left w:w="108" w:type="dxa"/>
            <w:bottom w:w="0" w:type="dxa"/>
            <w:right w:w="108" w:type="dxa"/>
          </w:tblCellMar>
        </w:tblPrEx>
        <w:trPr>
          <w:trHeight w:val="300" w:hRule="atLeast"/>
          <w:jc w:val="center"/>
        </w:trPr>
        <w:tc>
          <w:tcPr>
            <w:tcW w:w="1955" w:type="dxa"/>
            <w:tcBorders>
              <w:bottom w:val="single" w:color="auto" w:sz="12" w:space="0"/>
            </w:tcBorders>
            <w:shd w:val="clear" w:color="000000" w:fill="FFFFFF"/>
            <w:vAlign w:val="center"/>
          </w:tcPr>
          <w:p w14:paraId="5F64EB6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Summary</w:t>
            </w:r>
          </w:p>
        </w:tc>
        <w:tc>
          <w:tcPr>
            <w:tcW w:w="1370" w:type="dxa"/>
            <w:tcBorders>
              <w:bottom w:val="single" w:color="auto" w:sz="12" w:space="0"/>
            </w:tcBorders>
            <w:shd w:val="clear" w:color="000000" w:fill="FFFFFF"/>
            <w:noWrap/>
            <w:vAlign w:val="center"/>
          </w:tcPr>
          <w:p w14:paraId="3DA70BE2">
            <w:pPr>
              <w:widowControl/>
              <w:rPr>
                <w:rFonts w:ascii="Times New Roman" w:hAnsi="Times New Roman" w:eastAsia="宋体" w:cs="Times New Roman"/>
                <w:color w:val="000000"/>
                <w:kern w:val="0"/>
                <w:sz w:val="16"/>
                <w:szCs w:val="16"/>
              </w:rPr>
            </w:pPr>
            <w:r>
              <w:rPr>
                <w:rFonts w:hint="eastAsia" w:ascii="Times New Roman" w:hAnsi="Times New Roman" w:eastAsia="宋体" w:cs="Times New Roman"/>
                <w:color w:val="000000"/>
                <w:kern w:val="0"/>
                <w:sz w:val="16"/>
                <w:szCs w:val="16"/>
              </w:rPr>
              <w:t>7</w:t>
            </w:r>
          </w:p>
        </w:tc>
        <w:tc>
          <w:tcPr>
            <w:tcW w:w="1370" w:type="dxa"/>
            <w:tcBorders>
              <w:bottom w:val="single" w:color="auto" w:sz="12" w:space="0"/>
            </w:tcBorders>
            <w:shd w:val="clear" w:color="000000" w:fill="FFFFFF"/>
            <w:noWrap/>
            <w:vAlign w:val="center"/>
          </w:tcPr>
          <w:p w14:paraId="4C7FAB8D">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8</w:t>
            </w:r>
          </w:p>
        </w:tc>
        <w:tc>
          <w:tcPr>
            <w:tcW w:w="1371" w:type="dxa"/>
            <w:tcBorders>
              <w:bottom w:val="single" w:color="auto" w:sz="12" w:space="0"/>
            </w:tcBorders>
            <w:shd w:val="clear" w:color="000000" w:fill="FFFFFF"/>
            <w:noWrap/>
            <w:vAlign w:val="center"/>
          </w:tcPr>
          <w:p w14:paraId="58E520E1">
            <w:pPr>
              <w:widowControl/>
              <w:rPr>
                <w:rFonts w:ascii="Times New Roman" w:hAnsi="Times New Roman" w:eastAsia="宋体" w:cs="Times New Roman"/>
                <w:color w:val="000000"/>
                <w:kern w:val="0"/>
                <w:sz w:val="16"/>
                <w:szCs w:val="16"/>
              </w:rPr>
            </w:pPr>
            <w:r>
              <w:rPr>
                <w:rFonts w:hint="eastAsia" w:ascii="Times New Roman" w:hAnsi="Times New Roman" w:eastAsia="宋体" w:cs="Times New Roman"/>
                <w:color w:val="000000"/>
                <w:kern w:val="0"/>
                <w:sz w:val="16"/>
                <w:szCs w:val="16"/>
              </w:rPr>
              <w:t>5</w:t>
            </w:r>
          </w:p>
        </w:tc>
        <w:tc>
          <w:tcPr>
            <w:tcW w:w="1417" w:type="dxa"/>
            <w:tcBorders>
              <w:bottom w:val="single" w:color="auto" w:sz="12" w:space="0"/>
            </w:tcBorders>
            <w:shd w:val="clear" w:color="000000" w:fill="FFFFFF"/>
            <w:noWrap/>
            <w:vAlign w:val="center"/>
          </w:tcPr>
          <w:p w14:paraId="692B3DB7">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w:t>
            </w:r>
          </w:p>
        </w:tc>
        <w:tc>
          <w:tcPr>
            <w:tcW w:w="1418" w:type="dxa"/>
            <w:tcBorders>
              <w:bottom w:val="single" w:color="auto" w:sz="12" w:space="0"/>
            </w:tcBorders>
            <w:shd w:val="clear" w:color="000000" w:fill="FFFFFF"/>
            <w:noWrap/>
            <w:vAlign w:val="center"/>
          </w:tcPr>
          <w:p w14:paraId="3AEB777D">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7</w:t>
            </w:r>
            <w:r>
              <w:rPr>
                <w:rFonts w:ascii="Times New Roman" w:hAnsi="Times New Roman" w:eastAsia="等线" w:cs="Times New Roman"/>
                <w:color w:val="000000"/>
                <w:kern w:val="0"/>
                <w:sz w:val="16"/>
                <w:szCs w:val="16"/>
              </w:rPr>
              <w:t>/8/5</w:t>
            </w:r>
          </w:p>
        </w:tc>
      </w:tr>
    </w:tbl>
    <w:p w14:paraId="06079458">
      <w:pPr>
        <w:widowControl/>
        <w:rPr>
          <w:rFonts w:ascii="Times New Roman" w:hAnsi="Times New Roman" w:cs="Times New Roman"/>
          <w:b/>
          <w:bCs/>
          <w:color w:val="000000" w:themeColor="text1"/>
          <w:sz w:val="24"/>
          <w:szCs w:val="24"/>
          <w14:textFill>
            <w14:solidFill>
              <w14:schemeClr w14:val="tx1"/>
            </w14:solidFill>
          </w14:textFill>
        </w:rPr>
      </w:pPr>
    </w:p>
    <w:p w14:paraId="5F507A26">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601D18C3">
      <w:pPr>
        <w:widowControl/>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Table S5</w:t>
      </w:r>
      <w:r>
        <w:rPr>
          <w:rFonts w:ascii="Times New Roman" w:hAnsi="Times New Roman" w:cs="Times New Roman"/>
          <w:color w:val="000000" w:themeColor="text1"/>
          <w:sz w:val="24"/>
          <w:szCs w:val="24"/>
          <w14:textFill>
            <w14:solidFill>
              <w14:schemeClr w14:val="tx1"/>
            </w14:solidFill>
          </w14:textFill>
        </w:rPr>
        <w:t xml:space="preserve"> Minimum hemolytic concentrations (MHC), geometric mean of MIC (GM) and therapeutic index (TI) of N6, FKN </w:t>
      </w:r>
      <w:r>
        <w:rPr>
          <w:rFonts w:hint="eastAsia" w:ascii="Times New Roman" w:hAnsi="Times New Roman" w:cs="Times New Roman"/>
          <w:color w:val="000000" w:themeColor="text1"/>
          <w:sz w:val="24"/>
          <w:szCs w:val="24"/>
          <w14:textFill>
            <w14:solidFill>
              <w14:schemeClr w14:val="tx1"/>
            </w14:solidFill>
          </w14:textFill>
        </w:rPr>
        <w:t>and</w:t>
      </w:r>
      <w:r>
        <w:rPr>
          <w:rFonts w:ascii="Times New Roman" w:hAnsi="Times New Roman" w:cs="Times New Roman"/>
          <w:color w:val="000000" w:themeColor="text1"/>
          <w:sz w:val="24"/>
          <w:szCs w:val="24"/>
          <w14:textFill>
            <w14:solidFill>
              <w14:schemeClr w14:val="tx1"/>
            </w14:solidFill>
          </w14:textFill>
        </w:rPr>
        <w:t xml:space="preserve"> FFN.</w:t>
      </w:r>
    </w:p>
    <w:tbl>
      <w:tblPr>
        <w:tblStyle w:val="10"/>
        <w:tblW w:w="8541" w:type="dxa"/>
        <w:jc w:val="center"/>
        <w:tblLayout w:type="autofit"/>
        <w:tblCellMar>
          <w:top w:w="0" w:type="dxa"/>
          <w:left w:w="108" w:type="dxa"/>
          <w:bottom w:w="0" w:type="dxa"/>
          <w:right w:w="108" w:type="dxa"/>
        </w:tblCellMar>
      </w:tblPr>
      <w:tblGrid>
        <w:gridCol w:w="1134"/>
        <w:gridCol w:w="1167"/>
        <w:gridCol w:w="1040"/>
        <w:gridCol w:w="1040"/>
        <w:gridCol w:w="1040"/>
        <w:gridCol w:w="1040"/>
        <w:gridCol w:w="1040"/>
        <w:gridCol w:w="1040"/>
      </w:tblGrid>
      <w:tr w14:paraId="0097021E">
        <w:tblPrEx>
          <w:tblCellMar>
            <w:top w:w="0" w:type="dxa"/>
            <w:left w:w="108" w:type="dxa"/>
            <w:bottom w:w="0" w:type="dxa"/>
            <w:right w:w="108" w:type="dxa"/>
          </w:tblCellMar>
        </w:tblPrEx>
        <w:trPr>
          <w:trHeight w:val="290" w:hRule="atLeast"/>
          <w:jc w:val="center"/>
        </w:trPr>
        <w:tc>
          <w:tcPr>
            <w:tcW w:w="1134" w:type="dxa"/>
            <w:vMerge w:val="restart"/>
            <w:tcBorders>
              <w:top w:val="single" w:color="auto" w:sz="12" w:space="0"/>
            </w:tcBorders>
            <w:shd w:val="clear" w:color="auto" w:fill="auto"/>
            <w:vAlign w:val="center"/>
          </w:tcPr>
          <w:p w14:paraId="76ED735F">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Peptides</w:t>
            </w:r>
          </w:p>
        </w:tc>
        <w:tc>
          <w:tcPr>
            <w:tcW w:w="1167" w:type="dxa"/>
            <w:tcBorders>
              <w:top w:val="single" w:color="auto" w:sz="12" w:space="0"/>
            </w:tcBorders>
            <w:shd w:val="clear" w:color="auto" w:fill="auto"/>
            <w:vAlign w:val="center"/>
          </w:tcPr>
          <w:p w14:paraId="0E700BF6">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MHC</w:t>
            </w:r>
            <w:r>
              <w:rPr>
                <w:rFonts w:ascii="Times New Roman" w:hAnsi="Times New Roman" w:eastAsia="等线" w:cs="Times New Roman"/>
                <w:b/>
                <w:bCs/>
                <w:color w:val="000000"/>
                <w:kern w:val="0"/>
                <w:sz w:val="16"/>
                <w:szCs w:val="16"/>
                <w:vertAlign w:val="superscript"/>
              </w:rPr>
              <w:t>a</w:t>
            </w:r>
            <w:r>
              <w:rPr>
                <w:rFonts w:ascii="Times New Roman" w:hAnsi="Times New Roman" w:eastAsia="等线" w:cs="Times New Roman"/>
                <w:b/>
                <w:bCs/>
                <w:color w:val="000000"/>
                <w:kern w:val="0"/>
                <w:sz w:val="16"/>
                <w:szCs w:val="16"/>
              </w:rPr>
              <w:t xml:space="preserve"> (μM)</w:t>
            </w:r>
          </w:p>
        </w:tc>
        <w:tc>
          <w:tcPr>
            <w:tcW w:w="1040" w:type="dxa"/>
            <w:tcBorders>
              <w:top w:val="single" w:color="auto" w:sz="12" w:space="0"/>
            </w:tcBorders>
            <w:shd w:val="clear" w:color="auto" w:fill="auto"/>
            <w:vAlign w:val="center"/>
          </w:tcPr>
          <w:p w14:paraId="7B878700">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GM</w:t>
            </w:r>
            <w:r>
              <w:rPr>
                <w:rFonts w:ascii="Times New Roman" w:hAnsi="Times New Roman" w:eastAsia="等线" w:cs="Times New Roman"/>
                <w:b/>
                <w:bCs/>
                <w:color w:val="000000"/>
                <w:kern w:val="0"/>
                <w:sz w:val="16"/>
                <w:szCs w:val="16"/>
                <w:vertAlign w:val="superscript"/>
              </w:rPr>
              <w:t>b</w:t>
            </w:r>
            <w:r>
              <w:rPr>
                <w:rFonts w:ascii="Times New Roman" w:hAnsi="Times New Roman" w:eastAsia="等线" w:cs="Times New Roman"/>
                <w:b/>
                <w:bCs/>
                <w:color w:val="000000"/>
                <w:kern w:val="0"/>
                <w:sz w:val="16"/>
                <w:szCs w:val="16"/>
              </w:rPr>
              <w:t xml:space="preserve"> (μM)</w:t>
            </w:r>
          </w:p>
        </w:tc>
        <w:tc>
          <w:tcPr>
            <w:tcW w:w="1040" w:type="dxa"/>
            <w:tcBorders>
              <w:top w:val="single" w:color="auto" w:sz="12" w:space="0"/>
            </w:tcBorders>
            <w:shd w:val="clear" w:color="auto" w:fill="auto"/>
            <w:vAlign w:val="center"/>
          </w:tcPr>
          <w:p w14:paraId="1952F267">
            <w:pPr>
              <w:widowControl/>
              <w:rPr>
                <w:rFonts w:ascii="Times New Roman" w:hAnsi="Times New Roman" w:eastAsia="等线" w:cs="Times New Roman"/>
                <w:color w:val="000000"/>
                <w:kern w:val="0"/>
                <w:sz w:val="16"/>
                <w:szCs w:val="16"/>
              </w:rPr>
            </w:pPr>
          </w:p>
        </w:tc>
        <w:tc>
          <w:tcPr>
            <w:tcW w:w="1040" w:type="dxa"/>
            <w:tcBorders>
              <w:top w:val="single" w:color="auto" w:sz="12" w:space="0"/>
            </w:tcBorders>
            <w:shd w:val="clear" w:color="auto" w:fill="auto"/>
            <w:vAlign w:val="center"/>
          </w:tcPr>
          <w:p w14:paraId="1E2A265F">
            <w:pPr>
              <w:widowControl/>
              <w:rPr>
                <w:rFonts w:ascii="Times New Roman" w:hAnsi="Times New Roman" w:eastAsia="等线" w:cs="Times New Roman"/>
                <w:color w:val="000000"/>
                <w:kern w:val="0"/>
                <w:sz w:val="16"/>
                <w:szCs w:val="16"/>
              </w:rPr>
            </w:pPr>
          </w:p>
        </w:tc>
        <w:tc>
          <w:tcPr>
            <w:tcW w:w="1040" w:type="dxa"/>
            <w:tcBorders>
              <w:top w:val="single" w:color="auto" w:sz="12" w:space="0"/>
            </w:tcBorders>
            <w:shd w:val="clear" w:color="auto" w:fill="auto"/>
            <w:vAlign w:val="center"/>
          </w:tcPr>
          <w:p w14:paraId="520ED2E4">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TI</w:t>
            </w:r>
            <w:r>
              <w:rPr>
                <w:rFonts w:ascii="Times New Roman" w:hAnsi="Times New Roman" w:eastAsia="等线" w:cs="Times New Roman"/>
                <w:b/>
                <w:bCs/>
                <w:color w:val="000000"/>
                <w:kern w:val="0"/>
                <w:sz w:val="16"/>
                <w:szCs w:val="16"/>
                <w:vertAlign w:val="superscript"/>
              </w:rPr>
              <w:t>c</w:t>
            </w:r>
            <w:r>
              <w:rPr>
                <w:rFonts w:ascii="Times New Roman" w:hAnsi="Times New Roman" w:eastAsia="等线" w:cs="Times New Roman"/>
                <w:b/>
                <w:bCs/>
                <w:color w:val="000000"/>
                <w:kern w:val="0"/>
                <w:sz w:val="16"/>
                <w:szCs w:val="16"/>
              </w:rPr>
              <w:t xml:space="preserve"> (μM)</w:t>
            </w:r>
          </w:p>
        </w:tc>
        <w:tc>
          <w:tcPr>
            <w:tcW w:w="1040" w:type="dxa"/>
            <w:tcBorders>
              <w:top w:val="single" w:color="auto" w:sz="12" w:space="0"/>
            </w:tcBorders>
            <w:shd w:val="clear" w:color="auto" w:fill="auto"/>
            <w:vAlign w:val="center"/>
          </w:tcPr>
          <w:p w14:paraId="1DBD6081">
            <w:pPr>
              <w:widowControl/>
              <w:rPr>
                <w:rFonts w:ascii="Times New Roman" w:hAnsi="Times New Roman" w:eastAsia="等线" w:cs="Times New Roman"/>
                <w:color w:val="000000"/>
                <w:kern w:val="0"/>
                <w:sz w:val="16"/>
                <w:szCs w:val="16"/>
              </w:rPr>
            </w:pPr>
          </w:p>
        </w:tc>
        <w:tc>
          <w:tcPr>
            <w:tcW w:w="1040" w:type="dxa"/>
            <w:tcBorders>
              <w:top w:val="single" w:color="auto" w:sz="12" w:space="0"/>
            </w:tcBorders>
            <w:shd w:val="clear" w:color="auto" w:fill="auto"/>
            <w:vAlign w:val="center"/>
          </w:tcPr>
          <w:p w14:paraId="052BE904">
            <w:pPr>
              <w:widowControl/>
              <w:rPr>
                <w:rFonts w:ascii="Times New Roman" w:hAnsi="Times New Roman" w:eastAsia="等线" w:cs="Times New Roman"/>
                <w:color w:val="000000"/>
                <w:kern w:val="0"/>
                <w:sz w:val="16"/>
                <w:szCs w:val="16"/>
              </w:rPr>
            </w:pPr>
          </w:p>
        </w:tc>
      </w:tr>
      <w:tr w14:paraId="1694571C">
        <w:tblPrEx>
          <w:tblCellMar>
            <w:top w:w="0" w:type="dxa"/>
            <w:left w:w="108" w:type="dxa"/>
            <w:bottom w:w="0" w:type="dxa"/>
            <w:right w:w="108" w:type="dxa"/>
          </w:tblCellMar>
        </w:tblPrEx>
        <w:trPr>
          <w:trHeight w:val="290" w:hRule="atLeast"/>
          <w:jc w:val="center"/>
        </w:trPr>
        <w:tc>
          <w:tcPr>
            <w:tcW w:w="1134" w:type="dxa"/>
            <w:vMerge w:val="continue"/>
            <w:tcBorders>
              <w:bottom w:val="single" w:color="auto" w:sz="12" w:space="0"/>
            </w:tcBorders>
            <w:shd w:val="clear" w:color="auto" w:fill="auto"/>
            <w:vAlign w:val="center"/>
          </w:tcPr>
          <w:p w14:paraId="2B618921">
            <w:pPr>
              <w:widowControl/>
              <w:rPr>
                <w:rFonts w:ascii="Times New Roman" w:hAnsi="Times New Roman" w:eastAsia="等线" w:cs="Times New Roman"/>
                <w:color w:val="000000"/>
                <w:kern w:val="0"/>
                <w:sz w:val="16"/>
                <w:szCs w:val="16"/>
              </w:rPr>
            </w:pPr>
          </w:p>
        </w:tc>
        <w:tc>
          <w:tcPr>
            <w:tcW w:w="1167" w:type="dxa"/>
            <w:tcBorders>
              <w:bottom w:val="single" w:color="auto" w:sz="12" w:space="0"/>
            </w:tcBorders>
            <w:shd w:val="clear" w:color="auto" w:fill="auto"/>
            <w:vAlign w:val="center"/>
          </w:tcPr>
          <w:p w14:paraId="57D69279">
            <w:pPr>
              <w:widowControl/>
              <w:rPr>
                <w:rFonts w:ascii="Times New Roman" w:hAnsi="Times New Roman" w:eastAsia="等线" w:cs="Times New Roman"/>
                <w:color w:val="000000"/>
                <w:kern w:val="0"/>
                <w:sz w:val="16"/>
                <w:szCs w:val="16"/>
              </w:rPr>
            </w:pPr>
          </w:p>
        </w:tc>
        <w:tc>
          <w:tcPr>
            <w:tcW w:w="1040" w:type="dxa"/>
            <w:tcBorders>
              <w:bottom w:val="single" w:color="auto" w:sz="12" w:space="0"/>
            </w:tcBorders>
            <w:shd w:val="clear" w:color="auto" w:fill="auto"/>
            <w:vAlign w:val="center"/>
          </w:tcPr>
          <w:p w14:paraId="5DBE23D7">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Gram</w:t>
            </w:r>
            <w:r>
              <w:rPr>
                <w:rFonts w:ascii="Times New Roman" w:hAnsi="Times New Roman" w:eastAsia="等线" w:cs="Times New Roman"/>
                <w:b/>
                <w:bCs/>
                <w:color w:val="000000"/>
                <w:kern w:val="0"/>
                <w:sz w:val="16"/>
                <w:szCs w:val="16"/>
                <w:vertAlign w:val="superscript"/>
              </w:rPr>
              <w:t>-</w:t>
            </w:r>
          </w:p>
        </w:tc>
        <w:tc>
          <w:tcPr>
            <w:tcW w:w="1040" w:type="dxa"/>
            <w:tcBorders>
              <w:bottom w:val="single" w:color="auto" w:sz="12" w:space="0"/>
            </w:tcBorders>
            <w:shd w:val="clear" w:color="auto" w:fill="auto"/>
            <w:vAlign w:val="center"/>
          </w:tcPr>
          <w:p w14:paraId="6271E0EB">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Gram</w:t>
            </w:r>
            <w:r>
              <w:rPr>
                <w:rFonts w:ascii="Times New Roman" w:hAnsi="Times New Roman" w:eastAsia="等线" w:cs="Times New Roman"/>
                <w:b/>
                <w:bCs/>
                <w:color w:val="000000"/>
                <w:kern w:val="0"/>
                <w:sz w:val="16"/>
                <w:szCs w:val="16"/>
                <w:vertAlign w:val="superscript"/>
              </w:rPr>
              <w:t>+</w:t>
            </w:r>
          </w:p>
        </w:tc>
        <w:tc>
          <w:tcPr>
            <w:tcW w:w="1040" w:type="dxa"/>
            <w:tcBorders>
              <w:bottom w:val="single" w:color="auto" w:sz="12" w:space="0"/>
            </w:tcBorders>
            <w:shd w:val="clear" w:color="auto" w:fill="auto"/>
            <w:vAlign w:val="center"/>
          </w:tcPr>
          <w:p w14:paraId="45CE9434">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All</w:t>
            </w:r>
          </w:p>
        </w:tc>
        <w:tc>
          <w:tcPr>
            <w:tcW w:w="1040" w:type="dxa"/>
            <w:tcBorders>
              <w:bottom w:val="single" w:color="auto" w:sz="12" w:space="0"/>
            </w:tcBorders>
            <w:shd w:val="clear" w:color="auto" w:fill="auto"/>
            <w:vAlign w:val="center"/>
          </w:tcPr>
          <w:p w14:paraId="211859E5">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Gram</w:t>
            </w:r>
            <w:r>
              <w:rPr>
                <w:rFonts w:ascii="Times New Roman" w:hAnsi="Times New Roman" w:eastAsia="等线" w:cs="Times New Roman"/>
                <w:b/>
                <w:bCs/>
                <w:color w:val="000000"/>
                <w:kern w:val="0"/>
                <w:sz w:val="16"/>
                <w:szCs w:val="16"/>
                <w:vertAlign w:val="superscript"/>
              </w:rPr>
              <w:t>-</w:t>
            </w:r>
          </w:p>
        </w:tc>
        <w:tc>
          <w:tcPr>
            <w:tcW w:w="1040" w:type="dxa"/>
            <w:tcBorders>
              <w:bottom w:val="single" w:color="auto" w:sz="12" w:space="0"/>
            </w:tcBorders>
            <w:shd w:val="clear" w:color="auto" w:fill="auto"/>
            <w:vAlign w:val="center"/>
          </w:tcPr>
          <w:p w14:paraId="3E3D7936">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Gram</w:t>
            </w:r>
            <w:r>
              <w:rPr>
                <w:rFonts w:ascii="Times New Roman" w:hAnsi="Times New Roman" w:eastAsia="等线" w:cs="Times New Roman"/>
                <w:b/>
                <w:bCs/>
                <w:color w:val="000000"/>
                <w:kern w:val="0"/>
                <w:sz w:val="16"/>
                <w:szCs w:val="16"/>
                <w:vertAlign w:val="superscript"/>
              </w:rPr>
              <w:t>+</w:t>
            </w:r>
          </w:p>
        </w:tc>
        <w:tc>
          <w:tcPr>
            <w:tcW w:w="1040" w:type="dxa"/>
            <w:tcBorders>
              <w:bottom w:val="single" w:color="auto" w:sz="12" w:space="0"/>
            </w:tcBorders>
            <w:shd w:val="clear" w:color="auto" w:fill="auto"/>
            <w:vAlign w:val="center"/>
          </w:tcPr>
          <w:p w14:paraId="575FF058">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All</w:t>
            </w:r>
          </w:p>
        </w:tc>
      </w:tr>
      <w:tr w14:paraId="20F702B6">
        <w:tblPrEx>
          <w:tblCellMar>
            <w:top w:w="0" w:type="dxa"/>
            <w:left w:w="108" w:type="dxa"/>
            <w:bottom w:w="0" w:type="dxa"/>
            <w:right w:w="108" w:type="dxa"/>
          </w:tblCellMar>
        </w:tblPrEx>
        <w:trPr>
          <w:trHeight w:val="290" w:hRule="atLeast"/>
          <w:jc w:val="center"/>
        </w:trPr>
        <w:tc>
          <w:tcPr>
            <w:tcW w:w="1134" w:type="dxa"/>
            <w:tcBorders>
              <w:top w:val="single" w:color="auto" w:sz="12" w:space="0"/>
              <w:bottom w:val="nil"/>
            </w:tcBorders>
            <w:shd w:val="clear" w:color="auto" w:fill="auto"/>
            <w:vAlign w:val="center"/>
          </w:tcPr>
          <w:p w14:paraId="202192E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N6</w:t>
            </w:r>
          </w:p>
        </w:tc>
        <w:tc>
          <w:tcPr>
            <w:tcW w:w="1167" w:type="dxa"/>
            <w:tcBorders>
              <w:top w:val="single" w:color="auto" w:sz="12" w:space="0"/>
              <w:bottom w:val="nil"/>
            </w:tcBorders>
            <w:shd w:val="clear" w:color="auto" w:fill="auto"/>
            <w:vAlign w:val="center"/>
          </w:tcPr>
          <w:p w14:paraId="430CB2C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&gt;128</w:t>
            </w:r>
          </w:p>
        </w:tc>
        <w:tc>
          <w:tcPr>
            <w:tcW w:w="1040" w:type="dxa"/>
            <w:tcBorders>
              <w:top w:val="single" w:color="auto" w:sz="12" w:space="0"/>
              <w:bottom w:val="nil"/>
            </w:tcBorders>
            <w:shd w:val="clear" w:color="auto" w:fill="auto"/>
            <w:vAlign w:val="center"/>
          </w:tcPr>
          <w:p w14:paraId="5934665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2.00 </w:t>
            </w:r>
          </w:p>
        </w:tc>
        <w:tc>
          <w:tcPr>
            <w:tcW w:w="1040" w:type="dxa"/>
            <w:tcBorders>
              <w:top w:val="single" w:color="auto" w:sz="12" w:space="0"/>
              <w:bottom w:val="nil"/>
            </w:tcBorders>
            <w:shd w:val="clear" w:color="auto" w:fill="auto"/>
            <w:vAlign w:val="center"/>
          </w:tcPr>
          <w:p w14:paraId="4A47322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15.43 </w:t>
            </w:r>
          </w:p>
        </w:tc>
        <w:tc>
          <w:tcPr>
            <w:tcW w:w="1040" w:type="dxa"/>
            <w:tcBorders>
              <w:top w:val="single" w:color="auto" w:sz="12" w:space="0"/>
              <w:bottom w:val="nil"/>
            </w:tcBorders>
            <w:shd w:val="clear" w:color="auto" w:fill="auto"/>
            <w:vAlign w:val="center"/>
          </w:tcPr>
          <w:p w14:paraId="285D045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6.02 </w:t>
            </w:r>
          </w:p>
        </w:tc>
        <w:tc>
          <w:tcPr>
            <w:tcW w:w="1040" w:type="dxa"/>
            <w:tcBorders>
              <w:top w:val="single" w:color="auto" w:sz="12" w:space="0"/>
              <w:bottom w:val="nil"/>
            </w:tcBorders>
            <w:shd w:val="clear" w:color="auto" w:fill="auto"/>
            <w:vAlign w:val="center"/>
          </w:tcPr>
          <w:p w14:paraId="137CAAE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128.00 </w:t>
            </w:r>
          </w:p>
        </w:tc>
        <w:tc>
          <w:tcPr>
            <w:tcW w:w="1040" w:type="dxa"/>
            <w:tcBorders>
              <w:top w:val="single" w:color="auto" w:sz="12" w:space="0"/>
              <w:bottom w:val="nil"/>
            </w:tcBorders>
            <w:shd w:val="clear" w:color="auto" w:fill="auto"/>
            <w:vAlign w:val="center"/>
          </w:tcPr>
          <w:p w14:paraId="30B5B20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16.59 </w:t>
            </w:r>
          </w:p>
        </w:tc>
        <w:tc>
          <w:tcPr>
            <w:tcW w:w="1040" w:type="dxa"/>
            <w:tcBorders>
              <w:top w:val="single" w:color="auto" w:sz="12" w:space="0"/>
              <w:bottom w:val="nil"/>
            </w:tcBorders>
            <w:shd w:val="clear" w:color="auto" w:fill="auto"/>
            <w:vAlign w:val="center"/>
          </w:tcPr>
          <w:p w14:paraId="457B299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42.52 </w:t>
            </w:r>
          </w:p>
        </w:tc>
      </w:tr>
      <w:tr w14:paraId="67EB838B">
        <w:tblPrEx>
          <w:tblCellMar>
            <w:top w:w="0" w:type="dxa"/>
            <w:left w:w="108" w:type="dxa"/>
            <w:bottom w:w="0" w:type="dxa"/>
            <w:right w:w="108" w:type="dxa"/>
          </w:tblCellMar>
        </w:tblPrEx>
        <w:trPr>
          <w:trHeight w:val="280" w:hRule="atLeast"/>
          <w:jc w:val="center"/>
        </w:trPr>
        <w:tc>
          <w:tcPr>
            <w:tcW w:w="1134" w:type="dxa"/>
            <w:tcBorders>
              <w:top w:val="nil"/>
              <w:bottom w:val="nil"/>
            </w:tcBorders>
            <w:shd w:val="clear" w:color="auto" w:fill="auto"/>
            <w:vAlign w:val="center"/>
          </w:tcPr>
          <w:p w14:paraId="3F2FC1D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FKN</w:t>
            </w:r>
          </w:p>
        </w:tc>
        <w:tc>
          <w:tcPr>
            <w:tcW w:w="1167" w:type="dxa"/>
            <w:tcBorders>
              <w:top w:val="nil"/>
              <w:bottom w:val="nil"/>
            </w:tcBorders>
            <w:shd w:val="clear" w:color="auto" w:fill="auto"/>
            <w:vAlign w:val="center"/>
          </w:tcPr>
          <w:p w14:paraId="262BC752">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1</w:t>
            </w:r>
            <w:r>
              <w:rPr>
                <w:rFonts w:ascii="Times New Roman" w:hAnsi="Times New Roman" w:eastAsia="等线" w:cs="Times New Roman"/>
                <w:color w:val="000000"/>
                <w:kern w:val="0"/>
                <w:sz w:val="16"/>
                <w:szCs w:val="16"/>
              </w:rPr>
              <w:t>28</w:t>
            </w:r>
          </w:p>
        </w:tc>
        <w:tc>
          <w:tcPr>
            <w:tcW w:w="1040" w:type="dxa"/>
            <w:tcBorders>
              <w:top w:val="nil"/>
              <w:bottom w:val="nil"/>
            </w:tcBorders>
            <w:shd w:val="clear" w:color="auto" w:fill="auto"/>
            <w:vAlign w:val="center"/>
          </w:tcPr>
          <w:p w14:paraId="788A5E7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3.84 </w:t>
            </w:r>
          </w:p>
        </w:tc>
        <w:tc>
          <w:tcPr>
            <w:tcW w:w="1040" w:type="dxa"/>
            <w:tcBorders>
              <w:top w:val="nil"/>
              <w:bottom w:val="nil"/>
            </w:tcBorders>
            <w:shd w:val="clear" w:color="auto" w:fill="auto"/>
            <w:vAlign w:val="center"/>
          </w:tcPr>
          <w:p w14:paraId="6F56041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5.98 </w:t>
            </w:r>
          </w:p>
        </w:tc>
        <w:tc>
          <w:tcPr>
            <w:tcW w:w="1040" w:type="dxa"/>
            <w:tcBorders>
              <w:top w:val="nil"/>
              <w:bottom w:val="nil"/>
            </w:tcBorders>
            <w:shd w:val="clear" w:color="auto" w:fill="auto"/>
            <w:vAlign w:val="center"/>
          </w:tcPr>
          <w:p w14:paraId="51E7EE0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4.78 </w:t>
            </w:r>
          </w:p>
        </w:tc>
        <w:tc>
          <w:tcPr>
            <w:tcW w:w="1040" w:type="dxa"/>
            <w:tcBorders>
              <w:top w:val="nil"/>
              <w:bottom w:val="nil"/>
            </w:tcBorders>
            <w:shd w:val="clear" w:color="auto" w:fill="auto"/>
            <w:vAlign w:val="center"/>
          </w:tcPr>
          <w:p w14:paraId="49A440C3">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3</w:t>
            </w:r>
            <w:r>
              <w:rPr>
                <w:rFonts w:ascii="Times New Roman" w:hAnsi="Times New Roman" w:eastAsia="等线" w:cs="Times New Roman"/>
                <w:color w:val="000000"/>
                <w:kern w:val="0"/>
                <w:sz w:val="16"/>
                <w:szCs w:val="16"/>
              </w:rPr>
              <w:t>3.33</w:t>
            </w:r>
          </w:p>
        </w:tc>
        <w:tc>
          <w:tcPr>
            <w:tcW w:w="1040" w:type="dxa"/>
            <w:tcBorders>
              <w:top w:val="nil"/>
              <w:bottom w:val="nil"/>
            </w:tcBorders>
            <w:shd w:val="clear" w:color="auto" w:fill="auto"/>
            <w:vAlign w:val="center"/>
          </w:tcPr>
          <w:p w14:paraId="3D55631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11.96 </w:t>
            </w:r>
          </w:p>
        </w:tc>
        <w:tc>
          <w:tcPr>
            <w:tcW w:w="1040" w:type="dxa"/>
            <w:tcBorders>
              <w:top w:val="nil"/>
              <w:bottom w:val="nil"/>
            </w:tcBorders>
            <w:shd w:val="clear" w:color="auto" w:fill="auto"/>
            <w:vAlign w:val="center"/>
          </w:tcPr>
          <w:p w14:paraId="0FC73290">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2</w:t>
            </w:r>
            <w:r>
              <w:rPr>
                <w:rFonts w:ascii="Times New Roman" w:hAnsi="Times New Roman" w:eastAsia="等线" w:cs="Times New Roman"/>
                <w:color w:val="000000"/>
                <w:kern w:val="0"/>
                <w:sz w:val="16"/>
                <w:szCs w:val="16"/>
              </w:rPr>
              <w:t>6.78</w:t>
            </w:r>
          </w:p>
        </w:tc>
      </w:tr>
      <w:tr w14:paraId="1F4F20FC">
        <w:tblPrEx>
          <w:tblCellMar>
            <w:top w:w="0" w:type="dxa"/>
            <w:left w:w="108" w:type="dxa"/>
            <w:bottom w:w="0" w:type="dxa"/>
            <w:right w:w="108" w:type="dxa"/>
          </w:tblCellMar>
        </w:tblPrEx>
        <w:trPr>
          <w:trHeight w:val="280" w:hRule="atLeast"/>
          <w:jc w:val="center"/>
        </w:trPr>
        <w:tc>
          <w:tcPr>
            <w:tcW w:w="1134" w:type="dxa"/>
            <w:tcBorders>
              <w:top w:val="nil"/>
              <w:bottom w:val="single" w:color="auto" w:sz="12" w:space="0"/>
            </w:tcBorders>
            <w:shd w:val="clear" w:color="auto" w:fill="auto"/>
            <w:vAlign w:val="center"/>
          </w:tcPr>
          <w:p w14:paraId="5122656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FFN</w:t>
            </w:r>
          </w:p>
        </w:tc>
        <w:tc>
          <w:tcPr>
            <w:tcW w:w="1167" w:type="dxa"/>
            <w:tcBorders>
              <w:top w:val="nil"/>
              <w:bottom w:val="single" w:color="auto" w:sz="12" w:space="0"/>
            </w:tcBorders>
            <w:shd w:val="clear" w:color="auto" w:fill="auto"/>
            <w:vAlign w:val="center"/>
          </w:tcPr>
          <w:p w14:paraId="2F990E9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&gt;128</w:t>
            </w:r>
          </w:p>
        </w:tc>
        <w:tc>
          <w:tcPr>
            <w:tcW w:w="1040" w:type="dxa"/>
            <w:tcBorders>
              <w:top w:val="nil"/>
              <w:bottom w:val="single" w:color="auto" w:sz="12" w:space="0"/>
            </w:tcBorders>
            <w:shd w:val="clear" w:color="auto" w:fill="auto"/>
            <w:vAlign w:val="center"/>
          </w:tcPr>
          <w:p w14:paraId="1DD0849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2.35 </w:t>
            </w:r>
          </w:p>
        </w:tc>
        <w:tc>
          <w:tcPr>
            <w:tcW w:w="1040" w:type="dxa"/>
            <w:tcBorders>
              <w:top w:val="nil"/>
              <w:bottom w:val="single" w:color="auto" w:sz="12" w:space="0"/>
            </w:tcBorders>
            <w:shd w:val="clear" w:color="auto" w:fill="auto"/>
            <w:vAlign w:val="center"/>
          </w:tcPr>
          <w:p w14:paraId="637BDD1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2.78 </w:t>
            </w:r>
          </w:p>
        </w:tc>
        <w:tc>
          <w:tcPr>
            <w:tcW w:w="1040" w:type="dxa"/>
            <w:tcBorders>
              <w:top w:val="nil"/>
              <w:bottom w:val="single" w:color="auto" w:sz="12" w:space="0"/>
            </w:tcBorders>
            <w:shd w:val="clear" w:color="auto" w:fill="auto"/>
            <w:vAlign w:val="center"/>
          </w:tcPr>
          <w:p w14:paraId="21DC95D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2.52 </w:t>
            </w:r>
          </w:p>
        </w:tc>
        <w:tc>
          <w:tcPr>
            <w:tcW w:w="1040" w:type="dxa"/>
            <w:tcBorders>
              <w:top w:val="nil"/>
              <w:bottom w:val="single" w:color="auto" w:sz="12" w:space="0"/>
            </w:tcBorders>
            <w:shd w:val="clear" w:color="auto" w:fill="auto"/>
            <w:vAlign w:val="center"/>
          </w:tcPr>
          <w:p w14:paraId="266D299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108.94 </w:t>
            </w:r>
          </w:p>
        </w:tc>
        <w:tc>
          <w:tcPr>
            <w:tcW w:w="1040" w:type="dxa"/>
            <w:tcBorders>
              <w:top w:val="nil"/>
              <w:bottom w:val="single" w:color="auto" w:sz="12" w:space="0"/>
            </w:tcBorders>
            <w:shd w:val="clear" w:color="auto" w:fill="auto"/>
            <w:vAlign w:val="center"/>
          </w:tcPr>
          <w:p w14:paraId="44E0EFC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101.59 </w:t>
            </w:r>
          </w:p>
        </w:tc>
        <w:tc>
          <w:tcPr>
            <w:tcW w:w="1040" w:type="dxa"/>
            <w:tcBorders>
              <w:top w:val="nil"/>
              <w:bottom w:val="single" w:color="auto" w:sz="12" w:space="0"/>
            </w:tcBorders>
            <w:shd w:val="clear" w:color="auto" w:fill="auto"/>
            <w:vAlign w:val="center"/>
          </w:tcPr>
          <w:p w14:paraId="045A828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101.59 </w:t>
            </w:r>
          </w:p>
        </w:tc>
      </w:tr>
    </w:tbl>
    <w:p w14:paraId="39B11B25">
      <w:pPr>
        <w:rPr>
          <w:rFonts w:ascii="Times New Roman" w:hAnsi="Times New Roman" w:eastAsia="宋体" w:cs="Times New Roman"/>
          <w:sz w:val="18"/>
          <w:szCs w:val="18"/>
        </w:rPr>
      </w:pPr>
      <w:r>
        <w:rPr>
          <w:rFonts w:ascii="Times New Roman" w:hAnsi="Times New Roman" w:eastAsia="宋体" w:cs="Times New Roman"/>
          <w:sz w:val="18"/>
          <w:szCs w:val="18"/>
        </w:rPr>
        <w:t>Note: aMHC is the lowest concentration of peptide that causes 10% hemolysis of mouse blood erythrocytes. If no hemolytic activity was observed at 128 μM, the therapeutic index is calculated at 256 μM.</w:t>
      </w:r>
    </w:p>
    <w:p w14:paraId="5A6B2BBD">
      <w:pPr>
        <w:rPr>
          <w:rFonts w:ascii="Times New Roman" w:hAnsi="Times New Roman" w:eastAsia="宋体" w:cs="Times New Roman"/>
          <w:sz w:val="18"/>
          <w:szCs w:val="18"/>
        </w:rPr>
      </w:pPr>
      <w:r>
        <w:rPr>
          <w:rFonts w:ascii="Times New Roman" w:hAnsi="Times New Roman" w:eastAsia="宋体" w:cs="Times New Roman"/>
          <w:sz w:val="18"/>
          <w:szCs w:val="18"/>
        </w:rPr>
        <w:t>bThe geometric mean of the MIC of the peptides against the tested bacteria, and if no detectable antibacterial activity was observed at 256 μM, 512 μM was used to calculate the therapeutic index.</w:t>
      </w:r>
    </w:p>
    <w:p w14:paraId="5C79CE92">
      <w:pPr>
        <w:rPr>
          <w:rFonts w:ascii="Times New Roman" w:hAnsi="Times New Roman" w:eastAsia="宋体" w:cs="Times New Roman"/>
          <w:sz w:val="18"/>
          <w:szCs w:val="18"/>
        </w:rPr>
      </w:pPr>
      <w:r>
        <w:rPr>
          <w:rFonts w:ascii="Times New Roman" w:hAnsi="Times New Roman" w:eastAsia="宋体" w:cs="Times New Roman"/>
          <w:sz w:val="18"/>
          <w:szCs w:val="18"/>
        </w:rPr>
        <w:t>CThe Therapeutic Index (TI) is the ratio of MHC to GM, and the higher the TI value, the higher the cell selectivity.</w:t>
      </w:r>
    </w:p>
    <w:p w14:paraId="5A03FF48">
      <w:pPr>
        <w:widowControl/>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br w:type="page"/>
      </w:r>
    </w:p>
    <w:p w14:paraId="4BF3358A">
      <w:pPr>
        <w:widowControl/>
        <w:spacing w:line="400" w:lineRule="exact"/>
        <w:jc w:val="left"/>
        <w:rPr>
          <w:rFonts w:ascii="Times New Roman" w:hAnsi="Times New Roman" w:cs="Times New Roman"/>
          <w:color w:val="000000" w:themeColor="text1"/>
          <w:sz w:val="24"/>
          <w:szCs w:val="24"/>
          <w14:textFill>
            <w14:solidFill>
              <w14:schemeClr w14:val="tx1"/>
            </w14:solidFill>
          </w14:textFill>
        </w:rPr>
      </w:pPr>
      <w:bookmarkStart w:id="34" w:name="_Toc162638136"/>
      <w:bookmarkStart w:id="35" w:name="_Toc163591588"/>
      <w:r>
        <w:rPr>
          <w:rFonts w:hint="eastAsia" w:ascii="Times New Roman" w:hAnsi="Times New Roman" w:cs="Times New Roman"/>
          <w:b/>
          <w:bCs/>
          <w:color w:val="000000" w:themeColor="text1"/>
          <w:sz w:val="24"/>
          <w:szCs w:val="24"/>
          <w14:textFill>
            <w14:solidFill>
              <w14:schemeClr w14:val="tx1"/>
            </w14:solidFill>
          </w14:textFill>
        </w:rPr>
        <w:t xml:space="preserve">Table S6 </w:t>
      </w:r>
      <w:r>
        <w:rPr>
          <w:rFonts w:hint="eastAsia" w:ascii="Times New Roman" w:hAnsi="Times New Roman" w:cs="Times New Roman"/>
          <w:color w:val="000000" w:themeColor="text1"/>
          <w:sz w:val="24"/>
          <w:szCs w:val="24"/>
          <w14:textFill>
            <w14:solidFill>
              <w14:schemeClr w14:val="tx1"/>
            </w14:solidFill>
          </w14:textFill>
        </w:rPr>
        <w:t xml:space="preserve">The related parameters of AMPs against </w:t>
      </w:r>
      <w:r>
        <w:rPr>
          <w:rFonts w:hint="eastAsia" w:ascii="Times New Roman" w:hAnsi="Times New Roman" w:cs="Times New Roman"/>
          <w:i/>
          <w:color w:val="000000" w:themeColor="text1"/>
          <w:sz w:val="24"/>
          <w:szCs w:val="24"/>
          <w14:textFill>
            <w14:solidFill>
              <w14:schemeClr w14:val="tx1"/>
            </w14:solidFill>
          </w14:textFill>
        </w:rPr>
        <w:t>E. coli</w:t>
      </w:r>
      <w:r>
        <w:rPr>
          <w:rFonts w:hint="eastAsia" w:ascii="Times New Roman" w:hAnsi="Times New Roman" w:cs="Times New Roman"/>
          <w:color w:val="000000" w:themeColor="text1"/>
          <w:sz w:val="24"/>
          <w:szCs w:val="24"/>
          <w14:textFill>
            <w14:solidFill>
              <w14:schemeClr w14:val="tx1"/>
            </w14:solidFill>
          </w14:textFill>
        </w:rPr>
        <w:t xml:space="preserve"> and S. aureus </w:t>
      </w:r>
      <w:bookmarkEnd w:id="34"/>
      <w:bookmarkEnd w:id="35"/>
    </w:p>
    <w:tbl>
      <w:tblPr>
        <w:tblStyle w:val="10"/>
        <w:tblW w:w="9742"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46"/>
        <w:gridCol w:w="1448"/>
        <w:gridCol w:w="3057"/>
        <w:gridCol w:w="1245"/>
        <w:gridCol w:w="1246"/>
      </w:tblGrid>
      <w:tr w14:paraId="357B08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tcBorders>
              <w:top w:val="single" w:color="auto" w:sz="12" w:space="0"/>
              <w:bottom w:val="single" w:color="auto" w:sz="6" w:space="0"/>
            </w:tcBorders>
            <w:shd w:val="clear" w:color="auto" w:fill="auto"/>
            <w:vAlign w:val="center"/>
          </w:tcPr>
          <w:p w14:paraId="4C59CD51">
            <w:pPr>
              <w:widowControl/>
              <w:rPr>
                <w:rFonts w:ascii="Times New Roman" w:hAnsi="Times New Roman" w:eastAsia="等线" w:cs="Times New Roman"/>
                <w:b/>
                <w:bCs/>
                <w:color w:val="000000"/>
                <w:kern w:val="0"/>
                <w:sz w:val="16"/>
                <w:szCs w:val="16"/>
              </w:rPr>
            </w:pPr>
            <w:r>
              <w:rPr>
                <w:rFonts w:hint="eastAsia" w:ascii="Times New Roman" w:hAnsi="Times New Roman" w:eastAsia="等线" w:cs="Times New Roman"/>
                <w:b/>
                <w:bCs/>
                <w:color w:val="000000"/>
                <w:kern w:val="0"/>
                <w:sz w:val="16"/>
                <w:szCs w:val="16"/>
              </w:rPr>
              <w:t>Bacteria</w:t>
            </w:r>
          </w:p>
        </w:tc>
        <w:tc>
          <w:tcPr>
            <w:tcW w:w="1448" w:type="dxa"/>
            <w:tcBorders>
              <w:top w:val="single" w:color="auto" w:sz="12" w:space="0"/>
              <w:bottom w:val="single" w:color="auto" w:sz="6" w:space="0"/>
            </w:tcBorders>
            <w:shd w:val="clear" w:color="auto" w:fill="auto"/>
            <w:vAlign w:val="center"/>
          </w:tcPr>
          <w:p w14:paraId="2C2682A1">
            <w:pPr>
              <w:widowControl/>
              <w:rPr>
                <w:rFonts w:ascii="Times New Roman" w:hAnsi="Times New Roman" w:eastAsia="等线" w:cs="Times New Roman"/>
                <w:b/>
                <w:bCs/>
                <w:color w:val="000000"/>
                <w:kern w:val="0"/>
                <w:sz w:val="16"/>
                <w:szCs w:val="16"/>
              </w:rPr>
            </w:pPr>
            <w:r>
              <w:rPr>
                <w:rFonts w:hint="eastAsia" w:ascii="Times New Roman" w:hAnsi="Times New Roman" w:eastAsia="等线" w:cs="Times New Roman"/>
                <w:b/>
                <w:bCs/>
                <w:color w:val="000000"/>
                <w:kern w:val="0"/>
                <w:sz w:val="16"/>
                <w:szCs w:val="16"/>
              </w:rPr>
              <w:t>Peptide</w:t>
            </w:r>
          </w:p>
        </w:tc>
        <w:tc>
          <w:tcPr>
            <w:tcW w:w="3057" w:type="dxa"/>
            <w:tcBorders>
              <w:top w:val="single" w:color="auto" w:sz="12" w:space="0"/>
              <w:bottom w:val="single" w:color="auto" w:sz="6" w:space="0"/>
            </w:tcBorders>
            <w:shd w:val="clear" w:color="auto" w:fill="auto"/>
            <w:vAlign w:val="center"/>
          </w:tcPr>
          <w:p w14:paraId="5C6E2B09">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E</w:t>
            </w:r>
            <w:r>
              <w:rPr>
                <w:rFonts w:ascii="Times New Roman" w:hAnsi="Times New Roman" w:eastAsia="等线" w:cs="Times New Roman"/>
                <w:b/>
                <w:bCs/>
                <w:color w:val="000000"/>
                <w:kern w:val="0"/>
                <w:sz w:val="16"/>
                <w:szCs w:val="16"/>
                <w:vertAlign w:val="subscript"/>
              </w:rPr>
              <w:t>max</w:t>
            </w:r>
            <w:r>
              <w:rPr>
                <w:rFonts w:ascii="Times New Roman" w:hAnsi="Times New Roman" w:eastAsia="等线" w:cs="Times New Roman"/>
                <w:b/>
                <w:bCs/>
                <w:color w:val="000000"/>
                <w:kern w:val="0"/>
                <w:sz w:val="16"/>
                <w:szCs w:val="16"/>
              </w:rPr>
              <w:t xml:space="preserve"> (l</w:t>
            </w:r>
            <w:r>
              <w:rPr>
                <w:rFonts w:hint="eastAsia" w:ascii="Times New Roman" w:hAnsi="Times New Roman" w:eastAsia="等线" w:cs="Times New Roman"/>
                <w:b/>
                <w:bCs/>
                <w:color w:val="000000"/>
                <w:kern w:val="0"/>
                <w:sz w:val="16"/>
                <w:szCs w:val="16"/>
              </w:rPr>
              <w:t>g</w:t>
            </w:r>
            <w:r>
              <w:rPr>
                <w:rFonts w:ascii="Times New Roman" w:hAnsi="Times New Roman" w:eastAsia="等线" w:cs="Times New Roman"/>
                <w:b/>
                <w:bCs/>
                <w:color w:val="000000"/>
                <w:kern w:val="0"/>
                <w:sz w:val="16"/>
                <w:szCs w:val="16"/>
              </w:rPr>
              <w:t xml:space="preserve"> CFU, 95% CI)</w:t>
            </w:r>
          </w:p>
        </w:tc>
        <w:tc>
          <w:tcPr>
            <w:tcW w:w="1245" w:type="dxa"/>
            <w:tcBorders>
              <w:top w:val="single" w:color="auto" w:sz="12" w:space="0"/>
              <w:bottom w:val="single" w:color="auto" w:sz="6" w:space="0"/>
            </w:tcBorders>
            <w:shd w:val="clear" w:color="auto" w:fill="auto"/>
            <w:vAlign w:val="center"/>
          </w:tcPr>
          <w:p w14:paraId="0975DC3A">
            <w:pPr>
              <w:widowControl/>
              <w:rPr>
                <w:rFonts w:ascii="Times New Roman" w:hAnsi="Times New Roman" w:eastAsia="等线" w:cs="Times New Roman"/>
                <w:b/>
                <w:bCs/>
                <w:color w:val="000000"/>
                <w:kern w:val="0"/>
                <w:sz w:val="16"/>
                <w:szCs w:val="16"/>
              </w:rPr>
            </w:pPr>
            <w:r>
              <w:rPr>
                <w:rFonts w:hint="eastAsia" w:ascii="Times New Roman" w:hAnsi="Times New Roman" w:eastAsia="等线" w:cs="Times New Roman"/>
                <w:b/>
                <w:bCs/>
                <w:color w:val="000000"/>
                <w:kern w:val="0"/>
                <w:sz w:val="16"/>
                <w:szCs w:val="16"/>
              </w:rPr>
              <w:t>E</w:t>
            </w:r>
            <w:r>
              <w:rPr>
                <w:rFonts w:ascii="Times New Roman" w:hAnsi="Times New Roman" w:eastAsia="等线" w:cs="Times New Roman"/>
                <w:b/>
                <w:bCs/>
                <w:color w:val="000000"/>
                <w:kern w:val="0"/>
                <w:sz w:val="16"/>
                <w:szCs w:val="16"/>
              </w:rPr>
              <w:t>C</w:t>
            </w:r>
            <w:r>
              <w:rPr>
                <w:rFonts w:ascii="Times New Roman" w:hAnsi="Times New Roman" w:eastAsia="等线" w:cs="Times New Roman"/>
                <w:b/>
                <w:bCs/>
                <w:color w:val="000000"/>
                <w:kern w:val="0"/>
                <w:sz w:val="16"/>
                <w:szCs w:val="16"/>
                <w:vertAlign w:val="subscript"/>
              </w:rPr>
              <w:t>50</w:t>
            </w:r>
          </w:p>
        </w:tc>
        <w:tc>
          <w:tcPr>
            <w:tcW w:w="1246" w:type="dxa"/>
            <w:tcBorders>
              <w:top w:val="single" w:color="auto" w:sz="12" w:space="0"/>
              <w:bottom w:val="single" w:color="auto" w:sz="6" w:space="0"/>
            </w:tcBorders>
            <w:shd w:val="clear" w:color="auto" w:fill="auto"/>
            <w:vAlign w:val="center"/>
          </w:tcPr>
          <w:p w14:paraId="098E5C63">
            <w:pPr>
              <w:widowControl/>
              <w:rPr>
                <w:rFonts w:ascii="Times New Roman" w:hAnsi="Times New Roman" w:eastAsia="等线" w:cs="Times New Roman"/>
                <w:b/>
                <w:bCs/>
                <w:color w:val="000000"/>
                <w:kern w:val="0"/>
                <w:sz w:val="16"/>
                <w:szCs w:val="16"/>
              </w:rPr>
            </w:pPr>
            <w:r>
              <w:rPr>
                <w:rFonts w:hint="eastAsia" w:ascii="Times New Roman" w:hAnsi="Times New Roman" w:eastAsia="等线" w:cs="Times New Roman"/>
                <w:b/>
                <w:bCs/>
                <w:color w:val="000000"/>
                <w:kern w:val="0"/>
                <w:sz w:val="16"/>
                <w:szCs w:val="16"/>
              </w:rPr>
              <w:t>R</w:t>
            </w:r>
            <w:r>
              <w:rPr>
                <w:rFonts w:ascii="Times New Roman" w:hAnsi="Times New Roman" w:eastAsia="等线" w:cs="Times New Roman"/>
                <w:b/>
                <w:bCs/>
                <w:color w:val="000000"/>
                <w:kern w:val="0"/>
                <w:sz w:val="16"/>
                <w:szCs w:val="16"/>
                <w:vertAlign w:val="superscript"/>
              </w:rPr>
              <w:t>2</w:t>
            </w:r>
          </w:p>
        </w:tc>
      </w:tr>
      <w:tr w14:paraId="1324B6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tcBorders>
              <w:top w:val="single" w:color="auto" w:sz="6" w:space="0"/>
            </w:tcBorders>
            <w:shd w:val="clear" w:color="auto" w:fill="auto"/>
            <w:vAlign w:val="center"/>
          </w:tcPr>
          <w:p w14:paraId="4BF28185">
            <w:pPr>
              <w:widowControl/>
              <w:rPr>
                <w:rFonts w:ascii="Times New Roman" w:hAnsi="Times New Roman" w:eastAsia="等线" w:cs="Times New Roman"/>
                <w:color w:val="000000"/>
                <w:kern w:val="0"/>
                <w:sz w:val="16"/>
                <w:szCs w:val="16"/>
              </w:rPr>
            </w:pPr>
            <w:r>
              <w:rPr>
                <w:rFonts w:ascii="Times New Roman" w:hAnsi="Times New Roman" w:eastAsia="等线" w:cs="Times New Roman"/>
                <w:i/>
                <w:iCs/>
                <w:color w:val="000000"/>
                <w:kern w:val="0"/>
                <w:sz w:val="16"/>
                <w:szCs w:val="16"/>
              </w:rPr>
              <w:t>E. coli</w:t>
            </w:r>
            <w:r>
              <w:rPr>
                <w:rFonts w:hint="eastAsia" w:ascii="Times New Roman" w:hAnsi="Times New Roman" w:eastAsia="等线" w:cs="Times New Roman"/>
                <w:color w:val="000000"/>
                <w:kern w:val="0"/>
                <w:sz w:val="16"/>
                <w:szCs w:val="16"/>
              </w:rPr>
              <w:t xml:space="preserve"> </w:t>
            </w:r>
            <w:r>
              <w:rPr>
                <w:rFonts w:ascii="Times New Roman" w:hAnsi="Times New Roman" w:eastAsia="等线" w:cs="Times New Roman"/>
                <w:color w:val="000000"/>
                <w:kern w:val="0"/>
                <w:sz w:val="16"/>
                <w:szCs w:val="16"/>
              </w:rPr>
              <w:t>ATCC 25922</w:t>
            </w:r>
          </w:p>
        </w:tc>
        <w:tc>
          <w:tcPr>
            <w:tcW w:w="1448" w:type="dxa"/>
            <w:tcBorders>
              <w:top w:val="single" w:color="auto" w:sz="6" w:space="0"/>
            </w:tcBorders>
            <w:shd w:val="clear" w:color="auto" w:fill="auto"/>
            <w:vAlign w:val="center"/>
          </w:tcPr>
          <w:p w14:paraId="315FAE5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N6</w:t>
            </w:r>
          </w:p>
        </w:tc>
        <w:tc>
          <w:tcPr>
            <w:tcW w:w="3057" w:type="dxa"/>
            <w:tcBorders>
              <w:top w:val="single" w:color="auto" w:sz="6" w:space="0"/>
            </w:tcBorders>
            <w:shd w:val="clear" w:color="auto" w:fill="auto"/>
            <w:vAlign w:val="center"/>
          </w:tcPr>
          <w:p w14:paraId="3EB1514C">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4.82 (-5.17 to -4.48)</w:t>
            </w:r>
          </w:p>
        </w:tc>
        <w:tc>
          <w:tcPr>
            <w:tcW w:w="1245" w:type="dxa"/>
            <w:tcBorders>
              <w:top w:val="single" w:color="auto" w:sz="6" w:space="0"/>
            </w:tcBorders>
            <w:shd w:val="clear" w:color="auto" w:fill="auto"/>
            <w:vAlign w:val="center"/>
          </w:tcPr>
          <w:p w14:paraId="3388A1D5">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1</w:t>
            </w:r>
            <w:r>
              <w:rPr>
                <w:rFonts w:ascii="Times New Roman" w:hAnsi="Times New Roman" w:eastAsia="等线" w:cs="Times New Roman"/>
                <w:color w:val="000000"/>
                <w:kern w:val="0"/>
                <w:sz w:val="16"/>
                <w:szCs w:val="16"/>
              </w:rPr>
              <w:t>.36</w:t>
            </w:r>
          </w:p>
        </w:tc>
        <w:tc>
          <w:tcPr>
            <w:tcW w:w="1246" w:type="dxa"/>
            <w:tcBorders>
              <w:top w:val="single" w:color="auto" w:sz="6" w:space="0"/>
            </w:tcBorders>
            <w:shd w:val="clear" w:color="auto" w:fill="auto"/>
            <w:vAlign w:val="center"/>
          </w:tcPr>
          <w:p w14:paraId="1BB53E53">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0</w:t>
            </w:r>
            <w:r>
              <w:rPr>
                <w:rFonts w:ascii="Times New Roman" w:hAnsi="Times New Roman" w:eastAsia="等线" w:cs="Times New Roman"/>
                <w:color w:val="000000"/>
                <w:kern w:val="0"/>
                <w:sz w:val="16"/>
                <w:szCs w:val="16"/>
              </w:rPr>
              <w:t>.977</w:t>
            </w:r>
          </w:p>
        </w:tc>
      </w:tr>
      <w:tr w14:paraId="14B8BF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746" w:type="dxa"/>
            <w:shd w:val="clear" w:color="auto" w:fill="auto"/>
            <w:vAlign w:val="center"/>
          </w:tcPr>
          <w:p w14:paraId="02836088">
            <w:pPr>
              <w:widowControl/>
              <w:rPr>
                <w:rFonts w:ascii="Times New Roman" w:hAnsi="Times New Roman" w:eastAsia="等线" w:cs="Times New Roman"/>
                <w:color w:val="000000"/>
                <w:kern w:val="0"/>
                <w:sz w:val="16"/>
                <w:szCs w:val="16"/>
              </w:rPr>
            </w:pPr>
          </w:p>
        </w:tc>
        <w:tc>
          <w:tcPr>
            <w:tcW w:w="1448" w:type="dxa"/>
            <w:shd w:val="clear" w:color="auto" w:fill="auto"/>
            <w:vAlign w:val="center"/>
          </w:tcPr>
          <w:p w14:paraId="051AFC2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FKN</w:t>
            </w:r>
          </w:p>
        </w:tc>
        <w:tc>
          <w:tcPr>
            <w:tcW w:w="3057" w:type="dxa"/>
            <w:shd w:val="clear" w:color="auto" w:fill="auto"/>
            <w:vAlign w:val="center"/>
          </w:tcPr>
          <w:p w14:paraId="7748273A">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4.86 (-5.27 to -4.49)</w:t>
            </w:r>
          </w:p>
        </w:tc>
        <w:tc>
          <w:tcPr>
            <w:tcW w:w="1245" w:type="dxa"/>
            <w:shd w:val="clear" w:color="auto" w:fill="auto"/>
            <w:vAlign w:val="center"/>
          </w:tcPr>
          <w:p w14:paraId="2615E2B6">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2</w:t>
            </w:r>
            <w:r>
              <w:rPr>
                <w:rFonts w:ascii="Times New Roman" w:hAnsi="Times New Roman" w:eastAsia="等线" w:cs="Times New Roman"/>
                <w:color w:val="000000"/>
                <w:kern w:val="0"/>
                <w:sz w:val="16"/>
                <w:szCs w:val="16"/>
              </w:rPr>
              <w:t>.55</w:t>
            </w:r>
          </w:p>
        </w:tc>
        <w:tc>
          <w:tcPr>
            <w:tcW w:w="1246" w:type="dxa"/>
            <w:shd w:val="clear" w:color="auto" w:fill="auto"/>
            <w:vAlign w:val="center"/>
          </w:tcPr>
          <w:p w14:paraId="30A7140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982</w:t>
            </w:r>
          </w:p>
        </w:tc>
      </w:tr>
      <w:tr w14:paraId="4D0EBE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746" w:type="dxa"/>
            <w:shd w:val="clear" w:color="auto" w:fill="auto"/>
            <w:vAlign w:val="center"/>
          </w:tcPr>
          <w:p w14:paraId="0E88A291">
            <w:pPr>
              <w:widowControl/>
              <w:rPr>
                <w:rFonts w:ascii="Times New Roman" w:hAnsi="Times New Roman" w:eastAsia="等线" w:cs="Times New Roman"/>
                <w:color w:val="000000"/>
                <w:kern w:val="0"/>
                <w:sz w:val="16"/>
                <w:szCs w:val="16"/>
              </w:rPr>
            </w:pPr>
          </w:p>
        </w:tc>
        <w:tc>
          <w:tcPr>
            <w:tcW w:w="1448" w:type="dxa"/>
            <w:shd w:val="clear" w:color="auto" w:fill="auto"/>
            <w:vAlign w:val="center"/>
          </w:tcPr>
          <w:p w14:paraId="2AD13EC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FFN</w:t>
            </w:r>
          </w:p>
        </w:tc>
        <w:tc>
          <w:tcPr>
            <w:tcW w:w="3057" w:type="dxa"/>
            <w:shd w:val="clear" w:color="auto" w:fill="auto"/>
            <w:vAlign w:val="center"/>
          </w:tcPr>
          <w:p w14:paraId="38628202">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4.80 (-4.85 to -4.71)</w:t>
            </w:r>
          </w:p>
        </w:tc>
        <w:tc>
          <w:tcPr>
            <w:tcW w:w="1245" w:type="dxa"/>
            <w:shd w:val="clear" w:color="auto" w:fill="auto"/>
            <w:vAlign w:val="center"/>
          </w:tcPr>
          <w:p w14:paraId="36224A2A">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2</w:t>
            </w:r>
            <w:r>
              <w:rPr>
                <w:rFonts w:ascii="Times New Roman" w:hAnsi="Times New Roman" w:eastAsia="等线" w:cs="Times New Roman"/>
                <w:color w:val="000000"/>
                <w:kern w:val="0"/>
                <w:sz w:val="16"/>
                <w:szCs w:val="16"/>
              </w:rPr>
              <w:t>.15</w:t>
            </w:r>
          </w:p>
        </w:tc>
        <w:tc>
          <w:tcPr>
            <w:tcW w:w="1246" w:type="dxa"/>
            <w:shd w:val="clear" w:color="auto" w:fill="auto"/>
            <w:vAlign w:val="center"/>
          </w:tcPr>
          <w:p w14:paraId="5C83F304">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0</w:t>
            </w:r>
            <w:r>
              <w:rPr>
                <w:rFonts w:ascii="Times New Roman" w:hAnsi="Times New Roman" w:eastAsia="等线" w:cs="Times New Roman"/>
                <w:color w:val="000000"/>
                <w:kern w:val="0"/>
                <w:sz w:val="16"/>
                <w:szCs w:val="16"/>
              </w:rPr>
              <w:t>.999</w:t>
            </w:r>
          </w:p>
        </w:tc>
      </w:tr>
      <w:tr w14:paraId="453304D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shd w:val="clear" w:color="auto" w:fill="auto"/>
            <w:vAlign w:val="center"/>
          </w:tcPr>
          <w:p w14:paraId="60376962">
            <w:pPr>
              <w:widowControl/>
              <w:rPr>
                <w:rFonts w:ascii="Times New Roman" w:hAnsi="Times New Roman" w:eastAsia="等线" w:cs="Times New Roman"/>
                <w:color w:val="000000"/>
                <w:kern w:val="0"/>
                <w:sz w:val="16"/>
                <w:szCs w:val="16"/>
              </w:rPr>
            </w:pPr>
            <w:r>
              <w:rPr>
                <w:rFonts w:ascii="Times New Roman" w:hAnsi="Times New Roman" w:eastAsia="等线" w:cs="Times New Roman"/>
                <w:i/>
                <w:iCs/>
                <w:color w:val="000000"/>
                <w:kern w:val="0"/>
                <w:sz w:val="16"/>
                <w:szCs w:val="16"/>
              </w:rPr>
              <w:t>S. aureus</w:t>
            </w:r>
            <w:r>
              <w:rPr>
                <w:rFonts w:ascii="Times New Roman" w:hAnsi="Times New Roman" w:eastAsia="等线" w:cs="Times New Roman"/>
                <w:color w:val="000000"/>
                <w:kern w:val="0"/>
                <w:sz w:val="16"/>
                <w:szCs w:val="16"/>
              </w:rPr>
              <w:t xml:space="preserve"> ATCC 43300</w:t>
            </w:r>
          </w:p>
        </w:tc>
        <w:tc>
          <w:tcPr>
            <w:tcW w:w="1448" w:type="dxa"/>
            <w:shd w:val="clear" w:color="auto" w:fill="auto"/>
            <w:vAlign w:val="center"/>
          </w:tcPr>
          <w:p w14:paraId="48D2CC4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N6</w:t>
            </w:r>
          </w:p>
        </w:tc>
        <w:tc>
          <w:tcPr>
            <w:tcW w:w="3057" w:type="dxa"/>
            <w:shd w:val="clear" w:color="auto" w:fill="auto"/>
            <w:vAlign w:val="center"/>
          </w:tcPr>
          <w:p w14:paraId="59F30340">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4.46 (-5.04 to -3.95)</w:t>
            </w:r>
          </w:p>
        </w:tc>
        <w:tc>
          <w:tcPr>
            <w:tcW w:w="1245" w:type="dxa"/>
            <w:shd w:val="clear" w:color="auto" w:fill="auto"/>
            <w:vAlign w:val="center"/>
          </w:tcPr>
          <w:p w14:paraId="5AD09114">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5</w:t>
            </w:r>
            <w:r>
              <w:rPr>
                <w:rFonts w:ascii="Times New Roman" w:hAnsi="Times New Roman" w:eastAsia="等线" w:cs="Times New Roman"/>
                <w:color w:val="000000"/>
                <w:kern w:val="0"/>
                <w:sz w:val="16"/>
                <w:szCs w:val="16"/>
              </w:rPr>
              <w:t>.08</w:t>
            </w:r>
          </w:p>
        </w:tc>
        <w:tc>
          <w:tcPr>
            <w:tcW w:w="1246" w:type="dxa"/>
            <w:shd w:val="clear" w:color="auto" w:fill="auto"/>
            <w:vAlign w:val="center"/>
          </w:tcPr>
          <w:p w14:paraId="0E5A9C8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982</w:t>
            </w:r>
          </w:p>
        </w:tc>
      </w:tr>
      <w:tr w14:paraId="5F1B4E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shd w:val="clear" w:color="auto" w:fill="auto"/>
            <w:vAlign w:val="center"/>
          </w:tcPr>
          <w:p w14:paraId="514C7461">
            <w:pPr>
              <w:widowControl/>
              <w:rPr>
                <w:rFonts w:ascii="Times New Roman" w:hAnsi="Times New Roman" w:eastAsia="等线" w:cs="Times New Roman"/>
                <w:color w:val="000000"/>
                <w:kern w:val="0"/>
                <w:sz w:val="16"/>
                <w:szCs w:val="16"/>
              </w:rPr>
            </w:pPr>
          </w:p>
        </w:tc>
        <w:tc>
          <w:tcPr>
            <w:tcW w:w="1448" w:type="dxa"/>
            <w:shd w:val="clear" w:color="auto" w:fill="auto"/>
            <w:vAlign w:val="center"/>
          </w:tcPr>
          <w:p w14:paraId="7D199EC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FKN</w:t>
            </w:r>
          </w:p>
        </w:tc>
        <w:tc>
          <w:tcPr>
            <w:tcW w:w="3057" w:type="dxa"/>
            <w:shd w:val="clear" w:color="auto" w:fill="auto"/>
            <w:vAlign w:val="center"/>
          </w:tcPr>
          <w:p w14:paraId="5AEC3312">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4.73 (-5.20 to -4.30)</w:t>
            </w:r>
          </w:p>
        </w:tc>
        <w:tc>
          <w:tcPr>
            <w:tcW w:w="1245" w:type="dxa"/>
            <w:shd w:val="clear" w:color="auto" w:fill="auto"/>
            <w:vAlign w:val="center"/>
          </w:tcPr>
          <w:p w14:paraId="3270152D">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3</w:t>
            </w:r>
            <w:r>
              <w:rPr>
                <w:rFonts w:ascii="Times New Roman" w:hAnsi="Times New Roman" w:eastAsia="等线" w:cs="Times New Roman"/>
                <w:color w:val="000000"/>
                <w:kern w:val="0"/>
                <w:sz w:val="16"/>
                <w:szCs w:val="16"/>
              </w:rPr>
              <w:t>.31</w:t>
            </w:r>
          </w:p>
        </w:tc>
        <w:tc>
          <w:tcPr>
            <w:tcW w:w="1246" w:type="dxa"/>
            <w:shd w:val="clear" w:color="auto" w:fill="auto"/>
            <w:vAlign w:val="center"/>
          </w:tcPr>
          <w:p w14:paraId="10E93ECF">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0</w:t>
            </w:r>
            <w:r>
              <w:rPr>
                <w:rFonts w:ascii="Times New Roman" w:hAnsi="Times New Roman" w:eastAsia="等线" w:cs="Times New Roman"/>
                <w:color w:val="000000"/>
                <w:kern w:val="0"/>
                <w:sz w:val="16"/>
                <w:szCs w:val="16"/>
              </w:rPr>
              <w:t>.980</w:t>
            </w:r>
          </w:p>
        </w:tc>
      </w:tr>
      <w:tr w14:paraId="7B5237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shd w:val="clear" w:color="auto" w:fill="auto"/>
            <w:vAlign w:val="center"/>
          </w:tcPr>
          <w:p w14:paraId="359BE95D">
            <w:pPr>
              <w:widowControl/>
              <w:rPr>
                <w:rFonts w:ascii="Times New Roman" w:hAnsi="Times New Roman" w:eastAsia="等线" w:cs="Times New Roman"/>
                <w:color w:val="000000"/>
                <w:kern w:val="0"/>
                <w:sz w:val="16"/>
                <w:szCs w:val="16"/>
              </w:rPr>
            </w:pPr>
          </w:p>
        </w:tc>
        <w:tc>
          <w:tcPr>
            <w:tcW w:w="1448" w:type="dxa"/>
            <w:shd w:val="clear" w:color="auto" w:fill="auto"/>
            <w:vAlign w:val="center"/>
          </w:tcPr>
          <w:p w14:paraId="395458B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FFN</w:t>
            </w:r>
          </w:p>
        </w:tc>
        <w:tc>
          <w:tcPr>
            <w:tcW w:w="3057" w:type="dxa"/>
            <w:shd w:val="clear" w:color="auto" w:fill="auto"/>
            <w:vAlign w:val="center"/>
          </w:tcPr>
          <w:p w14:paraId="73DD678F">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4.77 (-4.89 to -4.65)</w:t>
            </w:r>
          </w:p>
        </w:tc>
        <w:tc>
          <w:tcPr>
            <w:tcW w:w="1245" w:type="dxa"/>
            <w:shd w:val="clear" w:color="auto" w:fill="auto"/>
            <w:vAlign w:val="center"/>
          </w:tcPr>
          <w:p w14:paraId="0FDAC06E">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1</w:t>
            </w:r>
            <w:r>
              <w:rPr>
                <w:rFonts w:ascii="Times New Roman" w:hAnsi="Times New Roman" w:eastAsia="等线" w:cs="Times New Roman"/>
                <w:color w:val="000000"/>
                <w:kern w:val="0"/>
                <w:sz w:val="16"/>
                <w:szCs w:val="16"/>
              </w:rPr>
              <w:t>.52</w:t>
            </w:r>
          </w:p>
        </w:tc>
        <w:tc>
          <w:tcPr>
            <w:tcW w:w="1246" w:type="dxa"/>
            <w:shd w:val="clear" w:color="auto" w:fill="auto"/>
            <w:vAlign w:val="center"/>
          </w:tcPr>
          <w:p w14:paraId="5614E997">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0</w:t>
            </w:r>
            <w:r>
              <w:rPr>
                <w:rFonts w:ascii="Times New Roman" w:hAnsi="Times New Roman" w:eastAsia="等线" w:cs="Times New Roman"/>
                <w:color w:val="000000"/>
                <w:kern w:val="0"/>
                <w:sz w:val="16"/>
                <w:szCs w:val="16"/>
              </w:rPr>
              <w:t>.997</w:t>
            </w:r>
          </w:p>
        </w:tc>
      </w:tr>
      <w:tr w14:paraId="67ECB8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shd w:val="clear" w:color="auto" w:fill="auto"/>
            <w:vAlign w:val="center"/>
          </w:tcPr>
          <w:p w14:paraId="3C4B8259">
            <w:pPr>
              <w:widowControl/>
              <w:rPr>
                <w:rFonts w:ascii="Times New Roman" w:hAnsi="Times New Roman" w:eastAsia="等线" w:cs="Times New Roman"/>
                <w:color w:val="000000"/>
                <w:kern w:val="0"/>
                <w:sz w:val="16"/>
                <w:szCs w:val="16"/>
              </w:rPr>
            </w:pPr>
            <w:r>
              <w:rPr>
                <w:rFonts w:ascii="Times New Roman" w:hAnsi="Times New Roman" w:eastAsia="等线" w:cs="Times New Roman"/>
                <w:i/>
                <w:iCs/>
                <w:color w:val="000000"/>
                <w:kern w:val="0"/>
                <w:sz w:val="16"/>
                <w:szCs w:val="16"/>
              </w:rPr>
              <w:t>E. coli</w:t>
            </w:r>
            <w:r>
              <w:rPr>
                <w:rFonts w:hint="eastAsia" w:ascii="Times New Roman" w:hAnsi="Times New Roman" w:eastAsia="等线" w:cs="Times New Roman"/>
                <w:color w:val="000000"/>
                <w:kern w:val="0"/>
                <w:sz w:val="16"/>
                <w:szCs w:val="16"/>
              </w:rPr>
              <w:t xml:space="preserve"> </w:t>
            </w:r>
            <w:r>
              <w:rPr>
                <w:rFonts w:ascii="Times New Roman" w:hAnsi="Times New Roman" w:eastAsia="等线" w:cs="Times New Roman"/>
                <w:color w:val="000000"/>
                <w:kern w:val="0"/>
                <w:sz w:val="16"/>
                <w:szCs w:val="16"/>
              </w:rPr>
              <w:t>CGMCC 1.90026</w:t>
            </w:r>
          </w:p>
        </w:tc>
        <w:tc>
          <w:tcPr>
            <w:tcW w:w="1448" w:type="dxa"/>
            <w:shd w:val="clear" w:color="auto" w:fill="auto"/>
            <w:vAlign w:val="center"/>
          </w:tcPr>
          <w:p w14:paraId="37D45DE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N6</w:t>
            </w:r>
          </w:p>
        </w:tc>
        <w:tc>
          <w:tcPr>
            <w:tcW w:w="3057" w:type="dxa"/>
            <w:shd w:val="clear" w:color="auto" w:fill="auto"/>
            <w:vAlign w:val="center"/>
          </w:tcPr>
          <w:p w14:paraId="692280DD">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 xml:space="preserve">4.84 </w:t>
            </w: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-5.09 to -4.60)</w:t>
            </w:r>
          </w:p>
        </w:tc>
        <w:tc>
          <w:tcPr>
            <w:tcW w:w="1245" w:type="dxa"/>
            <w:shd w:val="clear" w:color="auto" w:fill="auto"/>
            <w:vAlign w:val="center"/>
          </w:tcPr>
          <w:p w14:paraId="6BB68F59">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1</w:t>
            </w:r>
            <w:r>
              <w:rPr>
                <w:rFonts w:ascii="Times New Roman" w:hAnsi="Times New Roman" w:eastAsia="等线" w:cs="Times New Roman"/>
                <w:color w:val="000000"/>
                <w:kern w:val="0"/>
                <w:sz w:val="16"/>
                <w:szCs w:val="16"/>
              </w:rPr>
              <w:t>.36</w:t>
            </w:r>
          </w:p>
        </w:tc>
        <w:tc>
          <w:tcPr>
            <w:tcW w:w="1246" w:type="dxa"/>
            <w:shd w:val="clear" w:color="auto" w:fill="auto"/>
            <w:vAlign w:val="center"/>
          </w:tcPr>
          <w:p w14:paraId="55A64D34">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0</w:t>
            </w:r>
            <w:r>
              <w:rPr>
                <w:rFonts w:ascii="Times New Roman" w:hAnsi="Times New Roman" w:eastAsia="等线" w:cs="Times New Roman"/>
                <w:color w:val="000000"/>
                <w:kern w:val="0"/>
                <w:sz w:val="16"/>
                <w:szCs w:val="16"/>
              </w:rPr>
              <w:t>.989</w:t>
            </w:r>
          </w:p>
        </w:tc>
      </w:tr>
      <w:tr w14:paraId="4811E6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shd w:val="clear" w:color="auto" w:fill="auto"/>
            <w:vAlign w:val="center"/>
          </w:tcPr>
          <w:p w14:paraId="7F5FB314">
            <w:pPr>
              <w:widowControl/>
              <w:rPr>
                <w:rFonts w:ascii="Times New Roman" w:hAnsi="Times New Roman" w:eastAsia="等线" w:cs="Times New Roman"/>
                <w:color w:val="000000"/>
                <w:kern w:val="0"/>
                <w:sz w:val="16"/>
                <w:szCs w:val="16"/>
              </w:rPr>
            </w:pPr>
          </w:p>
        </w:tc>
        <w:tc>
          <w:tcPr>
            <w:tcW w:w="1448" w:type="dxa"/>
            <w:shd w:val="clear" w:color="auto" w:fill="auto"/>
            <w:vAlign w:val="center"/>
          </w:tcPr>
          <w:p w14:paraId="15660D3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FKN</w:t>
            </w:r>
          </w:p>
        </w:tc>
        <w:tc>
          <w:tcPr>
            <w:tcW w:w="3057" w:type="dxa"/>
            <w:shd w:val="clear" w:color="auto" w:fill="auto"/>
            <w:vAlign w:val="center"/>
          </w:tcPr>
          <w:p w14:paraId="0715AFB4">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5.13 (-5.55 to -4.76)</w:t>
            </w:r>
          </w:p>
        </w:tc>
        <w:tc>
          <w:tcPr>
            <w:tcW w:w="1245" w:type="dxa"/>
            <w:shd w:val="clear" w:color="auto" w:fill="auto"/>
            <w:vAlign w:val="center"/>
          </w:tcPr>
          <w:p w14:paraId="6602531F">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4</w:t>
            </w:r>
            <w:r>
              <w:rPr>
                <w:rFonts w:ascii="Times New Roman" w:hAnsi="Times New Roman" w:eastAsia="等线" w:cs="Times New Roman"/>
                <w:color w:val="000000"/>
                <w:kern w:val="0"/>
                <w:sz w:val="16"/>
                <w:szCs w:val="16"/>
              </w:rPr>
              <w:t>.01</w:t>
            </w:r>
          </w:p>
        </w:tc>
        <w:tc>
          <w:tcPr>
            <w:tcW w:w="1246" w:type="dxa"/>
            <w:shd w:val="clear" w:color="auto" w:fill="auto"/>
            <w:vAlign w:val="center"/>
          </w:tcPr>
          <w:p w14:paraId="023BB81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982</w:t>
            </w:r>
          </w:p>
        </w:tc>
      </w:tr>
      <w:tr w14:paraId="7CFD47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shd w:val="clear" w:color="auto" w:fill="auto"/>
            <w:vAlign w:val="center"/>
          </w:tcPr>
          <w:p w14:paraId="71B46F0C">
            <w:pPr>
              <w:widowControl/>
              <w:rPr>
                <w:rFonts w:ascii="Times New Roman" w:hAnsi="Times New Roman" w:eastAsia="等线" w:cs="Times New Roman"/>
                <w:color w:val="000000"/>
                <w:kern w:val="0"/>
                <w:sz w:val="16"/>
                <w:szCs w:val="16"/>
              </w:rPr>
            </w:pPr>
          </w:p>
        </w:tc>
        <w:tc>
          <w:tcPr>
            <w:tcW w:w="1448" w:type="dxa"/>
            <w:shd w:val="clear" w:color="auto" w:fill="auto"/>
            <w:vAlign w:val="center"/>
          </w:tcPr>
          <w:p w14:paraId="321511C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FFN</w:t>
            </w:r>
          </w:p>
        </w:tc>
        <w:tc>
          <w:tcPr>
            <w:tcW w:w="3057" w:type="dxa"/>
            <w:shd w:val="clear" w:color="auto" w:fill="auto"/>
            <w:vAlign w:val="center"/>
          </w:tcPr>
          <w:p w14:paraId="6D57C0DA">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4.92 (-5.10 to -4.75)</w:t>
            </w:r>
          </w:p>
        </w:tc>
        <w:tc>
          <w:tcPr>
            <w:tcW w:w="1245" w:type="dxa"/>
            <w:shd w:val="clear" w:color="auto" w:fill="auto"/>
            <w:vAlign w:val="center"/>
          </w:tcPr>
          <w:p w14:paraId="5A8E68EC">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3</w:t>
            </w:r>
            <w:r>
              <w:rPr>
                <w:rFonts w:ascii="Times New Roman" w:hAnsi="Times New Roman" w:eastAsia="等线" w:cs="Times New Roman"/>
                <w:color w:val="000000"/>
                <w:kern w:val="0"/>
                <w:sz w:val="16"/>
                <w:szCs w:val="16"/>
              </w:rPr>
              <w:t>.31</w:t>
            </w:r>
          </w:p>
        </w:tc>
        <w:tc>
          <w:tcPr>
            <w:tcW w:w="1246" w:type="dxa"/>
            <w:shd w:val="clear" w:color="auto" w:fill="auto"/>
            <w:vAlign w:val="center"/>
          </w:tcPr>
          <w:p w14:paraId="245C1E25">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0</w:t>
            </w:r>
            <w:r>
              <w:rPr>
                <w:rFonts w:ascii="Times New Roman" w:hAnsi="Times New Roman" w:eastAsia="等线" w:cs="Times New Roman"/>
                <w:color w:val="000000"/>
                <w:kern w:val="0"/>
                <w:sz w:val="16"/>
                <w:szCs w:val="16"/>
              </w:rPr>
              <w:t>.995</w:t>
            </w:r>
          </w:p>
        </w:tc>
      </w:tr>
      <w:tr w14:paraId="0BA374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shd w:val="clear" w:color="auto" w:fill="auto"/>
            <w:vAlign w:val="center"/>
          </w:tcPr>
          <w:p w14:paraId="00A83520">
            <w:pPr>
              <w:widowControl/>
              <w:rPr>
                <w:rFonts w:ascii="Times New Roman" w:hAnsi="Times New Roman" w:eastAsia="等线" w:cs="Times New Roman"/>
                <w:color w:val="000000"/>
                <w:kern w:val="0"/>
                <w:sz w:val="16"/>
                <w:szCs w:val="16"/>
              </w:rPr>
            </w:pPr>
            <w:r>
              <w:rPr>
                <w:rFonts w:ascii="Times New Roman" w:hAnsi="Times New Roman" w:eastAsia="等线" w:cs="Times New Roman"/>
                <w:i/>
                <w:iCs/>
                <w:color w:val="000000"/>
                <w:kern w:val="0"/>
                <w:sz w:val="16"/>
                <w:szCs w:val="16"/>
              </w:rPr>
              <w:t>S. aureus</w:t>
            </w:r>
            <w:r>
              <w:rPr>
                <w:rFonts w:ascii="Times New Roman" w:hAnsi="Times New Roman" w:eastAsia="等线" w:cs="Times New Roman"/>
                <w:color w:val="000000"/>
                <w:kern w:val="0"/>
                <w:sz w:val="16"/>
                <w:szCs w:val="16"/>
              </w:rPr>
              <w:t xml:space="preserve"> CGMCC 1.90032</w:t>
            </w:r>
          </w:p>
        </w:tc>
        <w:tc>
          <w:tcPr>
            <w:tcW w:w="1448" w:type="dxa"/>
            <w:shd w:val="clear" w:color="auto" w:fill="auto"/>
            <w:vAlign w:val="center"/>
          </w:tcPr>
          <w:p w14:paraId="500AB29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N6</w:t>
            </w:r>
          </w:p>
        </w:tc>
        <w:tc>
          <w:tcPr>
            <w:tcW w:w="3057" w:type="dxa"/>
            <w:shd w:val="clear" w:color="auto" w:fill="auto"/>
            <w:vAlign w:val="center"/>
          </w:tcPr>
          <w:p w14:paraId="45730E66">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5.60 (-6.06 to -5.16)</w:t>
            </w:r>
          </w:p>
        </w:tc>
        <w:tc>
          <w:tcPr>
            <w:tcW w:w="1245" w:type="dxa"/>
            <w:shd w:val="clear" w:color="auto" w:fill="auto"/>
            <w:vAlign w:val="center"/>
          </w:tcPr>
          <w:p w14:paraId="69FC2A6E">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9</w:t>
            </w:r>
            <w:r>
              <w:rPr>
                <w:rFonts w:ascii="Times New Roman" w:hAnsi="Times New Roman" w:eastAsia="等线" w:cs="Times New Roman"/>
                <w:color w:val="000000"/>
                <w:kern w:val="0"/>
                <w:sz w:val="16"/>
                <w:szCs w:val="16"/>
              </w:rPr>
              <w:t>.59</w:t>
            </w:r>
          </w:p>
        </w:tc>
        <w:tc>
          <w:tcPr>
            <w:tcW w:w="1246" w:type="dxa"/>
            <w:shd w:val="clear" w:color="auto" w:fill="auto"/>
            <w:vAlign w:val="center"/>
          </w:tcPr>
          <w:p w14:paraId="09F4B3D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991</w:t>
            </w:r>
          </w:p>
        </w:tc>
      </w:tr>
      <w:tr w14:paraId="0A3F85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shd w:val="clear" w:color="auto" w:fill="auto"/>
            <w:vAlign w:val="center"/>
          </w:tcPr>
          <w:p w14:paraId="18C3C8F1">
            <w:pPr>
              <w:widowControl/>
              <w:rPr>
                <w:rFonts w:ascii="Times New Roman" w:hAnsi="Times New Roman" w:eastAsia="等线" w:cs="Times New Roman"/>
                <w:color w:val="000000"/>
                <w:kern w:val="0"/>
                <w:sz w:val="16"/>
                <w:szCs w:val="16"/>
              </w:rPr>
            </w:pPr>
          </w:p>
        </w:tc>
        <w:tc>
          <w:tcPr>
            <w:tcW w:w="1448" w:type="dxa"/>
            <w:shd w:val="clear" w:color="auto" w:fill="auto"/>
            <w:vAlign w:val="center"/>
          </w:tcPr>
          <w:p w14:paraId="2A00867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FKN</w:t>
            </w:r>
          </w:p>
        </w:tc>
        <w:tc>
          <w:tcPr>
            <w:tcW w:w="3057" w:type="dxa"/>
            <w:shd w:val="clear" w:color="auto" w:fill="auto"/>
            <w:vAlign w:val="center"/>
          </w:tcPr>
          <w:p w14:paraId="71325C10">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5.76 (-6.24 to -5.31)</w:t>
            </w:r>
          </w:p>
        </w:tc>
        <w:tc>
          <w:tcPr>
            <w:tcW w:w="1245" w:type="dxa"/>
            <w:shd w:val="clear" w:color="auto" w:fill="auto"/>
            <w:vAlign w:val="center"/>
          </w:tcPr>
          <w:p w14:paraId="3402C8CD">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6</w:t>
            </w:r>
            <w:r>
              <w:rPr>
                <w:rFonts w:ascii="Times New Roman" w:hAnsi="Times New Roman" w:eastAsia="等线" w:cs="Times New Roman"/>
                <w:color w:val="000000"/>
                <w:kern w:val="0"/>
                <w:sz w:val="16"/>
                <w:szCs w:val="16"/>
              </w:rPr>
              <w:t>.51</w:t>
            </w:r>
          </w:p>
        </w:tc>
        <w:tc>
          <w:tcPr>
            <w:tcW w:w="1246" w:type="dxa"/>
            <w:shd w:val="clear" w:color="auto" w:fill="auto"/>
            <w:vAlign w:val="center"/>
          </w:tcPr>
          <w:p w14:paraId="69DE250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986</w:t>
            </w:r>
          </w:p>
        </w:tc>
      </w:tr>
      <w:tr w14:paraId="4FC5CF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2746" w:type="dxa"/>
            <w:shd w:val="clear" w:color="auto" w:fill="auto"/>
            <w:vAlign w:val="center"/>
          </w:tcPr>
          <w:p w14:paraId="41EFECBD">
            <w:pPr>
              <w:widowControl/>
              <w:rPr>
                <w:rFonts w:ascii="Times New Roman" w:hAnsi="Times New Roman" w:eastAsia="等线" w:cs="Times New Roman"/>
                <w:color w:val="000000"/>
                <w:kern w:val="0"/>
                <w:sz w:val="16"/>
                <w:szCs w:val="16"/>
              </w:rPr>
            </w:pPr>
          </w:p>
        </w:tc>
        <w:tc>
          <w:tcPr>
            <w:tcW w:w="1448" w:type="dxa"/>
            <w:shd w:val="clear" w:color="auto" w:fill="auto"/>
            <w:vAlign w:val="center"/>
          </w:tcPr>
          <w:p w14:paraId="2C59E59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FFN</w:t>
            </w:r>
          </w:p>
        </w:tc>
        <w:tc>
          <w:tcPr>
            <w:tcW w:w="3057" w:type="dxa"/>
            <w:shd w:val="clear" w:color="auto" w:fill="auto"/>
            <w:vAlign w:val="center"/>
          </w:tcPr>
          <w:p w14:paraId="0FC92D38">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w:t>
            </w:r>
            <w:r>
              <w:rPr>
                <w:rFonts w:ascii="Times New Roman" w:hAnsi="Times New Roman" w:eastAsia="等线" w:cs="Times New Roman"/>
                <w:color w:val="000000"/>
                <w:kern w:val="0"/>
                <w:sz w:val="16"/>
                <w:szCs w:val="16"/>
              </w:rPr>
              <w:t>5.39 (-5.66 to -5.13)</w:t>
            </w:r>
          </w:p>
        </w:tc>
        <w:tc>
          <w:tcPr>
            <w:tcW w:w="1245" w:type="dxa"/>
            <w:shd w:val="clear" w:color="auto" w:fill="auto"/>
            <w:vAlign w:val="center"/>
          </w:tcPr>
          <w:p w14:paraId="33D877A4">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1</w:t>
            </w:r>
            <w:r>
              <w:rPr>
                <w:rFonts w:ascii="Times New Roman" w:hAnsi="Times New Roman" w:eastAsia="等线" w:cs="Times New Roman"/>
                <w:color w:val="000000"/>
                <w:kern w:val="0"/>
                <w:sz w:val="16"/>
                <w:szCs w:val="16"/>
              </w:rPr>
              <w:t>.85</w:t>
            </w:r>
          </w:p>
        </w:tc>
        <w:tc>
          <w:tcPr>
            <w:tcW w:w="1246" w:type="dxa"/>
            <w:shd w:val="clear" w:color="auto" w:fill="auto"/>
            <w:vAlign w:val="center"/>
          </w:tcPr>
          <w:p w14:paraId="12728E32">
            <w:pPr>
              <w:widowControl/>
              <w:rPr>
                <w:rFonts w:ascii="Times New Roman" w:hAnsi="Times New Roman" w:eastAsia="等线" w:cs="Times New Roman"/>
                <w:color w:val="000000"/>
                <w:kern w:val="0"/>
                <w:sz w:val="16"/>
                <w:szCs w:val="16"/>
              </w:rPr>
            </w:pPr>
            <w:r>
              <w:rPr>
                <w:rFonts w:hint="eastAsia" w:ascii="Times New Roman" w:hAnsi="Times New Roman" w:eastAsia="等线" w:cs="Times New Roman"/>
                <w:color w:val="000000"/>
                <w:kern w:val="0"/>
                <w:sz w:val="16"/>
                <w:szCs w:val="16"/>
              </w:rPr>
              <w:t>0</w:t>
            </w:r>
            <w:r>
              <w:rPr>
                <w:rFonts w:ascii="Times New Roman" w:hAnsi="Times New Roman" w:eastAsia="等线" w:cs="Times New Roman"/>
                <w:color w:val="000000"/>
                <w:kern w:val="0"/>
                <w:sz w:val="16"/>
                <w:szCs w:val="16"/>
              </w:rPr>
              <w:t>.990</w:t>
            </w:r>
          </w:p>
        </w:tc>
      </w:tr>
    </w:tbl>
    <w:p w14:paraId="6CC2439D">
      <w:pPr>
        <w:spacing w:line="360" w:lineRule="exact"/>
        <w:rPr>
          <w:rFonts w:ascii="Times New Roman" w:hAnsi="Times New Roman" w:eastAsia="宋体" w:cs="Times New Roman"/>
          <w:sz w:val="18"/>
          <w:szCs w:val="18"/>
        </w:rPr>
      </w:pPr>
      <w:r>
        <w:rPr>
          <w:rFonts w:hint="eastAsia" w:ascii="Times New Roman" w:hAnsi="Times New Roman" w:eastAsia="宋体" w:cs="Times New Roman"/>
          <w:sz w:val="18"/>
          <w:szCs w:val="18"/>
        </w:rPr>
        <w:t>Note</w:t>
      </w:r>
      <w:r>
        <w:rPr>
          <w:rFonts w:ascii="Times New Roman" w:hAnsi="Times New Roman" w:eastAsia="宋体" w:cs="Times New Roman"/>
          <w:sz w:val="18"/>
          <w:szCs w:val="18"/>
        </w:rPr>
        <w:t>: Emax</w:t>
      </w:r>
      <w:r>
        <w:rPr>
          <w:rFonts w:hint="eastAsia" w:ascii="Times New Roman" w:hAnsi="Times New Roman" w:eastAsia="宋体" w:cs="Times New Roman"/>
          <w:sz w:val="18"/>
          <w:szCs w:val="18"/>
        </w:rPr>
        <w:t>:t</w:t>
      </w:r>
      <w:r>
        <w:rPr>
          <w:rFonts w:ascii="Times New Roman" w:hAnsi="Times New Roman" w:eastAsia="宋体" w:cs="Times New Roman"/>
          <w:sz w:val="18"/>
          <w:szCs w:val="18"/>
        </w:rPr>
        <w:t>he maximum relative efficacy was used to estimate the magnitude of the decrease in population after 24 h relative to the initial population at infinite drug concentration. CI: Confidence interval; EC50: Drug concentration calculated using the Hilton equation when the bacterial volume is reduced by half</w:t>
      </w:r>
      <w:r>
        <w:rPr>
          <w:rFonts w:hint="eastAsia" w:ascii="Times New Roman" w:hAnsi="Times New Roman" w:eastAsia="宋体" w:cs="Times New Roman"/>
          <w:sz w:val="18"/>
          <w:szCs w:val="18"/>
        </w:rPr>
        <w:t>.</w:t>
      </w:r>
    </w:p>
    <w:p w14:paraId="3B4E7535">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005B943B">
      <w:pPr>
        <w:spacing w:line="480" w:lineRule="auto"/>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Table S</w:t>
      </w:r>
      <w:r>
        <w:rPr>
          <w:rFonts w:hint="eastAsia" w:ascii="Times New Roman" w:hAnsi="Times New Roman" w:cs="Times New Roman"/>
          <w:b/>
          <w:bCs/>
          <w:color w:val="000000" w:themeColor="text1"/>
          <w:sz w:val="24"/>
          <w:szCs w:val="24"/>
          <w14:textFill>
            <w14:solidFill>
              <w14:schemeClr w14:val="tx1"/>
            </w14:solidFill>
          </w14:textFill>
        </w:rPr>
        <w:t>7</w:t>
      </w:r>
      <w:r>
        <w:rPr>
          <w:rFonts w:ascii="Times New Roman" w:hAnsi="Times New Roman" w:cs="Times New Roman"/>
          <w:color w:val="000000" w:themeColor="text1"/>
          <w:sz w:val="24"/>
          <w:szCs w:val="24"/>
          <w14:textFill>
            <w14:solidFill>
              <w14:schemeClr w14:val="tx1"/>
            </w14:solidFill>
          </w14:textFill>
        </w:rPr>
        <w:t xml:space="preserve"> Pain scoring criteria of mice   </w:t>
      </w:r>
    </w:p>
    <w:tbl>
      <w:tblPr>
        <w:tblStyle w:val="10"/>
        <w:tblW w:w="9199" w:type="dxa"/>
        <w:jc w:val="center"/>
        <w:tblLayout w:type="autofit"/>
        <w:tblCellMar>
          <w:top w:w="0" w:type="dxa"/>
          <w:left w:w="108" w:type="dxa"/>
          <w:bottom w:w="0" w:type="dxa"/>
          <w:right w:w="108" w:type="dxa"/>
        </w:tblCellMar>
      </w:tblPr>
      <w:tblGrid>
        <w:gridCol w:w="1079"/>
        <w:gridCol w:w="1600"/>
        <w:gridCol w:w="1701"/>
        <w:gridCol w:w="2835"/>
        <w:gridCol w:w="1984"/>
      </w:tblGrid>
      <w:tr w14:paraId="14B0E401">
        <w:trPr>
          <w:trHeight w:val="300" w:hRule="atLeast"/>
          <w:jc w:val="center"/>
        </w:trPr>
        <w:tc>
          <w:tcPr>
            <w:tcW w:w="2679" w:type="dxa"/>
            <w:gridSpan w:val="2"/>
            <w:tcBorders>
              <w:top w:val="single" w:color="auto" w:sz="12" w:space="0"/>
            </w:tcBorders>
            <w:shd w:val="clear" w:color="000000" w:fill="FFFFFF"/>
            <w:noWrap/>
            <w:vAlign w:val="center"/>
          </w:tcPr>
          <w:p w14:paraId="0BAFB9D0">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Evaluation indicators</w:t>
            </w:r>
          </w:p>
        </w:tc>
        <w:tc>
          <w:tcPr>
            <w:tcW w:w="1701" w:type="dxa"/>
            <w:tcBorders>
              <w:top w:val="single" w:color="auto" w:sz="12" w:space="0"/>
            </w:tcBorders>
            <w:shd w:val="clear" w:color="000000" w:fill="FFFFFF"/>
            <w:noWrap/>
            <w:vAlign w:val="center"/>
          </w:tcPr>
          <w:p w14:paraId="6F78159C">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Mild pain</w:t>
            </w:r>
          </w:p>
        </w:tc>
        <w:tc>
          <w:tcPr>
            <w:tcW w:w="2835" w:type="dxa"/>
            <w:tcBorders>
              <w:top w:val="single" w:color="auto" w:sz="12" w:space="0"/>
            </w:tcBorders>
            <w:shd w:val="clear" w:color="000000" w:fill="FFFFFF"/>
            <w:noWrap/>
            <w:vAlign w:val="center"/>
          </w:tcPr>
          <w:p w14:paraId="6CE1F296">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Moderate pain</w:t>
            </w:r>
          </w:p>
        </w:tc>
        <w:tc>
          <w:tcPr>
            <w:tcW w:w="1984" w:type="dxa"/>
            <w:tcBorders>
              <w:top w:val="single" w:color="auto" w:sz="12" w:space="0"/>
              <w:left w:val="nil"/>
            </w:tcBorders>
            <w:shd w:val="clear" w:color="000000" w:fill="FFFFFF"/>
            <w:noWrap/>
            <w:vAlign w:val="center"/>
          </w:tcPr>
          <w:p w14:paraId="33245A81">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Severe pain</w:t>
            </w:r>
          </w:p>
        </w:tc>
      </w:tr>
      <w:tr w14:paraId="4D3D6809">
        <w:tblPrEx>
          <w:tblCellMar>
            <w:top w:w="0" w:type="dxa"/>
            <w:left w:w="108" w:type="dxa"/>
            <w:bottom w:w="0" w:type="dxa"/>
            <w:right w:w="108" w:type="dxa"/>
          </w:tblCellMar>
        </w:tblPrEx>
        <w:trPr>
          <w:trHeight w:val="300" w:hRule="atLeast"/>
          <w:jc w:val="center"/>
        </w:trPr>
        <w:tc>
          <w:tcPr>
            <w:tcW w:w="1079" w:type="dxa"/>
            <w:tcBorders>
              <w:top w:val="single" w:color="auto" w:sz="12" w:space="0"/>
            </w:tcBorders>
            <w:shd w:val="clear" w:color="000000" w:fill="FFFFFF"/>
            <w:noWrap/>
            <w:vAlign w:val="center"/>
          </w:tcPr>
          <w:p w14:paraId="3283F5F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Appearance</w:t>
            </w:r>
          </w:p>
        </w:tc>
        <w:tc>
          <w:tcPr>
            <w:tcW w:w="1600" w:type="dxa"/>
            <w:tcBorders>
              <w:top w:val="single" w:color="auto" w:sz="12" w:space="0"/>
            </w:tcBorders>
            <w:shd w:val="clear" w:color="000000" w:fill="FFFFFF"/>
            <w:noWrap/>
            <w:vAlign w:val="center"/>
          </w:tcPr>
          <w:p w14:paraId="0B80BEF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Body posture</w:t>
            </w:r>
          </w:p>
        </w:tc>
        <w:tc>
          <w:tcPr>
            <w:tcW w:w="1701" w:type="dxa"/>
            <w:tcBorders>
              <w:top w:val="single" w:color="auto" w:sz="12" w:space="0"/>
            </w:tcBorders>
            <w:shd w:val="clear" w:color="000000" w:fill="FFFFFF"/>
            <w:noWrap/>
            <w:vAlign w:val="center"/>
          </w:tcPr>
          <w:p w14:paraId="652B756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transient hunch</w:t>
            </w:r>
          </w:p>
        </w:tc>
        <w:tc>
          <w:tcPr>
            <w:tcW w:w="2835" w:type="dxa"/>
            <w:tcBorders>
              <w:top w:val="single" w:color="auto" w:sz="12" w:space="0"/>
            </w:tcBorders>
            <w:shd w:val="clear" w:color="000000" w:fill="FFFFFF"/>
            <w:noWrap/>
            <w:vAlign w:val="center"/>
          </w:tcPr>
          <w:p w14:paraId="4F42EE0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Intermittent hunch</w:t>
            </w:r>
          </w:p>
        </w:tc>
        <w:tc>
          <w:tcPr>
            <w:tcW w:w="1984" w:type="dxa"/>
            <w:tcBorders>
              <w:top w:val="single" w:color="auto" w:sz="12" w:space="0"/>
              <w:left w:val="nil"/>
            </w:tcBorders>
            <w:shd w:val="clear" w:color="000000" w:fill="FFFFFF"/>
            <w:noWrap/>
            <w:vAlign w:val="center"/>
          </w:tcPr>
          <w:p w14:paraId="55B2F3B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continuous hunch </w:t>
            </w:r>
          </w:p>
        </w:tc>
      </w:tr>
      <w:tr w14:paraId="16C4781E">
        <w:tblPrEx>
          <w:tblCellMar>
            <w:top w:w="0" w:type="dxa"/>
            <w:left w:w="108" w:type="dxa"/>
            <w:bottom w:w="0" w:type="dxa"/>
            <w:right w:w="108" w:type="dxa"/>
          </w:tblCellMar>
        </w:tblPrEx>
        <w:trPr>
          <w:trHeight w:val="300" w:hRule="atLeast"/>
          <w:jc w:val="center"/>
        </w:trPr>
        <w:tc>
          <w:tcPr>
            <w:tcW w:w="1079" w:type="dxa"/>
            <w:shd w:val="clear" w:color="000000" w:fill="FFFFFF"/>
            <w:noWrap/>
            <w:vAlign w:val="center"/>
          </w:tcPr>
          <w:p w14:paraId="47CCFAF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600" w:type="dxa"/>
            <w:shd w:val="clear" w:color="000000" w:fill="FFFFFF"/>
            <w:noWrap/>
            <w:vAlign w:val="center"/>
          </w:tcPr>
          <w:p w14:paraId="1DC4731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Hairiness</w:t>
            </w:r>
          </w:p>
        </w:tc>
        <w:tc>
          <w:tcPr>
            <w:tcW w:w="1701" w:type="dxa"/>
            <w:shd w:val="clear" w:color="000000" w:fill="FFFFFF"/>
            <w:noWrap/>
            <w:vAlign w:val="center"/>
          </w:tcPr>
          <w:p w14:paraId="14808E1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partial hair erection</w:t>
            </w:r>
          </w:p>
        </w:tc>
        <w:tc>
          <w:tcPr>
            <w:tcW w:w="2835" w:type="dxa"/>
            <w:shd w:val="clear" w:color="000000" w:fill="FFFFFF"/>
            <w:noWrap/>
            <w:vAlign w:val="center"/>
          </w:tcPr>
          <w:p w14:paraId="22D762B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trichosis setosa</w:t>
            </w:r>
          </w:p>
        </w:tc>
        <w:tc>
          <w:tcPr>
            <w:tcW w:w="1984" w:type="dxa"/>
            <w:tcBorders>
              <w:left w:val="nil"/>
            </w:tcBorders>
            <w:shd w:val="clear" w:color="000000" w:fill="FFFFFF"/>
            <w:noWrap/>
            <w:vAlign w:val="center"/>
          </w:tcPr>
          <w:p w14:paraId="3BF3E5D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obvious rough hair </w:t>
            </w:r>
          </w:p>
        </w:tc>
      </w:tr>
      <w:tr w14:paraId="3D0FB9A7">
        <w:tblPrEx>
          <w:tblCellMar>
            <w:top w:w="0" w:type="dxa"/>
            <w:left w:w="108" w:type="dxa"/>
            <w:bottom w:w="0" w:type="dxa"/>
            <w:right w:w="108" w:type="dxa"/>
          </w:tblCellMar>
        </w:tblPrEx>
        <w:trPr>
          <w:trHeight w:val="300" w:hRule="atLeast"/>
          <w:jc w:val="center"/>
        </w:trPr>
        <w:tc>
          <w:tcPr>
            <w:tcW w:w="1079" w:type="dxa"/>
            <w:shd w:val="clear" w:color="000000" w:fill="FFFFFF"/>
            <w:noWrap/>
            <w:vAlign w:val="center"/>
          </w:tcPr>
          <w:p w14:paraId="0A40CDA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Clinical sign</w:t>
            </w:r>
          </w:p>
        </w:tc>
        <w:tc>
          <w:tcPr>
            <w:tcW w:w="1600" w:type="dxa"/>
            <w:shd w:val="clear" w:color="000000" w:fill="FFFFFF"/>
            <w:noWrap/>
            <w:vAlign w:val="center"/>
          </w:tcPr>
          <w:p w14:paraId="731F10D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Breathe</w:t>
            </w:r>
          </w:p>
        </w:tc>
        <w:tc>
          <w:tcPr>
            <w:tcW w:w="1701" w:type="dxa"/>
            <w:shd w:val="clear" w:color="000000" w:fill="FFFFFF"/>
            <w:noWrap/>
            <w:vAlign w:val="center"/>
          </w:tcPr>
          <w:p w14:paraId="09D6857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normal</w:t>
            </w:r>
          </w:p>
        </w:tc>
        <w:tc>
          <w:tcPr>
            <w:tcW w:w="2835" w:type="dxa"/>
            <w:shd w:val="clear" w:color="000000" w:fill="FFFFFF"/>
            <w:noWrap/>
            <w:vAlign w:val="center"/>
          </w:tcPr>
          <w:p w14:paraId="05C9F87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intermittent paradoxical respiration</w:t>
            </w:r>
          </w:p>
        </w:tc>
        <w:tc>
          <w:tcPr>
            <w:tcW w:w="1984" w:type="dxa"/>
            <w:tcBorders>
              <w:left w:val="nil"/>
            </w:tcBorders>
            <w:shd w:val="clear" w:color="000000" w:fill="FFFFFF"/>
            <w:noWrap/>
            <w:vAlign w:val="center"/>
          </w:tcPr>
          <w:p w14:paraId="304E0B2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persistent Tachypnea</w:t>
            </w:r>
          </w:p>
        </w:tc>
      </w:tr>
      <w:tr w14:paraId="426BF2DB">
        <w:tblPrEx>
          <w:tblCellMar>
            <w:top w:w="0" w:type="dxa"/>
            <w:left w:w="108" w:type="dxa"/>
            <w:bottom w:w="0" w:type="dxa"/>
            <w:right w:w="108" w:type="dxa"/>
          </w:tblCellMar>
        </w:tblPrEx>
        <w:trPr>
          <w:trHeight w:val="300" w:hRule="atLeast"/>
          <w:jc w:val="center"/>
        </w:trPr>
        <w:tc>
          <w:tcPr>
            <w:tcW w:w="1079" w:type="dxa"/>
            <w:shd w:val="clear" w:color="000000" w:fill="FFFFFF"/>
            <w:noWrap/>
            <w:vAlign w:val="center"/>
          </w:tcPr>
          <w:p w14:paraId="1F52229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600" w:type="dxa"/>
            <w:shd w:val="clear" w:color="000000" w:fill="FFFFFF"/>
            <w:noWrap/>
            <w:vAlign w:val="center"/>
          </w:tcPr>
          <w:p w14:paraId="2D06F745">
            <w:pPr>
              <w:widowControl/>
              <w:rPr>
                <w:rFonts w:ascii="Times New Roman" w:hAnsi="Times New Roman" w:eastAsia="等线" w:cs="Times New Roman"/>
                <w:color w:val="000000"/>
                <w:kern w:val="0"/>
                <w:sz w:val="16"/>
                <w:szCs w:val="16"/>
              </w:rPr>
            </w:pPr>
            <w:r>
              <w:fldChar w:fldCharType="begin"/>
            </w:r>
            <w:r>
              <w:instrText xml:space="preserve"> HYPERLINK "http://www.baidu.com/link?url=TsYShR5BGPHqHMfwmY2dXFgIfzyizjB7ho5U2lWMB7hziiAhMBIQF2fyRU8caAue8C2HWoGIgBBUdwpTtd9ZPa" \t "_blank" </w:instrText>
            </w:r>
            <w:r>
              <w:fldChar w:fldCharType="separate"/>
            </w:r>
            <w:r>
              <w:rPr>
                <w:rFonts w:ascii="Times New Roman" w:hAnsi="Times New Roman" w:eastAsia="等线" w:cs="Times New Roman"/>
                <w:color w:val="000000"/>
                <w:kern w:val="0"/>
                <w:sz w:val="16"/>
                <w:szCs w:val="16"/>
              </w:rPr>
              <w:t>Lachrymation</w:t>
            </w:r>
            <w:r>
              <w:rPr>
                <w:rFonts w:ascii="Times New Roman" w:hAnsi="Times New Roman" w:eastAsia="等线" w:cs="Times New Roman"/>
                <w:color w:val="000000"/>
                <w:kern w:val="0"/>
                <w:sz w:val="16"/>
                <w:szCs w:val="16"/>
              </w:rPr>
              <w:fldChar w:fldCharType="end"/>
            </w:r>
          </w:p>
        </w:tc>
        <w:tc>
          <w:tcPr>
            <w:tcW w:w="1701" w:type="dxa"/>
            <w:shd w:val="clear" w:color="000000" w:fill="FFFFFF"/>
            <w:noWrap/>
            <w:vAlign w:val="center"/>
          </w:tcPr>
          <w:p w14:paraId="7F48CCC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transient</w:t>
            </w:r>
          </w:p>
        </w:tc>
        <w:tc>
          <w:tcPr>
            <w:tcW w:w="2835" w:type="dxa"/>
            <w:shd w:val="clear" w:color="000000" w:fill="FFFFFF"/>
            <w:noWrap/>
            <w:vAlign w:val="center"/>
          </w:tcPr>
          <w:p w14:paraId="26E60AA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intermittent </w:t>
            </w:r>
          </w:p>
        </w:tc>
        <w:tc>
          <w:tcPr>
            <w:tcW w:w="1984" w:type="dxa"/>
            <w:tcBorders>
              <w:left w:val="nil"/>
            </w:tcBorders>
            <w:shd w:val="clear" w:color="000000" w:fill="FFFFFF"/>
            <w:noWrap/>
            <w:vAlign w:val="center"/>
          </w:tcPr>
          <w:p w14:paraId="6232657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continuous </w:t>
            </w:r>
          </w:p>
        </w:tc>
      </w:tr>
      <w:tr w14:paraId="03827897">
        <w:tblPrEx>
          <w:tblCellMar>
            <w:top w:w="0" w:type="dxa"/>
            <w:left w:w="108" w:type="dxa"/>
            <w:bottom w:w="0" w:type="dxa"/>
            <w:right w:w="108" w:type="dxa"/>
          </w:tblCellMar>
        </w:tblPrEx>
        <w:trPr>
          <w:trHeight w:val="300" w:hRule="atLeast"/>
          <w:jc w:val="center"/>
        </w:trPr>
        <w:tc>
          <w:tcPr>
            <w:tcW w:w="1079" w:type="dxa"/>
            <w:shd w:val="clear" w:color="000000" w:fill="FFFFFF"/>
            <w:noWrap/>
            <w:vAlign w:val="center"/>
          </w:tcPr>
          <w:p w14:paraId="425086D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600" w:type="dxa"/>
            <w:shd w:val="clear" w:color="000000" w:fill="FFFFFF"/>
            <w:noWrap/>
            <w:vAlign w:val="center"/>
          </w:tcPr>
          <w:p w14:paraId="265294D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Tremor</w:t>
            </w:r>
          </w:p>
        </w:tc>
        <w:tc>
          <w:tcPr>
            <w:tcW w:w="1701" w:type="dxa"/>
            <w:shd w:val="clear" w:color="000000" w:fill="FFFFFF"/>
            <w:noWrap/>
            <w:vAlign w:val="center"/>
          </w:tcPr>
          <w:p w14:paraId="4923E92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transient</w:t>
            </w:r>
          </w:p>
        </w:tc>
        <w:tc>
          <w:tcPr>
            <w:tcW w:w="2835" w:type="dxa"/>
            <w:shd w:val="clear" w:color="000000" w:fill="FFFFFF"/>
            <w:noWrap/>
            <w:vAlign w:val="center"/>
          </w:tcPr>
          <w:p w14:paraId="01B50F4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intermittent </w:t>
            </w:r>
          </w:p>
        </w:tc>
        <w:tc>
          <w:tcPr>
            <w:tcW w:w="1984" w:type="dxa"/>
            <w:tcBorders>
              <w:left w:val="nil"/>
            </w:tcBorders>
            <w:shd w:val="clear" w:color="000000" w:fill="FFFFFF"/>
            <w:noWrap/>
            <w:vAlign w:val="center"/>
          </w:tcPr>
          <w:p w14:paraId="1A171B6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continuous </w:t>
            </w:r>
          </w:p>
        </w:tc>
      </w:tr>
      <w:tr w14:paraId="7E86B9D1">
        <w:tblPrEx>
          <w:tblCellMar>
            <w:top w:w="0" w:type="dxa"/>
            <w:left w:w="108" w:type="dxa"/>
            <w:bottom w:w="0" w:type="dxa"/>
            <w:right w:w="108" w:type="dxa"/>
          </w:tblCellMar>
        </w:tblPrEx>
        <w:trPr>
          <w:trHeight w:val="300" w:hRule="atLeast"/>
          <w:jc w:val="center"/>
        </w:trPr>
        <w:tc>
          <w:tcPr>
            <w:tcW w:w="1079" w:type="dxa"/>
            <w:shd w:val="clear" w:color="000000" w:fill="FFFFFF"/>
            <w:noWrap/>
            <w:vAlign w:val="center"/>
          </w:tcPr>
          <w:p w14:paraId="3F58F83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600" w:type="dxa"/>
            <w:shd w:val="clear" w:color="000000" w:fill="FFFFFF"/>
            <w:noWrap/>
            <w:vAlign w:val="center"/>
          </w:tcPr>
          <w:p w14:paraId="533855F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Spasm</w:t>
            </w:r>
          </w:p>
        </w:tc>
        <w:tc>
          <w:tcPr>
            <w:tcW w:w="1701" w:type="dxa"/>
            <w:shd w:val="clear" w:color="000000" w:fill="FFFFFF"/>
            <w:noWrap/>
            <w:vAlign w:val="center"/>
          </w:tcPr>
          <w:p w14:paraId="3347A13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none</w:t>
            </w:r>
          </w:p>
        </w:tc>
        <w:tc>
          <w:tcPr>
            <w:tcW w:w="2835" w:type="dxa"/>
            <w:shd w:val="clear" w:color="000000" w:fill="FFFFFF"/>
            <w:noWrap/>
            <w:vAlign w:val="center"/>
          </w:tcPr>
          <w:p w14:paraId="5E01118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intermittent </w:t>
            </w:r>
          </w:p>
        </w:tc>
        <w:tc>
          <w:tcPr>
            <w:tcW w:w="1984" w:type="dxa"/>
            <w:tcBorders>
              <w:left w:val="nil"/>
            </w:tcBorders>
            <w:shd w:val="clear" w:color="000000" w:fill="FFFFFF"/>
            <w:noWrap/>
            <w:vAlign w:val="center"/>
          </w:tcPr>
          <w:p w14:paraId="6A0936C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continuous </w:t>
            </w:r>
          </w:p>
        </w:tc>
      </w:tr>
      <w:tr w14:paraId="10D13C16">
        <w:tblPrEx>
          <w:tblCellMar>
            <w:top w:w="0" w:type="dxa"/>
            <w:left w:w="108" w:type="dxa"/>
            <w:bottom w:w="0" w:type="dxa"/>
            <w:right w:w="108" w:type="dxa"/>
          </w:tblCellMar>
        </w:tblPrEx>
        <w:trPr>
          <w:trHeight w:val="300" w:hRule="atLeast"/>
          <w:jc w:val="center"/>
        </w:trPr>
        <w:tc>
          <w:tcPr>
            <w:tcW w:w="1079" w:type="dxa"/>
            <w:shd w:val="clear" w:color="000000" w:fill="FFFFFF"/>
            <w:noWrap/>
            <w:vAlign w:val="center"/>
          </w:tcPr>
          <w:p w14:paraId="1193851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Behavior</w:t>
            </w:r>
          </w:p>
        </w:tc>
        <w:tc>
          <w:tcPr>
            <w:tcW w:w="1600" w:type="dxa"/>
            <w:shd w:val="clear" w:color="000000" w:fill="FFFFFF"/>
            <w:noWrap/>
            <w:vAlign w:val="center"/>
          </w:tcPr>
          <w:p w14:paraId="6366322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Group interaction</w:t>
            </w:r>
          </w:p>
        </w:tc>
        <w:tc>
          <w:tcPr>
            <w:tcW w:w="1701" w:type="dxa"/>
            <w:shd w:val="clear" w:color="000000" w:fill="FFFFFF"/>
            <w:noWrap/>
            <w:vAlign w:val="center"/>
          </w:tcPr>
          <w:p w14:paraId="629ED7B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normal</w:t>
            </w:r>
          </w:p>
        </w:tc>
        <w:tc>
          <w:tcPr>
            <w:tcW w:w="2835" w:type="dxa"/>
            <w:shd w:val="clear" w:color="000000" w:fill="FFFFFF"/>
            <w:noWrap/>
            <w:vAlign w:val="center"/>
          </w:tcPr>
          <w:p w14:paraId="02C731C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intermittent </w:t>
            </w:r>
          </w:p>
        </w:tc>
        <w:tc>
          <w:tcPr>
            <w:tcW w:w="1984" w:type="dxa"/>
            <w:tcBorders>
              <w:left w:val="nil"/>
            </w:tcBorders>
            <w:shd w:val="clear" w:color="000000" w:fill="FFFFFF"/>
            <w:noWrap/>
            <w:vAlign w:val="center"/>
          </w:tcPr>
          <w:p w14:paraId="2ECD30A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none</w:t>
            </w:r>
          </w:p>
        </w:tc>
      </w:tr>
      <w:tr w14:paraId="6698A6D4">
        <w:tblPrEx>
          <w:tblCellMar>
            <w:top w:w="0" w:type="dxa"/>
            <w:left w:w="108" w:type="dxa"/>
            <w:bottom w:w="0" w:type="dxa"/>
            <w:right w:w="108" w:type="dxa"/>
          </w:tblCellMar>
        </w:tblPrEx>
        <w:trPr>
          <w:trHeight w:val="300" w:hRule="atLeast"/>
          <w:jc w:val="center"/>
        </w:trPr>
        <w:tc>
          <w:tcPr>
            <w:tcW w:w="1079" w:type="dxa"/>
            <w:tcBorders>
              <w:bottom w:val="single" w:color="auto" w:sz="12" w:space="0"/>
            </w:tcBorders>
            <w:shd w:val="clear" w:color="000000" w:fill="FFFFFF"/>
            <w:noWrap/>
            <w:vAlign w:val="center"/>
          </w:tcPr>
          <w:p w14:paraId="45FADD4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600" w:type="dxa"/>
            <w:tcBorders>
              <w:bottom w:val="single" w:color="auto" w:sz="12" w:space="0"/>
            </w:tcBorders>
            <w:shd w:val="clear" w:color="000000" w:fill="FFFFFF"/>
            <w:noWrap/>
            <w:vAlign w:val="center"/>
          </w:tcPr>
          <w:p w14:paraId="4408AD7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Stimulus response </w:t>
            </w:r>
          </w:p>
        </w:tc>
        <w:tc>
          <w:tcPr>
            <w:tcW w:w="1701" w:type="dxa"/>
            <w:tcBorders>
              <w:bottom w:val="single" w:color="auto" w:sz="12" w:space="0"/>
            </w:tcBorders>
            <w:shd w:val="clear" w:color="000000" w:fill="FFFFFF"/>
            <w:noWrap/>
            <w:vAlign w:val="center"/>
          </w:tcPr>
          <w:p w14:paraId="1BF4581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normal </w:t>
            </w:r>
          </w:p>
        </w:tc>
        <w:tc>
          <w:tcPr>
            <w:tcW w:w="2835" w:type="dxa"/>
            <w:tcBorders>
              <w:bottom w:val="single" w:color="auto" w:sz="12" w:space="0"/>
            </w:tcBorders>
            <w:shd w:val="clear" w:color="000000" w:fill="FFFFFF"/>
            <w:noWrap/>
            <w:vAlign w:val="center"/>
          </w:tcPr>
          <w:p w14:paraId="07E3853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less stimulus response </w:t>
            </w:r>
          </w:p>
        </w:tc>
        <w:tc>
          <w:tcPr>
            <w:tcW w:w="1984" w:type="dxa"/>
            <w:tcBorders>
              <w:left w:val="nil"/>
              <w:bottom w:val="single" w:color="auto" w:sz="12" w:space="0"/>
            </w:tcBorders>
            <w:shd w:val="clear" w:color="000000" w:fill="FFFFFF"/>
            <w:noWrap/>
            <w:vAlign w:val="center"/>
          </w:tcPr>
          <w:p w14:paraId="3E79ED7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none  </w:t>
            </w:r>
          </w:p>
        </w:tc>
      </w:tr>
    </w:tbl>
    <w:p w14:paraId="09450BBB">
      <w:pPr>
        <w:spacing w:line="480" w:lineRule="auto"/>
        <w:rPr>
          <w:rFonts w:ascii="Times New Roman" w:hAnsi="Times New Roman" w:cs="Times New Roman"/>
          <w:b/>
          <w:bCs/>
          <w:color w:val="000000" w:themeColor="text1"/>
          <w:sz w:val="24"/>
          <w:szCs w:val="24"/>
          <w14:textFill>
            <w14:solidFill>
              <w14:schemeClr w14:val="tx1"/>
            </w14:solidFill>
          </w14:textFill>
        </w:rPr>
      </w:pPr>
    </w:p>
    <w:p w14:paraId="50D6AF61">
      <w:pPr>
        <w:spacing w:line="360" w:lineRule="auto"/>
        <w:rPr>
          <w:rFonts w:ascii="Times New Roman" w:hAnsi="Times New Roman" w:cs="Times New Roman"/>
          <w:b/>
          <w:bCs/>
          <w:color w:val="000000" w:themeColor="text1"/>
          <w:sz w:val="24"/>
          <w:szCs w:val="24"/>
          <w14:textFill>
            <w14:solidFill>
              <w14:schemeClr w14:val="tx1"/>
            </w14:solidFill>
          </w14:textFill>
        </w:rPr>
      </w:pPr>
    </w:p>
    <w:p w14:paraId="4902914D">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19ADF1CB">
      <w:pPr>
        <w:spacing w:line="360" w:lineRule="auto"/>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Table S</w:t>
      </w:r>
      <w:r>
        <w:rPr>
          <w:rFonts w:hint="eastAsia" w:ascii="Times New Roman" w:hAnsi="Times New Roman" w:cs="Times New Roman"/>
          <w:b/>
          <w:bCs/>
          <w:color w:val="000000" w:themeColor="text1"/>
          <w:sz w:val="24"/>
          <w:szCs w:val="24"/>
          <w14:textFill>
            <w14:solidFill>
              <w14:schemeClr w14:val="tx1"/>
            </w14:solidFill>
          </w14:textFill>
        </w:rPr>
        <w:t>8</w:t>
      </w:r>
      <w:r>
        <w:rPr>
          <w:rFonts w:ascii="Times New Roman" w:hAnsi="Times New Roman" w:cs="Times New Roman"/>
          <w:color w:val="000000" w:themeColor="text1"/>
          <w:sz w:val="24"/>
          <w:szCs w:val="24"/>
          <w14:textFill>
            <w14:solidFill>
              <w14:schemeClr w14:val="tx1"/>
            </w14:solidFill>
          </w14:textFill>
        </w:rPr>
        <w:t xml:space="preserve"> Clinical symptom pain scores of mice after intraperitoneal injection of N6, FKN</w:t>
      </w:r>
      <w:r>
        <w:rPr>
          <w:rFonts w:hint="eastAsia" w:ascii="Times New Roman" w:hAnsi="Times New Roman" w:cs="Times New Roman"/>
          <w:color w:val="000000" w:themeColor="text1"/>
          <w:sz w:val="24"/>
          <w:szCs w:val="24"/>
          <w14:textFill>
            <w14:solidFill>
              <w14:schemeClr w14:val="tx1"/>
            </w14:solidFill>
          </w14:textFill>
        </w:rPr>
        <w:t xml:space="preserve"> and</w:t>
      </w:r>
      <w:r>
        <w:rPr>
          <w:rFonts w:ascii="Times New Roman" w:hAnsi="Times New Roman" w:cs="Times New Roman"/>
          <w:color w:val="000000" w:themeColor="text1"/>
          <w:sz w:val="24"/>
          <w:szCs w:val="24"/>
          <w14:textFill>
            <w14:solidFill>
              <w14:schemeClr w14:val="tx1"/>
            </w14:solidFill>
          </w14:textFill>
        </w:rPr>
        <w:t xml:space="preserve"> FFN</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p>
    <w:tbl>
      <w:tblPr>
        <w:tblStyle w:val="10"/>
        <w:tblW w:w="8127" w:type="dxa"/>
        <w:jc w:val="center"/>
        <w:tblLayout w:type="fixed"/>
        <w:tblCellMar>
          <w:top w:w="0" w:type="dxa"/>
          <w:left w:w="108" w:type="dxa"/>
          <w:bottom w:w="0" w:type="dxa"/>
          <w:right w:w="108" w:type="dxa"/>
        </w:tblCellMar>
      </w:tblPr>
      <w:tblGrid>
        <w:gridCol w:w="1123"/>
        <w:gridCol w:w="1661"/>
        <w:gridCol w:w="762"/>
        <w:gridCol w:w="763"/>
        <w:gridCol w:w="762"/>
        <w:gridCol w:w="763"/>
        <w:gridCol w:w="792"/>
        <w:gridCol w:w="736"/>
        <w:gridCol w:w="765"/>
      </w:tblGrid>
      <w:tr w14:paraId="30CA8096">
        <w:tblPrEx>
          <w:tblCellMar>
            <w:top w:w="0" w:type="dxa"/>
            <w:left w:w="108" w:type="dxa"/>
            <w:bottom w:w="0" w:type="dxa"/>
            <w:right w:w="108" w:type="dxa"/>
          </w:tblCellMar>
        </w:tblPrEx>
        <w:trPr>
          <w:trHeight w:val="246" w:hRule="atLeast"/>
          <w:jc w:val="center"/>
        </w:trPr>
        <w:tc>
          <w:tcPr>
            <w:tcW w:w="2784" w:type="dxa"/>
            <w:gridSpan w:val="2"/>
            <w:vMerge w:val="restart"/>
            <w:tcBorders>
              <w:top w:val="single" w:color="auto" w:sz="12" w:space="0"/>
            </w:tcBorders>
            <w:shd w:val="clear" w:color="000000" w:fill="FFFFFF"/>
            <w:noWrap/>
            <w:vAlign w:val="center"/>
          </w:tcPr>
          <w:p w14:paraId="7D5D8933">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Evaluation indicators</w:t>
            </w:r>
          </w:p>
        </w:tc>
        <w:tc>
          <w:tcPr>
            <w:tcW w:w="5343" w:type="dxa"/>
            <w:gridSpan w:val="7"/>
            <w:tcBorders>
              <w:top w:val="single" w:color="auto" w:sz="12" w:space="0"/>
            </w:tcBorders>
            <w:shd w:val="clear" w:color="000000" w:fill="FFFFFF"/>
            <w:noWrap/>
            <w:vAlign w:val="center"/>
          </w:tcPr>
          <w:p w14:paraId="0AD1E1A7">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Concentration (mg/kg)</w:t>
            </w:r>
          </w:p>
        </w:tc>
      </w:tr>
      <w:tr w14:paraId="39748A0E">
        <w:tblPrEx>
          <w:tblCellMar>
            <w:top w:w="0" w:type="dxa"/>
            <w:left w:w="108" w:type="dxa"/>
            <w:bottom w:w="0" w:type="dxa"/>
            <w:right w:w="108" w:type="dxa"/>
          </w:tblCellMar>
        </w:tblPrEx>
        <w:trPr>
          <w:trHeight w:val="246" w:hRule="atLeast"/>
          <w:jc w:val="center"/>
        </w:trPr>
        <w:tc>
          <w:tcPr>
            <w:tcW w:w="2784" w:type="dxa"/>
            <w:gridSpan w:val="2"/>
            <w:vMerge w:val="continue"/>
            <w:shd w:val="clear" w:color="000000" w:fill="FFFFFF"/>
            <w:noWrap/>
            <w:vAlign w:val="center"/>
          </w:tcPr>
          <w:p w14:paraId="3CE2D371">
            <w:pPr>
              <w:widowControl/>
              <w:rPr>
                <w:rFonts w:ascii="Times New Roman" w:hAnsi="Times New Roman" w:eastAsia="等线" w:cs="Times New Roman"/>
                <w:color w:val="000000"/>
                <w:kern w:val="0"/>
                <w:sz w:val="16"/>
                <w:szCs w:val="16"/>
              </w:rPr>
            </w:pPr>
          </w:p>
        </w:tc>
        <w:tc>
          <w:tcPr>
            <w:tcW w:w="762" w:type="dxa"/>
            <w:tcBorders>
              <w:top w:val="single" w:color="auto" w:sz="12" w:space="0"/>
            </w:tcBorders>
            <w:shd w:val="clear" w:color="000000" w:fill="FFFFFF"/>
            <w:noWrap/>
            <w:vAlign w:val="center"/>
          </w:tcPr>
          <w:p w14:paraId="64D66420">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NC</w:t>
            </w:r>
          </w:p>
        </w:tc>
        <w:tc>
          <w:tcPr>
            <w:tcW w:w="763" w:type="dxa"/>
            <w:tcBorders>
              <w:top w:val="single" w:color="auto" w:sz="12" w:space="0"/>
            </w:tcBorders>
            <w:shd w:val="clear" w:color="000000" w:fill="FFFFFF"/>
            <w:noWrap/>
            <w:vAlign w:val="center"/>
          </w:tcPr>
          <w:p w14:paraId="0FCC03CF">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N6-5</w:t>
            </w:r>
          </w:p>
        </w:tc>
        <w:tc>
          <w:tcPr>
            <w:tcW w:w="762" w:type="dxa"/>
            <w:tcBorders>
              <w:top w:val="single" w:color="auto" w:sz="12" w:space="0"/>
            </w:tcBorders>
            <w:shd w:val="clear" w:color="000000" w:fill="FFFFFF"/>
            <w:noWrap/>
            <w:vAlign w:val="center"/>
          </w:tcPr>
          <w:p w14:paraId="20BACA0F">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N6-10</w:t>
            </w:r>
          </w:p>
        </w:tc>
        <w:tc>
          <w:tcPr>
            <w:tcW w:w="763" w:type="dxa"/>
            <w:tcBorders>
              <w:top w:val="single" w:color="auto" w:sz="12" w:space="0"/>
            </w:tcBorders>
            <w:shd w:val="clear" w:color="000000" w:fill="FFFFFF"/>
            <w:noWrap/>
            <w:vAlign w:val="center"/>
          </w:tcPr>
          <w:p w14:paraId="38E65B38">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FKN-5</w:t>
            </w:r>
          </w:p>
        </w:tc>
        <w:tc>
          <w:tcPr>
            <w:tcW w:w="792" w:type="dxa"/>
            <w:tcBorders>
              <w:top w:val="single" w:color="auto" w:sz="12" w:space="0"/>
            </w:tcBorders>
            <w:shd w:val="clear" w:color="000000" w:fill="FFFFFF"/>
            <w:noWrap/>
            <w:vAlign w:val="center"/>
          </w:tcPr>
          <w:p w14:paraId="78464EE7">
            <w:pPr>
              <w:widowControl/>
              <w:rPr>
                <w:rFonts w:ascii="Times New Roman" w:hAnsi="Times New Roman" w:eastAsia="等线" w:cs="Times New Roman"/>
                <w:color w:val="FF0000"/>
                <w:kern w:val="0"/>
                <w:sz w:val="16"/>
                <w:szCs w:val="16"/>
              </w:rPr>
            </w:pPr>
            <w:r>
              <w:rPr>
                <w:rFonts w:ascii="Times New Roman" w:hAnsi="Times New Roman" w:eastAsia="等线" w:cs="Times New Roman"/>
                <w:b/>
                <w:bCs/>
                <w:color w:val="000000"/>
                <w:kern w:val="0"/>
                <w:sz w:val="16"/>
                <w:szCs w:val="16"/>
              </w:rPr>
              <w:t>FKN-10</w:t>
            </w:r>
          </w:p>
        </w:tc>
        <w:tc>
          <w:tcPr>
            <w:tcW w:w="736" w:type="dxa"/>
            <w:tcBorders>
              <w:top w:val="single" w:color="auto" w:sz="12" w:space="0"/>
            </w:tcBorders>
            <w:shd w:val="clear" w:color="000000" w:fill="FFFFFF"/>
            <w:noWrap/>
            <w:vAlign w:val="center"/>
          </w:tcPr>
          <w:p w14:paraId="3C4DF2C6">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FFN-5</w:t>
            </w:r>
          </w:p>
        </w:tc>
        <w:tc>
          <w:tcPr>
            <w:tcW w:w="765" w:type="dxa"/>
            <w:tcBorders>
              <w:top w:val="single" w:color="auto" w:sz="12" w:space="0"/>
            </w:tcBorders>
            <w:shd w:val="clear" w:color="000000" w:fill="FFFFFF"/>
            <w:noWrap/>
            <w:vAlign w:val="center"/>
          </w:tcPr>
          <w:p w14:paraId="15675D57">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FFN-10</w:t>
            </w:r>
          </w:p>
        </w:tc>
      </w:tr>
      <w:tr w14:paraId="4346F2AA">
        <w:tblPrEx>
          <w:tblCellMar>
            <w:top w:w="0" w:type="dxa"/>
            <w:left w:w="108" w:type="dxa"/>
            <w:bottom w:w="0" w:type="dxa"/>
            <w:right w:w="108" w:type="dxa"/>
          </w:tblCellMar>
        </w:tblPrEx>
        <w:trPr>
          <w:trHeight w:val="246" w:hRule="atLeast"/>
          <w:jc w:val="center"/>
        </w:trPr>
        <w:tc>
          <w:tcPr>
            <w:tcW w:w="1123" w:type="dxa"/>
            <w:vMerge w:val="restart"/>
            <w:tcBorders>
              <w:top w:val="single" w:color="auto" w:sz="12" w:space="0"/>
            </w:tcBorders>
            <w:shd w:val="clear" w:color="000000" w:fill="FFFFFF"/>
            <w:noWrap/>
            <w:vAlign w:val="center"/>
          </w:tcPr>
          <w:p w14:paraId="344343E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Appearance</w:t>
            </w:r>
          </w:p>
          <w:p w14:paraId="13914C6A">
            <w:pP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661" w:type="dxa"/>
            <w:tcBorders>
              <w:top w:val="single" w:color="auto" w:sz="12" w:space="0"/>
            </w:tcBorders>
            <w:shd w:val="clear" w:color="000000" w:fill="FFFFFF"/>
            <w:noWrap/>
            <w:vAlign w:val="center"/>
          </w:tcPr>
          <w:p w14:paraId="482D414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Body posture</w:t>
            </w:r>
          </w:p>
        </w:tc>
        <w:tc>
          <w:tcPr>
            <w:tcW w:w="762" w:type="dxa"/>
            <w:tcBorders>
              <w:top w:val="single" w:color="auto" w:sz="12" w:space="0"/>
            </w:tcBorders>
            <w:shd w:val="clear" w:color="000000" w:fill="FFFFFF"/>
            <w:noWrap/>
            <w:vAlign w:val="center"/>
          </w:tcPr>
          <w:p w14:paraId="0B2DC7D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top w:val="single" w:color="auto" w:sz="12" w:space="0"/>
            </w:tcBorders>
            <w:shd w:val="clear" w:color="000000" w:fill="FFFFFF"/>
            <w:noWrap/>
            <w:vAlign w:val="center"/>
          </w:tcPr>
          <w:p w14:paraId="7658396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2" w:type="dxa"/>
            <w:tcBorders>
              <w:top w:val="single" w:color="auto" w:sz="12" w:space="0"/>
            </w:tcBorders>
            <w:shd w:val="clear" w:color="000000" w:fill="FFFFFF"/>
            <w:noWrap/>
            <w:vAlign w:val="center"/>
          </w:tcPr>
          <w:p w14:paraId="319FFEE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top w:val="single" w:color="auto" w:sz="12" w:space="0"/>
            </w:tcBorders>
            <w:shd w:val="clear" w:color="000000" w:fill="FFFFFF"/>
            <w:noWrap/>
            <w:vAlign w:val="center"/>
          </w:tcPr>
          <w:p w14:paraId="620220B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92" w:type="dxa"/>
            <w:tcBorders>
              <w:top w:val="single" w:color="auto" w:sz="12" w:space="0"/>
            </w:tcBorders>
            <w:shd w:val="clear" w:color="000000" w:fill="FFFFFF"/>
            <w:noWrap/>
            <w:vAlign w:val="center"/>
          </w:tcPr>
          <w:p w14:paraId="06AD9C38">
            <w:pPr>
              <w:widowControl/>
              <w:rPr>
                <w:rFonts w:ascii="Times New Roman" w:hAnsi="Times New Roman" w:eastAsia="等线" w:cs="Times New Roman"/>
                <w:color w:val="FF0000"/>
                <w:kern w:val="0"/>
                <w:sz w:val="16"/>
                <w:szCs w:val="16"/>
              </w:rPr>
            </w:pPr>
            <w:r>
              <w:rPr>
                <w:rFonts w:ascii="Times New Roman" w:hAnsi="Times New Roman" w:eastAsia="等线" w:cs="Times New Roman"/>
                <w:color w:val="FF0000"/>
                <w:kern w:val="0"/>
                <w:sz w:val="16"/>
                <w:szCs w:val="16"/>
              </w:rPr>
              <w:t>1</w:t>
            </w:r>
          </w:p>
        </w:tc>
        <w:tc>
          <w:tcPr>
            <w:tcW w:w="736" w:type="dxa"/>
            <w:tcBorders>
              <w:top w:val="single" w:color="auto" w:sz="12" w:space="0"/>
            </w:tcBorders>
            <w:shd w:val="clear" w:color="000000" w:fill="FFFFFF"/>
            <w:noWrap/>
            <w:vAlign w:val="center"/>
          </w:tcPr>
          <w:p w14:paraId="4D4EC95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5" w:type="dxa"/>
            <w:tcBorders>
              <w:top w:val="single" w:color="auto" w:sz="12" w:space="0"/>
            </w:tcBorders>
            <w:shd w:val="clear" w:color="000000" w:fill="FFFFFF"/>
            <w:noWrap/>
            <w:vAlign w:val="center"/>
          </w:tcPr>
          <w:p w14:paraId="628FD76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r>
      <w:tr w14:paraId="4A32FA99">
        <w:tblPrEx>
          <w:tblCellMar>
            <w:top w:w="0" w:type="dxa"/>
            <w:left w:w="108" w:type="dxa"/>
            <w:bottom w:w="0" w:type="dxa"/>
            <w:right w:w="108" w:type="dxa"/>
          </w:tblCellMar>
        </w:tblPrEx>
        <w:trPr>
          <w:trHeight w:val="246" w:hRule="atLeast"/>
          <w:jc w:val="center"/>
        </w:trPr>
        <w:tc>
          <w:tcPr>
            <w:tcW w:w="1123" w:type="dxa"/>
            <w:vMerge w:val="continue"/>
            <w:tcBorders>
              <w:bottom w:val="single" w:color="auto" w:sz="12" w:space="0"/>
            </w:tcBorders>
            <w:shd w:val="clear" w:color="000000" w:fill="FFFFFF"/>
            <w:noWrap/>
            <w:vAlign w:val="center"/>
          </w:tcPr>
          <w:p w14:paraId="13D84DB6">
            <w:pPr>
              <w:widowControl/>
              <w:rPr>
                <w:rFonts w:ascii="Times New Roman" w:hAnsi="Times New Roman" w:eastAsia="等线" w:cs="Times New Roman"/>
                <w:color w:val="000000"/>
                <w:kern w:val="0"/>
                <w:sz w:val="16"/>
                <w:szCs w:val="16"/>
              </w:rPr>
            </w:pPr>
          </w:p>
        </w:tc>
        <w:tc>
          <w:tcPr>
            <w:tcW w:w="1661" w:type="dxa"/>
            <w:tcBorders>
              <w:bottom w:val="single" w:color="auto" w:sz="12" w:space="0"/>
            </w:tcBorders>
            <w:shd w:val="clear" w:color="000000" w:fill="FFFFFF"/>
            <w:noWrap/>
            <w:vAlign w:val="center"/>
          </w:tcPr>
          <w:p w14:paraId="6C29EC7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Hairiness</w:t>
            </w:r>
          </w:p>
        </w:tc>
        <w:tc>
          <w:tcPr>
            <w:tcW w:w="762" w:type="dxa"/>
            <w:tcBorders>
              <w:bottom w:val="single" w:color="auto" w:sz="12" w:space="0"/>
            </w:tcBorders>
            <w:shd w:val="clear" w:color="000000" w:fill="FFFFFF"/>
            <w:noWrap/>
            <w:vAlign w:val="center"/>
          </w:tcPr>
          <w:p w14:paraId="1F60CD7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bottom w:val="single" w:color="auto" w:sz="12" w:space="0"/>
            </w:tcBorders>
            <w:shd w:val="clear" w:color="000000" w:fill="FFFFFF"/>
            <w:noWrap/>
            <w:vAlign w:val="center"/>
          </w:tcPr>
          <w:p w14:paraId="5FB8532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2" w:type="dxa"/>
            <w:tcBorders>
              <w:bottom w:val="single" w:color="auto" w:sz="12" w:space="0"/>
            </w:tcBorders>
            <w:shd w:val="clear" w:color="000000" w:fill="FFFFFF"/>
            <w:noWrap/>
            <w:vAlign w:val="center"/>
          </w:tcPr>
          <w:p w14:paraId="3D5C07F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bottom w:val="single" w:color="auto" w:sz="12" w:space="0"/>
            </w:tcBorders>
            <w:shd w:val="clear" w:color="000000" w:fill="FFFFFF"/>
            <w:noWrap/>
            <w:vAlign w:val="center"/>
          </w:tcPr>
          <w:p w14:paraId="0EA9888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92" w:type="dxa"/>
            <w:tcBorders>
              <w:bottom w:val="single" w:color="auto" w:sz="12" w:space="0"/>
            </w:tcBorders>
            <w:shd w:val="clear" w:color="000000" w:fill="FFFFFF"/>
            <w:noWrap/>
            <w:vAlign w:val="center"/>
          </w:tcPr>
          <w:p w14:paraId="18E7BD6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36" w:type="dxa"/>
            <w:tcBorders>
              <w:bottom w:val="single" w:color="auto" w:sz="12" w:space="0"/>
            </w:tcBorders>
            <w:shd w:val="clear" w:color="000000" w:fill="FFFFFF"/>
            <w:noWrap/>
            <w:vAlign w:val="center"/>
          </w:tcPr>
          <w:p w14:paraId="0D59AC6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5" w:type="dxa"/>
            <w:tcBorders>
              <w:bottom w:val="single" w:color="auto" w:sz="12" w:space="0"/>
            </w:tcBorders>
            <w:shd w:val="clear" w:color="000000" w:fill="FFFFFF"/>
            <w:noWrap/>
            <w:vAlign w:val="center"/>
          </w:tcPr>
          <w:p w14:paraId="4438982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r>
      <w:tr w14:paraId="5D70A4BB">
        <w:tblPrEx>
          <w:tblCellMar>
            <w:top w:w="0" w:type="dxa"/>
            <w:left w:w="108" w:type="dxa"/>
            <w:bottom w:w="0" w:type="dxa"/>
            <w:right w:w="108" w:type="dxa"/>
          </w:tblCellMar>
        </w:tblPrEx>
        <w:trPr>
          <w:trHeight w:val="246" w:hRule="atLeast"/>
          <w:jc w:val="center"/>
        </w:trPr>
        <w:tc>
          <w:tcPr>
            <w:tcW w:w="1123" w:type="dxa"/>
            <w:vMerge w:val="restart"/>
            <w:tcBorders>
              <w:top w:val="single" w:color="auto" w:sz="12" w:space="0"/>
            </w:tcBorders>
            <w:shd w:val="clear" w:color="000000" w:fill="FFFFFF"/>
            <w:noWrap/>
            <w:vAlign w:val="center"/>
          </w:tcPr>
          <w:p w14:paraId="20C489E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Clinical sign</w:t>
            </w:r>
          </w:p>
          <w:p w14:paraId="2EEB90A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p w14:paraId="1E1A1F4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p w14:paraId="6B2FC0BC">
            <w:pP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661" w:type="dxa"/>
            <w:tcBorders>
              <w:top w:val="single" w:color="auto" w:sz="12" w:space="0"/>
            </w:tcBorders>
            <w:shd w:val="clear" w:color="000000" w:fill="FFFFFF"/>
            <w:noWrap/>
            <w:vAlign w:val="center"/>
          </w:tcPr>
          <w:p w14:paraId="2201DE7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Breathe</w:t>
            </w:r>
          </w:p>
        </w:tc>
        <w:tc>
          <w:tcPr>
            <w:tcW w:w="762" w:type="dxa"/>
            <w:tcBorders>
              <w:top w:val="single" w:color="auto" w:sz="12" w:space="0"/>
            </w:tcBorders>
            <w:shd w:val="clear" w:color="000000" w:fill="FFFFFF"/>
            <w:noWrap/>
            <w:vAlign w:val="center"/>
          </w:tcPr>
          <w:p w14:paraId="3CC1345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top w:val="single" w:color="auto" w:sz="12" w:space="0"/>
            </w:tcBorders>
            <w:shd w:val="clear" w:color="000000" w:fill="FFFFFF"/>
            <w:noWrap/>
            <w:vAlign w:val="center"/>
          </w:tcPr>
          <w:p w14:paraId="5B0263D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2" w:type="dxa"/>
            <w:tcBorders>
              <w:top w:val="single" w:color="auto" w:sz="12" w:space="0"/>
            </w:tcBorders>
            <w:shd w:val="clear" w:color="000000" w:fill="FFFFFF"/>
            <w:noWrap/>
            <w:vAlign w:val="center"/>
          </w:tcPr>
          <w:p w14:paraId="05BC443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top w:val="single" w:color="auto" w:sz="12" w:space="0"/>
            </w:tcBorders>
            <w:shd w:val="clear" w:color="000000" w:fill="FFFFFF"/>
            <w:noWrap/>
            <w:vAlign w:val="center"/>
          </w:tcPr>
          <w:p w14:paraId="2290913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92" w:type="dxa"/>
            <w:tcBorders>
              <w:top w:val="single" w:color="auto" w:sz="12" w:space="0"/>
            </w:tcBorders>
            <w:shd w:val="clear" w:color="000000" w:fill="FFFFFF"/>
            <w:noWrap/>
            <w:vAlign w:val="center"/>
          </w:tcPr>
          <w:p w14:paraId="1F1F080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36" w:type="dxa"/>
            <w:tcBorders>
              <w:top w:val="single" w:color="auto" w:sz="12" w:space="0"/>
            </w:tcBorders>
            <w:shd w:val="clear" w:color="000000" w:fill="FFFFFF"/>
            <w:noWrap/>
            <w:vAlign w:val="center"/>
          </w:tcPr>
          <w:p w14:paraId="0482C3D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5" w:type="dxa"/>
            <w:tcBorders>
              <w:top w:val="single" w:color="auto" w:sz="12" w:space="0"/>
            </w:tcBorders>
            <w:shd w:val="clear" w:color="000000" w:fill="FFFFFF"/>
            <w:noWrap/>
            <w:vAlign w:val="center"/>
          </w:tcPr>
          <w:p w14:paraId="27A0C34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r>
      <w:tr w14:paraId="0ABB3301">
        <w:tblPrEx>
          <w:tblCellMar>
            <w:top w:w="0" w:type="dxa"/>
            <w:left w:w="108" w:type="dxa"/>
            <w:bottom w:w="0" w:type="dxa"/>
            <w:right w:w="108" w:type="dxa"/>
          </w:tblCellMar>
        </w:tblPrEx>
        <w:trPr>
          <w:trHeight w:val="246" w:hRule="atLeast"/>
          <w:jc w:val="center"/>
        </w:trPr>
        <w:tc>
          <w:tcPr>
            <w:tcW w:w="1123" w:type="dxa"/>
            <w:vMerge w:val="continue"/>
            <w:shd w:val="clear" w:color="000000" w:fill="FFFFFF"/>
            <w:noWrap/>
            <w:vAlign w:val="center"/>
          </w:tcPr>
          <w:p w14:paraId="456C7246">
            <w:pPr>
              <w:rPr>
                <w:rFonts w:ascii="Times New Roman" w:hAnsi="Times New Roman" w:eastAsia="等线" w:cs="Times New Roman"/>
                <w:color w:val="000000"/>
                <w:kern w:val="0"/>
                <w:sz w:val="16"/>
                <w:szCs w:val="16"/>
              </w:rPr>
            </w:pPr>
          </w:p>
        </w:tc>
        <w:tc>
          <w:tcPr>
            <w:tcW w:w="1661" w:type="dxa"/>
            <w:shd w:val="clear" w:color="000000" w:fill="FFFFFF"/>
            <w:noWrap/>
            <w:vAlign w:val="center"/>
          </w:tcPr>
          <w:p w14:paraId="6C68C730">
            <w:pPr>
              <w:widowControl/>
              <w:rPr>
                <w:rFonts w:ascii="Times New Roman" w:hAnsi="Times New Roman" w:eastAsia="等线" w:cs="Times New Roman"/>
                <w:color w:val="000000"/>
                <w:kern w:val="0"/>
                <w:sz w:val="16"/>
                <w:szCs w:val="16"/>
              </w:rPr>
            </w:pPr>
            <w:r>
              <w:fldChar w:fldCharType="begin"/>
            </w:r>
            <w:r>
              <w:instrText xml:space="preserve"> HYPERLINK "http://www.baidu.com/link?url=TsYShR5BGPHqHMfwmY2dXFgIfzyizjB7ho5U2lWMB7hziiAhMBIQF2fyRU8caAue8C2HWoGIgBBUdwpTtd9ZPa" </w:instrText>
            </w:r>
            <w:r>
              <w:fldChar w:fldCharType="separate"/>
            </w:r>
            <w:r>
              <w:rPr>
                <w:rFonts w:ascii="Times New Roman" w:hAnsi="Times New Roman" w:eastAsia="等线" w:cs="Times New Roman"/>
                <w:color w:val="000000"/>
                <w:kern w:val="0"/>
                <w:sz w:val="16"/>
                <w:szCs w:val="16"/>
              </w:rPr>
              <w:t>Lachrymation</w:t>
            </w:r>
            <w:r>
              <w:rPr>
                <w:rFonts w:ascii="Times New Roman" w:hAnsi="Times New Roman" w:eastAsia="等线" w:cs="Times New Roman"/>
                <w:color w:val="000000"/>
                <w:kern w:val="0"/>
                <w:sz w:val="16"/>
                <w:szCs w:val="16"/>
              </w:rPr>
              <w:fldChar w:fldCharType="end"/>
            </w:r>
          </w:p>
        </w:tc>
        <w:tc>
          <w:tcPr>
            <w:tcW w:w="762" w:type="dxa"/>
            <w:shd w:val="clear" w:color="000000" w:fill="FFFFFF"/>
            <w:noWrap/>
            <w:vAlign w:val="center"/>
          </w:tcPr>
          <w:p w14:paraId="0AAE5B8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shd w:val="clear" w:color="000000" w:fill="FFFFFF"/>
            <w:noWrap/>
            <w:vAlign w:val="center"/>
          </w:tcPr>
          <w:p w14:paraId="5DF9EA7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2" w:type="dxa"/>
            <w:shd w:val="clear" w:color="000000" w:fill="FFFFFF"/>
            <w:noWrap/>
            <w:vAlign w:val="center"/>
          </w:tcPr>
          <w:p w14:paraId="57A589D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shd w:val="clear" w:color="000000" w:fill="FFFFFF"/>
            <w:noWrap/>
            <w:vAlign w:val="center"/>
          </w:tcPr>
          <w:p w14:paraId="04A5BB1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92" w:type="dxa"/>
            <w:shd w:val="clear" w:color="000000" w:fill="FFFFFF"/>
            <w:noWrap/>
            <w:vAlign w:val="center"/>
          </w:tcPr>
          <w:p w14:paraId="650683B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36" w:type="dxa"/>
            <w:shd w:val="clear" w:color="000000" w:fill="FFFFFF"/>
            <w:noWrap/>
            <w:vAlign w:val="center"/>
          </w:tcPr>
          <w:p w14:paraId="45F71B8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5" w:type="dxa"/>
            <w:shd w:val="clear" w:color="000000" w:fill="FFFFFF"/>
            <w:noWrap/>
            <w:vAlign w:val="center"/>
          </w:tcPr>
          <w:p w14:paraId="33E8F2E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r>
      <w:tr w14:paraId="4D509593">
        <w:tblPrEx>
          <w:tblCellMar>
            <w:top w:w="0" w:type="dxa"/>
            <w:left w:w="108" w:type="dxa"/>
            <w:bottom w:w="0" w:type="dxa"/>
            <w:right w:w="108" w:type="dxa"/>
          </w:tblCellMar>
        </w:tblPrEx>
        <w:trPr>
          <w:trHeight w:val="246" w:hRule="atLeast"/>
          <w:jc w:val="center"/>
        </w:trPr>
        <w:tc>
          <w:tcPr>
            <w:tcW w:w="1123" w:type="dxa"/>
            <w:vMerge w:val="continue"/>
            <w:shd w:val="clear" w:color="000000" w:fill="FFFFFF"/>
            <w:noWrap/>
            <w:vAlign w:val="center"/>
          </w:tcPr>
          <w:p w14:paraId="4AA071D9">
            <w:pPr>
              <w:rPr>
                <w:rFonts w:ascii="Times New Roman" w:hAnsi="Times New Roman" w:eastAsia="等线" w:cs="Times New Roman"/>
                <w:color w:val="000000"/>
                <w:kern w:val="0"/>
                <w:sz w:val="16"/>
                <w:szCs w:val="16"/>
              </w:rPr>
            </w:pPr>
          </w:p>
        </w:tc>
        <w:tc>
          <w:tcPr>
            <w:tcW w:w="1661" w:type="dxa"/>
            <w:shd w:val="clear" w:color="000000" w:fill="FFFFFF"/>
            <w:noWrap/>
            <w:vAlign w:val="center"/>
          </w:tcPr>
          <w:p w14:paraId="083C6C6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Tremor</w:t>
            </w:r>
          </w:p>
        </w:tc>
        <w:tc>
          <w:tcPr>
            <w:tcW w:w="762" w:type="dxa"/>
            <w:shd w:val="clear" w:color="000000" w:fill="FFFFFF"/>
            <w:noWrap/>
            <w:vAlign w:val="center"/>
          </w:tcPr>
          <w:p w14:paraId="111835D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shd w:val="clear" w:color="000000" w:fill="FFFFFF"/>
            <w:noWrap/>
            <w:vAlign w:val="center"/>
          </w:tcPr>
          <w:p w14:paraId="68D735D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2" w:type="dxa"/>
            <w:shd w:val="clear" w:color="000000" w:fill="FFFFFF"/>
            <w:noWrap/>
            <w:vAlign w:val="center"/>
          </w:tcPr>
          <w:p w14:paraId="2338D7F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shd w:val="clear" w:color="000000" w:fill="FFFFFF"/>
            <w:noWrap/>
            <w:vAlign w:val="center"/>
          </w:tcPr>
          <w:p w14:paraId="56C2D3C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92" w:type="dxa"/>
            <w:shd w:val="clear" w:color="000000" w:fill="FFFFFF"/>
            <w:noWrap/>
            <w:vAlign w:val="center"/>
          </w:tcPr>
          <w:p w14:paraId="0B44904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36" w:type="dxa"/>
            <w:shd w:val="clear" w:color="000000" w:fill="FFFFFF"/>
            <w:noWrap/>
            <w:vAlign w:val="center"/>
          </w:tcPr>
          <w:p w14:paraId="6060CD9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5" w:type="dxa"/>
            <w:shd w:val="clear" w:color="000000" w:fill="FFFFFF"/>
            <w:noWrap/>
            <w:vAlign w:val="center"/>
          </w:tcPr>
          <w:p w14:paraId="7CBBD7B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r>
      <w:tr w14:paraId="3FF04F5C">
        <w:tblPrEx>
          <w:tblCellMar>
            <w:top w:w="0" w:type="dxa"/>
            <w:left w:w="108" w:type="dxa"/>
            <w:bottom w:w="0" w:type="dxa"/>
            <w:right w:w="108" w:type="dxa"/>
          </w:tblCellMar>
        </w:tblPrEx>
        <w:trPr>
          <w:trHeight w:val="246" w:hRule="atLeast"/>
          <w:jc w:val="center"/>
        </w:trPr>
        <w:tc>
          <w:tcPr>
            <w:tcW w:w="1123" w:type="dxa"/>
            <w:vMerge w:val="continue"/>
            <w:shd w:val="clear" w:color="000000" w:fill="FFFFFF"/>
            <w:noWrap/>
            <w:vAlign w:val="center"/>
          </w:tcPr>
          <w:p w14:paraId="2787047E">
            <w:pPr>
              <w:rPr>
                <w:rFonts w:ascii="Times New Roman" w:hAnsi="Times New Roman" w:eastAsia="等线" w:cs="Times New Roman"/>
                <w:color w:val="000000"/>
                <w:kern w:val="0"/>
                <w:sz w:val="16"/>
                <w:szCs w:val="16"/>
              </w:rPr>
            </w:pPr>
          </w:p>
        </w:tc>
        <w:tc>
          <w:tcPr>
            <w:tcW w:w="1661" w:type="dxa"/>
            <w:tcBorders>
              <w:bottom w:val="single" w:color="auto" w:sz="12" w:space="0"/>
            </w:tcBorders>
            <w:shd w:val="clear" w:color="000000" w:fill="FFFFFF"/>
            <w:noWrap/>
            <w:vAlign w:val="center"/>
          </w:tcPr>
          <w:p w14:paraId="01C4125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Spasm</w:t>
            </w:r>
          </w:p>
        </w:tc>
        <w:tc>
          <w:tcPr>
            <w:tcW w:w="762" w:type="dxa"/>
            <w:tcBorders>
              <w:bottom w:val="single" w:color="auto" w:sz="12" w:space="0"/>
            </w:tcBorders>
            <w:shd w:val="clear" w:color="000000" w:fill="FFFFFF"/>
            <w:noWrap/>
            <w:vAlign w:val="center"/>
          </w:tcPr>
          <w:p w14:paraId="59FF7E4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bottom w:val="single" w:color="auto" w:sz="12" w:space="0"/>
            </w:tcBorders>
            <w:shd w:val="clear" w:color="000000" w:fill="FFFFFF"/>
            <w:noWrap/>
            <w:vAlign w:val="center"/>
          </w:tcPr>
          <w:p w14:paraId="399C1CE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2" w:type="dxa"/>
            <w:tcBorders>
              <w:bottom w:val="single" w:color="auto" w:sz="12" w:space="0"/>
            </w:tcBorders>
            <w:shd w:val="clear" w:color="000000" w:fill="FFFFFF"/>
            <w:noWrap/>
            <w:vAlign w:val="center"/>
          </w:tcPr>
          <w:p w14:paraId="350D696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bottom w:val="single" w:color="auto" w:sz="12" w:space="0"/>
            </w:tcBorders>
            <w:shd w:val="clear" w:color="000000" w:fill="FFFFFF"/>
            <w:noWrap/>
            <w:vAlign w:val="center"/>
          </w:tcPr>
          <w:p w14:paraId="5E90DFE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92" w:type="dxa"/>
            <w:tcBorders>
              <w:bottom w:val="single" w:color="auto" w:sz="12" w:space="0"/>
            </w:tcBorders>
            <w:shd w:val="clear" w:color="000000" w:fill="FFFFFF"/>
            <w:noWrap/>
            <w:vAlign w:val="center"/>
          </w:tcPr>
          <w:p w14:paraId="76EA215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36" w:type="dxa"/>
            <w:tcBorders>
              <w:bottom w:val="single" w:color="auto" w:sz="12" w:space="0"/>
            </w:tcBorders>
            <w:shd w:val="clear" w:color="000000" w:fill="FFFFFF"/>
            <w:noWrap/>
            <w:vAlign w:val="center"/>
          </w:tcPr>
          <w:p w14:paraId="0F0EF07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5" w:type="dxa"/>
            <w:tcBorders>
              <w:bottom w:val="single" w:color="auto" w:sz="12" w:space="0"/>
            </w:tcBorders>
            <w:shd w:val="clear" w:color="000000" w:fill="FFFFFF"/>
            <w:noWrap/>
            <w:vAlign w:val="center"/>
          </w:tcPr>
          <w:p w14:paraId="4B2AB1B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r>
      <w:tr w14:paraId="177FAC44">
        <w:tblPrEx>
          <w:tblCellMar>
            <w:top w:w="0" w:type="dxa"/>
            <w:left w:w="108" w:type="dxa"/>
            <w:bottom w:w="0" w:type="dxa"/>
            <w:right w:w="108" w:type="dxa"/>
          </w:tblCellMar>
        </w:tblPrEx>
        <w:trPr>
          <w:trHeight w:val="246" w:hRule="atLeast"/>
          <w:jc w:val="center"/>
        </w:trPr>
        <w:tc>
          <w:tcPr>
            <w:tcW w:w="1123" w:type="dxa"/>
            <w:vMerge w:val="restart"/>
            <w:tcBorders>
              <w:top w:val="single" w:color="auto" w:sz="12" w:space="0"/>
            </w:tcBorders>
            <w:shd w:val="clear" w:color="000000" w:fill="FFFFFF"/>
            <w:noWrap/>
            <w:vAlign w:val="center"/>
          </w:tcPr>
          <w:p w14:paraId="012157C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Behavior</w:t>
            </w:r>
          </w:p>
          <w:p w14:paraId="7730976C">
            <w:pPr>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661" w:type="dxa"/>
            <w:tcBorders>
              <w:top w:val="single" w:color="auto" w:sz="12" w:space="0"/>
            </w:tcBorders>
            <w:shd w:val="clear" w:color="000000" w:fill="FFFFFF"/>
            <w:noWrap/>
            <w:vAlign w:val="center"/>
          </w:tcPr>
          <w:p w14:paraId="1E2E044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Group interaction</w:t>
            </w:r>
          </w:p>
        </w:tc>
        <w:tc>
          <w:tcPr>
            <w:tcW w:w="762" w:type="dxa"/>
            <w:tcBorders>
              <w:top w:val="single" w:color="auto" w:sz="12" w:space="0"/>
            </w:tcBorders>
            <w:shd w:val="clear" w:color="000000" w:fill="FFFFFF"/>
            <w:noWrap/>
            <w:vAlign w:val="center"/>
          </w:tcPr>
          <w:p w14:paraId="6667929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top w:val="single" w:color="auto" w:sz="12" w:space="0"/>
            </w:tcBorders>
            <w:shd w:val="clear" w:color="000000" w:fill="FFFFFF"/>
            <w:noWrap/>
            <w:vAlign w:val="center"/>
          </w:tcPr>
          <w:p w14:paraId="2E6F0FB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2" w:type="dxa"/>
            <w:tcBorders>
              <w:top w:val="single" w:color="auto" w:sz="12" w:space="0"/>
            </w:tcBorders>
            <w:shd w:val="clear" w:color="000000" w:fill="FFFFFF"/>
            <w:noWrap/>
            <w:vAlign w:val="center"/>
          </w:tcPr>
          <w:p w14:paraId="75BB5C3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top w:val="single" w:color="auto" w:sz="12" w:space="0"/>
            </w:tcBorders>
            <w:shd w:val="clear" w:color="000000" w:fill="FFFFFF"/>
            <w:noWrap/>
            <w:vAlign w:val="center"/>
          </w:tcPr>
          <w:p w14:paraId="2FCD774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92" w:type="dxa"/>
            <w:tcBorders>
              <w:top w:val="single" w:color="auto" w:sz="12" w:space="0"/>
            </w:tcBorders>
            <w:shd w:val="clear" w:color="000000" w:fill="FFFFFF"/>
            <w:noWrap/>
            <w:vAlign w:val="center"/>
          </w:tcPr>
          <w:p w14:paraId="7866D68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36" w:type="dxa"/>
            <w:tcBorders>
              <w:top w:val="single" w:color="auto" w:sz="12" w:space="0"/>
            </w:tcBorders>
            <w:shd w:val="clear" w:color="000000" w:fill="FFFFFF"/>
            <w:noWrap/>
            <w:vAlign w:val="center"/>
          </w:tcPr>
          <w:p w14:paraId="1C42030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5" w:type="dxa"/>
            <w:tcBorders>
              <w:top w:val="single" w:color="auto" w:sz="12" w:space="0"/>
            </w:tcBorders>
            <w:shd w:val="clear" w:color="000000" w:fill="FFFFFF"/>
            <w:noWrap/>
            <w:vAlign w:val="center"/>
          </w:tcPr>
          <w:p w14:paraId="2B7A8CF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r>
      <w:tr w14:paraId="3F648A81">
        <w:tblPrEx>
          <w:tblCellMar>
            <w:top w:w="0" w:type="dxa"/>
            <w:left w:w="108" w:type="dxa"/>
            <w:bottom w:w="0" w:type="dxa"/>
            <w:right w:w="108" w:type="dxa"/>
          </w:tblCellMar>
        </w:tblPrEx>
        <w:trPr>
          <w:trHeight w:val="246" w:hRule="atLeast"/>
          <w:jc w:val="center"/>
        </w:trPr>
        <w:tc>
          <w:tcPr>
            <w:tcW w:w="1123" w:type="dxa"/>
            <w:vMerge w:val="continue"/>
            <w:tcBorders>
              <w:bottom w:val="single" w:color="auto" w:sz="12" w:space="0"/>
            </w:tcBorders>
            <w:shd w:val="clear" w:color="000000" w:fill="FFFFFF"/>
            <w:noWrap/>
            <w:vAlign w:val="center"/>
          </w:tcPr>
          <w:p w14:paraId="180064D4">
            <w:pPr>
              <w:widowControl/>
              <w:rPr>
                <w:rFonts w:ascii="Times New Roman" w:hAnsi="Times New Roman" w:eastAsia="等线" w:cs="Times New Roman"/>
                <w:color w:val="000000"/>
                <w:kern w:val="0"/>
                <w:sz w:val="16"/>
                <w:szCs w:val="16"/>
              </w:rPr>
            </w:pPr>
          </w:p>
        </w:tc>
        <w:tc>
          <w:tcPr>
            <w:tcW w:w="1661" w:type="dxa"/>
            <w:tcBorders>
              <w:bottom w:val="single" w:color="auto" w:sz="12" w:space="0"/>
            </w:tcBorders>
            <w:shd w:val="clear" w:color="000000" w:fill="FFFFFF"/>
            <w:noWrap/>
            <w:vAlign w:val="center"/>
          </w:tcPr>
          <w:p w14:paraId="6228CE5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Stimulus response </w:t>
            </w:r>
          </w:p>
        </w:tc>
        <w:tc>
          <w:tcPr>
            <w:tcW w:w="762" w:type="dxa"/>
            <w:tcBorders>
              <w:bottom w:val="single" w:color="auto" w:sz="12" w:space="0"/>
            </w:tcBorders>
            <w:shd w:val="clear" w:color="000000" w:fill="FFFFFF"/>
            <w:noWrap/>
            <w:vAlign w:val="center"/>
          </w:tcPr>
          <w:p w14:paraId="5281AC3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bottom w:val="single" w:color="auto" w:sz="12" w:space="0"/>
            </w:tcBorders>
            <w:shd w:val="clear" w:color="000000" w:fill="FFFFFF"/>
            <w:noWrap/>
            <w:vAlign w:val="center"/>
          </w:tcPr>
          <w:p w14:paraId="53B8791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2" w:type="dxa"/>
            <w:tcBorders>
              <w:bottom w:val="single" w:color="auto" w:sz="12" w:space="0"/>
            </w:tcBorders>
            <w:shd w:val="clear" w:color="000000" w:fill="FFFFFF"/>
            <w:noWrap/>
            <w:vAlign w:val="center"/>
          </w:tcPr>
          <w:p w14:paraId="67097F2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3" w:type="dxa"/>
            <w:tcBorders>
              <w:bottom w:val="single" w:color="auto" w:sz="12" w:space="0"/>
            </w:tcBorders>
            <w:shd w:val="clear" w:color="000000" w:fill="FFFFFF"/>
            <w:noWrap/>
            <w:vAlign w:val="center"/>
          </w:tcPr>
          <w:p w14:paraId="725EFBC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92" w:type="dxa"/>
            <w:tcBorders>
              <w:bottom w:val="single" w:color="auto" w:sz="12" w:space="0"/>
            </w:tcBorders>
            <w:shd w:val="clear" w:color="000000" w:fill="FFFFFF"/>
            <w:noWrap/>
            <w:vAlign w:val="center"/>
          </w:tcPr>
          <w:p w14:paraId="40EE565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36" w:type="dxa"/>
            <w:tcBorders>
              <w:bottom w:val="single" w:color="auto" w:sz="12" w:space="0"/>
            </w:tcBorders>
            <w:shd w:val="clear" w:color="000000" w:fill="FFFFFF"/>
            <w:noWrap/>
            <w:vAlign w:val="center"/>
          </w:tcPr>
          <w:p w14:paraId="1272247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c>
          <w:tcPr>
            <w:tcW w:w="765" w:type="dxa"/>
            <w:tcBorders>
              <w:bottom w:val="single" w:color="auto" w:sz="12" w:space="0"/>
            </w:tcBorders>
            <w:shd w:val="clear" w:color="000000" w:fill="FFFFFF"/>
            <w:noWrap/>
            <w:vAlign w:val="center"/>
          </w:tcPr>
          <w:p w14:paraId="3FEE98B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w:t>
            </w:r>
          </w:p>
        </w:tc>
      </w:tr>
    </w:tbl>
    <w:p w14:paraId="6873C60D">
      <w:pPr>
        <w:rPr>
          <w:rFonts w:ascii="Times New Roman" w:hAnsi="Times New Roman" w:cs="Times New Roman"/>
          <w:color w:val="000000" w:themeColor="text1"/>
          <w:sz w:val="24"/>
          <w:szCs w:val="24"/>
          <w14:textFill>
            <w14:solidFill>
              <w14:schemeClr w14:val="tx1"/>
            </w14:solidFill>
          </w14:textFill>
        </w:rPr>
      </w:pPr>
    </w:p>
    <w:p w14:paraId="7675CE2F">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46B4FEE7">
      <w:pPr>
        <w:widowControl/>
        <w:jc w:val="left"/>
        <w:rPr>
          <w:rFonts w:ascii="Times New Roman" w:hAnsi="Times New Roman" w:cs="Times New Roman"/>
          <w:b/>
          <w:bCs/>
          <w:color w:val="000000" w:themeColor="text1"/>
          <w:sz w:val="24"/>
          <w:szCs w:val="24"/>
          <w14:textFill>
            <w14:solidFill>
              <w14:schemeClr w14:val="tx1"/>
            </w14:solidFill>
          </w14:textFill>
        </w:rPr>
        <w:sectPr>
          <w:footerReference r:id="rId3" w:type="default"/>
          <w:pgSz w:w="11906" w:h="16838"/>
          <w:pgMar w:top="1440" w:right="1080" w:bottom="1440" w:left="1080" w:header="851" w:footer="992" w:gutter="0"/>
          <w:lnNumType w:countBy="1" w:restart="continuous"/>
          <w:cols w:space="425" w:num="1"/>
          <w:docGrid w:type="lines" w:linePitch="312" w:charSpace="0"/>
        </w:sectPr>
      </w:pPr>
    </w:p>
    <w:p w14:paraId="73F05A83">
      <w:pPr>
        <w:widowControl/>
        <w:jc w:val="left"/>
        <w:rPr>
          <w:rFonts w:ascii="Times New Roman" w:hAnsi="Times New Roman" w:cs="Times New Roman"/>
          <w:b/>
          <w:bCs/>
          <w:color w:val="000000" w:themeColor="text1"/>
          <w:sz w:val="24"/>
          <w:szCs w:val="24"/>
          <w14:textFill>
            <w14:solidFill>
              <w14:schemeClr w14:val="tx1"/>
            </w14:solidFill>
          </w14:textFill>
        </w:rPr>
      </w:pPr>
    </w:p>
    <w:p w14:paraId="5E16C232">
      <w:p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Table S</w:t>
      </w:r>
      <w:r>
        <w:rPr>
          <w:rFonts w:hint="eastAsia" w:ascii="Times New Roman" w:hAnsi="Times New Roman" w:cs="Times New Roman"/>
          <w:b/>
          <w:bCs/>
          <w:color w:val="000000" w:themeColor="text1"/>
          <w:sz w:val="24"/>
          <w:szCs w:val="24"/>
          <w14:textFill>
            <w14:solidFill>
              <w14:schemeClr w14:val="tx1"/>
            </w14:solidFill>
          </w14:textFill>
        </w:rPr>
        <w:t>9</w:t>
      </w:r>
      <w:r>
        <w:rPr>
          <w:rFonts w:ascii="Times New Roman" w:hAnsi="Times New Roman" w:cs="Times New Roman"/>
          <w:color w:val="000000" w:themeColor="text1"/>
          <w:sz w:val="24"/>
          <w:szCs w:val="24"/>
          <w14:textFill>
            <w14:solidFill>
              <w14:schemeClr w14:val="tx1"/>
            </w14:solidFill>
          </w14:textFill>
        </w:rPr>
        <w:t xml:space="preserve"> Whole blood cell analysis of mice. Data are shown as mean ± SEM. (</w:t>
      </w:r>
      <w:bookmarkStart w:id="36" w:name="_Hlk146094058"/>
      <w:r>
        <w:rPr>
          <w:rFonts w:ascii="Times New Roman" w:hAnsi="Times New Roman" w:cs="Times New Roman"/>
          <w:color w:val="000000" w:themeColor="text1"/>
          <w:sz w:val="24"/>
          <w:szCs w:val="24"/>
          <w14:textFill>
            <w14:solidFill>
              <w14:schemeClr w14:val="tx1"/>
            </w14:solidFill>
          </w14:textFill>
        </w:rPr>
        <w:t>Safety of systemic administratio</w:t>
      </w:r>
      <w:bookmarkEnd w:id="36"/>
      <w:r>
        <w:rPr>
          <w:rFonts w:ascii="Times New Roman" w:hAnsi="Times New Roman" w:cs="Times New Roman"/>
          <w:color w:val="000000" w:themeColor="text1"/>
          <w:sz w:val="24"/>
          <w:szCs w:val="24"/>
          <w14:textFill>
            <w14:solidFill>
              <w14:schemeClr w14:val="tx1"/>
            </w14:solidFill>
          </w14:textFill>
        </w:rPr>
        <w:t>n)</w:t>
      </w:r>
    </w:p>
    <w:tbl>
      <w:tblPr>
        <w:tblStyle w:val="10"/>
        <w:tblW w:w="11453" w:type="dxa"/>
        <w:tblInd w:w="0" w:type="dxa"/>
        <w:tblLayout w:type="autofit"/>
        <w:tblCellMar>
          <w:top w:w="0" w:type="dxa"/>
          <w:left w:w="108" w:type="dxa"/>
          <w:bottom w:w="0" w:type="dxa"/>
          <w:right w:w="108" w:type="dxa"/>
        </w:tblCellMar>
      </w:tblPr>
      <w:tblGrid>
        <w:gridCol w:w="1079"/>
        <w:gridCol w:w="2016"/>
        <w:gridCol w:w="1194"/>
        <w:gridCol w:w="1194"/>
        <w:gridCol w:w="1194"/>
        <w:gridCol w:w="1194"/>
        <w:gridCol w:w="1194"/>
        <w:gridCol w:w="1194"/>
        <w:gridCol w:w="1194"/>
      </w:tblGrid>
      <w:tr w14:paraId="61787F43">
        <w:tblPrEx>
          <w:tblCellMar>
            <w:top w:w="0" w:type="dxa"/>
            <w:left w:w="108" w:type="dxa"/>
            <w:bottom w:w="0" w:type="dxa"/>
            <w:right w:w="108" w:type="dxa"/>
          </w:tblCellMar>
        </w:tblPrEx>
        <w:trPr>
          <w:trHeight w:val="290" w:hRule="atLeast"/>
        </w:trPr>
        <w:tc>
          <w:tcPr>
            <w:tcW w:w="3095" w:type="dxa"/>
            <w:gridSpan w:val="2"/>
            <w:vMerge w:val="restart"/>
            <w:tcBorders>
              <w:top w:val="single" w:color="auto" w:sz="12" w:space="0"/>
            </w:tcBorders>
            <w:shd w:val="clear" w:color="000000" w:fill="FFFFFF"/>
            <w:vAlign w:val="center"/>
          </w:tcPr>
          <w:p w14:paraId="4BAA9E13">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Parameter (unit)</w:t>
            </w:r>
          </w:p>
        </w:tc>
        <w:tc>
          <w:tcPr>
            <w:tcW w:w="1194" w:type="dxa"/>
            <w:tcBorders>
              <w:top w:val="single" w:color="auto" w:sz="12" w:space="0"/>
              <w:bottom w:val="single" w:color="auto" w:sz="12" w:space="0"/>
            </w:tcBorders>
            <w:shd w:val="clear" w:color="000000" w:fill="FFFFFF"/>
            <w:noWrap/>
            <w:vAlign w:val="center"/>
          </w:tcPr>
          <w:p w14:paraId="6B7F0E8C">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BC</w:t>
            </w:r>
          </w:p>
        </w:tc>
        <w:tc>
          <w:tcPr>
            <w:tcW w:w="1194" w:type="dxa"/>
            <w:tcBorders>
              <w:top w:val="single" w:color="auto" w:sz="12" w:space="0"/>
              <w:bottom w:val="single" w:color="auto" w:sz="12" w:space="0"/>
            </w:tcBorders>
            <w:shd w:val="clear" w:color="000000" w:fill="FFFFFF"/>
            <w:noWrap/>
            <w:vAlign w:val="center"/>
          </w:tcPr>
          <w:p w14:paraId="045E144A">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N6</w:t>
            </w:r>
          </w:p>
        </w:tc>
        <w:tc>
          <w:tcPr>
            <w:tcW w:w="1194" w:type="dxa"/>
            <w:tcBorders>
              <w:top w:val="single" w:color="auto" w:sz="12" w:space="0"/>
              <w:bottom w:val="single" w:color="auto" w:sz="12" w:space="0"/>
            </w:tcBorders>
            <w:shd w:val="clear" w:color="000000" w:fill="FFFFFF"/>
            <w:noWrap/>
            <w:vAlign w:val="center"/>
          </w:tcPr>
          <w:p w14:paraId="283CFF13">
            <w:pPr>
              <w:widowControl/>
              <w:rPr>
                <w:rFonts w:ascii="Times New Roman" w:hAnsi="Times New Roman" w:eastAsia="等线" w:cs="Times New Roman"/>
                <w:color w:val="000000"/>
                <w:kern w:val="0"/>
                <w:sz w:val="16"/>
                <w:szCs w:val="16"/>
              </w:rPr>
            </w:pPr>
          </w:p>
        </w:tc>
        <w:tc>
          <w:tcPr>
            <w:tcW w:w="1194" w:type="dxa"/>
            <w:tcBorders>
              <w:top w:val="single" w:color="auto" w:sz="12" w:space="0"/>
              <w:bottom w:val="single" w:color="auto" w:sz="12" w:space="0"/>
            </w:tcBorders>
            <w:shd w:val="clear" w:color="000000" w:fill="FFFFFF"/>
            <w:noWrap/>
            <w:vAlign w:val="center"/>
          </w:tcPr>
          <w:p w14:paraId="47124B7A">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FKN</w:t>
            </w:r>
          </w:p>
        </w:tc>
        <w:tc>
          <w:tcPr>
            <w:tcW w:w="1194" w:type="dxa"/>
            <w:tcBorders>
              <w:top w:val="single" w:color="auto" w:sz="12" w:space="0"/>
              <w:bottom w:val="single" w:color="auto" w:sz="12" w:space="0"/>
            </w:tcBorders>
            <w:shd w:val="clear" w:color="000000" w:fill="FFFFFF"/>
            <w:noWrap/>
            <w:vAlign w:val="center"/>
          </w:tcPr>
          <w:p w14:paraId="23E65D6A">
            <w:pPr>
              <w:widowControl/>
              <w:rPr>
                <w:rFonts w:ascii="Times New Roman" w:hAnsi="Times New Roman" w:eastAsia="等线" w:cs="Times New Roman"/>
                <w:color w:val="000000"/>
                <w:kern w:val="0"/>
                <w:sz w:val="16"/>
                <w:szCs w:val="16"/>
              </w:rPr>
            </w:pPr>
          </w:p>
        </w:tc>
        <w:tc>
          <w:tcPr>
            <w:tcW w:w="1194" w:type="dxa"/>
            <w:tcBorders>
              <w:top w:val="single" w:color="auto" w:sz="12" w:space="0"/>
              <w:bottom w:val="single" w:color="auto" w:sz="12" w:space="0"/>
            </w:tcBorders>
            <w:shd w:val="clear" w:color="000000" w:fill="FFFFFF"/>
            <w:noWrap/>
            <w:vAlign w:val="center"/>
          </w:tcPr>
          <w:p w14:paraId="579A7A08">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FFN</w:t>
            </w:r>
          </w:p>
        </w:tc>
        <w:tc>
          <w:tcPr>
            <w:tcW w:w="1194" w:type="dxa"/>
            <w:tcBorders>
              <w:top w:val="single" w:color="auto" w:sz="12" w:space="0"/>
              <w:bottom w:val="single" w:color="auto" w:sz="12" w:space="0"/>
            </w:tcBorders>
            <w:shd w:val="clear" w:color="000000" w:fill="FFFFFF"/>
            <w:noWrap/>
            <w:vAlign w:val="center"/>
          </w:tcPr>
          <w:p w14:paraId="5C486C88">
            <w:pPr>
              <w:widowControl/>
              <w:rPr>
                <w:rFonts w:ascii="Times New Roman" w:hAnsi="Times New Roman" w:eastAsia="等线" w:cs="Times New Roman"/>
                <w:color w:val="000000"/>
                <w:kern w:val="0"/>
                <w:sz w:val="16"/>
                <w:szCs w:val="16"/>
              </w:rPr>
            </w:pPr>
          </w:p>
        </w:tc>
      </w:tr>
      <w:tr w14:paraId="67BD537D">
        <w:tblPrEx>
          <w:tblCellMar>
            <w:top w:w="0" w:type="dxa"/>
            <w:left w:w="108" w:type="dxa"/>
            <w:bottom w:w="0" w:type="dxa"/>
            <w:right w:w="108" w:type="dxa"/>
          </w:tblCellMar>
        </w:tblPrEx>
        <w:trPr>
          <w:trHeight w:val="290" w:hRule="atLeast"/>
        </w:trPr>
        <w:tc>
          <w:tcPr>
            <w:tcW w:w="3095" w:type="dxa"/>
            <w:gridSpan w:val="2"/>
            <w:vMerge w:val="continue"/>
            <w:tcBorders>
              <w:bottom w:val="single" w:color="000000" w:sz="12" w:space="0"/>
            </w:tcBorders>
            <w:shd w:val="clear" w:color="000000" w:fill="FFFFFF"/>
            <w:vAlign w:val="center"/>
          </w:tcPr>
          <w:p w14:paraId="49DD09DD">
            <w:pPr>
              <w:widowControl/>
              <w:rPr>
                <w:rFonts w:ascii="Times New Roman" w:hAnsi="Times New Roman" w:eastAsia="等线" w:cs="Times New Roman"/>
                <w:color w:val="000000"/>
                <w:kern w:val="0"/>
                <w:sz w:val="16"/>
                <w:szCs w:val="16"/>
              </w:rPr>
            </w:pPr>
          </w:p>
        </w:tc>
        <w:tc>
          <w:tcPr>
            <w:tcW w:w="1194" w:type="dxa"/>
            <w:tcBorders>
              <w:top w:val="single" w:color="auto" w:sz="12" w:space="0"/>
              <w:bottom w:val="single" w:color="auto" w:sz="12" w:space="0"/>
            </w:tcBorders>
            <w:shd w:val="clear" w:color="000000" w:fill="FFFFFF"/>
            <w:noWrap/>
            <w:vAlign w:val="center"/>
          </w:tcPr>
          <w:p w14:paraId="3FD036D5">
            <w:pPr>
              <w:widowControl/>
              <w:rPr>
                <w:rFonts w:ascii="Times New Roman" w:hAnsi="Times New Roman" w:eastAsia="等线" w:cs="Times New Roman"/>
                <w:color w:val="000000"/>
                <w:kern w:val="0"/>
                <w:sz w:val="16"/>
                <w:szCs w:val="16"/>
              </w:rPr>
            </w:pPr>
          </w:p>
        </w:tc>
        <w:tc>
          <w:tcPr>
            <w:tcW w:w="1194" w:type="dxa"/>
            <w:tcBorders>
              <w:top w:val="single" w:color="auto" w:sz="12" w:space="0"/>
              <w:bottom w:val="single" w:color="auto" w:sz="12" w:space="0"/>
            </w:tcBorders>
            <w:shd w:val="clear" w:color="000000" w:fill="FFFFFF"/>
            <w:noWrap/>
            <w:vAlign w:val="center"/>
          </w:tcPr>
          <w:p w14:paraId="31D45129">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5mg/kg</w:t>
            </w:r>
          </w:p>
        </w:tc>
        <w:tc>
          <w:tcPr>
            <w:tcW w:w="1194" w:type="dxa"/>
            <w:tcBorders>
              <w:top w:val="single" w:color="auto" w:sz="12" w:space="0"/>
              <w:bottom w:val="single" w:color="auto" w:sz="12" w:space="0"/>
            </w:tcBorders>
            <w:shd w:val="clear" w:color="000000" w:fill="FFFFFF"/>
            <w:noWrap/>
            <w:vAlign w:val="center"/>
          </w:tcPr>
          <w:p w14:paraId="393A6C2F">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10mg/kg</w:t>
            </w:r>
          </w:p>
        </w:tc>
        <w:tc>
          <w:tcPr>
            <w:tcW w:w="1194" w:type="dxa"/>
            <w:tcBorders>
              <w:top w:val="single" w:color="auto" w:sz="12" w:space="0"/>
              <w:bottom w:val="single" w:color="auto" w:sz="12" w:space="0"/>
            </w:tcBorders>
            <w:shd w:val="clear" w:color="000000" w:fill="FFFFFF"/>
            <w:noWrap/>
            <w:vAlign w:val="center"/>
          </w:tcPr>
          <w:p w14:paraId="11551C32">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5mg/kg</w:t>
            </w:r>
          </w:p>
        </w:tc>
        <w:tc>
          <w:tcPr>
            <w:tcW w:w="1194" w:type="dxa"/>
            <w:tcBorders>
              <w:top w:val="single" w:color="auto" w:sz="12" w:space="0"/>
              <w:bottom w:val="single" w:color="auto" w:sz="12" w:space="0"/>
            </w:tcBorders>
            <w:shd w:val="clear" w:color="000000" w:fill="FFFFFF"/>
            <w:noWrap/>
            <w:vAlign w:val="center"/>
          </w:tcPr>
          <w:p w14:paraId="09276AD5">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10mg/kg</w:t>
            </w:r>
          </w:p>
        </w:tc>
        <w:tc>
          <w:tcPr>
            <w:tcW w:w="1194" w:type="dxa"/>
            <w:tcBorders>
              <w:top w:val="single" w:color="auto" w:sz="12" w:space="0"/>
              <w:bottom w:val="single" w:color="auto" w:sz="12" w:space="0"/>
            </w:tcBorders>
            <w:shd w:val="clear" w:color="000000" w:fill="FFFFFF"/>
            <w:noWrap/>
            <w:vAlign w:val="center"/>
          </w:tcPr>
          <w:p w14:paraId="483A177D">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5mg/kg</w:t>
            </w:r>
          </w:p>
        </w:tc>
        <w:tc>
          <w:tcPr>
            <w:tcW w:w="1194" w:type="dxa"/>
            <w:tcBorders>
              <w:top w:val="single" w:color="auto" w:sz="12" w:space="0"/>
              <w:bottom w:val="single" w:color="auto" w:sz="12" w:space="0"/>
            </w:tcBorders>
            <w:shd w:val="clear" w:color="000000" w:fill="FFFFFF"/>
            <w:noWrap/>
            <w:vAlign w:val="center"/>
          </w:tcPr>
          <w:p w14:paraId="77A3F365">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10mg/kg</w:t>
            </w:r>
          </w:p>
        </w:tc>
      </w:tr>
      <w:tr w14:paraId="007A804A">
        <w:tblPrEx>
          <w:tblCellMar>
            <w:top w:w="0" w:type="dxa"/>
            <w:left w:w="108" w:type="dxa"/>
            <w:bottom w:w="0" w:type="dxa"/>
            <w:right w:w="108" w:type="dxa"/>
          </w:tblCellMar>
        </w:tblPrEx>
        <w:trPr>
          <w:trHeight w:val="290" w:hRule="atLeast"/>
        </w:trPr>
        <w:tc>
          <w:tcPr>
            <w:tcW w:w="1079" w:type="dxa"/>
            <w:vMerge w:val="restart"/>
            <w:tcBorders>
              <w:top w:val="single" w:color="auto" w:sz="12" w:space="0"/>
              <w:bottom w:val="single" w:color="000000" w:sz="12" w:space="0"/>
            </w:tcBorders>
            <w:shd w:val="clear" w:color="000000" w:fill="FFFFFF"/>
            <w:vAlign w:val="center"/>
          </w:tcPr>
          <w:p w14:paraId="6FF532D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Routine Blood Parameters</w:t>
            </w:r>
          </w:p>
        </w:tc>
        <w:tc>
          <w:tcPr>
            <w:tcW w:w="2016" w:type="dxa"/>
            <w:tcBorders>
              <w:top w:val="single" w:color="auto" w:sz="12" w:space="0"/>
              <w:bottom w:val="nil"/>
            </w:tcBorders>
            <w:shd w:val="clear" w:color="000000" w:fill="FFFFFF"/>
            <w:noWrap/>
            <w:vAlign w:val="center"/>
          </w:tcPr>
          <w:p w14:paraId="2CAC3C1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WBC (10</w:t>
            </w:r>
            <w:r>
              <w:rPr>
                <w:rFonts w:ascii="Times New Roman" w:hAnsi="Times New Roman" w:eastAsia="等线" w:cs="Times New Roman"/>
                <w:color w:val="000000"/>
                <w:kern w:val="0"/>
                <w:sz w:val="16"/>
                <w:szCs w:val="16"/>
                <w:vertAlign w:val="superscript"/>
              </w:rPr>
              <w:t>9</w:t>
            </w:r>
            <w:r>
              <w:rPr>
                <w:rFonts w:ascii="Times New Roman" w:hAnsi="Times New Roman" w:eastAsia="等线" w:cs="Times New Roman"/>
                <w:color w:val="000000"/>
                <w:kern w:val="0"/>
                <w:sz w:val="16"/>
                <w:szCs w:val="16"/>
              </w:rPr>
              <w:t>/L)</w:t>
            </w:r>
          </w:p>
        </w:tc>
        <w:tc>
          <w:tcPr>
            <w:tcW w:w="1194" w:type="dxa"/>
            <w:tcBorders>
              <w:top w:val="single" w:color="auto" w:sz="12" w:space="0"/>
              <w:bottom w:val="nil"/>
            </w:tcBorders>
            <w:shd w:val="clear" w:color="000000" w:fill="FFFFFF"/>
            <w:noWrap/>
            <w:vAlign w:val="center"/>
          </w:tcPr>
          <w:p w14:paraId="668A446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6.89±0.50</w:t>
            </w:r>
          </w:p>
        </w:tc>
        <w:tc>
          <w:tcPr>
            <w:tcW w:w="1194" w:type="dxa"/>
            <w:tcBorders>
              <w:top w:val="single" w:color="auto" w:sz="12" w:space="0"/>
              <w:bottom w:val="nil"/>
            </w:tcBorders>
            <w:shd w:val="clear" w:color="000000" w:fill="FFFFFF"/>
            <w:noWrap/>
            <w:vAlign w:val="center"/>
          </w:tcPr>
          <w:p w14:paraId="616EFB8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6.83±0.44</w:t>
            </w:r>
          </w:p>
        </w:tc>
        <w:tc>
          <w:tcPr>
            <w:tcW w:w="1194" w:type="dxa"/>
            <w:tcBorders>
              <w:top w:val="single" w:color="auto" w:sz="12" w:space="0"/>
              <w:bottom w:val="nil"/>
            </w:tcBorders>
            <w:shd w:val="clear" w:color="000000" w:fill="FFFFFF"/>
            <w:noWrap/>
            <w:vAlign w:val="center"/>
          </w:tcPr>
          <w:p w14:paraId="79B4819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7.41±0.64</w:t>
            </w:r>
          </w:p>
        </w:tc>
        <w:tc>
          <w:tcPr>
            <w:tcW w:w="1194" w:type="dxa"/>
            <w:tcBorders>
              <w:top w:val="single" w:color="auto" w:sz="12" w:space="0"/>
              <w:bottom w:val="nil"/>
            </w:tcBorders>
            <w:shd w:val="clear" w:color="000000" w:fill="FFFFFF"/>
            <w:noWrap/>
            <w:vAlign w:val="center"/>
          </w:tcPr>
          <w:p w14:paraId="1CDD9C3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7.72±0.69</w:t>
            </w:r>
          </w:p>
        </w:tc>
        <w:tc>
          <w:tcPr>
            <w:tcW w:w="1194" w:type="dxa"/>
            <w:tcBorders>
              <w:top w:val="single" w:color="auto" w:sz="12" w:space="0"/>
              <w:bottom w:val="nil"/>
            </w:tcBorders>
            <w:shd w:val="clear" w:color="000000" w:fill="FFFFFF"/>
            <w:noWrap/>
            <w:vAlign w:val="center"/>
          </w:tcPr>
          <w:p w14:paraId="7CBE895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8.68±0.69</w:t>
            </w:r>
          </w:p>
        </w:tc>
        <w:tc>
          <w:tcPr>
            <w:tcW w:w="1194" w:type="dxa"/>
            <w:tcBorders>
              <w:top w:val="single" w:color="auto" w:sz="12" w:space="0"/>
              <w:bottom w:val="nil"/>
            </w:tcBorders>
            <w:shd w:val="clear" w:color="000000" w:fill="FFFFFF"/>
            <w:noWrap/>
            <w:vAlign w:val="center"/>
          </w:tcPr>
          <w:p w14:paraId="34A905D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7.70±0.70</w:t>
            </w:r>
          </w:p>
        </w:tc>
        <w:tc>
          <w:tcPr>
            <w:tcW w:w="1194" w:type="dxa"/>
            <w:tcBorders>
              <w:top w:val="single" w:color="auto" w:sz="12" w:space="0"/>
              <w:bottom w:val="nil"/>
            </w:tcBorders>
            <w:shd w:val="clear" w:color="000000" w:fill="FFFFFF"/>
            <w:noWrap/>
            <w:vAlign w:val="center"/>
          </w:tcPr>
          <w:p w14:paraId="5351B43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8.39±1.14</w:t>
            </w:r>
          </w:p>
        </w:tc>
      </w:tr>
      <w:tr w14:paraId="03994697">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76984B1B">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auto" w:fill="auto"/>
            <w:noWrap/>
            <w:vAlign w:val="center"/>
          </w:tcPr>
          <w:p w14:paraId="4B863BC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NEUT (%)</w:t>
            </w:r>
          </w:p>
        </w:tc>
        <w:tc>
          <w:tcPr>
            <w:tcW w:w="1194" w:type="dxa"/>
            <w:tcBorders>
              <w:top w:val="nil"/>
              <w:bottom w:val="nil"/>
            </w:tcBorders>
            <w:shd w:val="clear" w:color="auto" w:fill="auto"/>
            <w:noWrap/>
            <w:vAlign w:val="center"/>
          </w:tcPr>
          <w:p w14:paraId="77B1098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17.36±0.73</w:t>
            </w:r>
          </w:p>
        </w:tc>
        <w:tc>
          <w:tcPr>
            <w:tcW w:w="1194" w:type="dxa"/>
            <w:tcBorders>
              <w:top w:val="nil"/>
              <w:bottom w:val="nil"/>
            </w:tcBorders>
            <w:shd w:val="clear" w:color="auto" w:fill="auto"/>
            <w:noWrap/>
            <w:vAlign w:val="center"/>
          </w:tcPr>
          <w:p w14:paraId="5DC85D8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17.27±0.65</w:t>
            </w:r>
          </w:p>
        </w:tc>
        <w:tc>
          <w:tcPr>
            <w:tcW w:w="1194" w:type="dxa"/>
            <w:tcBorders>
              <w:top w:val="nil"/>
              <w:bottom w:val="nil"/>
            </w:tcBorders>
            <w:shd w:val="clear" w:color="auto" w:fill="auto"/>
            <w:noWrap/>
            <w:vAlign w:val="center"/>
          </w:tcPr>
          <w:p w14:paraId="6AB824A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18.11±0.94</w:t>
            </w:r>
          </w:p>
        </w:tc>
        <w:tc>
          <w:tcPr>
            <w:tcW w:w="1194" w:type="dxa"/>
            <w:tcBorders>
              <w:top w:val="nil"/>
              <w:bottom w:val="nil"/>
            </w:tcBorders>
            <w:shd w:val="clear" w:color="auto" w:fill="auto"/>
            <w:noWrap/>
            <w:vAlign w:val="center"/>
          </w:tcPr>
          <w:p w14:paraId="3563387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18.57±1.00</w:t>
            </w:r>
          </w:p>
        </w:tc>
        <w:tc>
          <w:tcPr>
            <w:tcW w:w="1194" w:type="dxa"/>
            <w:tcBorders>
              <w:top w:val="nil"/>
              <w:bottom w:val="nil"/>
            </w:tcBorders>
            <w:shd w:val="clear" w:color="auto" w:fill="auto"/>
            <w:noWrap/>
            <w:vAlign w:val="center"/>
          </w:tcPr>
          <w:p w14:paraId="3A7A1B9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19.97±1.00</w:t>
            </w:r>
          </w:p>
        </w:tc>
        <w:tc>
          <w:tcPr>
            <w:tcW w:w="1194" w:type="dxa"/>
            <w:tcBorders>
              <w:top w:val="nil"/>
              <w:bottom w:val="nil"/>
            </w:tcBorders>
            <w:shd w:val="clear" w:color="auto" w:fill="auto"/>
            <w:noWrap/>
            <w:vAlign w:val="center"/>
          </w:tcPr>
          <w:p w14:paraId="7981ABC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18.54±1.01</w:t>
            </w:r>
          </w:p>
        </w:tc>
        <w:tc>
          <w:tcPr>
            <w:tcW w:w="1194" w:type="dxa"/>
            <w:tcBorders>
              <w:top w:val="nil"/>
              <w:bottom w:val="nil"/>
            </w:tcBorders>
            <w:shd w:val="clear" w:color="auto" w:fill="auto"/>
            <w:noWrap/>
            <w:vAlign w:val="center"/>
          </w:tcPr>
          <w:p w14:paraId="7EA7BA0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19.54±1.67</w:t>
            </w:r>
          </w:p>
        </w:tc>
      </w:tr>
      <w:tr w14:paraId="12C3982C">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2A35B572">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auto" w:fill="auto"/>
            <w:noWrap/>
            <w:vAlign w:val="center"/>
          </w:tcPr>
          <w:p w14:paraId="697E9EC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LYM (%)</w:t>
            </w:r>
          </w:p>
        </w:tc>
        <w:tc>
          <w:tcPr>
            <w:tcW w:w="1194" w:type="dxa"/>
            <w:tcBorders>
              <w:top w:val="nil"/>
              <w:bottom w:val="nil"/>
            </w:tcBorders>
            <w:shd w:val="clear" w:color="auto" w:fill="auto"/>
            <w:noWrap/>
            <w:vAlign w:val="center"/>
          </w:tcPr>
          <w:p w14:paraId="399EBD6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76.11±0.52</w:t>
            </w:r>
          </w:p>
        </w:tc>
        <w:tc>
          <w:tcPr>
            <w:tcW w:w="1194" w:type="dxa"/>
            <w:tcBorders>
              <w:top w:val="nil"/>
              <w:bottom w:val="nil"/>
            </w:tcBorders>
            <w:shd w:val="clear" w:color="auto" w:fill="auto"/>
            <w:noWrap/>
            <w:vAlign w:val="center"/>
          </w:tcPr>
          <w:p w14:paraId="19D58C6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76.46±0.69</w:t>
            </w:r>
          </w:p>
        </w:tc>
        <w:tc>
          <w:tcPr>
            <w:tcW w:w="1194" w:type="dxa"/>
            <w:tcBorders>
              <w:top w:val="nil"/>
              <w:bottom w:val="nil"/>
            </w:tcBorders>
            <w:shd w:val="clear" w:color="auto" w:fill="auto"/>
            <w:noWrap/>
            <w:vAlign w:val="center"/>
          </w:tcPr>
          <w:p w14:paraId="307775A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75.00±1.20</w:t>
            </w:r>
          </w:p>
        </w:tc>
        <w:tc>
          <w:tcPr>
            <w:tcW w:w="1194" w:type="dxa"/>
            <w:tcBorders>
              <w:top w:val="nil"/>
              <w:bottom w:val="nil"/>
            </w:tcBorders>
            <w:shd w:val="clear" w:color="auto" w:fill="auto"/>
            <w:noWrap/>
            <w:vAlign w:val="center"/>
          </w:tcPr>
          <w:p w14:paraId="71E855C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74.70±1.19</w:t>
            </w:r>
          </w:p>
        </w:tc>
        <w:tc>
          <w:tcPr>
            <w:tcW w:w="1194" w:type="dxa"/>
            <w:tcBorders>
              <w:top w:val="nil"/>
              <w:bottom w:val="nil"/>
            </w:tcBorders>
            <w:shd w:val="clear" w:color="auto" w:fill="auto"/>
            <w:noWrap/>
            <w:vAlign w:val="center"/>
          </w:tcPr>
          <w:p w14:paraId="792FF7F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72.64±1.70</w:t>
            </w:r>
          </w:p>
        </w:tc>
        <w:tc>
          <w:tcPr>
            <w:tcW w:w="1194" w:type="dxa"/>
            <w:tcBorders>
              <w:top w:val="nil"/>
              <w:bottom w:val="nil"/>
            </w:tcBorders>
            <w:shd w:val="clear" w:color="auto" w:fill="auto"/>
            <w:noWrap/>
            <w:vAlign w:val="center"/>
          </w:tcPr>
          <w:p w14:paraId="40492AA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74.52±1.36</w:t>
            </w:r>
          </w:p>
        </w:tc>
        <w:tc>
          <w:tcPr>
            <w:tcW w:w="1194" w:type="dxa"/>
            <w:tcBorders>
              <w:top w:val="nil"/>
              <w:bottom w:val="nil"/>
            </w:tcBorders>
            <w:shd w:val="clear" w:color="auto" w:fill="auto"/>
            <w:noWrap/>
            <w:vAlign w:val="center"/>
          </w:tcPr>
          <w:p w14:paraId="51F72E9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72.94±2.40</w:t>
            </w:r>
          </w:p>
        </w:tc>
      </w:tr>
      <w:tr w14:paraId="1C863F10">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74B19BBC">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auto" w:fill="auto"/>
            <w:noWrap/>
            <w:vAlign w:val="center"/>
          </w:tcPr>
          <w:p w14:paraId="5CB06DA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MONO (%)</w:t>
            </w:r>
          </w:p>
        </w:tc>
        <w:tc>
          <w:tcPr>
            <w:tcW w:w="1194" w:type="dxa"/>
            <w:tcBorders>
              <w:top w:val="nil"/>
              <w:bottom w:val="nil"/>
            </w:tcBorders>
            <w:shd w:val="clear" w:color="auto" w:fill="auto"/>
            <w:noWrap/>
            <w:vAlign w:val="center"/>
          </w:tcPr>
          <w:p w14:paraId="776AE73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2.76±0.21</w:t>
            </w:r>
          </w:p>
        </w:tc>
        <w:tc>
          <w:tcPr>
            <w:tcW w:w="1194" w:type="dxa"/>
            <w:tcBorders>
              <w:top w:val="nil"/>
              <w:bottom w:val="nil"/>
            </w:tcBorders>
            <w:shd w:val="clear" w:color="auto" w:fill="auto"/>
            <w:noWrap/>
            <w:vAlign w:val="center"/>
          </w:tcPr>
          <w:p w14:paraId="5B363E5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2.65±0.27</w:t>
            </w:r>
          </w:p>
        </w:tc>
        <w:tc>
          <w:tcPr>
            <w:tcW w:w="1194" w:type="dxa"/>
            <w:tcBorders>
              <w:top w:val="nil"/>
              <w:bottom w:val="nil"/>
            </w:tcBorders>
            <w:shd w:val="clear" w:color="auto" w:fill="auto"/>
            <w:noWrap/>
            <w:vAlign w:val="center"/>
          </w:tcPr>
          <w:p w14:paraId="4B02838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3.09±0.35</w:t>
            </w:r>
          </w:p>
        </w:tc>
        <w:tc>
          <w:tcPr>
            <w:tcW w:w="1194" w:type="dxa"/>
            <w:tcBorders>
              <w:top w:val="nil"/>
              <w:bottom w:val="nil"/>
            </w:tcBorders>
            <w:shd w:val="clear" w:color="auto" w:fill="auto"/>
            <w:noWrap/>
            <w:vAlign w:val="center"/>
          </w:tcPr>
          <w:p w14:paraId="3A7C5F1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2.93±0.35</w:t>
            </w:r>
          </w:p>
        </w:tc>
        <w:tc>
          <w:tcPr>
            <w:tcW w:w="1194" w:type="dxa"/>
            <w:tcBorders>
              <w:top w:val="nil"/>
              <w:bottom w:val="nil"/>
            </w:tcBorders>
            <w:shd w:val="clear" w:color="auto" w:fill="auto"/>
            <w:noWrap/>
            <w:vAlign w:val="center"/>
          </w:tcPr>
          <w:p w14:paraId="5058735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3.34±0.33</w:t>
            </w:r>
          </w:p>
        </w:tc>
        <w:tc>
          <w:tcPr>
            <w:tcW w:w="1194" w:type="dxa"/>
            <w:tcBorders>
              <w:top w:val="nil"/>
              <w:bottom w:val="nil"/>
            </w:tcBorders>
            <w:shd w:val="clear" w:color="auto" w:fill="auto"/>
            <w:noWrap/>
            <w:vAlign w:val="center"/>
          </w:tcPr>
          <w:p w14:paraId="6C4D616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2.92±0.22</w:t>
            </w:r>
          </w:p>
        </w:tc>
        <w:tc>
          <w:tcPr>
            <w:tcW w:w="1194" w:type="dxa"/>
            <w:tcBorders>
              <w:top w:val="nil"/>
              <w:bottom w:val="nil"/>
            </w:tcBorders>
            <w:shd w:val="clear" w:color="auto" w:fill="auto"/>
            <w:noWrap/>
            <w:vAlign w:val="center"/>
          </w:tcPr>
          <w:p w14:paraId="6F9E072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3.31±0.55</w:t>
            </w:r>
          </w:p>
        </w:tc>
      </w:tr>
      <w:tr w14:paraId="32076C49">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652E0A13">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auto" w:fill="auto"/>
            <w:noWrap/>
            <w:vAlign w:val="center"/>
          </w:tcPr>
          <w:p w14:paraId="32455CC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EO (%)</w:t>
            </w:r>
          </w:p>
        </w:tc>
        <w:tc>
          <w:tcPr>
            <w:tcW w:w="1194" w:type="dxa"/>
            <w:tcBorders>
              <w:top w:val="nil"/>
              <w:bottom w:val="nil"/>
            </w:tcBorders>
            <w:shd w:val="clear" w:color="auto" w:fill="auto"/>
            <w:noWrap/>
            <w:vAlign w:val="center"/>
          </w:tcPr>
          <w:p w14:paraId="2A0460D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2.38±0.17</w:t>
            </w:r>
          </w:p>
        </w:tc>
        <w:tc>
          <w:tcPr>
            <w:tcW w:w="1194" w:type="dxa"/>
            <w:tcBorders>
              <w:top w:val="nil"/>
              <w:bottom w:val="nil"/>
            </w:tcBorders>
            <w:shd w:val="clear" w:color="auto" w:fill="auto"/>
            <w:noWrap/>
            <w:vAlign w:val="center"/>
          </w:tcPr>
          <w:p w14:paraId="05049E5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2.15±0.11</w:t>
            </w:r>
          </w:p>
        </w:tc>
        <w:tc>
          <w:tcPr>
            <w:tcW w:w="1194" w:type="dxa"/>
            <w:tcBorders>
              <w:top w:val="nil"/>
              <w:bottom w:val="nil"/>
            </w:tcBorders>
            <w:shd w:val="clear" w:color="auto" w:fill="auto"/>
            <w:noWrap/>
            <w:vAlign w:val="center"/>
          </w:tcPr>
          <w:p w14:paraId="1D3BD90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2.22±0.11</w:t>
            </w:r>
          </w:p>
        </w:tc>
        <w:tc>
          <w:tcPr>
            <w:tcW w:w="1194" w:type="dxa"/>
            <w:tcBorders>
              <w:top w:val="nil"/>
              <w:bottom w:val="nil"/>
            </w:tcBorders>
            <w:shd w:val="clear" w:color="auto" w:fill="auto"/>
            <w:noWrap/>
            <w:vAlign w:val="center"/>
          </w:tcPr>
          <w:p w14:paraId="1C00F44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2.33±0.16</w:t>
            </w:r>
          </w:p>
        </w:tc>
        <w:tc>
          <w:tcPr>
            <w:tcW w:w="1194" w:type="dxa"/>
            <w:tcBorders>
              <w:top w:val="nil"/>
              <w:bottom w:val="nil"/>
            </w:tcBorders>
            <w:shd w:val="clear" w:color="auto" w:fill="auto"/>
            <w:noWrap/>
            <w:vAlign w:val="center"/>
          </w:tcPr>
          <w:p w14:paraId="6BA8E7E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2.44±0.26</w:t>
            </w:r>
          </w:p>
        </w:tc>
        <w:tc>
          <w:tcPr>
            <w:tcW w:w="1194" w:type="dxa"/>
            <w:tcBorders>
              <w:top w:val="nil"/>
              <w:bottom w:val="nil"/>
            </w:tcBorders>
            <w:shd w:val="clear" w:color="auto" w:fill="auto"/>
            <w:noWrap/>
            <w:vAlign w:val="center"/>
          </w:tcPr>
          <w:p w14:paraId="49D4FF5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2.45±0.22</w:t>
            </w:r>
          </w:p>
        </w:tc>
        <w:tc>
          <w:tcPr>
            <w:tcW w:w="1194" w:type="dxa"/>
            <w:tcBorders>
              <w:top w:val="nil"/>
              <w:bottom w:val="nil"/>
            </w:tcBorders>
            <w:shd w:val="clear" w:color="auto" w:fill="auto"/>
            <w:noWrap/>
            <w:vAlign w:val="center"/>
          </w:tcPr>
          <w:p w14:paraId="0B5409C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2.52±0.20</w:t>
            </w:r>
          </w:p>
        </w:tc>
      </w:tr>
      <w:tr w14:paraId="559F71C8">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61D1FC51">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auto" w:fill="auto"/>
            <w:noWrap/>
            <w:vAlign w:val="center"/>
          </w:tcPr>
          <w:p w14:paraId="4FC99A6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BASO (%)</w:t>
            </w:r>
          </w:p>
        </w:tc>
        <w:tc>
          <w:tcPr>
            <w:tcW w:w="1194" w:type="dxa"/>
            <w:tcBorders>
              <w:top w:val="nil"/>
              <w:bottom w:val="nil"/>
            </w:tcBorders>
            <w:shd w:val="clear" w:color="auto" w:fill="auto"/>
            <w:noWrap/>
            <w:vAlign w:val="center"/>
          </w:tcPr>
          <w:p w14:paraId="043609C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1.40±0.13</w:t>
            </w:r>
          </w:p>
        </w:tc>
        <w:tc>
          <w:tcPr>
            <w:tcW w:w="1194" w:type="dxa"/>
            <w:tcBorders>
              <w:top w:val="nil"/>
              <w:bottom w:val="nil"/>
            </w:tcBorders>
            <w:shd w:val="clear" w:color="auto" w:fill="auto"/>
            <w:noWrap/>
            <w:vAlign w:val="center"/>
          </w:tcPr>
          <w:p w14:paraId="2821403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1.46±0.16</w:t>
            </w:r>
          </w:p>
        </w:tc>
        <w:tc>
          <w:tcPr>
            <w:tcW w:w="1194" w:type="dxa"/>
            <w:tcBorders>
              <w:top w:val="nil"/>
              <w:bottom w:val="nil"/>
            </w:tcBorders>
            <w:shd w:val="clear" w:color="auto" w:fill="auto"/>
            <w:noWrap/>
            <w:vAlign w:val="center"/>
          </w:tcPr>
          <w:p w14:paraId="1EA9C85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1.58±0.14</w:t>
            </w:r>
          </w:p>
        </w:tc>
        <w:tc>
          <w:tcPr>
            <w:tcW w:w="1194" w:type="dxa"/>
            <w:tcBorders>
              <w:top w:val="nil"/>
              <w:bottom w:val="nil"/>
            </w:tcBorders>
            <w:shd w:val="clear" w:color="auto" w:fill="auto"/>
            <w:noWrap/>
            <w:vAlign w:val="center"/>
          </w:tcPr>
          <w:p w14:paraId="727862B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1.47±0.09</w:t>
            </w:r>
          </w:p>
        </w:tc>
        <w:tc>
          <w:tcPr>
            <w:tcW w:w="1194" w:type="dxa"/>
            <w:tcBorders>
              <w:top w:val="nil"/>
              <w:bottom w:val="nil"/>
            </w:tcBorders>
            <w:shd w:val="clear" w:color="auto" w:fill="auto"/>
            <w:noWrap/>
            <w:vAlign w:val="center"/>
          </w:tcPr>
          <w:p w14:paraId="0F6FD28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1.63±0.19</w:t>
            </w:r>
          </w:p>
        </w:tc>
        <w:tc>
          <w:tcPr>
            <w:tcW w:w="1194" w:type="dxa"/>
            <w:tcBorders>
              <w:top w:val="nil"/>
              <w:bottom w:val="nil"/>
            </w:tcBorders>
            <w:shd w:val="clear" w:color="auto" w:fill="auto"/>
            <w:noWrap/>
            <w:vAlign w:val="center"/>
          </w:tcPr>
          <w:p w14:paraId="4FEC935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1.58±0.25</w:t>
            </w:r>
          </w:p>
        </w:tc>
        <w:tc>
          <w:tcPr>
            <w:tcW w:w="1194" w:type="dxa"/>
            <w:tcBorders>
              <w:top w:val="nil"/>
              <w:bottom w:val="nil"/>
            </w:tcBorders>
            <w:shd w:val="clear" w:color="auto" w:fill="auto"/>
            <w:noWrap/>
            <w:vAlign w:val="center"/>
          </w:tcPr>
          <w:p w14:paraId="41DCFB3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1.69±0.29</w:t>
            </w:r>
          </w:p>
        </w:tc>
      </w:tr>
      <w:tr w14:paraId="5CC4EB79">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60DCF3F3">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1787998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RBC (10</w:t>
            </w:r>
            <w:r>
              <w:rPr>
                <w:rFonts w:ascii="Times New Roman" w:hAnsi="Times New Roman" w:eastAsia="等线" w:cs="Times New Roman"/>
                <w:color w:val="000000"/>
                <w:kern w:val="0"/>
                <w:sz w:val="16"/>
                <w:szCs w:val="16"/>
                <w:vertAlign w:val="superscript"/>
              </w:rPr>
              <w:t>12</w:t>
            </w:r>
            <w:r>
              <w:rPr>
                <w:rFonts w:ascii="Times New Roman" w:hAnsi="Times New Roman" w:eastAsia="等线" w:cs="Times New Roman"/>
                <w:color w:val="000000"/>
                <w:kern w:val="0"/>
                <w:sz w:val="16"/>
                <w:szCs w:val="16"/>
              </w:rPr>
              <w:t>/L)</w:t>
            </w:r>
          </w:p>
        </w:tc>
        <w:tc>
          <w:tcPr>
            <w:tcW w:w="1194" w:type="dxa"/>
            <w:tcBorders>
              <w:top w:val="nil"/>
              <w:bottom w:val="nil"/>
            </w:tcBorders>
            <w:shd w:val="clear" w:color="000000" w:fill="FFFFFF"/>
            <w:noWrap/>
            <w:vAlign w:val="center"/>
          </w:tcPr>
          <w:p w14:paraId="4818B6B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9.69±0.29</w:t>
            </w:r>
          </w:p>
        </w:tc>
        <w:tc>
          <w:tcPr>
            <w:tcW w:w="1194" w:type="dxa"/>
            <w:tcBorders>
              <w:top w:val="nil"/>
              <w:bottom w:val="nil"/>
            </w:tcBorders>
            <w:shd w:val="clear" w:color="000000" w:fill="FFFFFF"/>
            <w:noWrap/>
            <w:vAlign w:val="center"/>
          </w:tcPr>
          <w:p w14:paraId="7727586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9.78±0.39</w:t>
            </w:r>
          </w:p>
        </w:tc>
        <w:tc>
          <w:tcPr>
            <w:tcW w:w="1194" w:type="dxa"/>
            <w:tcBorders>
              <w:top w:val="nil"/>
              <w:bottom w:val="nil"/>
            </w:tcBorders>
            <w:shd w:val="clear" w:color="000000" w:fill="FFFFFF"/>
            <w:noWrap/>
            <w:vAlign w:val="center"/>
          </w:tcPr>
          <w:p w14:paraId="3B788A1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9.77±0.12</w:t>
            </w:r>
          </w:p>
        </w:tc>
        <w:tc>
          <w:tcPr>
            <w:tcW w:w="1194" w:type="dxa"/>
            <w:tcBorders>
              <w:top w:val="nil"/>
              <w:bottom w:val="nil"/>
            </w:tcBorders>
            <w:shd w:val="clear" w:color="000000" w:fill="FFFFFF"/>
            <w:noWrap/>
            <w:vAlign w:val="center"/>
          </w:tcPr>
          <w:p w14:paraId="1A577B0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9.52±0.28</w:t>
            </w:r>
          </w:p>
        </w:tc>
        <w:tc>
          <w:tcPr>
            <w:tcW w:w="1194" w:type="dxa"/>
            <w:tcBorders>
              <w:top w:val="nil"/>
              <w:bottom w:val="nil"/>
            </w:tcBorders>
            <w:shd w:val="clear" w:color="000000" w:fill="FFFFFF"/>
            <w:noWrap/>
            <w:vAlign w:val="center"/>
          </w:tcPr>
          <w:p w14:paraId="2917F5D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9.88±0.22</w:t>
            </w:r>
          </w:p>
        </w:tc>
        <w:tc>
          <w:tcPr>
            <w:tcW w:w="1194" w:type="dxa"/>
            <w:tcBorders>
              <w:top w:val="nil"/>
              <w:bottom w:val="nil"/>
            </w:tcBorders>
            <w:shd w:val="clear" w:color="000000" w:fill="FFFFFF"/>
            <w:noWrap/>
            <w:vAlign w:val="center"/>
          </w:tcPr>
          <w:p w14:paraId="173E1BD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9.76±0.21</w:t>
            </w:r>
          </w:p>
        </w:tc>
        <w:tc>
          <w:tcPr>
            <w:tcW w:w="1194" w:type="dxa"/>
            <w:tcBorders>
              <w:top w:val="nil"/>
              <w:bottom w:val="nil"/>
            </w:tcBorders>
            <w:shd w:val="clear" w:color="000000" w:fill="FFFFFF"/>
            <w:noWrap/>
            <w:vAlign w:val="center"/>
          </w:tcPr>
          <w:p w14:paraId="44BE8A1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9.75±0.22</w:t>
            </w:r>
          </w:p>
        </w:tc>
      </w:tr>
      <w:tr w14:paraId="142795E5">
        <w:trPr>
          <w:trHeight w:val="280" w:hRule="atLeast"/>
        </w:trPr>
        <w:tc>
          <w:tcPr>
            <w:tcW w:w="1079" w:type="dxa"/>
            <w:vMerge w:val="continue"/>
            <w:tcBorders>
              <w:top w:val="nil"/>
              <w:bottom w:val="single" w:color="000000" w:sz="12" w:space="0"/>
            </w:tcBorders>
            <w:vAlign w:val="center"/>
          </w:tcPr>
          <w:p w14:paraId="098A6D9B">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1E9B955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HBG (g/L)</w:t>
            </w:r>
          </w:p>
        </w:tc>
        <w:tc>
          <w:tcPr>
            <w:tcW w:w="1194" w:type="dxa"/>
            <w:tcBorders>
              <w:top w:val="nil"/>
              <w:bottom w:val="nil"/>
            </w:tcBorders>
            <w:shd w:val="clear" w:color="000000" w:fill="FFFFFF"/>
            <w:noWrap/>
            <w:vAlign w:val="center"/>
          </w:tcPr>
          <w:p w14:paraId="51BC459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125.25±4.75</w:t>
            </w:r>
          </w:p>
        </w:tc>
        <w:tc>
          <w:tcPr>
            <w:tcW w:w="1194" w:type="dxa"/>
            <w:tcBorders>
              <w:top w:val="nil"/>
              <w:bottom w:val="nil"/>
            </w:tcBorders>
            <w:shd w:val="clear" w:color="000000" w:fill="FFFFFF"/>
            <w:noWrap/>
            <w:vAlign w:val="center"/>
          </w:tcPr>
          <w:p w14:paraId="3EC7047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127.00±5.20</w:t>
            </w:r>
          </w:p>
        </w:tc>
        <w:tc>
          <w:tcPr>
            <w:tcW w:w="1194" w:type="dxa"/>
            <w:tcBorders>
              <w:top w:val="nil"/>
              <w:bottom w:val="nil"/>
            </w:tcBorders>
            <w:shd w:val="clear" w:color="000000" w:fill="FFFFFF"/>
            <w:noWrap/>
            <w:vAlign w:val="center"/>
          </w:tcPr>
          <w:p w14:paraId="7403ACD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120.75±1.44</w:t>
            </w:r>
          </w:p>
        </w:tc>
        <w:tc>
          <w:tcPr>
            <w:tcW w:w="1194" w:type="dxa"/>
            <w:tcBorders>
              <w:top w:val="nil"/>
              <w:bottom w:val="nil"/>
            </w:tcBorders>
            <w:shd w:val="clear" w:color="000000" w:fill="FFFFFF"/>
            <w:noWrap/>
            <w:vAlign w:val="center"/>
          </w:tcPr>
          <w:p w14:paraId="4C0B6D6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125.75±4.23</w:t>
            </w:r>
          </w:p>
        </w:tc>
        <w:tc>
          <w:tcPr>
            <w:tcW w:w="1194" w:type="dxa"/>
            <w:tcBorders>
              <w:top w:val="nil"/>
              <w:bottom w:val="nil"/>
            </w:tcBorders>
            <w:shd w:val="clear" w:color="000000" w:fill="FFFFFF"/>
            <w:noWrap/>
            <w:vAlign w:val="center"/>
          </w:tcPr>
          <w:p w14:paraId="6D700D0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130.50±5.78</w:t>
            </w:r>
          </w:p>
        </w:tc>
        <w:tc>
          <w:tcPr>
            <w:tcW w:w="1194" w:type="dxa"/>
            <w:tcBorders>
              <w:top w:val="nil"/>
              <w:bottom w:val="nil"/>
            </w:tcBorders>
            <w:shd w:val="clear" w:color="000000" w:fill="FFFFFF"/>
            <w:noWrap/>
            <w:vAlign w:val="center"/>
          </w:tcPr>
          <w:p w14:paraId="7EAFFFB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123.67±6.01</w:t>
            </w:r>
          </w:p>
        </w:tc>
        <w:tc>
          <w:tcPr>
            <w:tcW w:w="1194" w:type="dxa"/>
            <w:tcBorders>
              <w:top w:val="nil"/>
              <w:bottom w:val="nil"/>
            </w:tcBorders>
            <w:shd w:val="clear" w:color="000000" w:fill="FFFFFF"/>
            <w:noWrap/>
            <w:vAlign w:val="center"/>
          </w:tcPr>
          <w:p w14:paraId="40F1B7D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121.67±4.18</w:t>
            </w:r>
          </w:p>
        </w:tc>
      </w:tr>
      <w:tr w14:paraId="686BE48C">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4DAE284A">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2D4C7E4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HCT (%)</w:t>
            </w:r>
          </w:p>
        </w:tc>
        <w:tc>
          <w:tcPr>
            <w:tcW w:w="1194" w:type="dxa"/>
            <w:tcBorders>
              <w:top w:val="nil"/>
              <w:bottom w:val="nil"/>
            </w:tcBorders>
            <w:shd w:val="clear" w:color="000000" w:fill="FFFFFF"/>
            <w:noWrap/>
            <w:vAlign w:val="center"/>
          </w:tcPr>
          <w:p w14:paraId="6A94D94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41.50±0.62</w:t>
            </w:r>
          </w:p>
        </w:tc>
        <w:tc>
          <w:tcPr>
            <w:tcW w:w="1194" w:type="dxa"/>
            <w:tcBorders>
              <w:top w:val="nil"/>
              <w:bottom w:val="nil"/>
            </w:tcBorders>
            <w:shd w:val="clear" w:color="000000" w:fill="FFFFFF"/>
            <w:noWrap/>
            <w:vAlign w:val="center"/>
          </w:tcPr>
          <w:p w14:paraId="6B61870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41.20±0.78</w:t>
            </w:r>
          </w:p>
        </w:tc>
        <w:tc>
          <w:tcPr>
            <w:tcW w:w="1194" w:type="dxa"/>
            <w:tcBorders>
              <w:top w:val="nil"/>
              <w:bottom w:val="nil"/>
            </w:tcBorders>
            <w:shd w:val="clear" w:color="000000" w:fill="FFFFFF"/>
            <w:noWrap/>
            <w:vAlign w:val="center"/>
          </w:tcPr>
          <w:p w14:paraId="17864E3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41.08±1.13</w:t>
            </w:r>
          </w:p>
        </w:tc>
        <w:tc>
          <w:tcPr>
            <w:tcW w:w="1194" w:type="dxa"/>
            <w:tcBorders>
              <w:top w:val="nil"/>
              <w:bottom w:val="nil"/>
            </w:tcBorders>
            <w:shd w:val="clear" w:color="000000" w:fill="FFFFFF"/>
            <w:noWrap/>
            <w:vAlign w:val="center"/>
          </w:tcPr>
          <w:p w14:paraId="16738E3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41.20±0.91</w:t>
            </w:r>
          </w:p>
        </w:tc>
        <w:tc>
          <w:tcPr>
            <w:tcW w:w="1194" w:type="dxa"/>
            <w:tcBorders>
              <w:top w:val="nil"/>
              <w:bottom w:val="nil"/>
            </w:tcBorders>
            <w:shd w:val="clear" w:color="000000" w:fill="FFFFFF"/>
            <w:noWrap/>
            <w:vAlign w:val="center"/>
          </w:tcPr>
          <w:p w14:paraId="6A22AB1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39.85±0.58</w:t>
            </w:r>
          </w:p>
        </w:tc>
        <w:tc>
          <w:tcPr>
            <w:tcW w:w="1194" w:type="dxa"/>
            <w:tcBorders>
              <w:top w:val="nil"/>
              <w:bottom w:val="nil"/>
            </w:tcBorders>
            <w:shd w:val="clear" w:color="000000" w:fill="FFFFFF"/>
            <w:noWrap/>
            <w:vAlign w:val="center"/>
          </w:tcPr>
          <w:p w14:paraId="4F0A818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41.80±1.76</w:t>
            </w:r>
          </w:p>
        </w:tc>
        <w:tc>
          <w:tcPr>
            <w:tcW w:w="1194" w:type="dxa"/>
            <w:tcBorders>
              <w:top w:val="nil"/>
              <w:bottom w:val="nil"/>
            </w:tcBorders>
            <w:shd w:val="clear" w:color="000000" w:fill="FFFFFF"/>
            <w:noWrap/>
            <w:vAlign w:val="center"/>
          </w:tcPr>
          <w:p w14:paraId="6117C84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40.23±1.22</w:t>
            </w:r>
          </w:p>
        </w:tc>
      </w:tr>
      <w:tr w14:paraId="369063EF">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0E2BC001">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3F71A47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MCV (fL)</w:t>
            </w:r>
          </w:p>
        </w:tc>
        <w:tc>
          <w:tcPr>
            <w:tcW w:w="1194" w:type="dxa"/>
            <w:tcBorders>
              <w:top w:val="nil"/>
              <w:bottom w:val="nil"/>
            </w:tcBorders>
            <w:shd w:val="clear" w:color="000000" w:fill="FFFFFF"/>
            <w:noWrap/>
            <w:vAlign w:val="center"/>
          </w:tcPr>
          <w:p w14:paraId="05BFCC6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40.95±0.85</w:t>
            </w:r>
          </w:p>
        </w:tc>
        <w:tc>
          <w:tcPr>
            <w:tcW w:w="1194" w:type="dxa"/>
            <w:tcBorders>
              <w:top w:val="nil"/>
              <w:bottom w:val="nil"/>
            </w:tcBorders>
            <w:shd w:val="clear" w:color="000000" w:fill="FFFFFF"/>
            <w:noWrap/>
            <w:vAlign w:val="center"/>
          </w:tcPr>
          <w:p w14:paraId="2A11CE2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40.47±1.17</w:t>
            </w:r>
          </w:p>
        </w:tc>
        <w:tc>
          <w:tcPr>
            <w:tcW w:w="1194" w:type="dxa"/>
            <w:tcBorders>
              <w:top w:val="nil"/>
              <w:bottom w:val="nil"/>
            </w:tcBorders>
            <w:shd w:val="clear" w:color="000000" w:fill="FFFFFF"/>
            <w:noWrap/>
            <w:vAlign w:val="center"/>
          </w:tcPr>
          <w:p w14:paraId="081EB19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40.18±0.54</w:t>
            </w:r>
          </w:p>
        </w:tc>
        <w:tc>
          <w:tcPr>
            <w:tcW w:w="1194" w:type="dxa"/>
            <w:tcBorders>
              <w:top w:val="nil"/>
              <w:bottom w:val="nil"/>
            </w:tcBorders>
            <w:shd w:val="clear" w:color="000000" w:fill="FFFFFF"/>
            <w:noWrap/>
            <w:vAlign w:val="center"/>
          </w:tcPr>
          <w:p w14:paraId="1C8FDEA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40.60±0.72</w:t>
            </w:r>
          </w:p>
        </w:tc>
        <w:tc>
          <w:tcPr>
            <w:tcW w:w="1194" w:type="dxa"/>
            <w:tcBorders>
              <w:top w:val="nil"/>
              <w:bottom w:val="nil"/>
            </w:tcBorders>
            <w:shd w:val="clear" w:color="000000" w:fill="FFFFFF"/>
            <w:noWrap/>
            <w:vAlign w:val="center"/>
          </w:tcPr>
          <w:p w14:paraId="565C61C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40.70±0.74</w:t>
            </w:r>
          </w:p>
        </w:tc>
        <w:tc>
          <w:tcPr>
            <w:tcW w:w="1194" w:type="dxa"/>
            <w:tcBorders>
              <w:top w:val="nil"/>
              <w:bottom w:val="nil"/>
            </w:tcBorders>
            <w:shd w:val="clear" w:color="000000" w:fill="FFFFFF"/>
            <w:noWrap/>
            <w:vAlign w:val="center"/>
          </w:tcPr>
          <w:p w14:paraId="311F542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40.90±1.17</w:t>
            </w:r>
          </w:p>
        </w:tc>
        <w:tc>
          <w:tcPr>
            <w:tcW w:w="1194" w:type="dxa"/>
            <w:tcBorders>
              <w:top w:val="nil"/>
              <w:bottom w:val="nil"/>
            </w:tcBorders>
            <w:shd w:val="clear" w:color="000000" w:fill="FFFFFF"/>
            <w:noWrap/>
            <w:vAlign w:val="center"/>
          </w:tcPr>
          <w:p w14:paraId="19ED102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40.73±0.49</w:t>
            </w:r>
          </w:p>
        </w:tc>
      </w:tr>
      <w:tr w14:paraId="4E459284">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5C56862A">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7E65D7E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MCH (pg)</w:t>
            </w:r>
          </w:p>
        </w:tc>
        <w:tc>
          <w:tcPr>
            <w:tcW w:w="1194" w:type="dxa"/>
            <w:tcBorders>
              <w:top w:val="nil"/>
              <w:bottom w:val="nil"/>
            </w:tcBorders>
            <w:shd w:val="clear" w:color="000000" w:fill="FFFFFF"/>
            <w:noWrap/>
            <w:vAlign w:val="center"/>
          </w:tcPr>
          <w:p w14:paraId="24182F7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13.08±0.23</w:t>
            </w:r>
          </w:p>
        </w:tc>
        <w:tc>
          <w:tcPr>
            <w:tcW w:w="1194" w:type="dxa"/>
            <w:tcBorders>
              <w:top w:val="nil"/>
              <w:bottom w:val="nil"/>
            </w:tcBorders>
            <w:shd w:val="clear" w:color="000000" w:fill="FFFFFF"/>
            <w:noWrap/>
            <w:vAlign w:val="center"/>
          </w:tcPr>
          <w:p w14:paraId="4EE239A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12.73±0.34</w:t>
            </w:r>
          </w:p>
        </w:tc>
        <w:tc>
          <w:tcPr>
            <w:tcW w:w="1194" w:type="dxa"/>
            <w:tcBorders>
              <w:top w:val="nil"/>
              <w:bottom w:val="nil"/>
            </w:tcBorders>
            <w:shd w:val="clear" w:color="000000" w:fill="FFFFFF"/>
            <w:noWrap/>
            <w:vAlign w:val="center"/>
          </w:tcPr>
          <w:p w14:paraId="57CAAFC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13.53±0.26</w:t>
            </w:r>
          </w:p>
        </w:tc>
        <w:tc>
          <w:tcPr>
            <w:tcW w:w="1194" w:type="dxa"/>
            <w:tcBorders>
              <w:top w:val="nil"/>
              <w:bottom w:val="nil"/>
            </w:tcBorders>
            <w:shd w:val="clear" w:color="000000" w:fill="FFFFFF"/>
            <w:noWrap/>
            <w:vAlign w:val="center"/>
          </w:tcPr>
          <w:p w14:paraId="15C7608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13.35±0.29</w:t>
            </w:r>
          </w:p>
        </w:tc>
        <w:tc>
          <w:tcPr>
            <w:tcW w:w="1194" w:type="dxa"/>
            <w:tcBorders>
              <w:top w:val="nil"/>
              <w:bottom w:val="nil"/>
            </w:tcBorders>
            <w:shd w:val="clear" w:color="000000" w:fill="FFFFFF"/>
            <w:noWrap/>
            <w:vAlign w:val="center"/>
          </w:tcPr>
          <w:p w14:paraId="1CCE199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13.73±0.16</w:t>
            </w:r>
          </w:p>
        </w:tc>
        <w:tc>
          <w:tcPr>
            <w:tcW w:w="1194" w:type="dxa"/>
            <w:tcBorders>
              <w:top w:val="nil"/>
              <w:bottom w:val="nil"/>
            </w:tcBorders>
            <w:shd w:val="clear" w:color="000000" w:fill="FFFFFF"/>
            <w:noWrap/>
            <w:vAlign w:val="center"/>
          </w:tcPr>
          <w:p w14:paraId="29B7AE5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13.17±0.13</w:t>
            </w:r>
          </w:p>
        </w:tc>
        <w:tc>
          <w:tcPr>
            <w:tcW w:w="1194" w:type="dxa"/>
            <w:tcBorders>
              <w:top w:val="nil"/>
              <w:bottom w:val="nil"/>
            </w:tcBorders>
            <w:shd w:val="clear" w:color="000000" w:fill="FFFFFF"/>
            <w:noWrap/>
            <w:vAlign w:val="center"/>
          </w:tcPr>
          <w:p w14:paraId="06A6F65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13.80±0.17</w:t>
            </w:r>
          </w:p>
        </w:tc>
      </w:tr>
      <w:tr w14:paraId="3CE0893D">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5E12B827">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0F2FA71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MCHC (g/L)</w:t>
            </w:r>
          </w:p>
        </w:tc>
        <w:tc>
          <w:tcPr>
            <w:tcW w:w="1194" w:type="dxa"/>
            <w:tcBorders>
              <w:top w:val="nil"/>
              <w:bottom w:val="nil"/>
            </w:tcBorders>
            <w:shd w:val="clear" w:color="000000" w:fill="FFFFFF"/>
            <w:noWrap/>
            <w:vAlign w:val="center"/>
          </w:tcPr>
          <w:p w14:paraId="32298E3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32.92±0.96</w:t>
            </w:r>
          </w:p>
        </w:tc>
        <w:tc>
          <w:tcPr>
            <w:tcW w:w="1194" w:type="dxa"/>
            <w:tcBorders>
              <w:top w:val="nil"/>
              <w:bottom w:val="nil"/>
            </w:tcBorders>
            <w:shd w:val="clear" w:color="000000" w:fill="FFFFFF"/>
            <w:noWrap/>
            <w:vAlign w:val="center"/>
          </w:tcPr>
          <w:p w14:paraId="7F41E00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32.55±1.05</w:t>
            </w:r>
          </w:p>
        </w:tc>
        <w:tc>
          <w:tcPr>
            <w:tcW w:w="1194" w:type="dxa"/>
            <w:tcBorders>
              <w:top w:val="nil"/>
              <w:bottom w:val="nil"/>
            </w:tcBorders>
            <w:shd w:val="clear" w:color="000000" w:fill="FFFFFF"/>
            <w:noWrap/>
            <w:vAlign w:val="center"/>
          </w:tcPr>
          <w:p w14:paraId="1D3C0C5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32.59±0.79</w:t>
            </w:r>
          </w:p>
        </w:tc>
        <w:tc>
          <w:tcPr>
            <w:tcW w:w="1194" w:type="dxa"/>
            <w:tcBorders>
              <w:top w:val="nil"/>
              <w:bottom w:val="nil"/>
            </w:tcBorders>
            <w:shd w:val="clear" w:color="000000" w:fill="FFFFFF"/>
            <w:noWrap/>
            <w:vAlign w:val="center"/>
          </w:tcPr>
          <w:p w14:paraId="23B1338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32.99±0.63</w:t>
            </w:r>
          </w:p>
        </w:tc>
        <w:tc>
          <w:tcPr>
            <w:tcW w:w="1194" w:type="dxa"/>
            <w:tcBorders>
              <w:top w:val="nil"/>
              <w:bottom w:val="nil"/>
            </w:tcBorders>
            <w:shd w:val="clear" w:color="000000" w:fill="FFFFFF"/>
            <w:noWrap/>
            <w:vAlign w:val="center"/>
          </w:tcPr>
          <w:p w14:paraId="6011988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32.52±0.56</w:t>
            </w:r>
          </w:p>
        </w:tc>
        <w:tc>
          <w:tcPr>
            <w:tcW w:w="1194" w:type="dxa"/>
            <w:tcBorders>
              <w:top w:val="nil"/>
              <w:bottom w:val="nil"/>
            </w:tcBorders>
            <w:shd w:val="clear" w:color="000000" w:fill="FFFFFF"/>
            <w:noWrap/>
            <w:vAlign w:val="center"/>
          </w:tcPr>
          <w:p w14:paraId="1E165E5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32.65±0.47</w:t>
            </w:r>
          </w:p>
        </w:tc>
        <w:tc>
          <w:tcPr>
            <w:tcW w:w="1194" w:type="dxa"/>
            <w:tcBorders>
              <w:top w:val="nil"/>
              <w:bottom w:val="nil"/>
            </w:tcBorders>
            <w:shd w:val="clear" w:color="000000" w:fill="FFFFFF"/>
            <w:noWrap/>
            <w:vAlign w:val="center"/>
          </w:tcPr>
          <w:p w14:paraId="5B2F33B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32.44±0.97</w:t>
            </w:r>
          </w:p>
        </w:tc>
      </w:tr>
      <w:tr w14:paraId="22C180EA">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0CFDD01D">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0025B20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PLT (10</w:t>
            </w:r>
            <w:r>
              <w:rPr>
                <w:rFonts w:ascii="Times New Roman" w:hAnsi="Times New Roman" w:eastAsia="等线" w:cs="Times New Roman"/>
                <w:color w:val="000000"/>
                <w:kern w:val="0"/>
                <w:sz w:val="16"/>
                <w:szCs w:val="16"/>
                <w:vertAlign w:val="superscript"/>
              </w:rPr>
              <w:t>9</w:t>
            </w:r>
            <w:r>
              <w:rPr>
                <w:rFonts w:ascii="Times New Roman" w:hAnsi="Times New Roman" w:eastAsia="等线" w:cs="Times New Roman"/>
                <w:color w:val="000000"/>
                <w:kern w:val="0"/>
                <w:sz w:val="16"/>
                <w:szCs w:val="16"/>
              </w:rPr>
              <w:t>/L)</w:t>
            </w:r>
          </w:p>
        </w:tc>
        <w:tc>
          <w:tcPr>
            <w:tcW w:w="1194" w:type="dxa"/>
            <w:tcBorders>
              <w:top w:val="nil"/>
              <w:bottom w:val="nil"/>
            </w:tcBorders>
            <w:shd w:val="clear" w:color="000000" w:fill="FFFFFF"/>
            <w:noWrap/>
            <w:vAlign w:val="center"/>
          </w:tcPr>
          <w:p w14:paraId="412C0AB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762.25±18.00</w:t>
            </w:r>
          </w:p>
        </w:tc>
        <w:tc>
          <w:tcPr>
            <w:tcW w:w="1194" w:type="dxa"/>
            <w:tcBorders>
              <w:top w:val="nil"/>
              <w:bottom w:val="nil"/>
            </w:tcBorders>
            <w:shd w:val="clear" w:color="000000" w:fill="FFFFFF"/>
            <w:noWrap/>
            <w:vAlign w:val="center"/>
          </w:tcPr>
          <w:p w14:paraId="51A4DE1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783.67±12.03</w:t>
            </w:r>
          </w:p>
        </w:tc>
        <w:tc>
          <w:tcPr>
            <w:tcW w:w="1194" w:type="dxa"/>
            <w:tcBorders>
              <w:top w:val="nil"/>
              <w:bottom w:val="nil"/>
            </w:tcBorders>
            <w:shd w:val="clear" w:color="000000" w:fill="FFFFFF"/>
            <w:noWrap/>
            <w:vAlign w:val="center"/>
          </w:tcPr>
          <w:p w14:paraId="3CE8C9A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770.50±15.44</w:t>
            </w:r>
          </w:p>
        </w:tc>
        <w:tc>
          <w:tcPr>
            <w:tcW w:w="1194" w:type="dxa"/>
            <w:tcBorders>
              <w:top w:val="nil"/>
              <w:bottom w:val="nil"/>
            </w:tcBorders>
            <w:shd w:val="clear" w:color="000000" w:fill="FFFFFF"/>
            <w:noWrap/>
            <w:vAlign w:val="center"/>
          </w:tcPr>
          <w:p w14:paraId="498D1FC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772.25±17.54</w:t>
            </w:r>
          </w:p>
        </w:tc>
        <w:tc>
          <w:tcPr>
            <w:tcW w:w="1194" w:type="dxa"/>
            <w:tcBorders>
              <w:top w:val="nil"/>
              <w:bottom w:val="nil"/>
            </w:tcBorders>
            <w:shd w:val="clear" w:color="000000" w:fill="FFFFFF"/>
            <w:noWrap/>
            <w:vAlign w:val="center"/>
          </w:tcPr>
          <w:p w14:paraId="4609D94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783.50±14.36</w:t>
            </w:r>
          </w:p>
        </w:tc>
        <w:tc>
          <w:tcPr>
            <w:tcW w:w="1194" w:type="dxa"/>
            <w:tcBorders>
              <w:top w:val="nil"/>
              <w:bottom w:val="nil"/>
            </w:tcBorders>
            <w:shd w:val="clear" w:color="000000" w:fill="FFFFFF"/>
            <w:noWrap/>
            <w:vAlign w:val="center"/>
          </w:tcPr>
          <w:p w14:paraId="02E188E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764.67±11.89</w:t>
            </w:r>
          </w:p>
        </w:tc>
        <w:tc>
          <w:tcPr>
            <w:tcW w:w="1194" w:type="dxa"/>
            <w:tcBorders>
              <w:top w:val="nil"/>
              <w:bottom w:val="nil"/>
            </w:tcBorders>
            <w:shd w:val="clear" w:color="000000" w:fill="FFFFFF"/>
            <w:noWrap/>
            <w:vAlign w:val="center"/>
          </w:tcPr>
          <w:p w14:paraId="214D04E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773.33±12.12</w:t>
            </w:r>
          </w:p>
        </w:tc>
      </w:tr>
      <w:tr w14:paraId="031C5257">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747B5291">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3A1B826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MPV (fL)</w:t>
            </w:r>
          </w:p>
        </w:tc>
        <w:tc>
          <w:tcPr>
            <w:tcW w:w="1194" w:type="dxa"/>
            <w:tcBorders>
              <w:top w:val="nil"/>
              <w:bottom w:val="nil"/>
            </w:tcBorders>
            <w:shd w:val="clear" w:color="000000" w:fill="FFFFFF"/>
            <w:noWrap/>
            <w:vAlign w:val="center"/>
          </w:tcPr>
          <w:p w14:paraId="4C66A1D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6.58±0.28</w:t>
            </w:r>
          </w:p>
        </w:tc>
        <w:tc>
          <w:tcPr>
            <w:tcW w:w="1194" w:type="dxa"/>
            <w:tcBorders>
              <w:top w:val="nil"/>
              <w:bottom w:val="nil"/>
            </w:tcBorders>
            <w:shd w:val="clear" w:color="000000" w:fill="FFFFFF"/>
            <w:noWrap/>
            <w:vAlign w:val="center"/>
          </w:tcPr>
          <w:p w14:paraId="185B17E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6.50±0.31</w:t>
            </w:r>
          </w:p>
        </w:tc>
        <w:tc>
          <w:tcPr>
            <w:tcW w:w="1194" w:type="dxa"/>
            <w:tcBorders>
              <w:top w:val="nil"/>
              <w:bottom w:val="nil"/>
            </w:tcBorders>
            <w:shd w:val="clear" w:color="000000" w:fill="FFFFFF"/>
            <w:noWrap/>
            <w:vAlign w:val="center"/>
          </w:tcPr>
          <w:p w14:paraId="79B0191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6.33±0.27</w:t>
            </w:r>
          </w:p>
        </w:tc>
        <w:tc>
          <w:tcPr>
            <w:tcW w:w="1194" w:type="dxa"/>
            <w:tcBorders>
              <w:top w:val="nil"/>
              <w:bottom w:val="nil"/>
            </w:tcBorders>
            <w:shd w:val="clear" w:color="000000" w:fill="FFFFFF"/>
            <w:noWrap/>
            <w:vAlign w:val="center"/>
          </w:tcPr>
          <w:p w14:paraId="73BF2E9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6.75±0.24</w:t>
            </w:r>
          </w:p>
        </w:tc>
        <w:tc>
          <w:tcPr>
            <w:tcW w:w="1194" w:type="dxa"/>
            <w:tcBorders>
              <w:top w:val="nil"/>
              <w:bottom w:val="nil"/>
            </w:tcBorders>
            <w:shd w:val="clear" w:color="000000" w:fill="FFFFFF"/>
            <w:noWrap/>
            <w:vAlign w:val="center"/>
          </w:tcPr>
          <w:p w14:paraId="086C442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6.33±0.09</w:t>
            </w:r>
          </w:p>
        </w:tc>
        <w:tc>
          <w:tcPr>
            <w:tcW w:w="1194" w:type="dxa"/>
            <w:tcBorders>
              <w:top w:val="nil"/>
              <w:bottom w:val="nil"/>
            </w:tcBorders>
            <w:shd w:val="clear" w:color="000000" w:fill="FFFFFF"/>
            <w:noWrap/>
            <w:vAlign w:val="center"/>
          </w:tcPr>
          <w:p w14:paraId="3C7E930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6.77±0.24</w:t>
            </w:r>
          </w:p>
        </w:tc>
        <w:tc>
          <w:tcPr>
            <w:tcW w:w="1194" w:type="dxa"/>
            <w:tcBorders>
              <w:top w:val="nil"/>
              <w:bottom w:val="nil"/>
            </w:tcBorders>
            <w:shd w:val="clear" w:color="000000" w:fill="FFFFFF"/>
            <w:noWrap/>
            <w:vAlign w:val="center"/>
          </w:tcPr>
          <w:p w14:paraId="5EDA989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6.83±0.19</w:t>
            </w:r>
          </w:p>
        </w:tc>
      </w:tr>
      <w:tr w14:paraId="5092CD57">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708F8EA5">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4E60553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PDW (%)</w:t>
            </w:r>
          </w:p>
        </w:tc>
        <w:tc>
          <w:tcPr>
            <w:tcW w:w="1194" w:type="dxa"/>
            <w:tcBorders>
              <w:top w:val="nil"/>
              <w:bottom w:val="nil"/>
            </w:tcBorders>
            <w:shd w:val="clear" w:color="000000" w:fill="FFFFFF"/>
            <w:noWrap/>
            <w:vAlign w:val="center"/>
          </w:tcPr>
          <w:p w14:paraId="60B2FB5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15.95±0.28</w:t>
            </w:r>
          </w:p>
        </w:tc>
        <w:tc>
          <w:tcPr>
            <w:tcW w:w="1194" w:type="dxa"/>
            <w:tcBorders>
              <w:top w:val="nil"/>
              <w:bottom w:val="nil"/>
            </w:tcBorders>
            <w:shd w:val="clear" w:color="000000" w:fill="FFFFFF"/>
            <w:noWrap/>
            <w:vAlign w:val="center"/>
          </w:tcPr>
          <w:p w14:paraId="4D6063C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15.97±0.62</w:t>
            </w:r>
          </w:p>
        </w:tc>
        <w:tc>
          <w:tcPr>
            <w:tcW w:w="1194" w:type="dxa"/>
            <w:tcBorders>
              <w:top w:val="nil"/>
              <w:bottom w:val="nil"/>
            </w:tcBorders>
            <w:shd w:val="clear" w:color="000000" w:fill="FFFFFF"/>
            <w:noWrap/>
            <w:vAlign w:val="center"/>
          </w:tcPr>
          <w:p w14:paraId="05E0FE8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15.40±0.40</w:t>
            </w:r>
          </w:p>
        </w:tc>
        <w:tc>
          <w:tcPr>
            <w:tcW w:w="1194" w:type="dxa"/>
            <w:tcBorders>
              <w:top w:val="nil"/>
              <w:bottom w:val="nil"/>
            </w:tcBorders>
            <w:shd w:val="clear" w:color="000000" w:fill="FFFFFF"/>
            <w:noWrap/>
            <w:vAlign w:val="center"/>
          </w:tcPr>
          <w:p w14:paraId="2392033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15.80±0.33</w:t>
            </w:r>
          </w:p>
        </w:tc>
        <w:tc>
          <w:tcPr>
            <w:tcW w:w="1194" w:type="dxa"/>
            <w:tcBorders>
              <w:top w:val="nil"/>
              <w:bottom w:val="nil"/>
            </w:tcBorders>
            <w:shd w:val="clear" w:color="000000" w:fill="FFFFFF"/>
            <w:noWrap/>
            <w:vAlign w:val="center"/>
          </w:tcPr>
          <w:p w14:paraId="33935F2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15.35±0.06</w:t>
            </w:r>
          </w:p>
        </w:tc>
        <w:tc>
          <w:tcPr>
            <w:tcW w:w="1194" w:type="dxa"/>
            <w:tcBorders>
              <w:top w:val="nil"/>
              <w:bottom w:val="nil"/>
            </w:tcBorders>
            <w:shd w:val="clear" w:color="000000" w:fill="FFFFFF"/>
            <w:noWrap/>
            <w:vAlign w:val="center"/>
          </w:tcPr>
          <w:p w14:paraId="37B732A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16.00±0.31</w:t>
            </w:r>
          </w:p>
        </w:tc>
        <w:tc>
          <w:tcPr>
            <w:tcW w:w="1194" w:type="dxa"/>
            <w:tcBorders>
              <w:top w:val="nil"/>
              <w:bottom w:val="nil"/>
            </w:tcBorders>
            <w:shd w:val="clear" w:color="000000" w:fill="FFFFFF"/>
            <w:noWrap/>
            <w:vAlign w:val="center"/>
          </w:tcPr>
          <w:p w14:paraId="0A1E89A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15.87±0.09</w:t>
            </w:r>
          </w:p>
        </w:tc>
      </w:tr>
      <w:tr w14:paraId="7CD2846F">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2ADC5301">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6169236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PLCR (%)</w:t>
            </w:r>
          </w:p>
        </w:tc>
        <w:tc>
          <w:tcPr>
            <w:tcW w:w="1194" w:type="dxa"/>
            <w:tcBorders>
              <w:top w:val="nil"/>
              <w:bottom w:val="nil"/>
            </w:tcBorders>
            <w:shd w:val="clear" w:color="000000" w:fill="FFFFFF"/>
            <w:noWrap/>
            <w:vAlign w:val="center"/>
          </w:tcPr>
          <w:p w14:paraId="197F2E2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15.05±1.54</w:t>
            </w:r>
          </w:p>
        </w:tc>
        <w:tc>
          <w:tcPr>
            <w:tcW w:w="1194" w:type="dxa"/>
            <w:tcBorders>
              <w:top w:val="nil"/>
              <w:bottom w:val="nil"/>
            </w:tcBorders>
            <w:shd w:val="clear" w:color="000000" w:fill="FFFFFF"/>
            <w:noWrap/>
            <w:vAlign w:val="center"/>
          </w:tcPr>
          <w:p w14:paraId="3F1AA04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15.43±3.34</w:t>
            </w:r>
          </w:p>
        </w:tc>
        <w:tc>
          <w:tcPr>
            <w:tcW w:w="1194" w:type="dxa"/>
            <w:tcBorders>
              <w:top w:val="nil"/>
              <w:bottom w:val="nil"/>
            </w:tcBorders>
            <w:shd w:val="clear" w:color="000000" w:fill="FFFFFF"/>
            <w:noWrap/>
            <w:vAlign w:val="center"/>
          </w:tcPr>
          <w:p w14:paraId="7B83A54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12.93±1.26</w:t>
            </w:r>
          </w:p>
        </w:tc>
        <w:tc>
          <w:tcPr>
            <w:tcW w:w="1194" w:type="dxa"/>
            <w:tcBorders>
              <w:top w:val="nil"/>
              <w:bottom w:val="nil"/>
            </w:tcBorders>
            <w:shd w:val="clear" w:color="000000" w:fill="FFFFFF"/>
            <w:noWrap/>
            <w:vAlign w:val="center"/>
          </w:tcPr>
          <w:p w14:paraId="0468545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14.10±0.58</w:t>
            </w:r>
          </w:p>
        </w:tc>
        <w:tc>
          <w:tcPr>
            <w:tcW w:w="1194" w:type="dxa"/>
            <w:tcBorders>
              <w:top w:val="nil"/>
              <w:bottom w:val="nil"/>
            </w:tcBorders>
            <w:shd w:val="clear" w:color="000000" w:fill="FFFFFF"/>
            <w:noWrap/>
            <w:vAlign w:val="center"/>
          </w:tcPr>
          <w:p w14:paraId="31781BE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13.78±2.12</w:t>
            </w:r>
          </w:p>
        </w:tc>
        <w:tc>
          <w:tcPr>
            <w:tcW w:w="1194" w:type="dxa"/>
            <w:tcBorders>
              <w:top w:val="nil"/>
              <w:bottom w:val="nil"/>
            </w:tcBorders>
            <w:shd w:val="clear" w:color="000000" w:fill="FFFFFF"/>
            <w:noWrap/>
            <w:vAlign w:val="center"/>
          </w:tcPr>
          <w:p w14:paraId="67D3D47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15.33±1.56</w:t>
            </w:r>
          </w:p>
        </w:tc>
        <w:tc>
          <w:tcPr>
            <w:tcW w:w="1194" w:type="dxa"/>
            <w:tcBorders>
              <w:top w:val="nil"/>
              <w:bottom w:val="nil"/>
            </w:tcBorders>
            <w:shd w:val="clear" w:color="000000" w:fill="FFFFFF"/>
            <w:noWrap/>
            <w:vAlign w:val="center"/>
          </w:tcPr>
          <w:p w14:paraId="4489FD9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15.77±3.03</w:t>
            </w:r>
          </w:p>
        </w:tc>
      </w:tr>
      <w:tr w14:paraId="39904A88">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332F9CD2">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449FFFE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RDW-CV (10</w:t>
            </w:r>
            <w:r>
              <w:rPr>
                <w:rFonts w:ascii="Times New Roman" w:hAnsi="Times New Roman" w:eastAsia="等线" w:cs="Times New Roman"/>
                <w:color w:val="000000"/>
                <w:kern w:val="0"/>
                <w:sz w:val="16"/>
                <w:szCs w:val="16"/>
                <w:vertAlign w:val="superscript"/>
              </w:rPr>
              <w:t>9</w:t>
            </w:r>
            <w:r>
              <w:rPr>
                <w:rFonts w:ascii="Times New Roman" w:hAnsi="Times New Roman" w:eastAsia="等线" w:cs="Times New Roman"/>
                <w:color w:val="000000"/>
                <w:kern w:val="0"/>
                <w:sz w:val="16"/>
                <w:szCs w:val="16"/>
              </w:rPr>
              <w:t>/L)</w:t>
            </w:r>
          </w:p>
        </w:tc>
        <w:tc>
          <w:tcPr>
            <w:tcW w:w="1194" w:type="dxa"/>
            <w:tcBorders>
              <w:top w:val="nil"/>
              <w:bottom w:val="nil"/>
            </w:tcBorders>
            <w:shd w:val="clear" w:color="000000" w:fill="FFFFFF"/>
            <w:noWrap/>
            <w:vAlign w:val="center"/>
          </w:tcPr>
          <w:p w14:paraId="492A068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18.43±0.82</w:t>
            </w:r>
          </w:p>
        </w:tc>
        <w:tc>
          <w:tcPr>
            <w:tcW w:w="1194" w:type="dxa"/>
            <w:tcBorders>
              <w:top w:val="nil"/>
              <w:bottom w:val="nil"/>
            </w:tcBorders>
            <w:shd w:val="clear" w:color="000000" w:fill="FFFFFF"/>
            <w:noWrap/>
            <w:vAlign w:val="center"/>
          </w:tcPr>
          <w:p w14:paraId="6C4A5F2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17.90±0.15</w:t>
            </w:r>
          </w:p>
        </w:tc>
        <w:tc>
          <w:tcPr>
            <w:tcW w:w="1194" w:type="dxa"/>
            <w:tcBorders>
              <w:top w:val="nil"/>
              <w:bottom w:val="nil"/>
            </w:tcBorders>
            <w:shd w:val="clear" w:color="000000" w:fill="FFFFFF"/>
            <w:noWrap/>
            <w:vAlign w:val="center"/>
          </w:tcPr>
          <w:p w14:paraId="7C317F1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19.33±0.85</w:t>
            </w:r>
          </w:p>
        </w:tc>
        <w:tc>
          <w:tcPr>
            <w:tcW w:w="1194" w:type="dxa"/>
            <w:tcBorders>
              <w:top w:val="nil"/>
              <w:bottom w:val="nil"/>
            </w:tcBorders>
            <w:shd w:val="clear" w:color="000000" w:fill="FFFFFF"/>
            <w:noWrap/>
            <w:vAlign w:val="center"/>
          </w:tcPr>
          <w:p w14:paraId="11E63F8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18.00±0.26</w:t>
            </w:r>
          </w:p>
        </w:tc>
        <w:tc>
          <w:tcPr>
            <w:tcW w:w="1194" w:type="dxa"/>
            <w:tcBorders>
              <w:top w:val="nil"/>
              <w:bottom w:val="nil"/>
            </w:tcBorders>
            <w:shd w:val="clear" w:color="000000" w:fill="FFFFFF"/>
            <w:noWrap/>
            <w:vAlign w:val="center"/>
          </w:tcPr>
          <w:p w14:paraId="491EBB6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18.70±0.88</w:t>
            </w:r>
          </w:p>
        </w:tc>
        <w:tc>
          <w:tcPr>
            <w:tcW w:w="1194" w:type="dxa"/>
            <w:tcBorders>
              <w:top w:val="nil"/>
              <w:bottom w:val="nil"/>
            </w:tcBorders>
            <w:shd w:val="clear" w:color="000000" w:fill="FFFFFF"/>
            <w:noWrap/>
            <w:vAlign w:val="center"/>
          </w:tcPr>
          <w:p w14:paraId="3B078D0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18.80±1.06</w:t>
            </w:r>
          </w:p>
        </w:tc>
        <w:tc>
          <w:tcPr>
            <w:tcW w:w="1194" w:type="dxa"/>
            <w:tcBorders>
              <w:top w:val="nil"/>
              <w:bottom w:val="nil"/>
            </w:tcBorders>
            <w:shd w:val="clear" w:color="000000" w:fill="FFFFFF"/>
            <w:noWrap/>
            <w:vAlign w:val="center"/>
          </w:tcPr>
          <w:p w14:paraId="2BBAD52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16.23±0.56</w:t>
            </w:r>
          </w:p>
        </w:tc>
      </w:tr>
      <w:tr w14:paraId="7FB5F80D">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6F880591">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504A746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RDW-SD (%)</w:t>
            </w:r>
          </w:p>
        </w:tc>
        <w:tc>
          <w:tcPr>
            <w:tcW w:w="1194" w:type="dxa"/>
            <w:tcBorders>
              <w:top w:val="nil"/>
              <w:bottom w:val="nil"/>
            </w:tcBorders>
            <w:shd w:val="clear" w:color="000000" w:fill="FFFFFF"/>
            <w:noWrap/>
            <w:vAlign w:val="center"/>
          </w:tcPr>
          <w:p w14:paraId="5361510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42.85±1.50</w:t>
            </w:r>
          </w:p>
        </w:tc>
        <w:tc>
          <w:tcPr>
            <w:tcW w:w="1194" w:type="dxa"/>
            <w:tcBorders>
              <w:top w:val="nil"/>
              <w:bottom w:val="nil"/>
            </w:tcBorders>
            <w:shd w:val="clear" w:color="000000" w:fill="FFFFFF"/>
            <w:noWrap/>
            <w:vAlign w:val="center"/>
          </w:tcPr>
          <w:p w14:paraId="576EC57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44.40±2.21</w:t>
            </w:r>
          </w:p>
        </w:tc>
        <w:tc>
          <w:tcPr>
            <w:tcW w:w="1194" w:type="dxa"/>
            <w:tcBorders>
              <w:top w:val="nil"/>
              <w:bottom w:val="nil"/>
            </w:tcBorders>
            <w:shd w:val="clear" w:color="000000" w:fill="FFFFFF"/>
            <w:noWrap/>
            <w:vAlign w:val="center"/>
          </w:tcPr>
          <w:p w14:paraId="4F9B834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43.68±2.23</w:t>
            </w:r>
          </w:p>
        </w:tc>
        <w:tc>
          <w:tcPr>
            <w:tcW w:w="1194" w:type="dxa"/>
            <w:tcBorders>
              <w:top w:val="nil"/>
              <w:bottom w:val="nil"/>
            </w:tcBorders>
            <w:shd w:val="clear" w:color="000000" w:fill="FFFFFF"/>
            <w:noWrap/>
            <w:vAlign w:val="center"/>
          </w:tcPr>
          <w:p w14:paraId="1C09564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43.68±1.70</w:t>
            </w:r>
          </w:p>
        </w:tc>
        <w:tc>
          <w:tcPr>
            <w:tcW w:w="1194" w:type="dxa"/>
            <w:tcBorders>
              <w:top w:val="nil"/>
              <w:bottom w:val="nil"/>
            </w:tcBorders>
            <w:shd w:val="clear" w:color="000000" w:fill="FFFFFF"/>
            <w:noWrap/>
            <w:vAlign w:val="center"/>
          </w:tcPr>
          <w:p w14:paraId="2D40915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42.15±2.01</w:t>
            </w:r>
          </w:p>
        </w:tc>
        <w:tc>
          <w:tcPr>
            <w:tcW w:w="1194" w:type="dxa"/>
            <w:tcBorders>
              <w:top w:val="nil"/>
              <w:bottom w:val="nil"/>
            </w:tcBorders>
            <w:shd w:val="clear" w:color="000000" w:fill="FFFFFF"/>
            <w:noWrap/>
            <w:vAlign w:val="center"/>
          </w:tcPr>
          <w:p w14:paraId="211416B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43.90±1.90</w:t>
            </w:r>
          </w:p>
        </w:tc>
        <w:tc>
          <w:tcPr>
            <w:tcW w:w="1194" w:type="dxa"/>
            <w:tcBorders>
              <w:top w:val="nil"/>
              <w:bottom w:val="nil"/>
            </w:tcBorders>
            <w:shd w:val="clear" w:color="000000" w:fill="FFFFFF"/>
            <w:noWrap/>
            <w:vAlign w:val="center"/>
          </w:tcPr>
          <w:p w14:paraId="1AB7293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44.90±2.81</w:t>
            </w:r>
          </w:p>
        </w:tc>
      </w:tr>
      <w:tr w14:paraId="6CEB0E2E">
        <w:tblPrEx>
          <w:tblCellMar>
            <w:top w:w="0" w:type="dxa"/>
            <w:left w:w="108" w:type="dxa"/>
            <w:bottom w:w="0" w:type="dxa"/>
            <w:right w:w="108" w:type="dxa"/>
          </w:tblCellMar>
        </w:tblPrEx>
        <w:trPr>
          <w:trHeight w:val="290" w:hRule="atLeast"/>
        </w:trPr>
        <w:tc>
          <w:tcPr>
            <w:tcW w:w="1079" w:type="dxa"/>
            <w:vMerge w:val="continue"/>
            <w:tcBorders>
              <w:top w:val="nil"/>
              <w:bottom w:val="single" w:color="000000" w:sz="12" w:space="0"/>
            </w:tcBorders>
            <w:vAlign w:val="center"/>
          </w:tcPr>
          <w:p w14:paraId="02FA0456">
            <w:pPr>
              <w:widowControl/>
              <w:rPr>
                <w:rFonts w:ascii="Times New Roman" w:hAnsi="Times New Roman" w:eastAsia="等线" w:cs="Times New Roman"/>
                <w:color w:val="000000"/>
                <w:kern w:val="0"/>
                <w:sz w:val="16"/>
                <w:szCs w:val="16"/>
              </w:rPr>
            </w:pPr>
          </w:p>
        </w:tc>
        <w:tc>
          <w:tcPr>
            <w:tcW w:w="2016" w:type="dxa"/>
            <w:tcBorders>
              <w:top w:val="nil"/>
              <w:bottom w:val="single" w:color="auto" w:sz="12" w:space="0"/>
            </w:tcBorders>
            <w:shd w:val="clear" w:color="000000" w:fill="FFFFFF"/>
            <w:noWrap/>
            <w:vAlign w:val="center"/>
          </w:tcPr>
          <w:p w14:paraId="4C85033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PCT (%)</w:t>
            </w:r>
          </w:p>
        </w:tc>
        <w:tc>
          <w:tcPr>
            <w:tcW w:w="1194" w:type="dxa"/>
            <w:tcBorders>
              <w:top w:val="nil"/>
              <w:bottom w:val="single" w:color="auto" w:sz="12" w:space="0"/>
            </w:tcBorders>
            <w:shd w:val="clear" w:color="000000" w:fill="FFFFFF"/>
            <w:noWrap/>
            <w:vAlign w:val="center"/>
          </w:tcPr>
          <w:p w14:paraId="25D9937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0.03±0.00</w:t>
            </w:r>
          </w:p>
        </w:tc>
        <w:tc>
          <w:tcPr>
            <w:tcW w:w="1194" w:type="dxa"/>
            <w:tcBorders>
              <w:top w:val="nil"/>
              <w:bottom w:val="single" w:color="auto" w:sz="12" w:space="0"/>
            </w:tcBorders>
            <w:shd w:val="clear" w:color="000000" w:fill="FFFFFF"/>
            <w:noWrap/>
            <w:vAlign w:val="center"/>
          </w:tcPr>
          <w:p w14:paraId="26FA894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0.02±0.01</w:t>
            </w:r>
          </w:p>
        </w:tc>
        <w:tc>
          <w:tcPr>
            <w:tcW w:w="1194" w:type="dxa"/>
            <w:tcBorders>
              <w:top w:val="nil"/>
              <w:bottom w:val="single" w:color="auto" w:sz="12" w:space="0"/>
            </w:tcBorders>
            <w:shd w:val="clear" w:color="000000" w:fill="FFFFFF"/>
            <w:noWrap/>
            <w:vAlign w:val="center"/>
          </w:tcPr>
          <w:p w14:paraId="7471553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0.02±0.00</w:t>
            </w:r>
          </w:p>
        </w:tc>
        <w:tc>
          <w:tcPr>
            <w:tcW w:w="1194" w:type="dxa"/>
            <w:tcBorders>
              <w:top w:val="nil"/>
              <w:bottom w:val="single" w:color="auto" w:sz="12" w:space="0"/>
            </w:tcBorders>
            <w:shd w:val="clear" w:color="000000" w:fill="FFFFFF"/>
            <w:noWrap/>
            <w:vAlign w:val="center"/>
          </w:tcPr>
          <w:p w14:paraId="3ADEF27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0.03±0.00</w:t>
            </w:r>
          </w:p>
        </w:tc>
        <w:tc>
          <w:tcPr>
            <w:tcW w:w="1194" w:type="dxa"/>
            <w:tcBorders>
              <w:top w:val="nil"/>
              <w:bottom w:val="single" w:color="auto" w:sz="12" w:space="0"/>
            </w:tcBorders>
            <w:shd w:val="clear" w:color="000000" w:fill="FFFFFF"/>
            <w:noWrap/>
            <w:vAlign w:val="center"/>
          </w:tcPr>
          <w:p w14:paraId="16080D1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0.03±0.01</w:t>
            </w:r>
          </w:p>
        </w:tc>
        <w:tc>
          <w:tcPr>
            <w:tcW w:w="1194" w:type="dxa"/>
            <w:tcBorders>
              <w:top w:val="nil"/>
              <w:bottom w:val="single" w:color="auto" w:sz="12" w:space="0"/>
            </w:tcBorders>
            <w:shd w:val="clear" w:color="000000" w:fill="FFFFFF"/>
            <w:noWrap/>
            <w:vAlign w:val="center"/>
          </w:tcPr>
          <w:p w14:paraId="4DEB8AC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0.03±0.00</w:t>
            </w:r>
          </w:p>
        </w:tc>
        <w:tc>
          <w:tcPr>
            <w:tcW w:w="1194" w:type="dxa"/>
            <w:tcBorders>
              <w:top w:val="nil"/>
              <w:bottom w:val="single" w:color="auto" w:sz="12" w:space="0"/>
            </w:tcBorders>
            <w:shd w:val="clear" w:color="000000" w:fill="FFFFFF"/>
            <w:noWrap/>
            <w:vAlign w:val="center"/>
          </w:tcPr>
          <w:p w14:paraId="60385A3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0.03±0.00</w:t>
            </w:r>
          </w:p>
        </w:tc>
      </w:tr>
      <w:tr w14:paraId="6172695A">
        <w:tblPrEx>
          <w:tblCellMar>
            <w:top w:w="0" w:type="dxa"/>
            <w:left w:w="108" w:type="dxa"/>
            <w:bottom w:w="0" w:type="dxa"/>
            <w:right w:w="108" w:type="dxa"/>
          </w:tblCellMar>
        </w:tblPrEx>
        <w:trPr>
          <w:trHeight w:val="290" w:hRule="atLeast"/>
        </w:trPr>
        <w:tc>
          <w:tcPr>
            <w:tcW w:w="1079" w:type="dxa"/>
            <w:vMerge w:val="restart"/>
            <w:tcBorders>
              <w:top w:val="nil"/>
              <w:bottom w:val="single" w:color="000000" w:sz="12" w:space="0"/>
            </w:tcBorders>
            <w:shd w:val="clear" w:color="000000" w:fill="FFFFFF"/>
            <w:vAlign w:val="center"/>
          </w:tcPr>
          <w:p w14:paraId="108BFF1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Plasma Biochemical Indicators</w:t>
            </w:r>
          </w:p>
        </w:tc>
        <w:tc>
          <w:tcPr>
            <w:tcW w:w="2016" w:type="dxa"/>
            <w:tcBorders>
              <w:top w:val="nil"/>
              <w:bottom w:val="nil"/>
            </w:tcBorders>
            <w:shd w:val="clear" w:color="000000" w:fill="FFFFFF"/>
            <w:noWrap/>
            <w:vAlign w:val="center"/>
          </w:tcPr>
          <w:p w14:paraId="65C6AD8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Glucose (mmol/L)</w:t>
            </w:r>
          </w:p>
        </w:tc>
        <w:tc>
          <w:tcPr>
            <w:tcW w:w="1194" w:type="dxa"/>
            <w:tcBorders>
              <w:top w:val="nil"/>
              <w:bottom w:val="nil"/>
            </w:tcBorders>
            <w:shd w:val="clear" w:color="000000" w:fill="FFFFFF"/>
            <w:noWrap/>
            <w:vAlign w:val="center"/>
          </w:tcPr>
          <w:p w14:paraId="11FB5A5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1.57±0.09</w:t>
            </w:r>
          </w:p>
        </w:tc>
        <w:tc>
          <w:tcPr>
            <w:tcW w:w="1194" w:type="dxa"/>
            <w:tcBorders>
              <w:top w:val="nil"/>
              <w:bottom w:val="nil"/>
            </w:tcBorders>
            <w:shd w:val="clear" w:color="000000" w:fill="FFFFFF"/>
            <w:noWrap/>
            <w:vAlign w:val="center"/>
          </w:tcPr>
          <w:p w14:paraId="72C5E76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1.61±0.09</w:t>
            </w:r>
          </w:p>
        </w:tc>
        <w:tc>
          <w:tcPr>
            <w:tcW w:w="1194" w:type="dxa"/>
            <w:tcBorders>
              <w:top w:val="nil"/>
              <w:bottom w:val="nil"/>
            </w:tcBorders>
            <w:shd w:val="clear" w:color="000000" w:fill="FFFFFF"/>
            <w:noWrap/>
            <w:vAlign w:val="center"/>
          </w:tcPr>
          <w:p w14:paraId="2D4BBA9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1.54±0.05</w:t>
            </w:r>
          </w:p>
        </w:tc>
        <w:tc>
          <w:tcPr>
            <w:tcW w:w="1194" w:type="dxa"/>
            <w:tcBorders>
              <w:top w:val="nil"/>
              <w:bottom w:val="nil"/>
            </w:tcBorders>
            <w:shd w:val="clear" w:color="000000" w:fill="FFFFFF"/>
            <w:noWrap/>
            <w:vAlign w:val="center"/>
          </w:tcPr>
          <w:p w14:paraId="4D4291C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1.60±0.13</w:t>
            </w:r>
          </w:p>
        </w:tc>
        <w:tc>
          <w:tcPr>
            <w:tcW w:w="1194" w:type="dxa"/>
            <w:tcBorders>
              <w:top w:val="nil"/>
              <w:bottom w:val="nil"/>
            </w:tcBorders>
            <w:shd w:val="clear" w:color="000000" w:fill="FFFFFF"/>
            <w:noWrap/>
            <w:vAlign w:val="center"/>
          </w:tcPr>
          <w:p w14:paraId="0DDEF4A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1.61±0.06</w:t>
            </w:r>
          </w:p>
        </w:tc>
        <w:tc>
          <w:tcPr>
            <w:tcW w:w="1194" w:type="dxa"/>
            <w:tcBorders>
              <w:top w:val="nil"/>
              <w:bottom w:val="nil"/>
            </w:tcBorders>
            <w:shd w:val="clear" w:color="000000" w:fill="FFFFFF"/>
            <w:noWrap/>
            <w:vAlign w:val="center"/>
          </w:tcPr>
          <w:p w14:paraId="3D5C8C7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1.65±0.06</w:t>
            </w:r>
          </w:p>
        </w:tc>
        <w:tc>
          <w:tcPr>
            <w:tcW w:w="1194" w:type="dxa"/>
            <w:tcBorders>
              <w:top w:val="nil"/>
              <w:bottom w:val="nil"/>
            </w:tcBorders>
            <w:shd w:val="clear" w:color="000000" w:fill="FFFFFF"/>
            <w:noWrap/>
            <w:vAlign w:val="center"/>
          </w:tcPr>
          <w:p w14:paraId="2284F33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1.49±0.06</w:t>
            </w:r>
          </w:p>
        </w:tc>
      </w:tr>
      <w:tr w14:paraId="56E87B9C">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7D4097A1">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3205F7F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Ca</w:t>
            </w:r>
            <w:r>
              <w:rPr>
                <w:rFonts w:ascii="Times New Roman" w:hAnsi="Times New Roman" w:eastAsia="等线" w:cs="Times New Roman"/>
                <w:color w:val="000000"/>
                <w:kern w:val="0"/>
                <w:sz w:val="16"/>
                <w:szCs w:val="16"/>
                <w:vertAlign w:val="superscript"/>
              </w:rPr>
              <w:t>2+</w:t>
            </w:r>
            <w:r>
              <w:rPr>
                <w:rFonts w:ascii="Times New Roman" w:hAnsi="Times New Roman" w:eastAsia="等线" w:cs="Times New Roman"/>
                <w:b/>
                <w:bCs/>
                <w:color w:val="5B9BD5"/>
                <w:kern w:val="0"/>
                <w:sz w:val="16"/>
                <w:szCs w:val="16"/>
                <w:vertAlign w:val="superscript"/>
              </w:rPr>
              <w:t xml:space="preserve"> </w:t>
            </w:r>
            <w:r>
              <w:rPr>
                <w:rFonts w:ascii="Times New Roman" w:hAnsi="Times New Roman" w:eastAsia="等线" w:cs="Times New Roman"/>
                <w:color w:val="000000"/>
                <w:kern w:val="0"/>
                <w:sz w:val="16"/>
                <w:szCs w:val="16"/>
              </w:rPr>
              <w:t>(mmol/L)</w:t>
            </w:r>
          </w:p>
        </w:tc>
        <w:tc>
          <w:tcPr>
            <w:tcW w:w="1194" w:type="dxa"/>
            <w:tcBorders>
              <w:top w:val="nil"/>
              <w:bottom w:val="nil"/>
            </w:tcBorders>
            <w:shd w:val="clear" w:color="000000" w:fill="FFFFFF"/>
            <w:noWrap/>
            <w:vAlign w:val="center"/>
          </w:tcPr>
          <w:p w14:paraId="2A05CD8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1.35±0.03</w:t>
            </w:r>
          </w:p>
        </w:tc>
        <w:tc>
          <w:tcPr>
            <w:tcW w:w="1194" w:type="dxa"/>
            <w:tcBorders>
              <w:top w:val="nil"/>
              <w:bottom w:val="nil"/>
            </w:tcBorders>
            <w:shd w:val="clear" w:color="000000" w:fill="FFFFFF"/>
            <w:noWrap/>
            <w:vAlign w:val="center"/>
          </w:tcPr>
          <w:p w14:paraId="3BAA092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1.38±0.02</w:t>
            </w:r>
          </w:p>
        </w:tc>
        <w:tc>
          <w:tcPr>
            <w:tcW w:w="1194" w:type="dxa"/>
            <w:tcBorders>
              <w:top w:val="nil"/>
              <w:bottom w:val="nil"/>
            </w:tcBorders>
            <w:shd w:val="clear" w:color="000000" w:fill="FFFFFF"/>
            <w:noWrap/>
            <w:vAlign w:val="center"/>
          </w:tcPr>
          <w:p w14:paraId="052F2DD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1.38±0.03</w:t>
            </w:r>
          </w:p>
        </w:tc>
        <w:tc>
          <w:tcPr>
            <w:tcW w:w="1194" w:type="dxa"/>
            <w:tcBorders>
              <w:top w:val="nil"/>
              <w:bottom w:val="nil"/>
            </w:tcBorders>
            <w:shd w:val="clear" w:color="000000" w:fill="FFFFFF"/>
            <w:noWrap/>
            <w:vAlign w:val="center"/>
          </w:tcPr>
          <w:p w14:paraId="7DFD40F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1.39±0.04</w:t>
            </w:r>
          </w:p>
        </w:tc>
        <w:tc>
          <w:tcPr>
            <w:tcW w:w="1194" w:type="dxa"/>
            <w:tcBorders>
              <w:top w:val="nil"/>
              <w:bottom w:val="nil"/>
            </w:tcBorders>
            <w:shd w:val="clear" w:color="000000" w:fill="FFFFFF"/>
            <w:noWrap/>
            <w:vAlign w:val="center"/>
          </w:tcPr>
          <w:p w14:paraId="77B1B9E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1.36±0.03</w:t>
            </w:r>
          </w:p>
        </w:tc>
        <w:tc>
          <w:tcPr>
            <w:tcW w:w="1194" w:type="dxa"/>
            <w:tcBorders>
              <w:top w:val="nil"/>
              <w:bottom w:val="nil"/>
            </w:tcBorders>
            <w:shd w:val="clear" w:color="000000" w:fill="FFFFFF"/>
            <w:noWrap/>
            <w:vAlign w:val="center"/>
          </w:tcPr>
          <w:p w14:paraId="783627C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1.36±0.03</w:t>
            </w:r>
          </w:p>
        </w:tc>
        <w:tc>
          <w:tcPr>
            <w:tcW w:w="1194" w:type="dxa"/>
            <w:tcBorders>
              <w:top w:val="nil"/>
              <w:bottom w:val="nil"/>
            </w:tcBorders>
            <w:shd w:val="clear" w:color="000000" w:fill="FFFFFF"/>
            <w:noWrap/>
            <w:vAlign w:val="center"/>
          </w:tcPr>
          <w:p w14:paraId="50A14BD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1.35±0.06</w:t>
            </w:r>
          </w:p>
        </w:tc>
      </w:tr>
      <w:tr w14:paraId="77FEDF15">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2FDAE218">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7B20851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Phosphorous (mmol/L)</w:t>
            </w:r>
          </w:p>
        </w:tc>
        <w:tc>
          <w:tcPr>
            <w:tcW w:w="1194" w:type="dxa"/>
            <w:tcBorders>
              <w:top w:val="nil"/>
              <w:bottom w:val="nil"/>
            </w:tcBorders>
            <w:shd w:val="clear" w:color="000000" w:fill="FFFFFF"/>
            <w:noWrap/>
            <w:vAlign w:val="center"/>
          </w:tcPr>
          <w:p w14:paraId="299DA88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3.30±0.10</w:t>
            </w:r>
          </w:p>
        </w:tc>
        <w:tc>
          <w:tcPr>
            <w:tcW w:w="1194" w:type="dxa"/>
            <w:tcBorders>
              <w:top w:val="nil"/>
              <w:bottom w:val="nil"/>
            </w:tcBorders>
            <w:shd w:val="clear" w:color="000000" w:fill="FFFFFF"/>
            <w:noWrap/>
            <w:vAlign w:val="center"/>
          </w:tcPr>
          <w:p w14:paraId="20581F3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3.22±0.23</w:t>
            </w:r>
          </w:p>
        </w:tc>
        <w:tc>
          <w:tcPr>
            <w:tcW w:w="1194" w:type="dxa"/>
            <w:tcBorders>
              <w:top w:val="nil"/>
              <w:bottom w:val="nil"/>
            </w:tcBorders>
            <w:shd w:val="clear" w:color="000000" w:fill="FFFFFF"/>
            <w:noWrap/>
            <w:vAlign w:val="center"/>
          </w:tcPr>
          <w:p w14:paraId="6FB31DD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3.30±0.06</w:t>
            </w:r>
          </w:p>
        </w:tc>
        <w:tc>
          <w:tcPr>
            <w:tcW w:w="1194" w:type="dxa"/>
            <w:tcBorders>
              <w:top w:val="nil"/>
              <w:bottom w:val="nil"/>
            </w:tcBorders>
            <w:shd w:val="clear" w:color="000000" w:fill="FFFFFF"/>
            <w:noWrap/>
            <w:vAlign w:val="center"/>
          </w:tcPr>
          <w:p w14:paraId="458D4B5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3.37±0.10</w:t>
            </w:r>
          </w:p>
        </w:tc>
        <w:tc>
          <w:tcPr>
            <w:tcW w:w="1194" w:type="dxa"/>
            <w:tcBorders>
              <w:top w:val="nil"/>
              <w:bottom w:val="nil"/>
            </w:tcBorders>
            <w:shd w:val="clear" w:color="000000" w:fill="FFFFFF"/>
            <w:noWrap/>
            <w:vAlign w:val="center"/>
          </w:tcPr>
          <w:p w14:paraId="588F973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3.27±0.08</w:t>
            </w:r>
          </w:p>
        </w:tc>
        <w:tc>
          <w:tcPr>
            <w:tcW w:w="1194" w:type="dxa"/>
            <w:tcBorders>
              <w:top w:val="nil"/>
              <w:bottom w:val="nil"/>
            </w:tcBorders>
            <w:shd w:val="clear" w:color="000000" w:fill="FFFFFF"/>
            <w:noWrap/>
            <w:vAlign w:val="center"/>
          </w:tcPr>
          <w:p w14:paraId="17A9716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3.29±0.17</w:t>
            </w:r>
          </w:p>
        </w:tc>
        <w:tc>
          <w:tcPr>
            <w:tcW w:w="1194" w:type="dxa"/>
            <w:tcBorders>
              <w:top w:val="nil"/>
              <w:bottom w:val="nil"/>
            </w:tcBorders>
            <w:shd w:val="clear" w:color="000000" w:fill="FFFFFF"/>
            <w:noWrap/>
            <w:vAlign w:val="center"/>
          </w:tcPr>
          <w:p w14:paraId="5A6F398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3.37±0.18</w:t>
            </w:r>
          </w:p>
        </w:tc>
      </w:tr>
      <w:tr w14:paraId="4815E911">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07C1302E">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1961F87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Urea Nitrogen (mmol/L)</w:t>
            </w:r>
          </w:p>
        </w:tc>
        <w:tc>
          <w:tcPr>
            <w:tcW w:w="1194" w:type="dxa"/>
            <w:tcBorders>
              <w:top w:val="nil"/>
              <w:bottom w:val="nil"/>
            </w:tcBorders>
            <w:shd w:val="clear" w:color="000000" w:fill="FFFFFF"/>
            <w:noWrap/>
            <w:vAlign w:val="center"/>
          </w:tcPr>
          <w:p w14:paraId="5E85464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9.78±0.74</w:t>
            </w:r>
          </w:p>
        </w:tc>
        <w:tc>
          <w:tcPr>
            <w:tcW w:w="1194" w:type="dxa"/>
            <w:tcBorders>
              <w:top w:val="nil"/>
              <w:bottom w:val="nil"/>
            </w:tcBorders>
            <w:shd w:val="clear" w:color="000000" w:fill="FFFFFF"/>
            <w:noWrap/>
            <w:vAlign w:val="center"/>
          </w:tcPr>
          <w:p w14:paraId="39E58D8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9.97±0.52</w:t>
            </w:r>
          </w:p>
        </w:tc>
        <w:tc>
          <w:tcPr>
            <w:tcW w:w="1194" w:type="dxa"/>
            <w:tcBorders>
              <w:top w:val="nil"/>
              <w:bottom w:val="nil"/>
            </w:tcBorders>
            <w:shd w:val="clear" w:color="000000" w:fill="FFFFFF"/>
            <w:noWrap/>
            <w:vAlign w:val="center"/>
          </w:tcPr>
          <w:p w14:paraId="367319F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10.05±0.83</w:t>
            </w:r>
          </w:p>
        </w:tc>
        <w:tc>
          <w:tcPr>
            <w:tcW w:w="1194" w:type="dxa"/>
            <w:tcBorders>
              <w:top w:val="nil"/>
              <w:bottom w:val="nil"/>
            </w:tcBorders>
            <w:shd w:val="clear" w:color="000000" w:fill="FFFFFF"/>
            <w:noWrap/>
            <w:vAlign w:val="center"/>
          </w:tcPr>
          <w:p w14:paraId="78B7A26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10.38±0.74</w:t>
            </w:r>
          </w:p>
        </w:tc>
        <w:tc>
          <w:tcPr>
            <w:tcW w:w="1194" w:type="dxa"/>
            <w:tcBorders>
              <w:top w:val="nil"/>
              <w:bottom w:val="nil"/>
            </w:tcBorders>
            <w:shd w:val="clear" w:color="000000" w:fill="FFFFFF"/>
            <w:noWrap/>
            <w:vAlign w:val="center"/>
          </w:tcPr>
          <w:p w14:paraId="37DDE71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10.13±0.63</w:t>
            </w:r>
          </w:p>
        </w:tc>
        <w:tc>
          <w:tcPr>
            <w:tcW w:w="1194" w:type="dxa"/>
            <w:tcBorders>
              <w:top w:val="nil"/>
              <w:bottom w:val="nil"/>
            </w:tcBorders>
            <w:shd w:val="clear" w:color="000000" w:fill="FFFFFF"/>
            <w:noWrap/>
            <w:vAlign w:val="center"/>
          </w:tcPr>
          <w:p w14:paraId="56F7347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10.83±0.96</w:t>
            </w:r>
          </w:p>
        </w:tc>
        <w:tc>
          <w:tcPr>
            <w:tcW w:w="1194" w:type="dxa"/>
            <w:tcBorders>
              <w:top w:val="nil"/>
              <w:bottom w:val="nil"/>
            </w:tcBorders>
            <w:shd w:val="clear" w:color="000000" w:fill="FFFFFF"/>
            <w:noWrap/>
            <w:vAlign w:val="center"/>
          </w:tcPr>
          <w:p w14:paraId="64A5CF7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10.47±0.47</w:t>
            </w:r>
          </w:p>
        </w:tc>
      </w:tr>
      <w:tr w14:paraId="1AE7B8B0">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0B9B1848">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57FF333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Creatinine (μmol/L)</w:t>
            </w:r>
          </w:p>
        </w:tc>
        <w:tc>
          <w:tcPr>
            <w:tcW w:w="1194" w:type="dxa"/>
            <w:tcBorders>
              <w:top w:val="nil"/>
              <w:bottom w:val="nil"/>
            </w:tcBorders>
            <w:shd w:val="clear" w:color="000000" w:fill="FFFFFF"/>
            <w:noWrap/>
            <w:vAlign w:val="center"/>
          </w:tcPr>
          <w:p w14:paraId="745D5DA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84.01±2.66</w:t>
            </w:r>
          </w:p>
        </w:tc>
        <w:tc>
          <w:tcPr>
            <w:tcW w:w="1194" w:type="dxa"/>
            <w:tcBorders>
              <w:top w:val="nil"/>
              <w:bottom w:val="nil"/>
            </w:tcBorders>
            <w:shd w:val="clear" w:color="000000" w:fill="FFFFFF"/>
            <w:noWrap/>
            <w:vAlign w:val="center"/>
          </w:tcPr>
          <w:p w14:paraId="3CDF069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85.46±3.97</w:t>
            </w:r>
          </w:p>
        </w:tc>
        <w:tc>
          <w:tcPr>
            <w:tcW w:w="1194" w:type="dxa"/>
            <w:tcBorders>
              <w:top w:val="nil"/>
              <w:bottom w:val="nil"/>
            </w:tcBorders>
            <w:shd w:val="clear" w:color="000000" w:fill="FFFFFF"/>
            <w:noWrap/>
            <w:vAlign w:val="center"/>
          </w:tcPr>
          <w:p w14:paraId="530BD15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86.39±2.47</w:t>
            </w:r>
          </w:p>
        </w:tc>
        <w:tc>
          <w:tcPr>
            <w:tcW w:w="1194" w:type="dxa"/>
            <w:tcBorders>
              <w:top w:val="nil"/>
              <w:bottom w:val="nil"/>
            </w:tcBorders>
            <w:shd w:val="clear" w:color="000000" w:fill="FFFFFF"/>
            <w:noWrap/>
            <w:vAlign w:val="center"/>
          </w:tcPr>
          <w:p w14:paraId="076B3A0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85.83±3.48</w:t>
            </w:r>
          </w:p>
        </w:tc>
        <w:tc>
          <w:tcPr>
            <w:tcW w:w="1194" w:type="dxa"/>
            <w:tcBorders>
              <w:top w:val="nil"/>
              <w:bottom w:val="nil"/>
            </w:tcBorders>
            <w:shd w:val="clear" w:color="000000" w:fill="FFFFFF"/>
            <w:noWrap/>
            <w:vAlign w:val="center"/>
          </w:tcPr>
          <w:p w14:paraId="379DA0D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82.89±3.10</w:t>
            </w:r>
          </w:p>
        </w:tc>
        <w:tc>
          <w:tcPr>
            <w:tcW w:w="1194" w:type="dxa"/>
            <w:tcBorders>
              <w:top w:val="nil"/>
              <w:bottom w:val="nil"/>
            </w:tcBorders>
            <w:shd w:val="clear" w:color="000000" w:fill="FFFFFF"/>
            <w:noWrap/>
            <w:vAlign w:val="center"/>
          </w:tcPr>
          <w:p w14:paraId="3531305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87.23±1.32</w:t>
            </w:r>
          </w:p>
        </w:tc>
        <w:tc>
          <w:tcPr>
            <w:tcW w:w="1194" w:type="dxa"/>
            <w:tcBorders>
              <w:top w:val="nil"/>
              <w:bottom w:val="nil"/>
            </w:tcBorders>
            <w:shd w:val="clear" w:color="000000" w:fill="FFFFFF"/>
            <w:noWrap/>
            <w:vAlign w:val="center"/>
          </w:tcPr>
          <w:p w14:paraId="3B17CB8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83.22±3.68</w:t>
            </w:r>
          </w:p>
        </w:tc>
      </w:tr>
      <w:tr w14:paraId="3A398361">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46A4E5B8">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3F0D9D0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Total protein (g/L)</w:t>
            </w:r>
          </w:p>
        </w:tc>
        <w:tc>
          <w:tcPr>
            <w:tcW w:w="1194" w:type="dxa"/>
            <w:tcBorders>
              <w:top w:val="nil"/>
              <w:bottom w:val="nil"/>
            </w:tcBorders>
            <w:shd w:val="clear" w:color="000000" w:fill="FFFFFF"/>
            <w:noWrap/>
            <w:vAlign w:val="center"/>
          </w:tcPr>
          <w:p w14:paraId="084D356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54.51±1.91</w:t>
            </w:r>
          </w:p>
        </w:tc>
        <w:tc>
          <w:tcPr>
            <w:tcW w:w="1194" w:type="dxa"/>
            <w:tcBorders>
              <w:top w:val="nil"/>
              <w:bottom w:val="nil"/>
            </w:tcBorders>
            <w:shd w:val="clear" w:color="000000" w:fill="FFFFFF"/>
            <w:noWrap/>
            <w:vAlign w:val="center"/>
          </w:tcPr>
          <w:p w14:paraId="1506D54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53.56±0.98</w:t>
            </w:r>
          </w:p>
        </w:tc>
        <w:tc>
          <w:tcPr>
            <w:tcW w:w="1194" w:type="dxa"/>
            <w:tcBorders>
              <w:top w:val="nil"/>
              <w:bottom w:val="nil"/>
            </w:tcBorders>
            <w:shd w:val="clear" w:color="000000" w:fill="FFFFFF"/>
            <w:noWrap/>
            <w:vAlign w:val="center"/>
          </w:tcPr>
          <w:p w14:paraId="4230363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51.62±0.98</w:t>
            </w:r>
          </w:p>
        </w:tc>
        <w:tc>
          <w:tcPr>
            <w:tcW w:w="1194" w:type="dxa"/>
            <w:tcBorders>
              <w:top w:val="nil"/>
              <w:bottom w:val="nil"/>
            </w:tcBorders>
            <w:shd w:val="clear" w:color="000000" w:fill="FFFFFF"/>
            <w:noWrap/>
            <w:vAlign w:val="center"/>
          </w:tcPr>
          <w:p w14:paraId="4E9BE13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51.84±1.07</w:t>
            </w:r>
          </w:p>
        </w:tc>
        <w:tc>
          <w:tcPr>
            <w:tcW w:w="1194" w:type="dxa"/>
            <w:tcBorders>
              <w:top w:val="nil"/>
              <w:bottom w:val="nil"/>
            </w:tcBorders>
            <w:shd w:val="clear" w:color="000000" w:fill="FFFFFF"/>
            <w:noWrap/>
            <w:vAlign w:val="center"/>
          </w:tcPr>
          <w:p w14:paraId="4D1D19D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53.54±2.12</w:t>
            </w:r>
          </w:p>
        </w:tc>
        <w:tc>
          <w:tcPr>
            <w:tcW w:w="1194" w:type="dxa"/>
            <w:tcBorders>
              <w:top w:val="nil"/>
              <w:bottom w:val="nil"/>
            </w:tcBorders>
            <w:shd w:val="clear" w:color="000000" w:fill="FFFFFF"/>
            <w:noWrap/>
            <w:vAlign w:val="center"/>
          </w:tcPr>
          <w:p w14:paraId="7075DCF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53.45±1.19</w:t>
            </w:r>
          </w:p>
        </w:tc>
        <w:tc>
          <w:tcPr>
            <w:tcW w:w="1194" w:type="dxa"/>
            <w:tcBorders>
              <w:top w:val="nil"/>
              <w:bottom w:val="nil"/>
            </w:tcBorders>
            <w:shd w:val="clear" w:color="000000" w:fill="FFFFFF"/>
            <w:noWrap/>
            <w:vAlign w:val="center"/>
          </w:tcPr>
          <w:p w14:paraId="74AA097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52.26±0.88</w:t>
            </w:r>
          </w:p>
        </w:tc>
      </w:tr>
      <w:tr w14:paraId="5E5D2F8E">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4B71EACB">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6C493D5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Albumin (g/L)</w:t>
            </w:r>
          </w:p>
        </w:tc>
        <w:tc>
          <w:tcPr>
            <w:tcW w:w="1194" w:type="dxa"/>
            <w:tcBorders>
              <w:top w:val="nil"/>
              <w:bottom w:val="nil"/>
            </w:tcBorders>
            <w:shd w:val="clear" w:color="000000" w:fill="FFFFFF"/>
            <w:noWrap/>
            <w:vAlign w:val="center"/>
          </w:tcPr>
          <w:p w14:paraId="50C248E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35.83±2.03</w:t>
            </w:r>
          </w:p>
        </w:tc>
        <w:tc>
          <w:tcPr>
            <w:tcW w:w="1194" w:type="dxa"/>
            <w:tcBorders>
              <w:top w:val="nil"/>
              <w:bottom w:val="nil"/>
            </w:tcBorders>
            <w:shd w:val="clear" w:color="000000" w:fill="FFFFFF"/>
            <w:noWrap/>
            <w:vAlign w:val="center"/>
          </w:tcPr>
          <w:p w14:paraId="4872D4B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34.36±0.94</w:t>
            </w:r>
          </w:p>
        </w:tc>
        <w:tc>
          <w:tcPr>
            <w:tcW w:w="1194" w:type="dxa"/>
            <w:tcBorders>
              <w:top w:val="nil"/>
              <w:bottom w:val="nil"/>
            </w:tcBorders>
            <w:shd w:val="clear" w:color="000000" w:fill="FFFFFF"/>
            <w:noWrap/>
            <w:vAlign w:val="center"/>
          </w:tcPr>
          <w:p w14:paraId="7856C59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32.70±1.09</w:t>
            </w:r>
          </w:p>
        </w:tc>
        <w:tc>
          <w:tcPr>
            <w:tcW w:w="1194" w:type="dxa"/>
            <w:tcBorders>
              <w:top w:val="nil"/>
              <w:bottom w:val="nil"/>
            </w:tcBorders>
            <w:shd w:val="clear" w:color="000000" w:fill="FFFFFF"/>
            <w:noWrap/>
            <w:vAlign w:val="center"/>
          </w:tcPr>
          <w:p w14:paraId="33E8428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33.14±1.24</w:t>
            </w:r>
          </w:p>
        </w:tc>
        <w:tc>
          <w:tcPr>
            <w:tcW w:w="1194" w:type="dxa"/>
            <w:tcBorders>
              <w:top w:val="nil"/>
              <w:bottom w:val="nil"/>
            </w:tcBorders>
            <w:shd w:val="clear" w:color="000000" w:fill="FFFFFF"/>
            <w:noWrap/>
            <w:vAlign w:val="center"/>
          </w:tcPr>
          <w:p w14:paraId="704BE4F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34.64±2.14</w:t>
            </w:r>
          </w:p>
        </w:tc>
        <w:tc>
          <w:tcPr>
            <w:tcW w:w="1194" w:type="dxa"/>
            <w:tcBorders>
              <w:top w:val="nil"/>
              <w:bottom w:val="nil"/>
            </w:tcBorders>
            <w:shd w:val="clear" w:color="000000" w:fill="FFFFFF"/>
            <w:noWrap/>
            <w:vAlign w:val="center"/>
          </w:tcPr>
          <w:p w14:paraId="2A9BC7F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34.83±1.12</w:t>
            </w:r>
          </w:p>
        </w:tc>
        <w:tc>
          <w:tcPr>
            <w:tcW w:w="1194" w:type="dxa"/>
            <w:tcBorders>
              <w:top w:val="nil"/>
              <w:bottom w:val="nil"/>
            </w:tcBorders>
            <w:shd w:val="clear" w:color="000000" w:fill="FFFFFF"/>
            <w:noWrap/>
            <w:vAlign w:val="center"/>
          </w:tcPr>
          <w:p w14:paraId="3553793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33.44±0.92</w:t>
            </w:r>
          </w:p>
        </w:tc>
      </w:tr>
      <w:tr w14:paraId="5DD8EFFC">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37F643DC">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7D9630A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Globulin (g/L)</w:t>
            </w:r>
          </w:p>
        </w:tc>
        <w:tc>
          <w:tcPr>
            <w:tcW w:w="1194" w:type="dxa"/>
            <w:tcBorders>
              <w:top w:val="nil"/>
              <w:bottom w:val="nil"/>
            </w:tcBorders>
            <w:shd w:val="clear" w:color="000000" w:fill="FFFFFF"/>
            <w:noWrap/>
            <w:vAlign w:val="center"/>
          </w:tcPr>
          <w:p w14:paraId="05D464F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18.68±0.13</w:t>
            </w:r>
          </w:p>
        </w:tc>
        <w:tc>
          <w:tcPr>
            <w:tcW w:w="1194" w:type="dxa"/>
            <w:tcBorders>
              <w:top w:val="nil"/>
              <w:bottom w:val="nil"/>
            </w:tcBorders>
            <w:shd w:val="clear" w:color="000000" w:fill="FFFFFF"/>
            <w:noWrap/>
            <w:vAlign w:val="center"/>
          </w:tcPr>
          <w:p w14:paraId="4030F39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19.20±0.10</w:t>
            </w:r>
          </w:p>
        </w:tc>
        <w:tc>
          <w:tcPr>
            <w:tcW w:w="1194" w:type="dxa"/>
            <w:tcBorders>
              <w:top w:val="nil"/>
              <w:bottom w:val="nil"/>
            </w:tcBorders>
            <w:shd w:val="clear" w:color="000000" w:fill="FFFFFF"/>
            <w:noWrap/>
            <w:vAlign w:val="center"/>
          </w:tcPr>
          <w:p w14:paraId="30FD249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18.92±0.19</w:t>
            </w:r>
          </w:p>
        </w:tc>
        <w:tc>
          <w:tcPr>
            <w:tcW w:w="1194" w:type="dxa"/>
            <w:tcBorders>
              <w:top w:val="nil"/>
              <w:bottom w:val="nil"/>
            </w:tcBorders>
            <w:shd w:val="clear" w:color="000000" w:fill="FFFFFF"/>
            <w:noWrap/>
            <w:vAlign w:val="center"/>
          </w:tcPr>
          <w:p w14:paraId="7A70CA8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18.69±0.18</w:t>
            </w:r>
          </w:p>
        </w:tc>
        <w:tc>
          <w:tcPr>
            <w:tcW w:w="1194" w:type="dxa"/>
            <w:tcBorders>
              <w:top w:val="nil"/>
              <w:bottom w:val="nil"/>
            </w:tcBorders>
            <w:shd w:val="clear" w:color="000000" w:fill="FFFFFF"/>
            <w:noWrap/>
            <w:vAlign w:val="center"/>
          </w:tcPr>
          <w:p w14:paraId="5416A6E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18.89±0.17</w:t>
            </w:r>
          </w:p>
        </w:tc>
        <w:tc>
          <w:tcPr>
            <w:tcW w:w="1194" w:type="dxa"/>
            <w:tcBorders>
              <w:top w:val="nil"/>
              <w:bottom w:val="nil"/>
            </w:tcBorders>
            <w:shd w:val="clear" w:color="000000" w:fill="FFFFFF"/>
            <w:noWrap/>
            <w:vAlign w:val="center"/>
          </w:tcPr>
          <w:p w14:paraId="040E1AE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18.62±0.07</w:t>
            </w:r>
          </w:p>
        </w:tc>
        <w:tc>
          <w:tcPr>
            <w:tcW w:w="1194" w:type="dxa"/>
            <w:tcBorders>
              <w:top w:val="nil"/>
              <w:bottom w:val="nil"/>
            </w:tcBorders>
            <w:shd w:val="clear" w:color="000000" w:fill="FFFFFF"/>
            <w:noWrap/>
            <w:vAlign w:val="center"/>
          </w:tcPr>
          <w:p w14:paraId="2C29E23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18.82±0.04</w:t>
            </w:r>
          </w:p>
        </w:tc>
      </w:tr>
      <w:tr w14:paraId="58F01385">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667B8EBB">
            <w:pPr>
              <w:widowControl/>
              <w:rPr>
                <w:rFonts w:ascii="Times New Roman" w:hAnsi="Times New Roman" w:eastAsia="等线" w:cs="Times New Roman"/>
                <w:color w:val="000000"/>
                <w:kern w:val="0"/>
                <w:sz w:val="16"/>
                <w:szCs w:val="16"/>
              </w:rPr>
            </w:pPr>
          </w:p>
        </w:tc>
        <w:tc>
          <w:tcPr>
            <w:tcW w:w="2016" w:type="dxa"/>
            <w:tcBorders>
              <w:top w:val="nil"/>
              <w:bottom w:val="nil"/>
            </w:tcBorders>
            <w:shd w:val="clear" w:color="000000" w:fill="FFFFFF"/>
            <w:noWrap/>
            <w:vAlign w:val="center"/>
          </w:tcPr>
          <w:p w14:paraId="2D1F834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ALB/GL0</w:t>
            </w:r>
          </w:p>
        </w:tc>
        <w:tc>
          <w:tcPr>
            <w:tcW w:w="1194" w:type="dxa"/>
            <w:tcBorders>
              <w:top w:val="nil"/>
              <w:bottom w:val="nil"/>
            </w:tcBorders>
            <w:shd w:val="clear" w:color="000000" w:fill="FFFFFF"/>
            <w:noWrap/>
            <w:vAlign w:val="center"/>
          </w:tcPr>
          <w:p w14:paraId="2CFB675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1.92±0.12</w:t>
            </w:r>
          </w:p>
        </w:tc>
        <w:tc>
          <w:tcPr>
            <w:tcW w:w="1194" w:type="dxa"/>
            <w:tcBorders>
              <w:top w:val="nil"/>
              <w:bottom w:val="nil"/>
            </w:tcBorders>
            <w:shd w:val="clear" w:color="000000" w:fill="FFFFFF"/>
            <w:noWrap/>
            <w:vAlign w:val="center"/>
          </w:tcPr>
          <w:p w14:paraId="43B7A7A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1.79±0.05</w:t>
            </w:r>
          </w:p>
        </w:tc>
        <w:tc>
          <w:tcPr>
            <w:tcW w:w="1194" w:type="dxa"/>
            <w:tcBorders>
              <w:top w:val="nil"/>
              <w:bottom w:val="nil"/>
            </w:tcBorders>
            <w:shd w:val="clear" w:color="000000" w:fill="FFFFFF"/>
            <w:noWrap/>
            <w:vAlign w:val="center"/>
          </w:tcPr>
          <w:p w14:paraId="77A79CF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1.73±0.07</w:t>
            </w:r>
          </w:p>
        </w:tc>
        <w:tc>
          <w:tcPr>
            <w:tcW w:w="1194" w:type="dxa"/>
            <w:tcBorders>
              <w:top w:val="nil"/>
              <w:bottom w:val="nil"/>
            </w:tcBorders>
            <w:shd w:val="clear" w:color="000000" w:fill="FFFFFF"/>
            <w:noWrap/>
            <w:vAlign w:val="center"/>
          </w:tcPr>
          <w:p w14:paraId="743D8DC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1.78±0.08</w:t>
            </w:r>
          </w:p>
        </w:tc>
        <w:tc>
          <w:tcPr>
            <w:tcW w:w="1194" w:type="dxa"/>
            <w:tcBorders>
              <w:top w:val="nil"/>
              <w:bottom w:val="nil"/>
            </w:tcBorders>
            <w:shd w:val="clear" w:color="000000" w:fill="FFFFFF"/>
            <w:noWrap/>
            <w:vAlign w:val="center"/>
          </w:tcPr>
          <w:p w14:paraId="7874708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1.84±0.12</w:t>
            </w:r>
          </w:p>
        </w:tc>
        <w:tc>
          <w:tcPr>
            <w:tcW w:w="1194" w:type="dxa"/>
            <w:tcBorders>
              <w:top w:val="nil"/>
              <w:bottom w:val="nil"/>
            </w:tcBorders>
            <w:shd w:val="clear" w:color="000000" w:fill="FFFFFF"/>
            <w:noWrap/>
            <w:vAlign w:val="center"/>
          </w:tcPr>
          <w:p w14:paraId="260E645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1.87±0.05</w:t>
            </w:r>
          </w:p>
        </w:tc>
        <w:tc>
          <w:tcPr>
            <w:tcW w:w="1194" w:type="dxa"/>
            <w:tcBorders>
              <w:top w:val="nil"/>
              <w:bottom w:val="nil"/>
            </w:tcBorders>
            <w:shd w:val="clear" w:color="000000" w:fill="FFFFFF"/>
            <w:noWrap/>
            <w:vAlign w:val="center"/>
          </w:tcPr>
          <w:p w14:paraId="112BD0A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1.78±0.05</w:t>
            </w:r>
          </w:p>
        </w:tc>
      </w:tr>
      <w:tr w14:paraId="45525D9C">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0D29BD65">
            <w:pPr>
              <w:widowControl/>
              <w:rPr>
                <w:rFonts w:ascii="Times New Roman" w:hAnsi="Times New Roman" w:eastAsia="等线" w:cs="Times New Roman"/>
                <w:color w:val="000000"/>
                <w:kern w:val="0"/>
                <w:sz w:val="16"/>
                <w:szCs w:val="16"/>
              </w:rPr>
            </w:pPr>
          </w:p>
        </w:tc>
        <w:tc>
          <w:tcPr>
            <w:tcW w:w="2016" w:type="dxa"/>
            <w:tcBorders>
              <w:top w:val="nil"/>
            </w:tcBorders>
            <w:shd w:val="clear" w:color="000000" w:fill="FFFFFF"/>
            <w:noWrap/>
            <w:vAlign w:val="center"/>
          </w:tcPr>
          <w:p w14:paraId="15538AA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AST (IU/L)  </w:t>
            </w:r>
          </w:p>
        </w:tc>
        <w:tc>
          <w:tcPr>
            <w:tcW w:w="1194" w:type="dxa"/>
            <w:tcBorders>
              <w:top w:val="nil"/>
            </w:tcBorders>
            <w:shd w:val="clear" w:color="000000" w:fill="FFFFFF"/>
            <w:noWrap/>
            <w:vAlign w:val="center"/>
          </w:tcPr>
          <w:p w14:paraId="40FA328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23.43±1.05</w:t>
            </w:r>
          </w:p>
        </w:tc>
        <w:tc>
          <w:tcPr>
            <w:tcW w:w="1194" w:type="dxa"/>
            <w:tcBorders>
              <w:top w:val="nil"/>
            </w:tcBorders>
            <w:shd w:val="clear" w:color="000000" w:fill="FFFFFF"/>
            <w:noWrap/>
            <w:vAlign w:val="center"/>
          </w:tcPr>
          <w:p w14:paraId="59706DE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24.63±0.60</w:t>
            </w:r>
          </w:p>
        </w:tc>
        <w:tc>
          <w:tcPr>
            <w:tcW w:w="1194" w:type="dxa"/>
            <w:tcBorders>
              <w:top w:val="nil"/>
            </w:tcBorders>
            <w:shd w:val="clear" w:color="000000" w:fill="FFFFFF"/>
            <w:noWrap/>
            <w:vAlign w:val="center"/>
          </w:tcPr>
          <w:p w14:paraId="49353E7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25.95±1.01</w:t>
            </w:r>
          </w:p>
        </w:tc>
        <w:tc>
          <w:tcPr>
            <w:tcW w:w="1194" w:type="dxa"/>
            <w:tcBorders>
              <w:top w:val="nil"/>
            </w:tcBorders>
            <w:shd w:val="clear" w:color="000000" w:fill="FFFFFF"/>
            <w:noWrap/>
            <w:vAlign w:val="center"/>
          </w:tcPr>
          <w:p w14:paraId="1AAA254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25.11±0.55</w:t>
            </w:r>
          </w:p>
        </w:tc>
        <w:tc>
          <w:tcPr>
            <w:tcW w:w="1194" w:type="dxa"/>
            <w:tcBorders>
              <w:top w:val="nil"/>
            </w:tcBorders>
            <w:shd w:val="clear" w:color="000000" w:fill="FFFFFF"/>
            <w:noWrap/>
            <w:vAlign w:val="center"/>
          </w:tcPr>
          <w:p w14:paraId="0C64408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28.23±1.08</w:t>
            </w:r>
          </w:p>
        </w:tc>
        <w:tc>
          <w:tcPr>
            <w:tcW w:w="1194" w:type="dxa"/>
            <w:tcBorders>
              <w:top w:val="nil"/>
            </w:tcBorders>
            <w:shd w:val="clear" w:color="000000" w:fill="FFFFFF"/>
            <w:noWrap/>
            <w:vAlign w:val="center"/>
          </w:tcPr>
          <w:p w14:paraId="7D0B3B1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25.66±2.01</w:t>
            </w:r>
          </w:p>
        </w:tc>
        <w:tc>
          <w:tcPr>
            <w:tcW w:w="1194" w:type="dxa"/>
            <w:tcBorders>
              <w:top w:val="nil"/>
            </w:tcBorders>
            <w:shd w:val="clear" w:color="000000" w:fill="FFFFFF"/>
            <w:noWrap/>
            <w:vAlign w:val="center"/>
          </w:tcPr>
          <w:p w14:paraId="32E63A2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26.02±0.76</w:t>
            </w:r>
          </w:p>
        </w:tc>
      </w:tr>
      <w:tr w14:paraId="16C2D48F">
        <w:tblPrEx>
          <w:tblCellMar>
            <w:top w:w="0" w:type="dxa"/>
            <w:left w:w="108" w:type="dxa"/>
            <w:bottom w:w="0" w:type="dxa"/>
            <w:right w:w="108" w:type="dxa"/>
          </w:tblCellMar>
        </w:tblPrEx>
        <w:trPr>
          <w:trHeight w:val="280" w:hRule="atLeast"/>
        </w:trPr>
        <w:tc>
          <w:tcPr>
            <w:tcW w:w="1079" w:type="dxa"/>
            <w:vMerge w:val="continue"/>
            <w:tcBorders>
              <w:top w:val="nil"/>
              <w:bottom w:val="single" w:color="000000" w:sz="12" w:space="0"/>
            </w:tcBorders>
            <w:vAlign w:val="center"/>
          </w:tcPr>
          <w:p w14:paraId="03DE0949">
            <w:pPr>
              <w:widowControl/>
              <w:rPr>
                <w:rFonts w:ascii="Times New Roman" w:hAnsi="Times New Roman" w:eastAsia="等线" w:cs="Times New Roman"/>
                <w:color w:val="000000"/>
                <w:kern w:val="0"/>
                <w:sz w:val="16"/>
                <w:szCs w:val="16"/>
              </w:rPr>
            </w:pPr>
          </w:p>
        </w:tc>
        <w:tc>
          <w:tcPr>
            <w:tcW w:w="2016" w:type="dxa"/>
            <w:tcBorders>
              <w:top w:val="nil"/>
            </w:tcBorders>
            <w:shd w:val="clear" w:color="000000" w:fill="FFFFFF"/>
            <w:noWrap/>
            <w:vAlign w:val="center"/>
          </w:tcPr>
          <w:p w14:paraId="7816E04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ALT (IU/L)</w:t>
            </w:r>
          </w:p>
        </w:tc>
        <w:tc>
          <w:tcPr>
            <w:tcW w:w="1194" w:type="dxa"/>
            <w:tcBorders>
              <w:top w:val="nil"/>
              <w:bottom w:val="nil"/>
            </w:tcBorders>
            <w:shd w:val="clear" w:color="000000" w:fill="FFFFFF"/>
            <w:noWrap/>
            <w:vAlign w:val="center"/>
          </w:tcPr>
          <w:p w14:paraId="20A7DF5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45.03±2.36</w:t>
            </w:r>
          </w:p>
        </w:tc>
        <w:tc>
          <w:tcPr>
            <w:tcW w:w="1194" w:type="dxa"/>
            <w:tcBorders>
              <w:top w:val="nil"/>
              <w:bottom w:val="nil"/>
            </w:tcBorders>
            <w:shd w:val="clear" w:color="000000" w:fill="FFFFFF"/>
            <w:noWrap/>
            <w:vAlign w:val="center"/>
          </w:tcPr>
          <w:p w14:paraId="632EC4E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47.95±3.26</w:t>
            </w:r>
          </w:p>
        </w:tc>
        <w:tc>
          <w:tcPr>
            <w:tcW w:w="1194" w:type="dxa"/>
            <w:tcBorders>
              <w:top w:val="nil"/>
              <w:bottom w:val="nil"/>
            </w:tcBorders>
            <w:shd w:val="clear" w:color="000000" w:fill="FFFFFF"/>
            <w:noWrap/>
            <w:vAlign w:val="center"/>
          </w:tcPr>
          <w:p w14:paraId="144568C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50.81±1.90</w:t>
            </w:r>
          </w:p>
        </w:tc>
        <w:tc>
          <w:tcPr>
            <w:tcW w:w="1194" w:type="dxa"/>
            <w:tcBorders>
              <w:top w:val="nil"/>
              <w:bottom w:val="nil"/>
            </w:tcBorders>
            <w:shd w:val="clear" w:color="000000" w:fill="FFFFFF"/>
            <w:noWrap/>
            <w:vAlign w:val="center"/>
          </w:tcPr>
          <w:p w14:paraId="45D25CD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48.76±3.05</w:t>
            </w:r>
          </w:p>
        </w:tc>
        <w:tc>
          <w:tcPr>
            <w:tcW w:w="1194" w:type="dxa"/>
            <w:tcBorders>
              <w:top w:val="nil"/>
              <w:bottom w:val="nil"/>
            </w:tcBorders>
            <w:shd w:val="clear" w:color="000000" w:fill="FFFFFF"/>
            <w:noWrap/>
            <w:vAlign w:val="center"/>
          </w:tcPr>
          <w:p w14:paraId="32413C5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47.27±1.46</w:t>
            </w:r>
          </w:p>
        </w:tc>
        <w:tc>
          <w:tcPr>
            <w:tcW w:w="1194" w:type="dxa"/>
            <w:tcBorders>
              <w:top w:val="nil"/>
              <w:bottom w:val="nil"/>
            </w:tcBorders>
            <w:shd w:val="clear" w:color="000000" w:fill="FFFFFF"/>
            <w:noWrap/>
            <w:vAlign w:val="center"/>
          </w:tcPr>
          <w:p w14:paraId="0BB495F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46.83±3.14</w:t>
            </w:r>
          </w:p>
        </w:tc>
        <w:tc>
          <w:tcPr>
            <w:tcW w:w="1194" w:type="dxa"/>
            <w:tcBorders>
              <w:top w:val="nil"/>
              <w:bottom w:val="nil"/>
            </w:tcBorders>
            <w:shd w:val="clear" w:color="000000" w:fill="FFFFFF"/>
            <w:noWrap/>
            <w:vAlign w:val="center"/>
          </w:tcPr>
          <w:p w14:paraId="29EA260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45.09±1.53</w:t>
            </w:r>
          </w:p>
        </w:tc>
      </w:tr>
      <w:tr w14:paraId="647A3DDE">
        <w:tblPrEx>
          <w:tblCellMar>
            <w:top w:w="0" w:type="dxa"/>
            <w:left w:w="108" w:type="dxa"/>
            <w:bottom w:w="0" w:type="dxa"/>
            <w:right w:w="108" w:type="dxa"/>
          </w:tblCellMar>
        </w:tblPrEx>
        <w:trPr>
          <w:trHeight w:val="290" w:hRule="atLeast"/>
        </w:trPr>
        <w:tc>
          <w:tcPr>
            <w:tcW w:w="1079" w:type="dxa"/>
            <w:vMerge w:val="continue"/>
            <w:tcBorders>
              <w:top w:val="nil"/>
              <w:bottom w:val="single" w:color="000000" w:sz="12" w:space="0"/>
            </w:tcBorders>
            <w:vAlign w:val="center"/>
          </w:tcPr>
          <w:p w14:paraId="4B6133E3">
            <w:pPr>
              <w:widowControl/>
              <w:rPr>
                <w:rFonts w:ascii="Times New Roman" w:hAnsi="Times New Roman" w:eastAsia="等线" w:cs="Times New Roman"/>
                <w:color w:val="000000"/>
                <w:kern w:val="0"/>
                <w:sz w:val="16"/>
                <w:szCs w:val="16"/>
              </w:rPr>
            </w:pPr>
          </w:p>
        </w:tc>
        <w:tc>
          <w:tcPr>
            <w:tcW w:w="2016" w:type="dxa"/>
            <w:tcBorders>
              <w:top w:val="nil"/>
              <w:bottom w:val="single" w:color="auto" w:sz="12" w:space="0"/>
            </w:tcBorders>
            <w:shd w:val="clear" w:color="000000" w:fill="FFFFFF"/>
            <w:noWrap/>
            <w:vAlign w:val="center"/>
          </w:tcPr>
          <w:p w14:paraId="6B105F4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AST/ALT</w:t>
            </w:r>
          </w:p>
        </w:tc>
        <w:tc>
          <w:tcPr>
            <w:tcW w:w="1194" w:type="dxa"/>
            <w:tcBorders>
              <w:top w:val="nil"/>
              <w:bottom w:val="single" w:color="auto" w:sz="12" w:space="0"/>
            </w:tcBorders>
            <w:shd w:val="clear" w:color="000000" w:fill="FFFFFF"/>
            <w:noWrap/>
            <w:vAlign w:val="center"/>
          </w:tcPr>
          <w:p w14:paraId="6E253D5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0.52±0.01</w:t>
            </w:r>
          </w:p>
        </w:tc>
        <w:tc>
          <w:tcPr>
            <w:tcW w:w="1194" w:type="dxa"/>
            <w:tcBorders>
              <w:top w:val="nil"/>
              <w:bottom w:val="single" w:color="auto" w:sz="12" w:space="0"/>
            </w:tcBorders>
            <w:shd w:val="clear" w:color="000000" w:fill="FFFFFF"/>
            <w:noWrap/>
            <w:vAlign w:val="center"/>
          </w:tcPr>
          <w:p w14:paraId="25AF960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0.52±0.04</w:t>
            </w:r>
          </w:p>
        </w:tc>
        <w:tc>
          <w:tcPr>
            <w:tcW w:w="1194" w:type="dxa"/>
            <w:tcBorders>
              <w:top w:val="nil"/>
              <w:bottom w:val="single" w:color="auto" w:sz="12" w:space="0"/>
            </w:tcBorders>
            <w:shd w:val="clear" w:color="000000" w:fill="FFFFFF"/>
            <w:noWrap/>
            <w:vAlign w:val="center"/>
          </w:tcPr>
          <w:p w14:paraId="5C1AD5B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0.51±0.00</w:t>
            </w:r>
          </w:p>
        </w:tc>
        <w:tc>
          <w:tcPr>
            <w:tcW w:w="1194" w:type="dxa"/>
            <w:tcBorders>
              <w:top w:val="nil"/>
              <w:bottom w:val="single" w:color="auto" w:sz="12" w:space="0"/>
            </w:tcBorders>
            <w:shd w:val="clear" w:color="000000" w:fill="FFFFFF"/>
            <w:noWrap/>
            <w:vAlign w:val="center"/>
          </w:tcPr>
          <w:p w14:paraId="0C85CB8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0.52±0.04</w:t>
            </w:r>
          </w:p>
        </w:tc>
        <w:tc>
          <w:tcPr>
            <w:tcW w:w="1194" w:type="dxa"/>
            <w:tcBorders>
              <w:top w:val="nil"/>
              <w:bottom w:val="single" w:color="auto" w:sz="12" w:space="0"/>
            </w:tcBorders>
            <w:shd w:val="clear" w:color="000000" w:fill="FFFFFF"/>
            <w:noWrap/>
            <w:vAlign w:val="center"/>
          </w:tcPr>
          <w:p w14:paraId="03DD280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0.60±0.03</w:t>
            </w:r>
          </w:p>
        </w:tc>
        <w:tc>
          <w:tcPr>
            <w:tcW w:w="1194" w:type="dxa"/>
            <w:tcBorders>
              <w:top w:val="nil"/>
              <w:bottom w:val="single" w:color="auto" w:sz="12" w:space="0"/>
            </w:tcBorders>
            <w:shd w:val="clear" w:color="000000" w:fill="FFFFFF"/>
            <w:noWrap/>
            <w:vAlign w:val="center"/>
          </w:tcPr>
          <w:p w14:paraId="56543F7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0.55±0.03</w:t>
            </w:r>
          </w:p>
        </w:tc>
        <w:tc>
          <w:tcPr>
            <w:tcW w:w="1194" w:type="dxa"/>
            <w:tcBorders>
              <w:top w:val="nil"/>
              <w:bottom w:val="single" w:color="auto" w:sz="12" w:space="0"/>
            </w:tcBorders>
            <w:shd w:val="clear" w:color="000000" w:fill="FFFFFF"/>
            <w:noWrap/>
            <w:vAlign w:val="center"/>
          </w:tcPr>
          <w:p w14:paraId="7912E22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0.58±0.03</w:t>
            </w:r>
          </w:p>
        </w:tc>
      </w:tr>
    </w:tbl>
    <w:p w14:paraId="40A44FE1">
      <w:pPr>
        <w:spacing w:line="480" w:lineRule="auto"/>
        <w:rPr>
          <w:rFonts w:ascii="Times New Roman" w:hAnsi="Times New Roman" w:cs="Times New Roman"/>
          <w:color w:val="000000" w:themeColor="text1"/>
          <w:sz w:val="24"/>
          <w:szCs w:val="24"/>
          <w14:textFill>
            <w14:solidFill>
              <w14:schemeClr w14:val="tx1"/>
            </w14:solidFill>
          </w14:textFill>
        </w:rPr>
      </w:pPr>
    </w:p>
    <w:p w14:paraId="7A994998">
      <w:pPr>
        <w:widowControl/>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br w:type="page"/>
      </w:r>
    </w:p>
    <w:p w14:paraId="65A94AC5">
      <w:p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Table S</w:t>
      </w:r>
      <w:r>
        <w:rPr>
          <w:rFonts w:hint="eastAsia" w:ascii="Times New Roman" w:hAnsi="Times New Roman" w:cs="Times New Roman"/>
          <w:b/>
          <w:bCs/>
          <w:color w:val="000000" w:themeColor="text1"/>
          <w:sz w:val="24"/>
          <w:szCs w:val="24"/>
          <w14:textFill>
            <w14:solidFill>
              <w14:schemeClr w14:val="tx1"/>
            </w14:solidFill>
          </w14:textFill>
        </w:rPr>
        <w:t>10</w:t>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Whole blood cell analysis of mice. Data are shown as mean ± SEM. (Safety of topical administration)</w:t>
      </w:r>
    </w:p>
    <w:tbl>
      <w:tblPr>
        <w:tblStyle w:val="10"/>
        <w:tblW w:w="11121" w:type="dxa"/>
        <w:tblInd w:w="0" w:type="dxa"/>
        <w:tblLayout w:type="autofit"/>
        <w:tblCellMar>
          <w:top w:w="0" w:type="dxa"/>
          <w:left w:w="108" w:type="dxa"/>
          <w:bottom w:w="0" w:type="dxa"/>
          <w:right w:w="108" w:type="dxa"/>
        </w:tblCellMar>
      </w:tblPr>
      <w:tblGrid>
        <w:gridCol w:w="1056"/>
        <w:gridCol w:w="1889"/>
        <w:gridCol w:w="1168"/>
        <w:gridCol w:w="1168"/>
        <w:gridCol w:w="1168"/>
        <w:gridCol w:w="1168"/>
        <w:gridCol w:w="1168"/>
        <w:gridCol w:w="1168"/>
        <w:gridCol w:w="1168"/>
      </w:tblGrid>
      <w:tr w14:paraId="14122321">
        <w:tblPrEx>
          <w:tblCellMar>
            <w:top w:w="0" w:type="dxa"/>
            <w:left w:w="108" w:type="dxa"/>
            <w:bottom w:w="0" w:type="dxa"/>
            <w:right w:w="108" w:type="dxa"/>
          </w:tblCellMar>
        </w:tblPrEx>
        <w:trPr>
          <w:trHeight w:val="286" w:hRule="atLeast"/>
        </w:trPr>
        <w:tc>
          <w:tcPr>
            <w:tcW w:w="2945" w:type="dxa"/>
            <w:gridSpan w:val="2"/>
            <w:vMerge w:val="restart"/>
            <w:tcBorders>
              <w:top w:val="single" w:color="auto" w:sz="12" w:space="0"/>
            </w:tcBorders>
            <w:shd w:val="clear" w:color="000000" w:fill="FFFFFF"/>
            <w:vAlign w:val="center"/>
          </w:tcPr>
          <w:p w14:paraId="1D0E2B8A">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Parameter (unit)</w:t>
            </w:r>
          </w:p>
        </w:tc>
        <w:tc>
          <w:tcPr>
            <w:tcW w:w="1168" w:type="dxa"/>
            <w:tcBorders>
              <w:top w:val="single" w:color="auto" w:sz="12" w:space="0"/>
              <w:bottom w:val="single" w:color="auto" w:sz="12" w:space="0"/>
            </w:tcBorders>
            <w:shd w:val="clear" w:color="000000" w:fill="FFFFFF"/>
            <w:noWrap/>
            <w:vAlign w:val="center"/>
          </w:tcPr>
          <w:p w14:paraId="43A8FBD0">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BC</w:t>
            </w:r>
          </w:p>
        </w:tc>
        <w:tc>
          <w:tcPr>
            <w:tcW w:w="1168" w:type="dxa"/>
            <w:tcBorders>
              <w:top w:val="single" w:color="auto" w:sz="12" w:space="0"/>
              <w:bottom w:val="single" w:color="auto" w:sz="12" w:space="0"/>
            </w:tcBorders>
            <w:shd w:val="clear" w:color="000000" w:fill="FFFFFF"/>
            <w:noWrap/>
            <w:vAlign w:val="center"/>
          </w:tcPr>
          <w:p w14:paraId="44D13A9F">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N6</w:t>
            </w:r>
          </w:p>
        </w:tc>
        <w:tc>
          <w:tcPr>
            <w:tcW w:w="1168" w:type="dxa"/>
            <w:tcBorders>
              <w:top w:val="single" w:color="auto" w:sz="12" w:space="0"/>
              <w:bottom w:val="single" w:color="auto" w:sz="12" w:space="0"/>
            </w:tcBorders>
            <w:shd w:val="clear" w:color="000000" w:fill="FFFFFF"/>
            <w:noWrap/>
            <w:vAlign w:val="center"/>
          </w:tcPr>
          <w:p w14:paraId="29C2BA5C">
            <w:pPr>
              <w:widowControl/>
              <w:rPr>
                <w:rFonts w:ascii="Times New Roman" w:hAnsi="Times New Roman" w:eastAsia="等线" w:cs="Times New Roman"/>
                <w:color w:val="000000"/>
                <w:kern w:val="0"/>
                <w:sz w:val="16"/>
                <w:szCs w:val="16"/>
              </w:rPr>
            </w:pPr>
          </w:p>
        </w:tc>
        <w:tc>
          <w:tcPr>
            <w:tcW w:w="1168" w:type="dxa"/>
            <w:tcBorders>
              <w:top w:val="single" w:color="auto" w:sz="12" w:space="0"/>
              <w:bottom w:val="single" w:color="auto" w:sz="12" w:space="0"/>
            </w:tcBorders>
            <w:shd w:val="clear" w:color="000000" w:fill="FFFFFF"/>
            <w:noWrap/>
            <w:vAlign w:val="center"/>
          </w:tcPr>
          <w:p w14:paraId="2E7411AC">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FKN</w:t>
            </w:r>
          </w:p>
        </w:tc>
        <w:tc>
          <w:tcPr>
            <w:tcW w:w="1168" w:type="dxa"/>
            <w:tcBorders>
              <w:top w:val="single" w:color="auto" w:sz="12" w:space="0"/>
              <w:bottom w:val="single" w:color="auto" w:sz="12" w:space="0"/>
            </w:tcBorders>
            <w:shd w:val="clear" w:color="000000" w:fill="FFFFFF"/>
            <w:noWrap/>
            <w:vAlign w:val="center"/>
          </w:tcPr>
          <w:p w14:paraId="35D6BA71">
            <w:pPr>
              <w:widowControl/>
              <w:rPr>
                <w:rFonts w:ascii="Times New Roman" w:hAnsi="Times New Roman" w:eastAsia="等线" w:cs="Times New Roman"/>
                <w:color w:val="000000"/>
                <w:kern w:val="0"/>
                <w:sz w:val="16"/>
                <w:szCs w:val="16"/>
              </w:rPr>
            </w:pPr>
          </w:p>
        </w:tc>
        <w:tc>
          <w:tcPr>
            <w:tcW w:w="1168" w:type="dxa"/>
            <w:tcBorders>
              <w:top w:val="single" w:color="auto" w:sz="12" w:space="0"/>
              <w:bottom w:val="single" w:color="auto" w:sz="12" w:space="0"/>
            </w:tcBorders>
            <w:shd w:val="clear" w:color="000000" w:fill="FFFFFF"/>
            <w:noWrap/>
            <w:vAlign w:val="center"/>
          </w:tcPr>
          <w:p w14:paraId="09BB5B6B">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FFN</w:t>
            </w:r>
          </w:p>
        </w:tc>
        <w:tc>
          <w:tcPr>
            <w:tcW w:w="1168" w:type="dxa"/>
            <w:tcBorders>
              <w:top w:val="single" w:color="auto" w:sz="12" w:space="0"/>
              <w:bottom w:val="single" w:color="auto" w:sz="12" w:space="0"/>
            </w:tcBorders>
            <w:shd w:val="clear" w:color="000000" w:fill="FFFFFF"/>
            <w:noWrap/>
            <w:vAlign w:val="center"/>
          </w:tcPr>
          <w:p w14:paraId="73AECD98">
            <w:pPr>
              <w:widowControl/>
              <w:rPr>
                <w:rFonts w:ascii="Times New Roman" w:hAnsi="Times New Roman" w:eastAsia="等线" w:cs="Times New Roman"/>
                <w:color w:val="000000"/>
                <w:kern w:val="0"/>
                <w:sz w:val="16"/>
                <w:szCs w:val="16"/>
              </w:rPr>
            </w:pPr>
          </w:p>
        </w:tc>
      </w:tr>
      <w:tr w14:paraId="7AB23D55">
        <w:tblPrEx>
          <w:tblCellMar>
            <w:top w:w="0" w:type="dxa"/>
            <w:left w:w="108" w:type="dxa"/>
            <w:bottom w:w="0" w:type="dxa"/>
            <w:right w:w="108" w:type="dxa"/>
          </w:tblCellMar>
        </w:tblPrEx>
        <w:trPr>
          <w:trHeight w:val="286" w:hRule="atLeast"/>
        </w:trPr>
        <w:tc>
          <w:tcPr>
            <w:tcW w:w="2945" w:type="dxa"/>
            <w:gridSpan w:val="2"/>
            <w:vMerge w:val="continue"/>
            <w:tcBorders>
              <w:bottom w:val="single" w:color="000000" w:sz="12" w:space="0"/>
            </w:tcBorders>
            <w:shd w:val="clear" w:color="000000" w:fill="FFFFFF"/>
            <w:vAlign w:val="center"/>
          </w:tcPr>
          <w:p w14:paraId="41DFDBA5">
            <w:pPr>
              <w:widowControl/>
              <w:rPr>
                <w:rFonts w:ascii="Times New Roman" w:hAnsi="Times New Roman" w:eastAsia="等线" w:cs="Times New Roman"/>
                <w:color w:val="000000"/>
                <w:kern w:val="0"/>
                <w:sz w:val="16"/>
                <w:szCs w:val="16"/>
              </w:rPr>
            </w:pPr>
          </w:p>
        </w:tc>
        <w:tc>
          <w:tcPr>
            <w:tcW w:w="1168" w:type="dxa"/>
            <w:tcBorders>
              <w:top w:val="single" w:color="auto" w:sz="12" w:space="0"/>
              <w:bottom w:val="single" w:color="auto" w:sz="12" w:space="0"/>
            </w:tcBorders>
            <w:shd w:val="clear" w:color="000000" w:fill="FFFFFF"/>
            <w:noWrap/>
            <w:vAlign w:val="center"/>
          </w:tcPr>
          <w:p w14:paraId="43FA22A1">
            <w:pPr>
              <w:widowControl/>
              <w:rPr>
                <w:rFonts w:ascii="Times New Roman" w:hAnsi="Times New Roman" w:eastAsia="等线" w:cs="Times New Roman"/>
                <w:color w:val="000000"/>
                <w:kern w:val="0"/>
                <w:sz w:val="16"/>
                <w:szCs w:val="16"/>
              </w:rPr>
            </w:pPr>
          </w:p>
        </w:tc>
        <w:tc>
          <w:tcPr>
            <w:tcW w:w="1168" w:type="dxa"/>
            <w:tcBorders>
              <w:top w:val="single" w:color="auto" w:sz="12" w:space="0"/>
              <w:bottom w:val="single" w:color="auto" w:sz="12" w:space="0"/>
            </w:tcBorders>
            <w:shd w:val="clear" w:color="000000" w:fill="FFFFFF"/>
            <w:noWrap/>
            <w:vAlign w:val="center"/>
          </w:tcPr>
          <w:p w14:paraId="6E0F6496">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5mg/kg</w:t>
            </w:r>
          </w:p>
        </w:tc>
        <w:tc>
          <w:tcPr>
            <w:tcW w:w="1168" w:type="dxa"/>
            <w:tcBorders>
              <w:top w:val="single" w:color="auto" w:sz="12" w:space="0"/>
              <w:bottom w:val="single" w:color="auto" w:sz="12" w:space="0"/>
            </w:tcBorders>
            <w:shd w:val="clear" w:color="000000" w:fill="FFFFFF"/>
            <w:noWrap/>
            <w:vAlign w:val="center"/>
          </w:tcPr>
          <w:p w14:paraId="5F92B01F">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10mg/kg</w:t>
            </w:r>
          </w:p>
        </w:tc>
        <w:tc>
          <w:tcPr>
            <w:tcW w:w="1168" w:type="dxa"/>
            <w:tcBorders>
              <w:top w:val="single" w:color="auto" w:sz="12" w:space="0"/>
              <w:bottom w:val="single" w:color="auto" w:sz="12" w:space="0"/>
            </w:tcBorders>
            <w:shd w:val="clear" w:color="000000" w:fill="FFFFFF"/>
            <w:noWrap/>
            <w:vAlign w:val="center"/>
          </w:tcPr>
          <w:p w14:paraId="197B892E">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5mg/kg</w:t>
            </w:r>
          </w:p>
        </w:tc>
        <w:tc>
          <w:tcPr>
            <w:tcW w:w="1168" w:type="dxa"/>
            <w:tcBorders>
              <w:top w:val="single" w:color="auto" w:sz="12" w:space="0"/>
              <w:bottom w:val="single" w:color="auto" w:sz="12" w:space="0"/>
            </w:tcBorders>
            <w:shd w:val="clear" w:color="000000" w:fill="FFFFFF"/>
            <w:noWrap/>
            <w:vAlign w:val="center"/>
          </w:tcPr>
          <w:p w14:paraId="334A5D1D">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10mg/kg</w:t>
            </w:r>
          </w:p>
        </w:tc>
        <w:tc>
          <w:tcPr>
            <w:tcW w:w="1168" w:type="dxa"/>
            <w:tcBorders>
              <w:top w:val="single" w:color="auto" w:sz="12" w:space="0"/>
              <w:bottom w:val="single" w:color="auto" w:sz="12" w:space="0"/>
            </w:tcBorders>
            <w:shd w:val="clear" w:color="000000" w:fill="FFFFFF"/>
            <w:noWrap/>
            <w:vAlign w:val="center"/>
          </w:tcPr>
          <w:p w14:paraId="46E2EC3D">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5mg/kg</w:t>
            </w:r>
          </w:p>
        </w:tc>
        <w:tc>
          <w:tcPr>
            <w:tcW w:w="1168" w:type="dxa"/>
            <w:tcBorders>
              <w:top w:val="single" w:color="auto" w:sz="12" w:space="0"/>
              <w:bottom w:val="single" w:color="auto" w:sz="12" w:space="0"/>
            </w:tcBorders>
            <w:shd w:val="clear" w:color="000000" w:fill="FFFFFF"/>
            <w:noWrap/>
            <w:vAlign w:val="center"/>
          </w:tcPr>
          <w:p w14:paraId="0A8DBDAD">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10mg/kg</w:t>
            </w:r>
          </w:p>
        </w:tc>
      </w:tr>
      <w:tr w14:paraId="18C5197F">
        <w:tblPrEx>
          <w:tblCellMar>
            <w:top w:w="0" w:type="dxa"/>
            <w:left w:w="108" w:type="dxa"/>
            <w:bottom w:w="0" w:type="dxa"/>
            <w:right w:w="108" w:type="dxa"/>
          </w:tblCellMar>
        </w:tblPrEx>
        <w:trPr>
          <w:trHeight w:val="286" w:hRule="atLeast"/>
        </w:trPr>
        <w:tc>
          <w:tcPr>
            <w:tcW w:w="1056" w:type="dxa"/>
            <w:vMerge w:val="restart"/>
            <w:tcBorders>
              <w:top w:val="single" w:color="auto" w:sz="12" w:space="0"/>
              <w:bottom w:val="single" w:color="000000" w:sz="12" w:space="0"/>
            </w:tcBorders>
            <w:shd w:val="clear" w:color="000000" w:fill="FFFFFF"/>
            <w:vAlign w:val="center"/>
          </w:tcPr>
          <w:p w14:paraId="6AB7509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Routine Blood Parameters</w:t>
            </w:r>
          </w:p>
        </w:tc>
        <w:tc>
          <w:tcPr>
            <w:tcW w:w="1889" w:type="dxa"/>
            <w:tcBorders>
              <w:top w:val="single" w:color="auto" w:sz="12" w:space="0"/>
              <w:bottom w:val="nil"/>
            </w:tcBorders>
            <w:shd w:val="clear" w:color="000000" w:fill="FFFFFF"/>
            <w:noWrap/>
            <w:vAlign w:val="center"/>
          </w:tcPr>
          <w:p w14:paraId="159CD89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WBC (10</w:t>
            </w:r>
            <w:r>
              <w:rPr>
                <w:rFonts w:ascii="Times New Roman" w:hAnsi="Times New Roman" w:eastAsia="等线" w:cs="Times New Roman"/>
                <w:color w:val="000000"/>
                <w:kern w:val="0"/>
                <w:sz w:val="18"/>
                <w:szCs w:val="18"/>
                <w:vertAlign w:val="superscript"/>
              </w:rPr>
              <w:t>9</w:t>
            </w:r>
            <w:r>
              <w:rPr>
                <w:rFonts w:ascii="Times New Roman" w:hAnsi="Times New Roman" w:eastAsia="等线" w:cs="Times New Roman"/>
                <w:color w:val="000000"/>
                <w:kern w:val="0"/>
                <w:sz w:val="18"/>
                <w:szCs w:val="18"/>
              </w:rPr>
              <w:t>/L)</w:t>
            </w:r>
          </w:p>
        </w:tc>
        <w:tc>
          <w:tcPr>
            <w:tcW w:w="1168" w:type="dxa"/>
            <w:tcBorders>
              <w:top w:val="single" w:color="auto" w:sz="12" w:space="0"/>
              <w:bottom w:val="nil"/>
            </w:tcBorders>
            <w:shd w:val="clear" w:color="000000" w:fill="FFFFFF"/>
            <w:noWrap/>
            <w:vAlign w:val="center"/>
          </w:tcPr>
          <w:p w14:paraId="3D2D600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7.23±0.49</w:t>
            </w:r>
          </w:p>
        </w:tc>
        <w:tc>
          <w:tcPr>
            <w:tcW w:w="1168" w:type="dxa"/>
            <w:tcBorders>
              <w:top w:val="single" w:color="auto" w:sz="12" w:space="0"/>
              <w:bottom w:val="nil"/>
            </w:tcBorders>
            <w:shd w:val="clear" w:color="000000" w:fill="FFFFFF"/>
            <w:noWrap/>
            <w:vAlign w:val="center"/>
          </w:tcPr>
          <w:p w14:paraId="10CB056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7.28±0.16</w:t>
            </w:r>
          </w:p>
        </w:tc>
        <w:tc>
          <w:tcPr>
            <w:tcW w:w="1168" w:type="dxa"/>
            <w:tcBorders>
              <w:top w:val="single" w:color="auto" w:sz="12" w:space="0"/>
              <w:bottom w:val="nil"/>
            </w:tcBorders>
            <w:shd w:val="clear" w:color="000000" w:fill="FFFFFF"/>
            <w:noWrap/>
            <w:vAlign w:val="center"/>
          </w:tcPr>
          <w:p w14:paraId="579C089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7.49±0.67</w:t>
            </w:r>
          </w:p>
        </w:tc>
        <w:tc>
          <w:tcPr>
            <w:tcW w:w="1168" w:type="dxa"/>
            <w:tcBorders>
              <w:top w:val="single" w:color="auto" w:sz="12" w:space="0"/>
              <w:bottom w:val="nil"/>
            </w:tcBorders>
            <w:shd w:val="clear" w:color="000000" w:fill="FFFFFF"/>
            <w:noWrap/>
            <w:vAlign w:val="center"/>
          </w:tcPr>
          <w:p w14:paraId="1802EC4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7.80±0.71</w:t>
            </w:r>
          </w:p>
        </w:tc>
        <w:tc>
          <w:tcPr>
            <w:tcW w:w="1168" w:type="dxa"/>
            <w:tcBorders>
              <w:top w:val="single" w:color="auto" w:sz="12" w:space="0"/>
              <w:bottom w:val="nil"/>
            </w:tcBorders>
            <w:shd w:val="clear" w:color="000000" w:fill="FFFFFF"/>
            <w:noWrap/>
            <w:vAlign w:val="center"/>
          </w:tcPr>
          <w:p w14:paraId="432EAAE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8.76±0.70</w:t>
            </w:r>
          </w:p>
        </w:tc>
        <w:tc>
          <w:tcPr>
            <w:tcW w:w="1168" w:type="dxa"/>
            <w:tcBorders>
              <w:top w:val="single" w:color="auto" w:sz="12" w:space="0"/>
              <w:bottom w:val="nil"/>
            </w:tcBorders>
            <w:shd w:val="clear" w:color="000000" w:fill="FFFFFF"/>
            <w:noWrap/>
            <w:vAlign w:val="center"/>
          </w:tcPr>
          <w:p w14:paraId="705EE3E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7.81±0.70</w:t>
            </w:r>
          </w:p>
        </w:tc>
        <w:tc>
          <w:tcPr>
            <w:tcW w:w="1168" w:type="dxa"/>
            <w:tcBorders>
              <w:top w:val="single" w:color="auto" w:sz="12" w:space="0"/>
              <w:bottom w:val="nil"/>
            </w:tcBorders>
            <w:shd w:val="clear" w:color="000000" w:fill="FFFFFF"/>
            <w:noWrap/>
            <w:vAlign w:val="center"/>
          </w:tcPr>
          <w:p w14:paraId="03596D5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8.50±0.50</w:t>
            </w:r>
          </w:p>
        </w:tc>
      </w:tr>
      <w:tr w14:paraId="5D734877">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5C6FE404">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auto" w:fill="auto"/>
            <w:noWrap/>
            <w:vAlign w:val="center"/>
          </w:tcPr>
          <w:p w14:paraId="4B8B673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NEUT (%)</w:t>
            </w:r>
          </w:p>
        </w:tc>
        <w:tc>
          <w:tcPr>
            <w:tcW w:w="1168" w:type="dxa"/>
            <w:tcBorders>
              <w:top w:val="nil"/>
              <w:bottom w:val="nil"/>
            </w:tcBorders>
            <w:shd w:val="clear" w:color="auto" w:fill="auto"/>
            <w:noWrap/>
            <w:vAlign w:val="center"/>
          </w:tcPr>
          <w:p w14:paraId="3E0362D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17.46±0.79</w:t>
            </w:r>
          </w:p>
        </w:tc>
        <w:tc>
          <w:tcPr>
            <w:tcW w:w="1168" w:type="dxa"/>
            <w:tcBorders>
              <w:top w:val="nil"/>
              <w:bottom w:val="nil"/>
            </w:tcBorders>
            <w:shd w:val="clear" w:color="auto" w:fill="auto"/>
            <w:noWrap/>
            <w:vAlign w:val="center"/>
          </w:tcPr>
          <w:p w14:paraId="22F31B2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17.49±0.65</w:t>
            </w:r>
          </w:p>
        </w:tc>
        <w:tc>
          <w:tcPr>
            <w:tcW w:w="1168" w:type="dxa"/>
            <w:tcBorders>
              <w:top w:val="nil"/>
              <w:bottom w:val="nil"/>
            </w:tcBorders>
            <w:shd w:val="clear" w:color="auto" w:fill="auto"/>
            <w:noWrap/>
            <w:vAlign w:val="center"/>
          </w:tcPr>
          <w:p w14:paraId="6366AE7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18.21±0.96</w:t>
            </w:r>
          </w:p>
        </w:tc>
        <w:tc>
          <w:tcPr>
            <w:tcW w:w="1168" w:type="dxa"/>
            <w:tcBorders>
              <w:top w:val="nil"/>
              <w:bottom w:val="nil"/>
            </w:tcBorders>
            <w:shd w:val="clear" w:color="auto" w:fill="auto"/>
            <w:noWrap/>
            <w:vAlign w:val="center"/>
          </w:tcPr>
          <w:p w14:paraId="753F131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18.67±1.00</w:t>
            </w:r>
          </w:p>
        </w:tc>
        <w:tc>
          <w:tcPr>
            <w:tcW w:w="1168" w:type="dxa"/>
            <w:tcBorders>
              <w:top w:val="nil"/>
              <w:bottom w:val="nil"/>
            </w:tcBorders>
            <w:shd w:val="clear" w:color="auto" w:fill="auto"/>
            <w:noWrap/>
            <w:vAlign w:val="center"/>
          </w:tcPr>
          <w:p w14:paraId="0FCD5F9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20.05±0.99</w:t>
            </w:r>
          </w:p>
        </w:tc>
        <w:tc>
          <w:tcPr>
            <w:tcW w:w="1168" w:type="dxa"/>
            <w:tcBorders>
              <w:top w:val="nil"/>
              <w:bottom w:val="nil"/>
            </w:tcBorders>
            <w:shd w:val="clear" w:color="auto" w:fill="auto"/>
            <w:noWrap/>
            <w:vAlign w:val="center"/>
          </w:tcPr>
          <w:p w14:paraId="54D8B05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18.71±0.98</w:t>
            </w:r>
          </w:p>
        </w:tc>
        <w:tc>
          <w:tcPr>
            <w:tcW w:w="1168" w:type="dxa"/>
            <w:tcBorders>
              <w:top w:val="nil"/>
              <w:bottom w:val="nil"/>
            </w:tcBorders>
            <w:shd w:val="clear" w:color="auto" w:fill="auto"/>
            <w:noWrap/>
            <w:vAlign w:val="center"/>
          </w:tcPr>
          <w:p w14:paraId="17F2ECC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19.70±0.50</w:t>
            </w:r>
          </w:p>
        </w:tc>
      </w:tr>
      <w:tr w14:paraId="3EAC0F1A">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2AAFEED3">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auto" w:fill="auto"/>
            <w:noWrap/>
            <w:vAlign w:val="center"/>
          </w:tcPr>
          <w:p w14:paraId="3A69D63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LYM (%)</w:t>
            </w:r>
          </w:p>
        </w:tc>
        <w:tc>
          <w:tcPr>
            <w:tcW w:w="1168" w:type="dxa"/>
            <w:tcBorders>
              <w:top w:val="nil"/>
              <w:bottom w:val="nil"/>
            </w:tcBorders>
            <w:shd w:val="clear" w:color="auto" w:fill="auto"/>
            <w:noWrap/>
            <w:vAlign w:val="center"/>
          </w:tcPr>
          <w:p w14:paraId="094BD35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76.08±0.64</w:t>
            </w:r>
          </w:p>
        </w:tc>
        <w:tc>
          <w:tcPr>
            <w:tcW w:w="1168" w:type="dxa"/>
            <w:tcBorders>
              <w:top w:val="nil"/>
              <w:bottom w:val="nil"/>
            </w:tcBorders>
            <w:shd w:val="clear" w:color="auto" w:fill="auto"/>
            <w:noWrap/>
            <w:vAlign w:val="center"/>
          </w:tcPr>
          <w:p w14:paraId="3CF7CF3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76.28±0.60</w:t>
            </w:r>
          </w:p>
        </w:tc>
        <w:tc>
          <w:tcPr>
            <w:tcW w:w="1168" w:type="dxa"/>
            <w:tcBorders>
              <w:top w:val="nil"/>
              <w:bottom w:val="nil"/>
            </w:tcBorders>
            <w:shd w:val="clear" w:color="auto" w:fill="auto"/>
            <w:noWrap/>
            <w:vAlign w:val="center"/>
          </w:tcPr>
          <w:p w14:paraId="09D5D25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75.01±1.28</w:t>
            </w:r>
          </w:p>
        </w:tc>
        <w:tc>
          <w:tcPr>
            <w:tcW w:w="1168" w:type="dxa"/>
            <w:tcBorders>
              <w:top w:val="nil"/>
              <w:bottom w:val="nil"/>
            </w:tcBorders>
            <w:shd w:val="clear" w:color="auto" w:fill="auto"/>
            <w:noWrap/>
            <w:vAlign w:val="center"/>
          </w:tcPr>
          <w:p w14:paraId="6AF4220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74.69±1.18</w:t>
            </w:r>
          </w:p>
        </w:tc>
        <w:tc>
          <w:tcPr>
            <w:tcW w:w="1168" w:type="dxa"/>
            <w:tcBorders>
              <w:top w:val="nil"/>
              <w:bottom w:val="nil"/>
            </w:tcBorders>
            <w:shd w:val="clear" w:color="auto" w:fill="auto"/>
            <w:noWrap/>
            <w:vAlign w:val="center"/>
          </w:tcPr>
          <w:p w14:paraId="32C999F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72.66±1.66</w:t>
            </w:r>
          </w:p>
        </w:tc>
        <w:tc>
          <w:tcPr>
            <w:tcW w:w="1168" w:type="dxa"/>
            <w:tcBorders>
              <w:top w:val="nil"/>
              <w:bottom w:val="nil"/>
            </w:tcBorders>
            <w:shd w:val="clear" w:color="auto" w:fill="auto"/>
            <w:noWrap/>
            <w:vAlign w:val="center"/>
          </w:tcPr>
          <w:p w14:paraId="7B2480A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74.36±1.20</w:t>
            </w:r>
          </w:p>
        </w:tc>
        <w:tc>
          <w:tcPr>
            <w:tcW w:w="1168" w:type="dxa"/>
            <w:tcBorders>
              <w:top w:val="nil"/>
              <w:bottom w:val="nil"/>
            </w:tcBorders>
            <w:shd w:val="clear" w:color="auto" w:fill="auto"/>
            <w:noWrap/>
            <w:vAlign w:val="center"/>
          </w:tcPr>
          <w:p w14:paraId="4268846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72.86±2.34</w:t>
            </w:r>
          </w:p>
        </w:tc>
      </w:tr>
      <w:tr w14:paraId="490FE520">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69CC2E50">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auto" w:fill="auto"/>
            <w:noWrap/>
            <w:vAlign w:val="center"/>
          </w:tcPr>
          <w:p w14:paraId="5919930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MONO (%)</w:t>
            </w:r>
          </w:p>
        </w:tc>
        <w:tc>
          <w:tcPr>
            <w:tcW w:w="1168" w:type="dxa"/>
            <w:tcBorders>
              <w:top w:val="nil"/>
              <w:bottom w:val="nil"/>
            </w:tcBorders>
            <w:shd w:val="clear" w:color="auto" w:fill="auto"/>
            <w:noWrap/>
            <w:vAlign w:val="center"/>
          </w:tcPr>
          <w:p w14:paraId="452B00F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2.79±0.22</w:t>
            </w:r>
          </w:p>
        </w:tc>
        <w:tc>
          <w:tcPr>
            <w:tcW w:w="1168" w:type="dxa"/>
            <w:tcBorders>
              <w:top w:val="nil"/>
              <w:bottom w:val="nil"/>
            </w:tcBorders>
            <w:shd w:val="clear" w:color="auto" w:fill="auto"/>
            <w:noWrap/>
            <w:vAlign w:val="center"/>
          </w:tcPr>
          <w:p w14:paraId="1DD1A44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2.69±0.15</w:t>
            </w:r>
          </w:p>
        </w:tc>
        <w:tc>
          <w:tcPr>
            <w:tcW w:w="1168" w:type="dxa"/>
            <w:tcBorders>
              <w:top w:val="nil"/>
              <w:bottom w:val="nil"/>
            </w:tcBorders>
            <w:shd w:val="clear" w:color="auto" w:fill="auto"/>
            <w:noWrap/>
            <w:vAlign w:val="center"/>
          </w:tcPr>
          <w:p w14:paraId="0E9824B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3.09±0.40</w:t>
            </w:r>
          </w:p>
        </w:tc>
        <w:tc>
          <w:tcPr>
            <w:tcW w:w="1168" w:type="dxa"/>
            <w:tcBorders>
              <w:top w:val="nil"/>
              <w:bottom w:val="nil"/>
            </w:tcBorders>
            <w:shd w:val="clear" w:color="auto" w:fill="auto"/>
            <w:noWrap/>
            <w:vAlign w:val="center"/>
          </w:tcPr>
          <w:p w14:paraId="7DC6448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2.96±0.38</w:t>
            </w:r>
          </w:p>
        </w:tc>
        <w:tc>
          <w:tcPr>
            <w:tcW w:w="1168" w:type="dxa"/>
            <w:tcBorders>
              <w:top w:val="nil"/>
              <w:bottom w:val="nil"/>
            </w:tcBorders>
            <w:shd w:val="clear" w:color="auto" w:fill="auto"/>
            <w:noWrap/>
            <w:vAlign w:val="center"/>
          </w:tcPr>
          <w:p w14:paraId="3A40793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3.36±0.35</w:t>
            </w:r>
          </w:p>
        </w:tc>
        <w:tc>
          <w:tcPr>
            <w:tcW w:w="1168" w:type="dxa"/>
            <w:tcBorders>
              <w:top w:val="nil"/>
              <w:bottom w:val="nil"/>
            </w:tcBorders>
            <w:shd w:val="clear" w:color="auto" w:fill="auto"/>
            <w:noWrap/>
            <w:vAlign w:val="center"/>
          </w:tcPr>
          <w:p w14:paraId="5676077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2.94±0.16</w:t>
            </w:r>
          </w:p>
        </w:tc>
        <w:tc>
          <w:tcPr>
            <w:tcW w:w="1168" w:type="dxa"/>
            <w:tcBorders>
              <w:top w:val="nil"/>
              <w:bottom w:val="nil"/>
            </w:tcBorders>
            <w:shd w:val="clear" w:color="auto" w:fill="auto"/>
            <w:noWrap/>
            <w:vAlign w:val="center"/>
          </w:tcPr>
          <w:p w14:paraId="0909690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3.33±0.05</w:t>
            </w:r>
          </w:p>
        </w:tc>
      </w:tr>
      <w:tr w14:paraId="609954B4">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01D5C875">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auto" w:fill="auto"/>
            <w:noWrap/>
            <w:vAlign w:val="center"/>
          </w:tcPr>
          <w:p w14:paraId="0177DD1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EO (%)</w:t>
            </w:r>
          </w:p>
        </w:tc>
        <w:tc>
          <w:tcPr>
            <w:tcW w:w="1168" w:type="dxa"/>
            <w:tcBorders>
              <w:top w:val="nil"/>
              <w:bottom w:val="nil"/>
            </w:tcBorders>
            <w:shd w:val="clear" w:color="auto" w:fill="auto"/>
            <w:noWrap/>
            <w:vAlign w:val="center"/>
          </w:tcPr>
          <w:p w14:paraId="6E6971C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2.34±0.19</w:t>
            </w:r>
          </w:p>
        </w:tc>
        <w:tc>
          <w:tcPr>
            <w:tcW w:w="1168" w:type="dxa"/>
            <w:tcBorders>
              <w:top w:val="nil"/>
              <w:bottom w:val="nil"/>
            </w:tcBorders>
            <w:shd w:val="clear" w:color="auto" w:fill="auto"/>
            <w:noWrap/>
            <w:vAlign w:val="center"/>
          </w:tcPr>
          <w:p w14:paraId="5E3DE50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2.11±0.16</w:t>
            </w:r>
          </w:p>
        </w:tc>
        <w:tc>
          <w:tcPr>
            <w:tcW w:w="1168" w:type="dxa"/>
            <w:tcBorders>
              <w:top w:val="nil"/>
              <w:bottom w:val="nil"/>
            </w:tcBorders>
            <w:shd w:val="clear" w:color="auto" w:fill="auto"/>
            <w:noWrap/>
            <w:vAlign w:val="center"/>
          </w:tcPr>
          <w:p w14:paraId="078733C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2.18±0.05</w:t>
            </w:r>
          </w:p>
        </w:tc>
        <w:tc>
          <w:tcPr>
            <w:tcW w:w="1168" w:type="dxa"/>
            <w:tcBorders>
              <w:top w:val="nil"/>
              <w:bottom w:val="nil"/>
            </w:tcBorders>
            <w:shd w:val="clear" w:color="auto" w:fill="auto"/>
            <w:noWrap/>
            <w:vAlign w:val="center"/>
          </w:tcPr>
          <w:p w14:paraId="68D9252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2.30±0.16</w:t>
            </w:r>
          </w:p>
        </w:tc>
        <w:tc>
          <w:tcPr>
            <w:tcW w:w="1168" w:type="dxa"/>
            <w:tcBorders>
              <w:top w:val="nil"/>
              <w:bottom w:val="nil"/>
            </w:tcBorders>
            <w:shd w:val="clear" w:color="auto" w:fill="auto"/>
            <w:noWrap/>
            <w:vAlign w:val="center"/>
          </w:tcPr>
          <w:p w14:paraId="6D73A2F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2.40±0.24</w:t>
            </w:r>
          </w:p>
        </w:tc>
        <w:tc>
          <w:tcPr>
            <w:tcW w:w="1168" w:type="dxa"/>
            <w:tcBorders>
              <w:top w:val="nil"/>
              <w:bottom w:val="nil"/>
            </w:tcBorders>
            <w:shd w:val="clear" w:color="auto" w:fill="auto"/>
            <w:noWrap/>
            <w:vAlign w:val="center"/>
          </w:tcPr>
          <w:p w14:paraId="0840788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2.42±0.22</w:t>
            </w:r>
          </w:p>
        </w:tc>
        <w:tc>
          <w:tcPr>
            <w:tcW w:w="1168" w:type="dxa"/>
            <w:tcBorders>
              <w:top w:val="nil"/>
              <w:bottom w:val="nil"/>
            </w:tcBorders>
            <w:shd w:val="clear" w:color="auto" w:fill="auto"/>
            <w:noWrap/>
            <w:vAlign w:val="center"/>
          </w:tcPr>
          <w:p w14:paraId="2C5C00D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2.49±0.26</w:t>
            </w:r>
          </w:p>
        </w:tc>
      </w:tr>
      <w:tr w14:paraId="6DA7AB61">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75536F5B">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auto" w:fill="auto"/>
            <w:noWrap/>
            <w:vAlign w:val="center"/>
          </w:tcPr>
          <w:p w14:paraId="1CE3DA7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BASO (%)</w:t>
            </w:r>
          </w:p>
        </w:tc>
        <w:tc>
          <w:tcPr>
            <w:tcW w:w="1168" w:type="dxa"/>
            <w:tcBorders>
              <w:top w:val="nil"/>
              <w:bottom w:val="nil"/>
            </w:tcBorders>
            <w:shd w:val="clear" w:color="auto" w:fill="auto"/>
            <w:noWrap/>
            <w:vAlign w:val="center"/>
          </w:tcPr>
          <w:p w14:paraId="6C40C9F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1.34±0.14</w:t>
            </w:r>
          </w:p>
        </w:tc>
        <w:tc>
          <w:tcPr>
            <w:tcW w:w="1168" w:type="dxa"/>
            <w:tcBorders>
              <w:top w:val="nil"/>
              <w:bottom w:val="nil"/>
            </w:tcBorders>
            <w:shd w:val="clear" w:color="auto" w:fill="auto"/>
            <w:noWrap/>
            <w:vAlign w:val="center"/>
          </w:tcPr>
          <w:p w14:paraId="0C91E90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1.43±0.14</w:t>
            </w:r>
          </w:p>
        </w:tc>
        <w:tc>
          <w:tcPr>
            <w:tcW w:w="1168" w:type="dxa"/>
            <w:tcBorders>
              <w:top w:val="nil"/>
              <w:bottom w:val="nil"/>
            </w:tcBorders>
            <w:shd w:val="clear" w:color="auto" w:fill="auto"/>
            <w:noWrap/>
            <w:vAlign w:val="center"/>
          </w:tcPr>
          <w:p w14:paraId="54A627D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1.53±0.15</w:t>
            </w:r>
          </w:p>
        </w:tc>
        <w:tc>
          <w:tcPr>
            <w:tcW w:w="1168" w:type="dxa"/>
            <w:tcBorders>
              <w:top w:val="nil"/>
              <w:bottom w:val="nil"/>
            </w:tcBorders>
            <w:shd w:val="clear" w:color="auto" w:fill="auto"/>
            <w:noWrap/>
            <w:vAlign w:val="center"/>
          </w:tcPr>
          <w:p w14:paraId="0552F23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1.42±0.07</w:t>
            </w:r>
          </w:p>
        </w:tc>
        <w:tc>
          <w:tcPr>
            <w:tcW w:w="1168" w:type="dxa"/>
            <w:tcBorders>
              <w:top w:val="nil"/>
              <w:bottom w:val="nil"/>
            </w:tcBorders>
            <w:shd w:val="clear" w:color="auto" w:fill="auto"/>
            <w:noWrap/>
            <w:vAlign w:val="center"/>
          </w:tcPr>
          <w:p w14:paraId="5A24028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1.57±0.18</w:t>
            </w:r>
          </w:p>
        </w:tc>
        <w:tc>
          <w:tcPr>
            <w:tcW w:w="1168" w:type="dxa"/>
            <w:tcBorders>
              <w:top w:val="nil"/>
              <w:bottom w:val="nil"/>
            </w:tcBorders>
            <w:shd w:val="clear" w:color="auto" w:fill="auto"/>
            <w:noWrap/>
            <w:vAlign w:val="center"/>
          </w:tcPr>
          <w:p w14:paraId="3281ABE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1.55±0.24</w:t>
            </w:r>
          </w:p>
        </w:tc>
        <w:tc>
          <w:tcPr>
            <w:tcW w:w="1168" w:type="dxa"/>
            <w:tcBorders>
              <w:top w:val="nil"/>
              <w:bottom w:val="nil"/>
            </w:tcBorders>
            <w:shd w:val="clear" w:color="auto" w:fill="auto"/>
            <w:noWrap/>
            <w:vAlign w:val="center"/>
          </w:tcPr>
          <w:p w14:paraId="33AC222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1.66±0.29</w:t>
            </w:r>
          </w:p>
        </w:tc>
      </w:tr>
      <w:tr w14:paraId="41BA8785">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54668752">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7C6241F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RBC (10</w:t>
            </w:r>
            <w:r>
              <w:rPr>
                <w:rFonts w:ascii="Times New Roman" w:hAnsi="Times New Roman" w:eastAsia="等线" w:cs="Times New Roman"/>
                <w:color w:val="000000"/>
                <w:kern w:val="0"/>
                <w:sz w:val="18"/>
                <w:szCs w:val="18"/>
                <w:vertAlign w:val="superscript"/>
              </w:rPr>
              <w:t>12</w:t>
            </w:r>
            <w:r>
              <w:rPr>
                <w:rFonts w:ascii="Times New Roman" w:hAnsi="Times New Roman" w:eastAsia="等线" w:cs="Times New Roman"/>
                <w:color w:val="000000"/>
                <w:kern w:val="0"/>
                <w:sz w:val="18"/>
                <w:szCs w:val="18"/>
              </w:rPr>
              <w:t>/L)</w:t>
            </w:r>
          </w:p>
        </w:tc>
        <w:tc>
          <w:tcPr>
            <w:tcW w:w="1168" w:type="dxa"/>
            <w:tcBorders>
              <w:top w:val="nil"/>
              <w:bottom w:val="nil"/>
            </w:tcBorders>
            <w:shd w:val="clear" w:color="000000" w:fill="FFFFFF"/>
            <w:noWrap/>
            <w:vAlign w:val="center"/>
          </w:tcPr>
          <w:p w14:paraId="608946C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9.64±0.31</w:t>
            </w:r>
          </w:p>
        </w:tc>
        <w:tc>
          <w:tcPr>
            <w:tcW w:w="1168" w:type="dxa"/>
            <w:tcBorders>
              <w:top w:val="nil"/>
              <w:bottom w:val="nil"/>
            </w:tcBorders>
            <w:shd w:val="clear" w:color="000000" w:fill="FFFFFF"/>
            <w:noWrap/>
            <w:vAlign w:val="center"/>
          </w:tcPr>
          <w:p w14:paraId="0D6DBE1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9.68±0.38</w:t>
            </w:r>
          </w:p>
        </w:tc>
        <w:tc>
          <w:tcPr>
            <w:tcW w:w="1168" w:type="dxa"/>
            <w:tcBorders>
              <w:top w:val="nil"/>
              <w:bottom w:val="nil"/>
            </w:tcBorders>
            <w:shd w:val="clear" w:color="000000" w:fill="FFFFFF"/>
            <w:noWrap/>
            <w:vAlign w:val="center"/>
          </w:tcPr>
          <w:p w14:paraId="4621C10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9.72±0.12</w:t>
            </w:r>
          </w:p>
        </w:tc>
        <w:tc>
          <w:tcPr>
            <w:tcW w:w="1168" w:type="dxa"/>
            <w:tcBorders>
              <w:top w:val="nil"/>
              <w:bottom w:val="nil"/>
            </w:tcBorders>
            <w:shd w:val="clear" w:color="000000" w:fill="FFFFFF"/>
            <w:noWrap/>
            <w:vAlign w:val="center"/>
          </w:tcPr>
          <w:p w14:paraId="17F8345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9.47±0.32</w:t>
            </w:r>
          </w:p>
        </w:tc>
        <w:tc>
          <w:tcPr>
            <w:tcW w:w="1168" w:type="dxa"/>
            <w:tcBorders>
              <w:top w:val="nil"/>
              <w:bottom w:val="nil"/>
            </w:tcBorders>
            <w:shd w:val="clear" w:color="000000" w:fill="FFFFFF"/>
            <w:noWrap/>
            <w:vAlign w:val="center"/>
          </w:tcPr>
          <w:p w14:paraId="27FCC9E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1.57±0.21</w:t>
            </w:r>
          </w:p>
        </w:tc>
        <w:tc>
          <w:tcPr>
            <w:tcW w:w="1168" w:type="dxa"/>
            <w:tcBorders>
              <w:top w:val="nil"/>
              <w:bottom w:val="nil"/>
            </w:tcBorders>
            <w:shd w:val="clear" w:color="000000" w:fill="FFFFFF"/>
            <w:noWrap/>
            <w:vAlign w:val="center"/>
          </w:tcPr>
          <w:p w14:paraId="27DB0DD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9.67±0.21</w:t>
            </w:r>
          </w:p>
        </w:tc>
        <w:tc>
          <w:tcPr>
            <w:tcW w:w="1168" w:type="dxa"/>
            <w:tcBorders>
              <w:top w:val="nil"/>
              <w:bottom w:val="nil"/>
            </w:tcBorders>
            <w:shd w:val="clear" w:color="000000" w:fill="FFFFFF"/>
            <w:noWrap/>
            <w:vAlign w:val="center"/>
          </w:tcPr>
          <w:p w14:paraId="19ADF5C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9365±0.23</w:t>
            </w:r>
          </w:p>
        </w:tc>
      </w:tr>
      <w:tr w14:paraId="1C97DE7C">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2BEDC3F2">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5B82F17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HBG (g/L)</w:t>
            </w:r>
          </w:p>
        </w:tc>
        <w:tc>
          <w:tcPr>
            <w:tcW w:w="1168" w:type="dxa"/>
            <w:tcBorders>
              <w:top w:val="nil"/>
              <w:bottom w:val="nil"/>
            </w:tcBorders>
            <w:shd w:val="clear" w:color="000000" w:fill="FFFFFF"/>
            <w:noWrap/>
            <w:vAlign w:val="center"/>
          </w:tcPr>
          <w:p w14:paraId="4975E77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124.88±4.07</w:t>
            </w:r>
          </w:p>
        </w:tc>
        <w:tc>
          <w:tcPr>
            <w:tcW w:w="1168" w:type="dxa"/>
            <w:tcBorders>
              <w:top w:val="nil"/>
              <w:bottom w:val="nil"/>
            </w:tcBorders>
            <w:shd w:val="clear" w:color="000000" w:fill="FFFFFF"/>
            <w:noWrap/>
            <w:vAlign w:val="center"/>
          </w:tcPr>
          <w:p w14:paraId="4B3E023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126.15±5.88</w:t>
            </w:r>
          </w:p>
        </w:tc>
        <w:tc>
          <w:tcPr>
            <w:tcW w:w="1168" w:type="dxa"/>
            <w:tcBorders>
              <w:top w:val="nil"/>
              <w:bottom w:val="nil"/>
            </w:tcBorders>
            <w:shd w:val="clear" w:color="000000" w:fill="FFFFFF"/>
            <w:noWrap/>
            <w:vAlign w:val="center"/>
          </w:tcPr>
          <w:p w14:paraId="24E8027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120.38±1.88</w:t>
            </w:r>
          </w:p>
        </w:tc>
        <w:tc>
          <w:tcPr>
            <w:tcW w:w="1168" w:type="dxa"/>
            <w:tcBorders>
              <w:top w:val="nil"/>
              <w:bottom w:val="nil"/>
            </w:tcBorders>
            <w:shd w:val="clear" w:color="000000" w:fill="FFFFFF"/>
            <w:noWrap/>
            <w:vAlign w:val="center"/>
          </w:tcPr>
          <w:p w14:paraId="73B2C30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125.38±3.56</w:t>
            </w:r>
          </w:p>
        </w:tc>
        <w:tc>
          <w:tcPr>
            <w:tcW w:w="1168" w:type="dxa"/>
            <w:tcBorders>
              <w:top w:val="nil"/>
              <w:bottom w:val="nil"/>
            </w:tcBorders>
            <w:shd w:val="clear" w:color="000000" w:fill="FFFFFF"/>
            <w:noWrap/>
            <w:vAlign w:val="center"/>
          </w:tcPr>
          <w:p w14:paraId="2BF0C7C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130.13±6.59</w:t>
            </w:r>
          </w:p>
        </w:tc>
        <w:tc>
          <w:tcPr>
            <w:tcW w:w="1168" w:type="dxa"/>
            <w:tcBorders>
              <w:top w:val="nil"/>
              <w:bottom w:val="nil"/>
            </w:tcBorders>
            <w:shd w:val="clear" w:color="000000" w:fill="FFFFFF"/>
            <w:noWrap/>
            <w:vAlign w:val="center"/>
          </w:tcPr>
          <w:p w14:paraId="4F2DB87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122.92±6.13</w:t>
            </w:r>
          </w:p>
        </w:tc>
        <w:tc>
          <w:tcPr>
            <w:tcW w:w="1168" w:type="dxa"/>
            <w:tcBorders>
              <w:top w:val="nil"/>
              <w:bottom w:val="nil"/>
            </w:tcBorders>
            <w:shd w:val="clear" w:color="000000" w:fill="FFFFFF"/>
            <w:noWrap/>
            <w:vAlign w:val="center"/>
          </w:tcPr>
          <w:p w14:paraId="2809D75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120.82±3.30</w:t>
            </w:r>
          </w:p>
        </w:tc>
      </w:tr>
      <w:tr w14:paraId="1DE7B0DE">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093EEA68">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4DB3437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HCT (%)</w:t>
            </w:r>
          </w:p>
        </w:tc>
        <w:tc>
          <w:tcPr>
            <w:tcW w:w="1168" w:type="dxa"/>
            <w:tcBorders>
              <w:top w:val="nil"/>
              <w:bottom w:val="nil"/>
            </w:tcBorders>
            <w:shd w:val="clear" w:color="000000" w:fill="FFFFFF"/>
            <w:noWrap/>
            <w:vAlign w:val="center"/>
          </w:tcPr>
          <w:p w14:paraId="7130021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41.33±0.58</w:t>
            </w:r>
          </w:p>
        </w:tc>
        <w:tc>
          <w:tcPr>
            <w:tcW w:w="1168" w:type="dxa"/>
            <w:tcBorders>
              <w:top w:val="nil"/>
              <w:bottom w:val="nil"/>
            </w:tcBorders>
            <w:shd w:val="clear" w:color="000000" w:fill="FFFFFF"/>
            <w:noWrap/>
            <w:vAlign w:val="center"/>
          </w:tcPr>
          <w:p w14:paraId="59CD591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41.08±0.64</w:t>
            </w:r>
          </w:p>
        </w:tc>
        <w:tc>
          <w:tcPr>
            <w:tcW w:w="1168" w:type="dxa"/>
            <w:tcBorders>
              <w:top w:val="nil"/>
              <w:bottom w:val="nil"/>
            </w:tcBorders>
            <w:shd w:val="clear" w:color="000000" w:fill="FFFFFF"/>
            <w:noWrap/>
            <w:vAlign w:val="center"/>
          </w:tcPr>
          <w:p w14:paraId="35DEAEE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40.90±1.13</w:t>
            </w:r>
          </w:p>
        </w:tc>
        <w:tc>
          <w:tcPr>
            <w:tcW w:w="1168" w:type="dxa"/>
            <w:tcBorders>
              <w:top w:val="nil"/>
              <w:bottom w:val="nil"/>
            </w:tcBorders>
            <w:shd w:val="clear" w:color="000000" w:fill="FFFFFF"/>
            <w:noWrap/>
            <w:vAlign w:val="center"/>
          </w:tcPr>
          <w:p w14:paraId="3AE7AF1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41.03±0.99</w:t>
            </w:r>
          </w:p>
        </w:tc>
        <w:tc>
          <w:tcPr>
            <w:tcW w:w="1168" w:type="dxa"/>
            <w:tcBorders>
              <w:top w:val="nil"/>
              <w:bottom w:val="nil"/>
            </w:tcBorders>
            <w:shd w:val="clear" w:color="000000" w:fill="FFFFFF"/>
            <w:noWrap/>
            <w:vAlign w:val="center"/>
          </w:tcPr>
          <w:p w14:paraId="653454B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39.68±0.53</w:t>
            </w:r>
          </w:p>
        </w:tc>
        <w:tc>
          <w:tcPr>
            <w:tcW w:w="1168" w:type="dxa"/>
            <w:tcBorders>
              <w:top w:val="nil"/>
              <w:bottom w:val="nil"/>
            </w:tcBorders>
            <w:shd w:val="clear" w:color="000000" w:fill="FFFFFF"/>
            <w:noWrap/>
            <w:vAlign w:val="center"/>
          </w:tcPr>
          <w:p w14:paraId="23A341D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41.68±1.76</w:t>
            </w:r>
          </w:p>
        </w:tc>
        <w:tc>
          <w:tcPr>
            <w:tcW w:w="1168" w:type="dxa"/>
            <w:tcBorders>
              <w:top w:val="nil"/>
              <w:bottom w:val="nil"/>
            </w:tcBorders>
            <w:shd w:val="clear" w:color="000000" w:fill="FFFFFF"/>
            <w:noWrap/>
            <w:vAlign w:val="center"/>
          </w:tcPr>
          <w:p w14:paraId="49214F3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40.12±1.25</w:t>
            </w:r>
          </w:p>
        </w:tc>
      </w:tr>
      <w:tr w14:paraId="73271F56">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5C78F29D">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2700533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MCV (fL)</w:t>
            </w:r>
          </w:p>
        </w:tc>
        <w:tc>
          <w:tcPr>
            <w:tcW w:w="1168" w:type="dxa"/>
            <w:tcBorders>
              <w:top w:val="nil"/>
              <w:bottom w:val="nil"/>
            </w:tcBorders>
            <w:shd w:val="clear" w:color="000000" w:fill="FFFFFF"/>
            <w:noWrap/>
            <w:vAlign w:val="center"/>
          </w:tcPr>
          <w:p w14:paraId="528456B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41.26±0.97</w:t>
            </w:r>
          </w:p>
        </w:tc>
        <w:tc>
          <w:tcPr>
            <w:tcW w:w="1168" w:type="dxa"/>
            <w:tcBorders>
              <w:top w:val="nil"/>
              <w:bottom w:val="nil"/>
            </w:tcBorders>
            <w:shd w:val="clear" w:color="000000" w:fill="FFFFFF"/>
            <w:noWrap/>
            <w:vAlign w:val="center"/>
          </w:tcPr>
          <w:p w14:paraId="39FEA09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40.66±1.09</w:t>
            </w:r>
          </w:p>
        </w:tc>
        <w:tc>
          <w:tcPr>
            <w:tcW w:w="1168" w:type="dxa"/>
            <w:tcBorders>
              <w:top w:val="nil"/>
              <w:bottom w:val="nil"/>
            </w:tcBorders>
            <w:shd w:val="clear" w:color="000000" w:fill="FFFFFF"/>
            <w:noWrap/>
            <w:vAlign w:val="center"/>
          </w:tcPr>
          <w:p w14:paraId="7864787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1049±0.46</w:t>
            </w:r>
          </w:p>
        </w:tc>
        <w:tc>
          <w:tcPr>
            <w:tcW w:w="1168" w:type="dxa"/>
            <w:tcBorders>
              <w:top w:val="nil"/>
              <w:bottom w:val="nil"/>
            </w:tcBorders>
            <w:shd w:val="clear" w:color="000000" w:fill="FFFFFF"/>
            <w:noWrap/>
            <w:vAlign w:val="center"/>
          </w:tcPr>
          <w:p w14:paraId="416EF18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40.91±0.64</w:t>
            </w:r>
          </w:p>
        </w:tc>
        <w:tc>
          <w:tcPr>
            <w:tcW w:w="1168" w:type="dxa"/>
            <w:tcBorders>
              <w:top w:val="nil"/>
              <w:bottom w:val="nil"/>
            </w:tcBorders>
            <w:shd w:val="clear" w:color="000000" w:fill="FFFFFF"/>
            <w:noWrap/>
            <w:vAlign w:val="center"/>
          </w:tcPr>
          <w:p w14:paraId="5834C92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41.01±0.77</w:t>
            </w:r>
          </w:p>
        </w:tc>
        <w:tc>
          <w:tcPr>
            <w:tcW w:w="1168" w:type="dxa"/>
            <w:tcBorders>
              <w:top w:val="nil"/>
              <w:bottom w:val="nil"/>
            </w:tcBorders>
            <w:shd w:val="clear" w:color="000000" w:fill="FFFFFF"/>
            <w:noWrap/>
            <w:vAlign w:val="center"/>
          </w:tcPr>
          <w:p w14:paraId="7C15690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41.09±1.25</w:t>
            </w:r>
          </w:p>
        </w:tc>
        <w:tc>
          <w:tcPr>
            <w:tcW w:w="1168" w:type="dxa"/>
            <w:tcBorders>
              <w:top w:val="nil"/>
              <w:bottom w:val="nil"/>
            </w:tcBorders>
            <w:shd w:val="clear" w:color="000000" w:fill="FFFFFF"/>
            <w:noWrap/>
            <w:vAlign w:val="center"/>
          </w:tcPr>
          <w:p w14:paraId="5C6A400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40.93±0.54</w:t>
            </w:r>
          </w:p>
        </w:tc>
      </w:tr>
      <w:tr w14:paraId="34766075">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3EEA1B6E">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362B281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MCH (pg)</w:t>
            </w:r>
          </w:p>
        </w:tc>
        <w:tc>
          <w:tcPr>
            <w:tcW w:w="1168" w:type="dxa"/>
            <w:tcBorders>
              <w:top w:val="nil"/>
              <w:bottom w:val="nil"/>
            </w:tcBorders>
            <w:shd w:val="clear" w:color="000000" w:fill="FFFFFF"/>
            <w:noWrap/>
            <w:vAlign w:val="center"/>
          </w:tcPr>
          <w:p w14:paraId="30AE187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13.06±0.24</w:t>
            </w:r>
          </w:p>
        </w:tc>
        <w:tc>
          <w:tcPr>
            <w:tcW w:w="1168" w:type="dxa"/>
            <w:tcBorders>
              <w:top w:val="nil"/>
              <w:bottom w:val="nil"/>
            </w:tcBorders>
            <w:shd w:val="clear" w:color="000000" w:fill="FFFFFF"/>
            <w:noWrap/>
            <w:vAlign w:val="center"/>
          </w:tcPr>
          <w:p w14:paraId="21ECFE0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12.70±0.38</w:t>
            </w:r>
          </w:p>
        </w:tc>
        <w:tc>
          <w:tcPr>
            <w:tcW w:w="1168" w:type="dxa"/>
            <w:tcBorders>
              <w:top w:val="nil"/>
              <w:bottom w:val="nil"/>
            </w:tcBorders>
            <w:shd w:val="clear" w:color="000000" w:fill="FFFFFF"/>
            <w:noWrap/>
            <w:vAlign w:val="center"/>
          </w:tcPr>
          <w:p w14:paraId="1BD9E48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13.51±0.28</w:t>
            </w:r>
          </w:p>
        </w:tc>
        <w:tc>
          <w:tcPr>
            <w:tcW w:w="1168" w:type="dxa"/>
            <w:tcBorders>
              <w:top w:val="nil"/>
              <w:bottom w:val="nil"/>
            </w:tcBorders>
            <w:shd w:val="clear" w:color="000000" w:fill="FFFFFF"/>
            <w:noWrap/>
            <w:vAlign w:val="center"/>
          </w:tcPr>
          <w:p w14:paraId="1120D94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13.33±0.29</w:t>
            </w:r>
          </w:p>
        </w:tc>
        <w:tc>
          <w:tcPr>
            <w:tcW w:w="1168" w:type="dxa"/>
            <w:tcBorders>
              <w:top w:val="nil"/>
              <w:bottom w:val="nil"/>
            </w:tcBorders>
            <w:shd w:val="clear" w:color="000000" w:fill="FFFFFF"/>
            <w:noWrap/>
            <w:vAlign w:val="center"/>
          </w:tcPr>
          <w:p w14:paraId="343D12A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13.71±0.15</w:t>
            </w:r>
          </w:p>
        </w:tc>
        <w:tc>
          <w:tcPr>
            <w:tcW w:w="1168" w:type="dxa"/>
            <w:tcBorders>
              <w:top w:val="nil"/>
              <w:bottom w:val="nil"/>
            </w:tcBorders>
            <w:shd w:val="clear" w:color="000000" w:fill="FFFFFF"/>
            <w:noWrap/>
            <w:vAlign w:val="center"/>
          </w:tcPr>
          <w:p w14:paraId="2602371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13.14±0.17</w:t>
            </w:r>
          </w:p>
        </w:tc>
        <w:tc>
          <w:tcPr>
            <w:tcW w:w="1168" w:type="dxa"/>
            <w:tcBorders>
              <w:top w:val="nil"/>
              <w:bottom w:val="nil"/>
            </w:tcBorders>
            <w:shd w:val="clear" w:color="000000" w:fill="FFFFFF"/>
            <w:noWrap/>
            <w:vAlign w:val="center"/>
          </w:tcPr>
          <w:p w14:paraId="3E072DD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13.77±0.17</w:t>
            </w:r>
          </w:p>
        </w:tc>
      </w:tr>
      <w:tr w14:paraId="5588C0AA">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3C5F29B1">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29CF463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MCHC (g/L)</w:t>
            </w:r>
          </w:p>
        </w:tc>
        <w:tc>
          <w:tcPr>
            <w:tcW w:w="1168" w:type="dxa"/>
            <w:tcBorders>
              <w:top w:val="nil"/>
              <w:bottom w:val="nil"/>
            </w:tcBorders>
            <w:shd w:val="clear" w:color="000000" w:fill="FFFFFF"/>
            <w:noWrap/>
            <w:vAlign w:val="center"/>
          </w:tcPr>
          <w:p w14:paraId="0FC485F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32.97±0.94</w:t>
            </w:r>
          </w:p>
        </w:tc>
        <w:tc>
          <w:tcPr>
            <w:tcW w:w="1168" w:type="dxa"/>
            <w:tcBorders>
              <w:top w:val="nil"/>
              <w:bottom w:val="nil"/>
            </w:tcBorders>
            <w:shd w:val="clear" w:color="000000" w:fill="FFFFFF"/>
            <w:noWrap/>
            <w:vAlign w:val="center"/>
          </w:tcPr>
          <w:p w14:paraId="0153349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32.54±1.13</w:t>
            </w:r>
          </w:p>
        </w:tc>
        <w:tc>
          <w:tcPr>
            <w:tcW w:w="1168" w:type="dxa"/>
            <w:tcBorders>
              <w:top w:val="nil"/>
              <w:bottom w:val="nil"/>
            </w:tcBorders>
            <w:shd w:val="clear" w:color="000000" w:fill="FFFFFF"/>
            <w:noWrap/>
            <w:vAlign w:val="center"/>
          </w:tcPr>
          <w:p w14:paraId="7016182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32.65±0.82</w:t>
            </w:r>
          </w:p>
        </w:tc>
        <w:tc>
          <w:tcPr>
            <w:tcW w:w="1168" w:type="dxa"/>
            <w:tcBorders>
              <w:top w:val="nil"/>
              <w:bottom w:val="nil"/>
            </w:tcBorders>
            <w:shd w:val="clear" w:color="000000" w:fill="FFFFFF"/>
            <w:noWrap/>
            <w:vAlign w:val="center"/>
          </w:tcPr>
          <w:p w14:paraId="1AA9044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33.04±0.61</w:t>
            </w:r>
          </w:p>
        </w:tc>
        <w:tc>
          <w:tcPr>
            <w:tcW w:w="1168" w:type="dxa"/>
            <w:tcBorders>
              <w:top w:val="nil"/>
              <w:bottom w:val="nil"/>
            </w:tcBorders>
            <w:shd w:val="clear" w:color="000000" w:fill="FFFFFF"/>
            <w:noWrap/>
            <w:vAlign w:val="center"/>
          </w:tcPr>
          <w:p w14:paraId="61151BA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32.58±0.61</w:t>
            </w:r>
          </w:p>
        </w:tc>
        <w:tc>
          <w:tcPr>
            <w:tcW w:w="1168" w:type="dxa"/>
            <w:tcBorders>
              <w:top w:val="nil"/>
              <w:bottom w:val="nil"/>
            </w:tcBorders>
            <w:shd w:val="clear" w:color="000000" w:fill="FFFFFF"/>
            <w:noWrap/>
            <w:vAlign w:val="center"/>
          </w:tcPr>
          <w:p w14:paraId="01D216E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32.64±0.45</w:t>
            </w:r>
          </w:p>
        </w:tc>
        <w:tc>
          <w:tcPr>
            <w:tcW w:w="1168" w:type="dxa"/>
            <w:tcBorders>
              <w:top w:val="nil"/>
              <w:bottom w:val="nil"/>
            </w:tcBorders>
            <w:shd w:val="clear" w:color="000000" w:fill="FFFFFF"/>
            <w:noWrap/>
            <w:vAlign w:val="center"/>
          </w:tcPr>
          <w:p w14:paraId="73C4875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32.43±0.94</w:t>
            </w:r>
          </w:p>
        </w:tc>
      </w:tr>
      <w:tr w14:paraId="28D73B1E">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7A54232E">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08D68B5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PLT (10</w:t>
            </w:r>
            <w:r>
              <w:rPr>
                <w:rFonts w:ascii="Times New Roman" w:hAnsi="Times New Roman" w:eastAsia="等线" w:cs="Times New Roman"/>
                <w:color w:val="000000"/>
                <w:kern w:val="0"/>
                <w:sz w:val="18"/>
                <w:szCs w:val="18"/>
                <w:vertAlign w:val="superscript"/>
              </w:rPr>
              <w:t>9</w:t>
            </w:r>
            <w:r>
              <w:rPr>
                <w:rFonts w:ascii="Times New Roman" w:hAnsi="Times New Roman" w:eastAsia="等线" w:cs="Times New Roman"/>
                <w:color w:val="000000"/>
                <w:kern w:val="0"/>
                <w:sz w:val="18"/>
                <w:szCs w:val="18"/>
              </w:rPr>
              <w:t>/L)</w:t>
            </w:r>
          </w:p>
        </w:tc>
        <w:tc>
          <w:tcPr>
            <w:tcW w:w="1168" w:type="dxa"/>
            <w:tcBorders>
              <w:top w:val="nil"/>
              <w:bottom w:val="nil"/>
            </w:tcBorders>
            <w:shd w:val="clear" w:color="000000" w:fill="FFFFFF"/>
            <w:noWrap/>
            <w:vAlign w:val="center"/>
          </w:tcPr>
          <w:p w14:paraId="29ACEE6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756.11±17.76</w:t>
            </w:r>
          </w:p>
        </w:tc>
        <w:tc>
          <w:tcPr>
            <w:tcW w:w="1168" w:type="dxa"/>
            <w:tcBorders>
              <w:top w:val="nil"/>
              <w:bottom w:val="nil"/>
            </w:tcBorders>
            <w:shd w:val="clear" w:color="000000" w:fill="FFFFFF"/>
            <w:noWrap/>
            <w:vAlign w:val="center"/>
          </w:tcPr>
          <w:p w14:paraId="6A430F8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778.95±13.30</w:t>
            </w:r>
          </w:p>
        </w:tc>
        <w:tc>
          <w:tcPr>
            <w:tcW w:w="1168" w:type="dxa"/>
            <w:tcBorders>
              <w:top w:val="nil"/>
              <w:bottom w:val="nil"/>
            </w:tcBorders>
            <w:shd w:val="clear" w:color="000000" w:fill="FFFFFF"/>
            <w:noWrap/>
            <w:vAlign w:val="center"/>
          </w:tcPr>
          <w:p w14:paraId="29B6AE2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764.36±17.08</w:t>
            </w:r>
          </w:p>
        </w:tc>
        <w:tc>
          <w:tcPr>
            <w:tcW w:w="1168" w:type="dxa"/>
            <w:tcBorders>
              <w:top w:val="nil"/>
              <w:bottom w:val="nil"/>
            </w:tcBorders>
            <w:shd w:val="clear" w:color="000000" w:fill="FFFFFF"/>
            <w:noWrap/>
            <w:vAlign w:val="center"/>
          </w:tcPr>
          <w:p w14:paraId="6043729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766.11±19.11</w:t>
            </w:r>
          </w:p>
        </w:tc>
        <w:tc>
          <w:tcPr>
            <w:tcW w:w="1168" w:type="dxa"/>
            <w:tcBorders>
              <w:top w:val="nil"/>
              <w:bottom w:val="nil"/>
            </w:tcBorders>
            <w:shd w:val="clear" w:color="000000" w:fill="FFFFFF"/>
            <w:noWrap/>
            <w:vAlign w:val="center"/>
          </w:tcPr>
          <w:p w14:paraId="1690110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777.36±12.99</w:t>
            </w:r>
          </w:p>
        </w:tc>
        <w:tc>
          <w:tcPr>
            <w:tcW w:w="1168" w:type="dxa"/>
            <w:tcBorders>
              <w:top w:val="nil"/>
              <w:bottom w:val="nil"/>
            </w:tcBorders>
            <w:shd w:val="clear" w:color="000000" w:fill="FFFFFF"/>
            <w:noWrap/>
            <w:vAlign w:val="center"/>
          </w:tcPr>
          <w:p w14:paraId="2FEB05C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759.95±13.16</w:t>
            </w:r>
          </w:p>
        </w:tc>
        <w:tc>
          <w:tcPr>
            <w:tcW w:w="1168" w:type="dxa"/>
            <w:tcBorders>
              <w:top w:val="nil"/>
              <w:bottom w:val="nil"/>
            </w:tcBorders>
            <w:shd w:val="clear" w:color="000000" w:fill="FFFFFF"/>
            <w:noWrap/>
            <w:vAlign w:val="center"/>
          </w:tcPr>
          <w:p w14:paraId="664965E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768.62±13.00</w:t>
            </w:r>
          </w:p>
        </w:tc>
      </w:tr>
      <w:tr w14:paraId="2A8ED129">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6403AC76">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7BFC1E6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MPV (fL)</w:t>
            </w:r>
          </w:p>
        </w:tc>
        <w:tc>
          <w:tcPr>
            <w:tcW w:w="1168" w:type="dxa"/>
            <w:tcBorders>
              <w:top w:val="nil"/>
              <w:bottom w:val="nil"/>
            </w:tcBorders>
            <w:shd w:val="clear" w:color="000000" w:fill="FFFFFF"/>
            <w:noWrap/>
            <w:vAlign w:val="center"/>
          </w:tcPr>
          <w:p w14:paraId="1227591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6.68±0.28</w:t>
            </w:r>
          </w:p>
        </w:tc>
        <w:tc>
          <w:tcPr>
            <w:tcW w:w="1168" w:type="dxa"/>
            <w:tcBorders>
              <w:top w:val="nil"/>
              <w:bottom w:val="nil"/>
            </w:tcBorders>
            <w:shd w:val="clear" w:color="000000" w:fill="FFFFFF"/>
            <w:noWrap/>
            <w:vAlign w:val="center"/>
          </w:tcPr>
          <w:p w14:paraId="0A90C09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6.60±0.30</w:t>
            </w:r>
          </w:p>
        </w:tc>
        <w:tc>
          <w:tcPr>
            <w:tcW w:w="1168" w:type="dxa"/>
            <w:tcBorders>
              <w:top w:val="nil"/>
              <w:bottom w:val="nil"/>
            </w:tcBorders>
            <w:shd w:val="clear" w:color="000000" w:fill="FFFFFF"/>
            <w:noWrap/>
            <w:vAlign w:val="center"/>
          </w:tcPr>
          <w:p w14:paraId="6E38108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6.43±0.27</w:t>
            </w:r>
          </w:p>
        </w:tc>
        <w:tc>
          <w:tcPr>
            <w:tcW w:w="1168" w:type="dxa"/>
            <w:tcBorders>
              <w:top w:val="nil"/>
              <w:bottom w:val="nil"/>
            </w:tcBorders>
            <w:shd w:val="clear" w:color="000000" w:fill="FFFFFF"/>
            <w:noWrap/>
            <w:vAlign w:val="center"/>
          </w:tcPr>
          <w:p w14:paraId="77DFF2E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6.86±0.35</w:t>
            </w:r>
          </w:p>
        </w:tc>
        <w:tc>
          <w:tcPr>
            <w:tcW w:w="1168" w:type="dxa"/>
            <w:tcBorders>
              <w:top w:val="nil"/>
              <w:bottom w:val="nil"/>
            </w:tcBorders>
            <w:shd w:val="clear" w:color="000000" w:fill="FFFFFF"/>
            <w:noWrap/>
            <w:vAlign w:val="center"/>
          </w:tcPr>
          <w:p w14:paraId="657731C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6.43±0.09</w:t>
            </w:r>
          </w:p>
        </w:tc>
        <w:tc>
          <w:tcPr>
            <w:tcW w:w="1168" w:type="dxa"/>
            <w:tcBorders>
              <w:top w:val="nil"/>
              <w:bottom w:val="nil"/>
            </w:tcBorders>
            <w:shd w:val="clear" w:color="000000" w:fill="FFFFFF"/>
            <w:noWrap/>
            <w:vAlign w:val="center"/>
          </w:tcPr>
          <w:p w14:paraId="28BCBA3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6.86±0.24</w:t>
            </w:r>
          </w:p>
        </w:tc>
        <w:tc>
          <w:tcPr>
            <w:tcW w:w="1168" w:type="dxa"/>
            <w:tcBorders>
              <w:top w:val="nil"/>
              <w:bottom w:val="nil"/>
            </w:tcBorders>
            <w:shd w:val="clear" w:color="000000" w:fill="FFFFFF"/>
            <w:noWrap/>
            <w:vAlign w:val="center"/>
          </w:tcPr>
          <w:p w14:paraId="6B40A88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6.93±0.18</w:t>
            </w:r>
          </w:p>
        </w:tc>
      </w:tr>
      <w:tr w14:paraId="694064AC">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43FAE4B1">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0B24292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PDW (%)</w:t>
            </w:r>
          </w:p>
        </w:tc>
        <w:tc>
          <w:tcPr>
            <w:tcW w:w="1168" w:type="dxa"/>
            <w:tcBorders>
              <w:top w:val="nil"/>
              <w:bottom w:val="nil"/>
            </w:tcBorders>
            <w:shd w:val="clear" w:color="000000" w:fill="FFFFFF"/>
            <w:noWrap/>
            <w:vAlign w:val="center"/>
          </w:tcPr>
          <w:p w14:paraId="054A8DC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15.94±0.15</w:t>
            </w:r>
          </w:p>
        </w:tc>
        <w:tc>
          <w:tcPr>
            <w:tcW w:w="1168" w:type="dxa"/>
            <w:tcBorders>
              <w:top w:val="nil"/>
              <w:bottom w:val="nil"/>
            </w:tcBorders>
            <w:shd w:val="clear" w:color="000000" w:fill="FFFFFF"/>
            <w:noWrap/>
            <w:vAlign w:val="center"/>
          </w:tcPr>
          <w:p w14:paraId="182D433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15.88±0.57</w:t>
            </w:r>
          </w:p>
        </w:tc>
        <w:tc>
          <w:tcPr>
            <w:tcW w:w="1168" w:type="dxa"/>
            <w:tcBorders>
              <w:top w:val="nil"/>
              <w:bottom w:val="nil"/>
            </w:tcBorders>
            <w:shd w:val="clear" w:color="000000" w:fill="FFFFFF"/>
            <w:noWrap/>
            <w:vAlign w:val="center"/>
          </w:tcPr>
          <w:p w14:paraId="1B78528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15.39±0.40</w:t>
            </w:r>
          </w:p>
        </w:tc>
        <w:tc>
          <w:tcPr>
            <w:tcW w:w="1168" w:type="dxa"/>
            <w:tcBorders>
              <w:top w:val="nil"/>
              <w:bottom w:val="nil"/>
            </w:tcBorders>
            <w:shd w:val="clear" w:color="000000" w:fill="FFFFFF"/>
            <w:noWrap/>
            <w:vAlign w:val="center"/>
          </w:tcPr>
          <w:p w14:paraId="7201B0D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15.79±0.25</w:t>
            </w:r>
          </w:p>
        </w:tc>
        <w:tc>
          <w:tcPr>
            <w:tcW w:w="1168" w:type="dxa"/>
            <w:tcBorders>
              <w:top w:val="nil"/>
              <w:bottom w:val="nil"/>
            </w:tcBorders>
            <w:shd w:val="clear" w:color="000000" w:fill="FFFFFF"/>
            <w:noWrap/>
            <w:vAlign w:val="center"/>
          </w:tcPr>
          <w:p w14:paraId="45EA3F1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15.34±0.15</w:t>
            </w:r>
          </w:p>
        </w:tc>
        <w:tc>
          <w:tcPr>
            <w:tcW w:w="1168" w:type="dxa"/>
            <w:tcBorders>
              <w:top w:val="nil"/>
              <w:bottom w:val="nil"/>
            </w:tcBorders>
            <w:shd w:val="clear" w:color="000000" w:fill="FFFFFF"/>
            <w:noWrap/>
            <w:vAlign w:val="center"/>
          </w:tcPr>
          <w:p w14:paraId="4683092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15.91±0.35</w:t>
            </w:r>
          </w:p>
        </w:tc>
        <w:tc>
          <w:tcPr>
            <w:tcW w:w="1168" w:type="dxa"/>
            <w:tcBorders>
              <w:top w:val="nil"/>
              <w:bottom w:val="nil"/>
            </w:tcBorders>
            <w:shd w:val="clear" w:color="000000" w:fill="FFFFFF"/>
            <w:noWrap/>
            <w:vAlign w:val="center"/>
          </w:tcPr>
          <w:p w14:paraId="2C02248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15.78±0.09</w:t>
            </w:r>
          </w:p>
        </w:tc>
      </w:tr>
      <w:tr w14:paraId="5B02BAE3">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66631092">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017F951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PLCR (%)</w:t>
            </w:r>
          </w:p>
        </w:tc>
        <w:tc>
          <w:tcPr>
            <w:tcW w:w="1168" w:type="dxa"/>
            <w:tcBorders>
              <w:top w:val="nil"/>
              <w:bottom w:val="nil"/>
            </w:tcBorders>
            <w:shd w:val="clear" w:color="000000" w:fill="FFFFFF"/>
            <w:noWrap/>
            <w:vAlign w:val="center"/>
          </w:tcPr>
          <w:p w14:paraId="168699D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15.54±1.93</w:t>
            </w:r>
          </w:p>
        </w:tc>
        <w:tc>
          <w:tcPr>
            <w:tcW w:w="1168" w:type="dxa"/>
            <w:tcBorders>
              <w:top w:val="nil"/>
              <w:bottom w:val="nil"/>
            </w:tcBorders>
            <w:shd w:val="clear" w:color="000000" w:fill="FFFFFF"/>
            <w:noWrap/>
            <w:vAlign w:val="center"/>
          </w:tcPr>
          <w:p w14:paraId="44C7F5A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15.51±3.04</w:t>
            </w:r>
          </w:p>
        </w:tc>
        <w:tc>
          <w:tcPr>
            <w:tcW w:w="1168" w:type="dxa"/>
            <w:tcBorders>
              <w:top w:val="nil"/>
              <w:bottom w:val="nil"/>
            </w:tcBorders>
            <w:shd w:val="clear" w:color="000000" w:fill="FFFFFF"/>
            <w:noWrap/>
            <w:vAlign w:val="center"/>
          </w:tcPr>
          <w:p w14:paraId="4628611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13.41±1.21</w:t>
            </w:r>
          </w:p>
        </w:tc>
        <w:tc>
          <w:tcPr>
            <w:tcW w:w="1168" w:type="dxa"/>
            <w:tcBorders>
              <w:top w:val="nil"/>
              <w:bottom w:val="nil"/>
            </w:tcBorders>
            <w:shd w:val="clear" w:color="000000" w:fill="FFFFFF"/>
            <w:noWrap/>
            <w:vAlign w:val="center"/>
          </w:tcPr>
          <w:p w14:paraId="1620DDB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14.59±0.90</w:t>
            </w:r>
          </w:p>
        </w:tc>
        <w:tc>
          <w:tcPr>
            <w:tcW w:w="1168" w:type="dxa"/>
            <w:tcBorders>
              <w:top w:val="nil"/>
              <w:bottom w:val="nil"/>
            </w:tcBorders>
            <w:shd w:val="clear" w:color="000000" w:fill="FFFFFF"/>
            <w:noWrap/>
            <w:vAlign w:val="center"/>
          </w:tcPr>
          <w:p w14:paraId="05E55CD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14.26±2.29</w:t>
            </w:r>
          </w:p>
        </w:tc>
        <w:tc>
          <w:tcPr>
            <w:tcW w:w="1168" w:type="dxa"/>
            <w:tcBorders>
              <w:top w:val="nil"/>
              <w:bottom w:val="nil"/>
            </w:tcBorders>
            <w:shd w:val="clear" w:color="000000" w:fill="FFFFFF"/>
            <w:noWrap/>
            <w:vAlign w:val="center"/>
          </w:tcPr>
          <w:p w14:paraId="4B285F6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15.41±1.74</w:t>
            </w:r>
          </w:p>
        </w:tc>
        <w:tc>
          <w:tcPr>
            <w:tcW w:w="1168" w:type="dxa"/>
            <w:tcBorders>
              <w:top w:val="nil"/>
              <w:bottom w:val="nil"/>
            </w:tcBorders>
            <w:shd w:val="clear" w:color="000000" w:fill="FFFFFF"/>
            <w:noWrap/>
            <w:vAlign w:val="center"/>
          </w:tcPr>
          <w:p w14:paraId="66E0D97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15.84±1.59</w:t>
            </w:r>
          </w:p>
        </w:tc>
      </w:tr>
      <w:tr w14:paraId="29AAD64E">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12C87374">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2F01EC9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RDW-CV (10</w:t>
            </w:r>
            <w:r>
              <w:rPr>
                <w:rFonts w:ascii="Times New Roman" w:hAnsi="Times New Roman" w:eastAsia="等线" w:cs="Times New Roman"/>
                <w:color w:val="000000"/>
                <w:kern w:val="0"/>
                <w:sz w:val="18"/>
                <w:szCs w:val="18"/>
                <w:vertAlign w:val="superscript"/>
              </w:rPr>
              <w:t>9</w:t>
            </w:r>
            <w:r>
              <w:rPr>
                <w:rFonts w:ascii="Times New Roman" w:hAnsi="Times New Roman" w:eastAsia="等线" w:cs="Times New Roman"/>
                <w:color w:val="000000"/>
                <w:kern w:val="0"/>
                <w:sz w:val="18"/>
                <w:szCs w:val="18"/>
              </w:rPr>
              <w:t>/L)</w:t>
            </w:r>
          </w:p>
        </w:tc>
        <w:tc>
          <w:tcPr>
            <w:tcW w:w="1168" w:type="dxa"/>
            <w:tcBorders>
              <w:top w:val="nil"/>
              <w:bottom w:val="nil"/>
            </w:tcBorders>
            <w:shd w:val="clear" w:color="000000" w:fill="FFFFFF"/>
            <w:noWrap/>
            <w:vAlign w:val="center"/>
          </w:tcPr>
          <w:p w14:paraId="77DDAF8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18.49±0.96</w:t>
            </w:r>
          </w:p>
        </w:tc>
        <w:tc>
          <w:tcPr>
            <w:tcW w:w="1168" w:type="dxa"/>
            <w:tcBorders>
              <w:top w:val="nil"/>
              <w:bottom w:val="nil"/>
            </w:tcBorders>
            <w:shd w:val="clear" w:color="000000" w:fill="FFFFFF"/>
            <w:noWrap/>
            <w:vAlign w:val="center"/>
          </w:tcPr>
          <w:p w14:paraId="0EA385A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18.15±0.11</w:t>
            </w:r>
          </w:p>
        </w:tc>
        <w:tc>
          <w:tcPr>
            <w:tcW w:w="1168" w:type="dxa"/>
            <w:tcBorders>
              <w:top w:val="nil"/>
              <w:bottom w:val="nil"/>
            </w:tcBorders>
            <w:shd w:val="clear" w:color="000000" w:fill="FFFFFF"/>
            <w:noWrap/>
            <w:vAlign w:val="center"/>
          </w:tcPr>
          <w:p w14:paraId="324AB60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19.39±1.00</w:t>
            </w:r>
          </w:p>
        </w:tc>
        <w:tc>
          <w:tcPr>
            <w:tcW w:w="1168" w:type="dxa"/>
            <w:tcBorders>
              <w:top w:val="nil"/>
              <w:bottom w:val="nil"/>
            </w:tcBorders>
            <w:shd w:val="clear" w:color="000000" w:fill="FFFFFF"/>
            <w:noWrap/>
            <w:vAlign w:val="center"/>
          </w:tcPr>
          <w:p w14:paraId="7735EF0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18.06±0.40</w:t>
            </w:r>
          </w:p>
        </w:tc>
        <w:tc>
          <w:tcPr>
            <w:tcW w:w="1168" w:type="dxa"/>
            <w:tcBorders>
              <w:top w:val="nil"/>
              <w:bottom w:val="nil"/>
            </w:tcBorders>
            <w:shd w:val="clear" w:color="000000" w:fill="FFFFFF"/>
            <w:noWrap/>
            <w:vAlign w:val="center"/>
          </w:tcPr>
          <w:p w14:paraId="6B1FBA2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18.76±0.92</w:t>
            </w:r>
          </w:p>
        </w:tc>
        <w:tc>
          <w:tcPr>
            <w:tcW w:w="1168" w:type="dxa"/>
            <w:tcBorders>
              <w:top w:val="nil"/>
              <w:bottom w:val="nil"/>
            </w:tcBorders>
            <w:shd w:val="clear" w:color="000000" w:fill="FFFFFF"/>
            <w:noWrap/>
            <w:vAlign w:val="center"/>
          </w:tcPr>
          <w:p w14:paraId="3B34750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19.05±1.10</w:t>
            </w:r>
          </w:p>
        </w:tc>
        <w:tc>
          <w:tcPr>
            <w:tcW w:w="1168" w:type="dxa"/>
            <w:tcBorders>
              <w:top w:val="nil"/>
              <w:bottom w:val="nil"/>
            </w:tcBorders>
            <w:shd w:val="clear" w:color="000000" w:fill="FFFFFF"/>
            <w:noWrap/>
            <w:vAlign w:val="center"/>
          </w:tcPr>
          <w:p w14:paraId="667B77A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16.48±0.54</w:t>
            </w:r>
          </w:p>
        </w:tc>
      </w:tr>
      <w:tr w14:paraId="6242EBB7">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19EC397E">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1666515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RDW-SD (%)</w:t>
            </w:r>
          </w:p>
        </w:tc>
        <w:tc>
          <w:tcPr>
            <w:tcW w:w="1168" w:type="dxa"/>
            <w:tcBorders>
              <w:top w:val="nil"/>
              <w:bottom w:val="nil"/>
            </w:tcBorders>
            <w:shd w:val="clear" w:color="000000" w:fill="FFFFFF"/>
            <w:noWrap/>
            <w:vAlign w:val="center"/>
          </w:tcPr>
          <w:p w14:paraId="6E4C5EA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42.98±1.49</w:t>
            </w:r>
          </w:p>
        </w:tc>
        <w:tc>
          <w:tcPr>
            <w:tcW w:w="1168" w:type="dxa"/>
            <w:tcBorders>
              <w:top w:val="nil"/>
              <w:bottom w:val="nil"/>
            </w:tcBorders>
            <w:shd w:val="clear" w:color="000000" w:fill="FFFFFF"/>
            <w:noWrap/>
            <w:vAlign w:val="center"/>
          </w:tcPr>
          <w:p w14:paraId="02D764B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44.36±2.55</w:t>
            </w:r>
          </w:p>
        </w:tc>
        <w:tc>
          <w:tcPr>
            <w:tcW w:w="1168" w:type="dxa"/>
            <w:tcBorders>
              <w:top w:val="nil"/>
              <w:bottom w:val="nil"/>
            </w:tcBorders>
            <w:shd w:val="clear" w:color="000000" w:fill="FFFFFF"/>
            <w:noWrap/>
            <w:vAlign w:val="center"/>
          </w:tcPr>
          <w:p w14:paraId="1C40721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43.80±2.38</w:t>
            </w:r>
          </w:p>
        </w:tc>
        <w:tc>
          <w:tcPr>
            <w:tcW w:w="1168" w:type="dxa"/>
            <w:tcBorders>
              <w:top w:val="nil"/>
              <w:bottom w:val="nil"/>
            </w:tcBorders>
            <w:shd w:val="clear" w:color="000000" w:fill="FFFFFF"/>
            <w:noWrap/>
            <w:vAlign w:val="center"/>
          </w:tcPr>
          <w:p w14:paraId="6F66990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43.80±1.62</w:t>
            </w:r>
          </w:p>
        </w:tc>
        <w:tc>
          <w:tcPr>
            <w:tcW w:w="1168" w:type="dxa"/>
            <w:tcBorders>
              <w:top w:val="nil"/>
              <w:bottom w:val="nil"/>
            </w:tcBorders>
            <w:shd w:val="clear" w:color="000000" w:fill="FFFFFF"/>
            <w:noWrap/>
            <w:vAlign w:val="center"/>
          </w:tcPr>
          <w:p w14:paraId="4E089D5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42.28±2.10</w:t>
            </w:r>
          </w:p>
        </w:tc>
        <w:tc>
          <w:tcPr>
            <w:tcW w:w="1168" w:type="dxa"/>
            <w:tcBorders>
              <w:top w:val="nil"/>
              <w:bottom w:val="nil"/>
            </w:tcBorders>
            <w:shd w:val="clear" w:color="000000" w:fill="FFFFFF"/>
            <w:noWrap/>
            <w:vAlign w:val="center"/>
          </w:tcPr>
          <w:p w14:paraId="3B8A0F7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43.86±2.18</w:t>
            </w:r>
          </w:p>
        </w:tc>
        <w:tc>
          <w:tcPr>
            <w:tcW w:w="1168" w:type="dxa"/>
            <w:tcBorders>
              <w:top w:val="nil"/>
              <w:bottom w:val="nil"/>
            </w:tcBorders>
            <w:shd w:val="clear" w:color="000000" w:fill="FFFFFF"/>
            <w:noWrap/>
            <w:vAlign w:val="center"/>
          </w:tcPr>
          <w:p w14:paraId="3A802CC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44.86±0.49</w:t>
            </w:r>
          </w:p>
        </w:tc>
      </w:tr>
      <w:tr w14:paraId="30B10232">
        <w:tblPrEx>
          <w:tblCellMar>
            <w:top w:w="0" w:type="dxa"/>
            <w:left w:w="108" w:type="dxa"/>
            <w:bottom w:w="0" w:type="dxa"/>
            <w:right w:w="108" w:type="dxa"/>
          </w:tblCellMar>
        </w:tblPrEx>
        <w:trPr>
          <w:trHeight w:val="286" w:hRule="atLeast"/>
        </w:trPr>
        <w:tc>
          <w:tcPr>
            <w:tcW w:w="1056" w:type="dxa"/>
            <w:vMerge w:val="continue"/>
            <w:tcBorders>
              <w:top w:val="nil"/>
              <w:bottom w:val="single" w:color="000000" w:sz="12" w:space="0"/>
            </w:tcBorders>
            <w:vAlign w:val="center"/>
          </w:tcPr>
          <w:p w14:paraId="3C59BD5F">
            <w:pPr>
              <w:widowControl/>
              <w:rPr>
                <w:rFonts w:ascii="Times New Roman" w:hAnsi="Times New Roman" w:eastAsia="等线" w:cs="Times New Roman"/>
                <w:color w:val="000000"/>
                <w:kern w:val="0"/>
                <w:sz w:val="16"/>
                <w:szCs w:val="16"/>
              </w:rPr>
            </w:pPr>
          </w:p>
        </w:tc>
        <w:tc>
          <w:tcPr>
            <w:tcW w:w="1889" w:type="dxa"/>
            <w:tcBorders>
              <w:top w:val="nil"/>
              <w:bottom w:val="single" w:color="auto" w:sz="12" w:space="0"/>
            </w:tcBorders>
            <w:shd w:val="clear" w:color="000000" w:fill="FFFFFF"/>
            <w:noWrap/>
            <w:vAlign w:val="center"/>
          </w:tcPr>
          <w:p w14:paraId="59C2C2F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PCT (%)</w:t>
            </w:r>
          </w:p>
        </w:tc>
        <w:tc>
          <w:tcPr>
            <w:tcW w:w="1168" w:type="dxa"/>
            <w:tcBorders>
              <w:top w:val="nil"/>
              <w:bottom w:val="single" w:color="auto" w:sz="12" w:space="0"/>
            </w:tcBorders>
            <w:shd w:val="clear" w:color="000000" w:fill="FFFFFF"/>
            <w:noWrap/>
            <w:vAlign w:val="center"/>
          </w:tcPr>
          <w:p w14:paraId="1FBDAB2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0.03±0.01</w:t>
            </w:r>
          </w:p>
        </w:tc>
        <w:tc>
          <w:tcPr>
            <w:tcW w:w="1168" w:type="dxa"/>
            <w:tcBorders>
              <w:top w:val="nil"/>
              <w:bottom w:val="single" w:color="auto" w:sz="12" w:space="0"/>
            </w:tcBorders>
            <w:shd w:val="clear" w:color="000000" w:fill="FFFFFF"/>
            <w:noWrap/>
            <w:vAlign w:val="center"/>
          </w:tcPr>
          <w:p w14:paraId="4A5C174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0.02±0.01</w:t>
            </w:r>
          </w:p>
        </w:tc>
        <w:tc>
          <w:tcPr>
            <w:tcW w:w="1168" w:type="dxa"/>
            <w:tcBorders>
              <w:top w:val="nil"/>
              <w:bottom w:val="single" w:color="auto" w:sz="12" w:space="0"/>
            </w:tcBorders>
            <w:shd w:val="clear" w:color="000000" w:fill="FFFFFF"/>
            <w:noWrap/>
            <w:vAlign w:val="center"/>
          </w:tcPr>
          <w:p w14:paraId="49F6521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0.02±0.00</w:t>
            </w:r>
          </w:p>
        </w:tc>
        <w:tc>
          <w:tcPr>
            <w:tcW w:w="1168" w:type="dxa"/>
            <w:tcBorders>
              <w:top w:val="nil"/>
              <w:bottom w:val="single" w:color="auto" w:sz="12" w:space="0"/>
            </w:tcBorders>
            <w:shd w:val="clear" w:color="000000" w:fill="FFFFFF"/>
            <w:noWrap/>
            <w:vAlign w:val="center"/>
          </w:tcPr>
          <w:p w14:paraId="09B81EE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0.03±0.00</w:t>
            </w:r>
          </w:p>
        </w:tc>
        <w:tc>
          <w:tcPr>
            <w:tcW w:w="1168" w:type="dxa"/>
            <w:tcBorders>
              <w:top w:val="nil"/>
              <w:bottom w:val="single" w:color="auto" w:sz="12" w:space="0"/>
            </w:tcBorders>
            <w:shd w:val="clear" w:color="000000" w:fill="FFFFFF"/>
            <w:noWrap/>
            <w:vAlign w:val="center"/>
          </w:tcPr>
          <w:p w14:paraId="7785BED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0.03±0.01</w:t>
            </w:r>
          </w:p>
        </w:tc>
        <w:tc>
          <w:tcPr>
            <w:tcW w:w="1168" w:type="dxa"/>
            <w:tcBorders>
              <w:top w:val="nil"/>
              <w:bottom w:val="single" w:color="auto" w:sz="12" w:space="0"/>
            </w:tcBorders>
            <w:shd w:val="clear" w:color="000000" w:fill="FFFFFF"/>
            <w:noWrap/>
            <w:vAlign w:val="center"/>
          </w:tcPr>
          <w:p w14:paraId="60F6DF7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0.03±0.00</w:t>
            </w:r>
          </w:p>
        </w:tc>
        <w:tc>
          <w:tcPr>
            <w:tcW w:w="1168" w:type="dxa"/>
            <w:tcBorders>
              <w:top w:val="nil"/>
              <w:bottom w:val="single" w:color="auto" w:sz="12" w:space="0"/>
            </w:tcBorders>
            <w:shd w:val="clear" w:color="000000" w:fill="FFFFFF"/>
            <w:noWrap/>
            <w:vAlign w:val="center"/>
          </w:tcPr>
          <w:p w14:paraId="79E7122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0.03±0.00</w:t>
            </w:r>
          </w:p>
        </w:tc>
      </w:tr>
      <w:tr w14:paraId="39394246">
        <w:tblPrEx>
          <w:tblCellMar>
            <w:top w:w="0" w:type="dxa"/>
            <w:left w:w="108" w:type="dxa"/>
            <w:bottom w:w="0" w:type="dxa"/>
            <w:right w:w="108" w:type="dxa"/>
          </w:tblCellMar>
        </w:tblPrEx>
        <w:trPr>
          <w:trHeight w:val="286" w:hRule="atLeast"/>
        </w:trPr>
        <w:tc>
          <w:tcPr>
            <w:tcW w:w="1056" w:type="dxa"/>
            <w:vMerge w:val="restart"/>
            <w:tcBorders>
              <w:top w:val="nil"/>
              <w:bottom w:val="single" w:color="000000" w:sz="12" w:space="0"/>
            </w:tcBorders>
            <w:shd w:val="clear" w:color="000000" w:fill="FFFFFF"/>
            <w:vAlign w:val="center"/>
          </w:tcPr>
          <w:p w14:paraId="11ADF45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Plasma Biochemical Indicators</w:t>
            </w:r>
          </w:p>
        </w:tc>
        <w:tc>
          <w:tcPr>
            <w:tcW w:w="1889" w:type="dxa"/>
            <w:tcBorders>
              <w:top w:val="nil"/>
              <w:bottom w:val="nil"/>
            </w:tcBorders>
            <w:shd w:val="clear" w:color="000000" w:fill="FFFFFF"/>
            <w:noWrap/>
            <w:vAlign w:val="center"/>
          </w:tcPr>
          <w:p w14:paraId="5983353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Glucose (mmol/L)</w:t>
            </w:r>
          </w:p>
        </w:tc>
        <w:tc>
          <w:tcPr>
            <w:tcW w:w="1168" w:type="dxa"/>
            <w:tcBorders>
              <w:top w:val="nil"/>
              <w:bottom w:val="nil"/>
            </w:tcBorders>
            <w:shd w:val="clear" w:color="000000" w:fill="FFFFFF"/>
            <w:noWrap/>
            <w:vAlign w:val="center"/>
          </w:tcPr>
          <w:p w14:paraId="199E9FF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1.55±0.09</w:t>
            </w:r>
          </w:p>
        </w:tc>
        <w:tc>
          <w:tcPr>
            <w:tcW w:w="1168" w:type="dxa"/>
            <w:tcBorders>
              <w:top w:val="nil"/>
              <w:bottom w:val="nil"/>
            </w:tcBorders>
            <w:shd w:val="clear" w:color="000000" w:fill="FFFFFF"/>
            <w:noWrap/>
            <w:vAlign w:val="center"/>
          </w:tcPr>
          <w:p w14:paraId="756B4D5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1.59±0.10</w:t>
            </w:r>
          </w:p>
        </w:tc>
        <w:tc>
          <w:tcPr>
            <w:tcW w:w="1168" w:type="dxa"/>
            <w:tcBorders>
              <w:top w:val="nil"/>
              <w:bottom w:val="nil"/>
            </w:tcBorders>
            <w:shd w:val="clear" w:color="000000" w:fill="FFFFFF"/>
            <w:noWrap/>
            <w:vAlign w:val="center"/>
          </w:tcPr>
          <w:p w14:paraId="3082426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1.52±0.06</w:t>
            </w:r>
          </w:p>
        </w:tc>
        <w:tc>
          <w:tcPr>
            <w:tcW w:w="1168" w:type="dxa"/>
            <w:tcBorders>
              <w:top w:val="nil"/>
              <w:bottom w:val="nil"/>
            </w:tcBorders>
            <w:shd w:val="clear" w:color="000000" w:fill="FFFFFF"/>
            <w:noWrap/>
            <w:vAlign w:val="center"/>
          </w:tcPr>
          <w:p w14:paraId="1039DD0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1.59±0.12</w:t>
            </w:r>
          </w:p>
        </w:tc>
        <w:tc>
          <w:tcPr>
            <w:tcW w:w="1168" w:type="dxa"/>
            <w:tcBorders>
              <w:top w:val="nil"/>
              <w:bottom w:val="nil"/>
            </w:tcBorders>
            <w:shd w:val="clear" w:color="000000" w:fill="FFFFFF"/>
            <w:noWrap/>
            <w:vAlign w:val="center"/>
          </w:tcPr>
          <w:p w14:paraId="16E23D0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1.60±0.06</w:t>
            </w:r>
          </w:p>
        </w:tc>
        <w:tc>
          <w:tcPr>
            <w:tcW w:w="1168" w:type="dxa"/>
            <w:tcBorders>
              <w:top w:val="nil"/>
              <w:bottom w:val="nil"/>
            </w:tcBorders>
            <w:shd w:val="clear" w:color="000000" w:fill="FFFFFF"/>
            <w:noWrap/>
            <w:vAlign w:val="center"/>
          </w:tcPr>
          <w:p w14:paraId="004CE2D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1.63±0.07</w:t>
            </w:r>
          </w:p>
        </w:tc>
        <w:tc>
          <w:tcPr>
            <w:tcW w:w="1168" w:type="dxa"/>
            <w:tcBorders>
              <w:top w:val="nil"/>
              <w:bottom w:val="nil"/>
            </w:tcBorders>
            <w:shd w:val="clear" w:color="000000" w:fill="FFFFFF"/>
            <w:noWrap/>
            <w:vAlign w:val="center"/>
          </w:tcPr>
          <w:p w14:paraId="20A6C75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1.48±0.08</w:t>
            </w:r>
          </w:p>
        </w:tc>
      </w:tr>
      <w:tr w14:paraId="5DE80583">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64B0431B">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590B4E2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Ca</w:t>
            </w:r>
            <w:r>
              <w:rPr>
                <w:rFonts w:ascii="Times New Roman" w:hAnsi="Times New Roman" w:eastAsia="等线" w:cs="Times New Roman"/>
                <w:color w:val="000000"/>
                <w:kern w:val="0"/>
                <w:sz w:val="18"/>
                <w:szCs w:val="18"/>
                <w:vertAlign w:val="superscript"/>
              </w:rPr>
              <w:t>2+</w:t>
            </w:r>
            <w:r>
              <w:rPr>
                <w:rFonts w:ascii="Times New Roman" w:hAnsi="Times New Roman" w:eastAsia="宋体" w:cs="Times New Roman"/>
                <w:b/>
                <w:bCs/>
                <w:color w:val="5B9BD5"/>
                <w:kern w:val="0"/>
                <w:sz w:val="15"/>
                <w:szCs w:val="15"/>
                <w:vertAlign w:val="superscript"/>
              </w:rPr>
              <w:t xml:space="preserve"> </w:t>
            </w:r>
            <w:r>
              <w:rPr>
                <w:rFonts w:ascii="Times New Roman" w:hAnsi="Times New Roman" w:eastAsia="等线" w:cs="Times New Roman"/>
                <w:color w:val="000000"/>
                <w:kern w:val="0"/>
                <w:sz w:val="18"/>
                <w:szCs w:val="18"/>
              </w:rPr>
              <w:t>(mmol/L)</w:t>
            </w:r>
          </w:p>
        </w:tc>
        <w:tc>
          <w:tcPr>
            <w:tcW w:w="1168" w:type="dxa"/>
            <w:tcBorders>
              <w:top w:val="nil"/>
              <w:bottom w:val="nil"/>
            </w:tcBorders>
            <w:shd w:val="clear" w:color="000000" w:fill="FFFFFF"/>
            <w:noWrap/>
            <w:vAlign w:val="center"/>
          </w:tcPr>
          <w:p w14:paraId="21C31FB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1.33±0.03</w:t>
            </w:r>
          </w:p>
        </w:tc>
        <w:tc>
          <w:tcPr>
            <w:tcW w:w="1168" w:type="dxa"/>
            <w:tcBorders>
              <w:top w:val="nil"/>
              <w:bottom w:val="nil"/>
            </w:tcBorders>
            <w:shd w:val="clear" w:color="000000" w:fill="FFFFFF"/>
            <w:noWrap/>
            <w:vAlign w:val="center"/>
          </w:tcPr>
          <w:p w14:paraId="55A483A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1.37±0.02</w:t>
            </w:r>
          </w:p>
        </w:tc>
        <w:tc>
          <w:tcPr>
            <w:tcW w:w="1168" w:type="dxa"/>
            <w:tcBorders>
              <w:top w:val="nil"/>
              <w:bottom w:val="nil"/>
            </w:tcBorders>
            <w:shd w:val="clear" w:color="000000" w:fill="FFFFFF"/>
            <w:noWrap/>
            <w:vAlign w:val="center"/>
          </w:tcPr>
          <w:p w14:paraId="235A6A4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1.37±0.02</w:t>
            </w:r>
          </w:p>
        </w:tc>
        <w:tc>
          <w:tcPr>
            <w:tcW w:w="1168" w:type="dxa"/>
            <w:tcBorders>
              <w:top w:val="nil"/>
              <w:bottom w:val="nil"/>
            </w:tcBorders>
            <w:shd w:val="clear" w:color="000000" w:fill="FFFFFF"/>
            <w:noWrap/>
            <w:vAlign w:val="center"/>
          </w:tcPr>
          <w:p w14:paraId="5EAC789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1.37±0.05</w:t>
            </w:r>
          </w:p>
        </w:tc>
        <w:tc>
          <w:tcPr>
            <w:tcW w:w="1168" w:type="dxa"/>
            <w:tcBorders>
              <w:top w:val="nil"/>
              <w:bottom w:val="nil"/>
            </w:tcBorders>
            <w:shd w:val="clear" w:color="000000" w:fill="FFFFFF"/>
            <w:noWrap/>
            <w:vAlign w:val="center"/>
          </w:tcPr>
          <w:p w14:paraId="199A2AC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1.34±0.02</w:t>
            </w:r>
          </w:p>
        </w:tc>
        <w:tc>
          <w:tcPr>
            <w:tcW w:w="1168" w:type="dxa"/>
            <w:tcBorders>
              <w:top w:val="nil"/>
              <w:bottom w:val="nil"/>
            </w:tcBorders>
            <w:shd w:val="clear" w:color="000000" w:fill="FFFFFF"/>
            <w:noWrap/>
            <w:vAlign w:val="center"/>
          </w:tcPr>
          <w:p w14:paraId="4A68789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1.35±0.03</w:t>
            </w:r>
          </w:p>
        </w:tc>
        <w:tc>
          <w:tcPr>
            <w:tcW w:w="1168" w:type="dxa"/>
            <w:tcBorders>
              <w:top w:val="nil"/>
              <w:bottom w:val="nil"/>
            </w:tcBorders>
            <w:shd w:val="clear" w:color="000000" w:fill="FFFFFF"/>
            <w:noWrap/>
            <w:vAlign w:val="center"/>
          </w:tcPr>
          <w:p w14:paraId="24E7710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1.34±0.06</w:t>
            </w:r>
          </w:p>
        </w:tc>
      </w:tr>
      <w:tr w14:paraId="2B892764">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292868FA">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0E50185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Phosphorous (mmol/L)</w:t>
            </w:r>
          </w:p>
        </w:tc>
        <w:tc>
          <w:tcPr>
            <w:tcW w:w="1168" w:type="dxa"/>
            <w:tcBorders>
              <w:top w:val="nil"/>
              <w:bottom w:val="nil"/>
            </w:tcBorders>
            <w:shd w:val="clear" w:color="000000" w:fill="FFFFFF"/>
            <w:noWrap/>
            <w:vAlign w:val="center"/>
          </w:tcPr>
          <w:p w14:paraId="31C35D9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3.24±0.10</w:t>
            </w:r>
          </w:p>
        </w:tc>
        <w:tc>
          <w:tcPr>
            <w:tcW w:w="1168" w:type="dxa"/>
            <w:tcBorders>
              <w:top w:val="nil"/>
              <w:bottom w:val="nil"/>
            </w:tcBorders>
            <w:shd w:val="clear" w:color="000000" w:fill="FFFFFF"/>
            <w:noWrap/>
            <w:vAlign w:val="center"/>
          </w:tcPr>
          <w:p w14:paraId="2EEA070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3.13±0.24</w:t>
            </w:r>
          </w:p>
        </w:tc>
        <w:tc>
          <w:tcPr>
            <w:tcW w:w="1168" w:type="dxa"/>
            <w:tcBorders>
              <w:top w:val="nil"/>
              <w:bottom w:val="nil"/>
            </w:tcBorders>
            <w:shd w:val="clear" w:color="000000" w:fill="FFFFFF"/>
            <w:noWrap/>
            <w:vAlign w:val="center"/>
          </w:tcPr>
          <w:p w14:paraId="631B7E1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3.24±0.07</w:t>
            </w:r>
          </w:p>
        </w:tc>
        <w:tc>
          <w:tcPr>
            <w:tcW w:w="1168" w:type="dxa"/>
            <w:tcBorders>
              <w:top w:val="nil"/>
              <w:bottom w:val="nil"/>
            </w:tcBorders>
            <w:shd w:val="clear" w:color="000000" w:fill="FFFFFF"/>
            <w:noWrap/>
            <w:vAlign w:val="center"/>
          </w:tcPr>
          <w:p w14:paraId="30C1123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3.31±0.12</w:t>
            </w:r>
          </w:p>
        </w:tc>
        <w:tc>
          <w:tcPr>
            <w:tcW w:w="1168" w:type="dxa"/>
            <w:tcBorders>
              <w:top w:val="nil"/>
              <w:bottom w:val="nil"/>
            </w:tcBorders>
            <w:shd w:val="clear" w:color="000000" w:fill="FFFFFF"/>
            <w:noWrap/>
            <w:vAlign w:val="center"/>
          </w:tcPr>
          <w:p w14:paraId="79E3D9D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3.21±0.07</w:t>
            </w:r>
          </w:p>
        </w:tc>
        <w:tc>
          <w:tcPr>
            <w:tcW w:w="1168" w:type="dxa"/>
            <w:tcBorders>
              <w:top w:val="nil"/>
              <w:bottom w:val="nil"/>
            </w:tcBorders>
            <w:shd w:val="clear" w:color="000000" w:fill="FFFFFF"/>
            <w:noWrap/>
            <w:vAlign w:val="center"/>
          </w:tcPr>
          <w:p w14:paraId="3528C02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3.19±0.18</w:t>
            </w:r>
          </w:p>
        </w:tc>
        <w:tc>
          <w:tcPr>
            <w:tcW w:w="1168" w:type="dxa"/>
            <w:tcBorders>
              <w:top w:val="nil"/>
              <w:bottom w:val="nil"/>
            </w:tcBorders>
            <w:shd w:val="clear" w:color="000000" w:fill="FFFFFF"/>
            <w:noWrap/>
            <w:vAlign w:val="center"/>
          </w:tcPr>
          <w:p w14:paraId="775FA6A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3.28±0.19</w:t>
            </w:r>
          </w:p>
        </w:tc>
      </w:tr>
      <w:tr w14:paraId="5C780669">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47B8EF2F">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1CBCBF5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Urea Nitrogen (mmol/L)</w:t>
            </w:r>
          </w:p>
        </w:tc>
        <w:tc>
          <w:tcPr>
            <w:tcW w:w="1168" w:type="dxa"/>
            <w:tcBorders>
              <w:top w:val="nil"/>
              <w:bottom w:val="nil"/>
            </w:tcBorders>
            <w:shd w:val="clear" w:color="000000" w:fill="FFFFFF"/>
            <w:noWrap/>
            <w:vAlign w:val="center"/>
          </w:tcPr>
          <w:p w14:paraId="1004F0E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9.91±0.74</w:t>
            </w:r>
          </w:p>
        </w:tc>
        <w:tc>
          <w:tcPr>
            <w:tcW w:w="1168" w:type="dxa"/>
            <w:tcBorders>
              <w:top w:val="nil"/>
              <w:bottom w:val="nil"/>
            </w:tcBorders>
            <w:shd w:val="clear" w:color="000000" w:fill="FFFFFF"/>
            <w:noWrap/>
            <w:vAlign w:val="center"/>
          </w:tcPr>
          <w:p w14:paraId="2899A8C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10.19±0.62</w:t>
            </w:r>
          </w:p>
        </w:tc>
        <w:tc>
          <w:tcPr>
            <w:tcW w:w="1168" w:type="dxa"/>
            <w:tcBorders>
              <w:top w:val="nil"/>
              <w:bottom w:val="nil"/>
            </w:tcBorders>
            <w:shd w:val="clear" w:color="000000" w:fill="FFFFFF"/>
            <w:noWrap/>
            <w:vAlign w:val="center"/>
          </w:tcPr>
          <w:p w14:paraId="29ECA73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10.18±0.94</w:t>
            </w:r>
          </w:p>
        </w:tc>
        <w:tc>
          <w:tcPr>
            <w:tcW w:w="1168" w:type="dxa"/>
            <w:tcBorders>
              <w:top w:val="nil"/>
              <w:bottom w:val="nil"/>
            </w:tcBorders>
            <w:shd w:val="clear" w:color="000000" w:fill="FFFFFF"/>
            <w:noWrap/>
            <w:vAlign w:val="center"/>
          </w:tcPr>
          <w:p w14:paraId="76D8E44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10.51±0.64</w:t>
            </w:r>
          </w:p>
        </w:tc>
        <w:tc>
          <w:tcPr>
            <w:tcW w:w="1168" w:type="dxa"/>
            <w:tcBorders>
              <w:top w:val="nil"/>
              <w:bottom w:val="nil"/>
            </w:tcBorders>
            <w:shd w:val="clear" w:color="000000" w:fill="FFFFFF"/>
            <w:noWrap/>
            <w:vAlign w:val="center"/>
          </w:tcPr>
          <w:p w14:paraId="79B9F05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10.26±0.70</w:t>
            </w:r>
          </w:p>
        </w:tc>
        <w:tc>
          <w:tcPr>
            <w:tcW w:w="1168" w:type="dxa"/>
            <w:tcBorders>
              <w:top w:val="nil"/>
              <w:bottom w:val="nil"/>
            </w:tcBorders>
            <w:shd w:val="clear" w:color="000000" w:fill="FFFFFF"/>
            <w:noWrap/>
            <w:vAlign w:val="center"/>
          </w:tcPr>
          <w:p w14:paraId="6D476D7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11.06±0.49</w:t>
            </w:r>
          </w:p>
        </w:tc>
        <w:tc>
          <w:tcPr>
            <w:tcW w:w="1168" w:type="dxa"/>
            <w:tcBorders>
              <w:top w:val="nil"/>
              <w:bottom w:val="nil"/>
            </w:tcBorders>
            <w:shd w:val="clear" w:color="000000" w:fill="FFFFFF"/>
            <w:noWrap/>
            <w:vAlign w:val="center"/>
          </w:tcPr>
          <w:p w14:paraId="683F38E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10.69±041</w:t>
            </w:r>
          </w:p>
        </w:tc>
      </w:tr>
      <w:tr w14:paraId="775B22DE">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039ABEF8">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629CD4E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Creatinine (μmol/L)</w:t>
            </w:r>
          </w:p>
        </w:tc>
        <w:tc>
          <w:tcPr>
            <w:tcW w:w="1168" w:type="dxa"/>
            <w:tcBorders>
              <w:top w:val="nil"/>
              <w:bottom w:val="nil"/>
            </w:tcBorders>
            <w:shd w:val="clear" w:color="000000" w:fill="FFFFFF"/>
            <w:noWrap/>
            <w:vAlign w:val="center"/>
          </w:tcPr>
          <w:p w14:paraId="359FC30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83.69±2.86</w:t>
            </w:r>
          </w:p>
        </w:tc>
        <w:tc>
          <w:tcPr>
            <w:tcW w:w="1168" w:type="dxa"/>
            <w:tcBorders>
              <w:top w:val="nil"/>
              <w:bottom w:val="nil"/>
            </w:tcBorders>
            <w:shd w:val="clear" w:color="000000" w:fill="FFFFFF"/>
            <w:noWrap/>
            <w:vAlign w:val="center"/>
          </w:tcPr>
          <w:p w14:paraId="4D0AF1F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84.89±4.37</w:t>
            </w:r>
          </w:p>
        </w:tc>
        <w:tc>
          <w:tcPr>
            <w:tcW w:w="1168" w:type="dxa"/>
            <w:tcBorders>
              <w:top w:val="nil"/>
              <w:bottom w:val="nil"/>
            </w:tcBorders>
            <w:shd w:val="clear" w:color="000000" w:fill="FFFFFF"/>
            <w:noWrap/>
            <w:vAlign w:val="center"/>
          </w:tcPr>
          <w:p w14:paraId="37F055B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86.07±2.09</w:t>
            </w:r>
          </w:p>
        </w:tc>
        <w:tc>
          <w:tcPr>
            <w:tcW w:w="1168" w:type="dxa"/>
            <w:tcBorders>
              <w:top w:val="nil"/>
              <w:bottom w:val="nil"/>
            </w:tcBorders>
            <w:shd w:val="clear" w:color="000000" w:fill="FFFFFF"/>
            <w:noWrap/>
            <w:vAlign w:val="center"/>
          </w:tcPr>
          <w:p w14:paraId="1A14F29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85.51±3.38</w:t>
            </w:r>
          </w:p>
        </w:tc>
        <w:tc>
          <w:tcPr>
            <w:tcW w:w="1168" w:type="dxa"/>
            <w:tcBorders>
              <w:top w:val="nil"/>
              <w:bottom w:val="nil"/>
            </w:tcBorders>
            <w:shd w:val="clear" w:color="000000" w:fill="FFFFFF"/>
            <w:noWrap/>
            <w:vAlign w:val="center"/>
          </w:tcPr>
          <w:p w14:paraId="30AAA18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82.57±3.33</w:t>
            </w:r>
          </w:p>
        </w:tc>
        <w:tc>
          <w:tcPr>
            <w:tcW w:w="1168" w:type="dxa"/>
            <w:tcBorders>
              <w:top w:val="nil"/>
              <w:bottom w:val="nil"/>
            </w:tcBorders>
            <w:shd w:val="clear" w:color="000000" w:fill="FFFFFF"/>
            <w:noWrap/>
            <w:vAlign w:val="center"/>
          </w:tcPr>
          <w:p w14:paraId="1D02C33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86.67±1.74</w:t>
            </w:r>
          </w:p>
        </w:tc>
        <w:tc>
          <w:tcPr>
            <w:tcW w:w="1168" w:type="dxa"/>
            <w:tcBorders>
              <w:top w:val="nil"/>
              <w:bottom w:val="nil"/>
            </w:tcBorders>
            <w:shd w:val="clear" w:color="000000" w:fill="FFFFFF"/>
            <w:noWrap/>
            <w:vAlign w:val="center"/>
          </w:tcPr>
          <w:p w14:paraId="0E08817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82.65±3.65</w:t>
            </w:r>
          </w:p>
        </w:tc>
      </w:tr>
      <w:tr w14:paraId="3E02281E">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7E5595C8">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346012A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Total protein (g/L)</w:t>
            </w:r>
          </w:p>
        </w:tc>
        <w:tc>
          <w:tcPr>
            <w:tcW w:w="1168" w:type="dxa"/>
            <w:tcBorders>
              <w:top w:val="nil"/>
              <w:bottom w:val="nil"/>
            </w:tcBorders>
            <w:shd w:val="clear" w:color="000000" w:fill="FFFFFF"/>
            <w:noWrap/>
            <w:vAlign w:val="center"/>
          </w:tcPr>
          <w:p w14:paraId="64B8EB1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54.81±1.98</w:t>
            </w:r>
          </w:p>
        </w:tc>
        <w:tc>
          <w:tcPr>
            <w:tcW w:w="1168" w:type="dxa"/>
            <w:tcBorders>
              <w:top w:val="nil"/>
              <w:bottom w:val="nil"/>
            </w:tcBorders>
            <w:shd w:val="clear" w:color="000000" w:fill="FFFFFF"/>
            <w:noWrap/>
            <w:vAlign w:val="center"/>
          </w:tcPr>
          <w:p w14:paraId="251F70F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53.98±1.11</w:t>
            </w:r>
          </w:p>
        </w:tc>
        <w:tc>
          <w:tcPr>
            <w:tcW w:w="1168" w:type="dxa"/>
            <w:tcBorders>
              <w:top w:val="nil"/>
              <w:bottom w:val="nil"/>
            </w:tcBorders>
            <w:shd w:val="clear" w:color="000000" w:fill="FFFFFF"/>
            <w:noWrap/>
            <w:vAlign w:val="center"/>
          </w:tcPr>
          <w:p w14:paraId="423DF35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51.92±1.14</w:t>
            </w:r>
          </w:p>
        </w:tc>
        <w:tc>
          <w:tcPr>
            <w:tcW w:w="1168" w:type="dxa"/>
            <w:tcBorders>
              <w:top w:val="nil"/>
              <w:bottom w:val="nil"/>
            </w:tcBorders>
            <w:shd w:val="clear" w:color="000000" w:fill="FFFFFF"/>
            <w:noWrap/>
            <w:vAlign w:val="center"/>
          </w:tcPr>
          <w:p w14:paraId="5DAC7C1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52.14±1.01</w:t>
            </w:r>
          </w:p>
        </w:tc>
        <w:tc>
          <w:tcPr>
            <w:tcW w:w="1168" w:type="dxa"/>
            <w:tcBorders>
              <w:top w:val="nil"/>
              <w:bottom w:val="nil"/>
            </w:tcBorders>
            <w:shd w:val="clear" w:color="000000" w:fill="FFFFFF"/>
            <w:noWrap/>
            <w:vAlign w:val="center"/>
          </w:tcPr>
          <w:p w14:paraId="3D21360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53.84±1.77</w:t>
            </w:r>
          </w:p>
        </w:tc>
        <w:tc>
          <w:tcPr>
            <w:tcW w:w="1168" w:type="dxa"/>
            <w:tcBorders>
              <w:top w:val="nil"/>
              <w:bottom w:val="nil"/>
            </w:tcBorders>
            <w:shd w:val="clear" w:color="000000" w:fill="FFFFFF"/>
            <w:noWrap/>
            <w:vAlign w:val="center"/>
          </w:tcPr>
          <w:p w14:paraId="3E2282C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53.86±1.30</w:t>
            </w:r>
          </w:p>
        </w:tc>
        <w:tc>
          <w:tcPr>
            <w:tcW w:w="1168" w:type="dxa"/>
            <w:tcBorders>
              <w:top w:val="nil"/>
              <w:bottom w:val="nil"/>
            </w:tcBorders>
            <w:shd w:val="clear" w:color="000000" w:fill="FFFFFF"/>
            <w:noWrap/>
            <w:vAlign w:val="center"/>
          </w:tcPr>
          <w:p w14:paraId="4D0117F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52.67±0.77</w:t>
            </w:r>
          </w:p>
        </w:tc>
      </w:tr>
      <w:tr w14:paraId="0AE9B6F2">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73C9CD41">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1FD425F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Albumin (g/L)</w:t>
            </w:r>
          </w:p>
        </w:tc>
        <w:tc>
          <w:tcPr>
            <w:tcW w:w="1168" w:type="dxa"/>
            <w:tcBorders>
              <w:top w:val="nil"/>
              <w:bottom w:val="nil"/>
            </w:tcBorders>
            <w:shd w:val="clear" w:color="000000" w:fill="FFFFFF"/>
            <w:noWrap/>
            <w:vAlign w:val="center"/>
          </w:tcPr>
          <w:p w14:paraId="28C0FED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36.28±2.12</w:t>
            </w:r>
          </w:p>
        </w:tc>
        <w:tc>
          <w:tcPr>
            <w:tcW w:w="1168" w:type="dxa"/>
            <w:tcBorders>
              <w:top w:val="nil"/>
              <w:bottom w:val="nil"/>
            </w:tcBorders>
            <w:shd w:val="clear" w:color="000000" w:fill="FFFFFF"/>
            <w:noWrap/>
            <w:vAlign w:val="center"/>
          </w:tcPr>
          <w:p w14:paraId="0EFD925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34.96±1.03</w:t>
            </w:r>
          </w:p>
        </w:tc>
        <w:tc>
          <w:tcPr>
            <w:tcW w:w="1168" w:type="dxa"/>
            <w:tcBorders>
              <w:top w:val="nil"/>
              <w:bottom w:val="nil"/>
            </w:tcBorders>
            <w:shd w:val="clear" w:color="000000" w:fill="FFFFFF"/>
            <w:noWrap/>
            <w:vAlign w:val="center"/>
          </w:tcPr>
          <w:p w14:paraId="30E2EBD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33.15±1.22</w:t>
            </w:r>
          </w:p>
        </w:tc>
        <w:tc>
          <w:tcPr>
            <w:tcW w:w="1168" w:type="dxa"/>
            <w:tcBorders>
              <w:top w:val="nil"/>
              <w:bottom w:val="nil"/>
            </w:tcBorders>
            <w:shd w:val="clear" w:color="000000" w:fill="FFFFFF"/>
            <w:noWrap/>
            <w:vAlign w:val="center"/>
          </w:tcPr>
          <w:p w14:paraId="0C7E7CB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33.60±1.21</w:t>
            </w:r>
          </w:p>
        </w:tc>
        <w:tc>
          <w:tcPr>
            <w:tcW w:w="1168" w:type="dxa"/>
            <w:tcBorders>
              <w:top w:val="nil"/>
              <w:bottom w:val="nil"/>
            </w:tcBorders>
            <w:shd w:val="clear" w:color="000000" w:fill="FFFFFF"/>
            <w:noWrap/>
            <w:vAlign w:val="center"/>
          </w:tcPr>
          <w:p w14:paraId="6B83114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35.10±1.89</w:t>
            </w:r>
          </w:p>
        </w:tc>
        <w:tc>
          <w:tcPr>
            <w:tcW w:w="1168" w:type="dxa"/>
            <w:tcBorders>
              <w:top w:val="nil"/>
              <w:bottom w:val="nil"/>
            </w:tcBorders>
            <w:shd w:val="clear" w:color="000000" w:fill="FFFFFF"/>
            <w:noWrap/>
            <w:vAlign w:val="center"/>
          </w:tcPr>
          <w:p w14:paraId="1E3AD5B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35.42±1.21</w:t>
            </w:r>
          </w:p>
        </w:tc>
        <w:tc>
          <w:tcPr>
            <w:tcW w:w="1168" w:type="dxa"/>
            <w:tcBorders>
              <w:top w:val="nil"/>
              <w:bottom w:val="nil"/>
            </w:tcBorders>
            <w:shd w:val="clear" w:color="000000" w:fill="FFFFFF"/>
            <w:noWrap/>
            <w:vAlign w:val="center"/>
          </w:tcPr>
          <w:p w14:paraId="5225B04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34.03±0.78</w:t>
            </w:r>
          </w:p>
        </w:tc>
      </w:tr>
      <w:tr w14:paraId="5AC21646">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431C1923">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27FD288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Globulin (g/L)</w:t>
            </w:r>
          </w:p>
        </w:tc>
        <w:tc>
          <w:tcPr>
            <w:tcW w:w="1168" w:type="dxa"/>
            <w:tcBorders>
              <w:top w:val="nil"/>
              <w:bottom w:val="nil"/>
            </w:tcBorders>
            <w:shd w:val="clear" w:color="000000" w:fill="FFFFFF"/>
            <w:noWrap/>
            <w:vAlign w:val="center"/>
          </w:tcPr>
          <w:p w14:paraId="3608DAE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18.70±0.12</w:t>
            </w:r>
          </w:p>
        </w:tc>
        <w:tc>
          <w:tcPr>
            <w:tcW w:w="1168" w:type="dxa"/>
            <w:tcBorders>
              <w:top w:val="nil"/>
              <w:bottom w:val="nil"/>
            </w:tcBorders>
            <w:shd w:val="clear" w:color="000000" w:fill="FFFFFF"/>
            <w:noWrap/>
            <w:vAlign w:val="center"/>
          </w:tcPr>
          <w:p w14:paraId="0CC370B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19.23±0.08</w:t>
            </w:r>
          </w:p>
        </w:tc>
        <w:tc>
          <w:tcPr>
            <w:tcW w:w="1168" w:type="dxa"/>
            <w:tcBorders>
              <w:top w:val="nil"/>
              <w:bottom w:val="nil"/>
            </w:tcBorders>
            <w:shd w:val="clear" w:color="000000" w:fill="FFFFFF"/>
            <w:noWrap/>
            <w:vAlign w:val="center"/>
          </w:tcPr>
          <w:p w14:paraId="40C711C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18.94±0.21</w:t>
            </w:r>
          </w:p>
        </w:tc>
        <w:tc>
          <w:tcPr>
            <w:tcW w:w="1168" w:type="dxa"/>
            <w:tcBorders>
              <w:top w:val="nil"/>
              <w:bottom w:val="nil"/>
            </w:tcBorders>
            <w:shd w:val="clear" w:color="000000" w:fill="FFFFFF"/>
            <w:noWrap/>
            <w:vAlign w:val="center"/>
          </w:tcPr>
          <w:p w14:paraId="300243E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18.71±0.17</w:t>
            </w:r>
          </w:p>
        </w:tc>
        <w:tc>
          <w:tcPr>
            <w:tcW w:w="1168" w:type="dxa"/>
            <w:tcBorders>
              <w:top w:val="nil"/>
              <w:bottom w:val="nil"/>
            </w:tcBorders>
            <w:shd w:val="clear" w:color="000000" w:fill="FFFFFF"/>
            <w:noWrap/>
            <w:vAlign w:val="center"/>
          </w:tcPr>
          <w:p w14:paraId="61F3E6B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18.91±0.18</w:t>
            </w:r>
          </w:p>
        </w:tc>
        <w:tc>
          <w:tcPr>
            <w:tcW w:w="1168" w:type="dxa"/>
            <w:tcBorders>
              <w:top w:val="nil"/>
              <w:bottom w:val="nil"/>
            </w:tcBorders>
            <w:shd w:val="clear" w:color="000000" w:fill="FFFFFF"/>
            <w:noWrap/>
            <w:vAlign w:val="center"/>
          </w:tcPr>
          <w:p w14:paraId="64E790C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18.65±0.05</w:t>
            </w:r>
          </w:p>
        </w:tc>
        <w:tc>
          <w:tcPr>
            <w:tcW w:w="1168" w:type="dxa"/>
            <w:tcBorders>
              <w:top w:val="nil"/>
              <w:bottom w:val="nil"/>
            </w:tcBorders>
            <w:shd w:val="clear" w:color="000000" w:fill="FFFFFF"/>
            <w:noWrap/>
            <w:vAlign w:val="center"/>
          </w:tcPr>
          <w:p w14:paraId="22A97A3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18.85±0.06</w:t>
            </w:r>
          </w:p>
        </w:tc>
      </w:tr>
      <w:tr w14:paraId="56DE5E1F">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62DD5F28">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619878A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ALB/GL0</w:t>
            </w:r>
          </w:p>
        </w:tc>
        <w:tc>
          <w:tcPr>
            <w:tcW w:w="1168" w:type="dxa"/>
            <w:tcBorders>
              <w:top w:val="nil"/>
              <w:bottom w:val="nil"/>
            </w:tcBorders>
            <w:shd w:val="clear" w:color="000000" w:fill="FFFFFF"/>
            <w:noWrap/>
            <w:vAlign w:val="center"/>
          </w:tcPr>
          <w:p w14:paraId="315A0A9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1.96±0.13</w:t>
            </w:r>
          </w:p>
        </w:tc>
        <w:tc>
          <w:tcPr>
            <w:tcW w:w="1168" w:type="dxa"/>
            <w:tcBorders>
              <w:top w:val="nil"/>
              <w:bottom w:val="nil"/>
            </w:tcBorders>
            <w:shd w:val="clear" w:color="000000" w:fill="FFFFFF"/>
            <w:noWrap/>
            <w:vAlign w:val="center"/>
          </w:tcPr>
          <w:p w14:paraId="665628B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1.84±0.05</w:t>
            </w:r>
          </w:p>
        </w:tc>
        <w:tc>
          <w:tcPr>
            <w:tcW w:w="1168" w:type="dxa"/>
            <w:tcBorders>
              <w:top w:val="nil"/>
              <w:bottom w:val="nil"/>
            </w:tcBorders>
            <w:shd w:val="clear" w:color="000000" w:fill="FFFFFF"/>
            <w:noWrap/>
            <w:vAlign w:val="center"/>
          </w:tcPr>
          <w:p w14:paraId="1264BBB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1.77±0.07</w:t>
            </w:r>
          </w:p>
        </w:tc>
        <w:tc>
          <w:tcPr>
            <w:tcW w:w="1168" w:type="dxa"/>
            <w:tcBorders>
              <w:top w:val="nil"/>
              <w:bottom w:val="nil"/>
            </w:tcBorders>
            <w:shd w:val="clear" w:color="000000" w:fill="FFFFFF"/>
            <w:noWrap/>
            <w:vAlign w:val="center"/>
          </w:tcPr>
          <w:p w14:paraId="3D83118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1.81±0.08</w:t>
            </w:r>
          </w:p>
        </w:tc>
        <w:tc>
          <w:tcPr>
            <w:tcW w:w="1168" w:type="dxa"/>
            <w:tcBorders>
              <w:top w:val="nil"/>
              <w:bottom w:val="nil"/>
            </w:tcBorders>
            <w:shd w:val="clear" w:color="000000" w:fill="FFFFFF"/>
            <w:noWrap/>
            <w:vAlign w:val="center"/>
          </w:tcPr>
          <w:p w14:paraId="6844805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1.87±0.13</w:t>
            </w:r>
          </w:p>
        </w:tc>
        <w:tc>
          <w:tcPr>
            <w:tcW w:w="1168" w:type="dxa"/>
            <w:tcBorders>
              <w:top w:val="nil"/>
              <w:bottom w:val="nil"/>
            </w:tcBorders>
            <w:shd w:val="clear" w:color="000000" w:fill="FFFFFF"/>
            <w:noWrap/>
            <w:vAlign w:val="center"/>
          </w:tcPr>
          <w:p w14:paraId="26FDA0E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1.92±0.06</w:t>
            </w:r>
          </w:p>
        </w:tc>
        <w:tc>
          <w:tcPr>
            <w:tcW w:w="1168" w:type="dxa"/>
            <w:tcBorders>
              <w:top w:val="nil"/>
              <w:bottom w:val="nil"/>
            </w:tcBorders>
            <w:shd w:val="clear" w:color="000000" w:fill="FFFFFF"/>
            <w:noWrap/>
            <w:vAlign w:val="center"/>
          </w:tcPr>
          <w:p w14:paraId="6B131A2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1.83±0.04</w:t>
            </w:r>
          </w:p>
        </w:tc>
      </w:tr>
      <w:tr w14:paraId="7B855562">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2BCDA819">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0BB6A2F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AST (IU/L)  </w:t>
            </w:r>
          </w:p>
        </w:tc>
        <w:tc>
          <w:tcPr>
            <w:tcW w:w="1168" w:type="dxa"/>
            <w:tcBorders>
              <w:top w:val="nil"/>
              <w:bottom w:val="nil"/>
            </w:tcBorders>
            <w:shd w:val="clear" w:color="000000" w:fill="FFFFFF"/>
            <w:noWrap/>
            <w:vAlign w:val="center"/>
          </w:tcPr>
          <w:p w14:paraId="7895EBE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23.70±1.01</w:t>
            </w:r>
          </w:p>
        </w:tc>
        <w:tc>
          <w:tcPr>
            <w:tcW w:w="1168" w:type="dxa"/>
            <w:tcBorders>
              <w:top w:val="nil"/>
              <w:bottom w:val="nil"/>
            </w:tcBorders>
            <w:shd w:val="clear" w:color="000000" w:fill="FFFFFF"/>
            <w:noWrap/>
            <w:vAlign w:val="center"/>
          </w:tcPr>
          <w:p w14:paraId="2A884D3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24.99±0.67</w:t>
            </w:r>
          </w:p>
        </w:tc>
        <w:tc>
          <w:tcPr>
            <w:tcW w:w="1168" w:type="dxa"/>
            <w:tcBorders>
              <w:top w:val="nil"/>
              <w:bottom w:val="nil"/>
            </w:tcBorders>
            <w:shd w:val="clear" w:color="000000" w:fill="FFFFFF"/>
            <w:noWrap/>
            <w:vAlign w:val="center"/>
          </w:tcPr>
          <w:p w14:paraId="4A0735A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26.22±1.07</w:t>
            </w:r>
          </w:p>
        </w:tc>
        <w:tc>
          <w:tcPr>
            <w:tcW w:w="1168" w:type="dxa"/>
            <w:tcBorders>
              <w:top w:val="nil"/>
              <w:bottom w:val="nil"/>
            </w:tcBorders>
            <w:shd w:val="clear" w:color="000000" w:fill="FFFFFF"/>
            <w:noWrap/>
            <w:vAlign w:val="center"/>
          </w:tcPr>
          <w:p w14:paraId="11A35A5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25.38±0.63</w:t>
            </w:r>
          </w:p>
        </w:tc>
        <w:tc>
          <w:tcPr>
            <w:tcW w:w="1168" w:type="dxa"/>
            <w:tcBorders>
              <w:top w:val="nil"/>
              <w:bottom w:val="nil"/>
            </w:tcBorders>
            <w:shd w:val="clear" w:color="000000" w:fill="FFFFFF"/>
            <w:noWrap/>
            <w:vAlign w:val="center"/>
          </w:tcPr>
          <w:p w14:paraId="42CD4DF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28.50±1.17</w:t>
            </w:r>
          </w:p>
        </w:tc>
        <w:tc>
          <w:tcPr>
            <w:tcW w:w="1168" w:type="dxa"/>
            <w:tcBorders>
              <w:top w:val="nil"/>
              <w:bottom w:val="nil"/>
            </w:tcBorders>
            <w:shd w:val="clear" w:color="000000" w:fill="FFFFFF"/>
            <w:noWrap/>
            <w:vAlign w:val="center"/>
          </w:tcPr>
          <w:p w14:paraId="5934C37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26.01±2.08</w:t>
            </w:r>
          </w:p>
        </w:tc>
        <w:tc>
          <w:tcPr>
            <w:tcW w:w="1168" w:type="dxa"/>
            <w:tcBorders>
              <w:top w:val="nil"/>
              <w:bottom w:val="nil"/>
            </w:tcBorders>
            <w:shd w:val="clear" w:color="000000" w:fill="FFFFFF"/>
            <w:noWrap/>
            <w:vAlign w:val="center"/>
          </w:tcPr>
          <w:p w14:paraId="583B71B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26.37±0.68</w:t>
            </w:r>
          </w:p>
        </w:tc>
      </w:tr>
      <w:tr w14:paraId="515F9831">
        <w:tblPrEx>
          <w:tblCellMar>
            <w:top w:w="0" w:type="dxa"/>
            <w:left w:w="108" w:type="dxa"/>
            <w:bottom w:w="0" w:type="dxa"/>
            <w:right w:w="108" w:type="dxa"/>
          </w:tblCellMar>
        </w:tblPrEx>
        <w:trPr>
          <w:trHeight w:val="276" w:hRule="atLeast"/>
        </w:trPr>
        <w:tc>
          <w:tcPr>
            <w:tcW w:w="1056" w:type="dxa"/>
            <w:vMerge w:val="continue"/>
            <w:tcBorders>
              <w:top w:val="nil"/>
              <w:bottom w:val="single" w:color="000000" w:sz="12" w:space="0"/>
            </w:tcBorders>
            <w:vAlign w:val="center"/>
          </w:tcPr>
          <w:p w14:paraId="452998BF">
            <w:pPr>
              <w:widowControl/>
              <w:rPr>
                <w:rFonts w:ascii="Times New Roman" w:hAnsi="Times New Roman" w:eastAsia="等线" w:cs="Times New Roman"/>
                <w:color w:val="000000"/>
                <w:kern w:val="0"/>
                <w:sz w:val="16"/>
                <w:szCs w:val="16"/>
              </w:rPr>
            </w:pPr>
          </w:p>
        </w:tc>
        <w:tc>
          <w:tcPr>
            <w:tcW w:w="1889" w:type="dxa"/>
            <w:tcBorders>
              <w:top w:val="nil"/>
              <w:bottom w:val="nil"/>
            </w:tcBorders>
            <w:shd w:val="clear" w:color="000000" w:fill="FFFFFF"/>
            <w:noWrap/>
            <w:vAlign w:val="center"/>
          </w:tcPr>
          <w:p w14:paraId="67D5B2D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ALT (IU/L)</w:t>
            </w:r>
          </w:p>
        </w:tc>
        <w:tc>
          <w:tcPr>
            <w:tcW w:w="1168" w:type="dxa"/>
            <w:tcBorders>
              <w:top w:val="nil"/>
              <w:bottom w:val="nil"/>
            </w:tcBorders>
            <w:shd w:val="clear" w:color="000000" w:fill="FFFFFF"/>
            <w:noWrap/>
            <w:vAlign w:val="center"/>
          </w:tcPr>
          <w:p w14:paraId="0C3C0CE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46.04±2.61</w:t>
            </w:r>
          </w:p>
        </w:tc>
        <w:tc>
          <w:tcPr>
            <w:tcW w:w="1168" w:type="dxa"/>
            <w:tcBorders>
              <w:top w:val="nil"/>
              <w:bottom w:val="nil"/>
            </w:tcBorders>
            <w:shd w:val="clear" w:color="000000" w:fill="FFFFFF"/>
            <w:noWrap/>
            <w:vAlign w:val="center"/>
          </w:tcPr>
          <w:p w14:paraId="76C79F0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48.76±3.37</w:t>
            </w:r>
          </w:p>
        </w:tc>
        <w:tc>
          <w:tcPr>
            <w:tcW w:w="1168" w:type="dxa"/>
            <w:tcBorders>
              <w:top w:val="nil"/>
              <w:bottom w:val="nil"/>
            </w:tcBorders>
            <w:shd w:val="clear" w:color="000000" w:fill="FFFFFF"/>
            <w:noWrap/>
            <w:vAlign w:val="center"/>
          </w:tcPr>
          <w:p w14:paraId="632BE63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51.82±1.84</w:t>
            </w:r>
          </w:p>
        </w:tc>
        <w:tc>
          <w:tcPr>
            <w:tcW w:w="1168" w:type="dxa"/>
            <w:tcBorders>
              <w:top w:val="nil"/>
              <w:bottom w:val="nil"/>
            </w:tcBorders>
            <w:shd w:val="clear" w:color="000000" w:fill="FFFFFF"/>
            <w:noWrap/>
            <w:vAlign w:val="center"/>
          </w:tcPr>
          <w:p w14:paraId="262AD75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49.78±3.35</w:t>
            </w:r>
          </w:p>
        </w:tc>
        <w:tc>
          <w:tcPr>
            <w:tcW w:w="1168" w:type="dxa"/>
            <w:tcBorders>
              <w:top w:val="nil"/>
              <w:bottom w:val="nil"/>
            </w:tcBorders>
            <w:shd w:val="clear" w:color="000000" w:fill="FFFFFF"/>
            <w:noWrap/>
            <w:vAlign w:val="center"/>
          </w:tcPr>
          <w:p w14:paraId="54931F6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48.28±1.69</w:t>
            </w:r>
          </w:p>
        </w:tc>
        <w:tc>
          <w:tcPr>
            <w:tcW w:w="1168" w:type="dxa"/>
            <w:tcBorders>
              <w:top w:val="nil"/>
              <w:bottom w:val="nil"/>
            </w:tcBorders>
            <w:shd w:val="clear" w:color="000000" w:fill="FFFFFF"/>
            <w:noWrap/>
            <w:vAlign w:val="center"/>
          </w:tcPr>
          <w:p w14:paraId="2B27CE1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47.64±2.80</w:t>
            </w:r>
          </w:p>
        </w:tc>
        <w:tc>
          <w:tcPr>
            <w:tcW w:w="1168" w:type="dxa"/>
            <w:tcBorders>
              <w:top w:val="nil"/>
              <w:bottom w:val="nil"/>
            </w:tcBorders>
            <w:shd w:val="clear" w:color="000000" w:fill="FFFFFF"/>
            <w:noWrap/>
            <w:vAlign w:val="center"/>
          </w:tcPr>
          <w:p w14:paraId="311A19E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45.90±1.74</w:t>
            </w:r>
          </w:p>
        </w:tc>
      </w:tr>
      <w:tr w14:paraId="5A5E74C6">
        <w:tblPrEx>
          <w:tblCellMar>
            <w:top w:w="0" w:type="dxa"/>
            <w:left w:w="108" w:type="dxa"/>
            <w:bottom w:w="0" w:type="dxa"/>
            <w:right w:w="108" w:type="dxa"/>
          </w:tblCellMar>
        </w:tblPrEx>
        <w:trPr>
          <w:trHeight w:val="286" w:hRule="atLeast"/>
        </w:trPr>
        <w:tc>
          <w:tcPr>
            <w:tcW w:w="1056" w:type="dxa"/>
            <w:vMerge w:val="continue"/>
            <w:tcBorders>
              <w:top w:val="nil"/>
              <w:bottom w:val="single" w:color="000000" w:sz="12" w:space="0"/>
            </w:tcBorders>
            <w:vAlign w:val="center"/>
          </w:tcPr>
          <w:p w14:paraId="5B5E6644">
            <w:pPr>
              <w:widowControl/>
              <w:rPr>
                <w:rFonts w:ascii="Times New Roman" w:hAnsi="Times New Roman" w:eastAsia="等线" w:cs="Times New Roman"/>
                <w:color w:val="000000"/>
                <w:kern w:val="0"/>
                <w:sz w:val="16"/>
                <w:szCs w:val="16"/>
              </w:rPr>
            </w:pPr>
          </w:p>
        </w:tc>
        <w:tc>
          <w:tcPr>
            <w:tcW w:w="1889" w:type="dxa"/>
            <w:tcBorders>
              <w:top w:val="nil"/>
              <w:bottom w:val="single" w:color="auto" w:sz="12" w:space="0"/>
            </w:tcBorders>
            <w:shd w:val="clear" w:color="000000" w:fill="FFFFFF"/>
            <w:noWrap/>
            <w:vAlign w:val="center"/>
          </w:tcPr>
          <w:p w14:paraId="4F86301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AST/ALT</w:t>
            </w:r>
          </w:p>
        </w:tc>
        <w:tc>
          <w:tcPr>
            <w:tcW w:w="1168" w:type="dxa"/>
            <w:tcBorders>
              <w:top w:val="nil"/>
              <w:bottom w:val="single" w:color="auto" w:sz="12" w:space="0"/>
            </w:tcBorders>
            <w:shd w:val="clear" w:color="000000" w:fill="FFFFFF"/>
            <w:noWrap/>
            <w:vAlign w:val="center"/>
          </w:tcPr>
          <w:p w14:paraId="69EEF58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0.53±0.01</w:t>
            </w:r>
          </w:p>
        </w:tc>
        <w:tc>
          <w:tcPr>
            <w:tcW w:w="1168" w:type="dxa"/>
            <w:tcBorders>
              <w:top w:val="nil"/>
              <w:bottom w:val="single" w:color="auto" w:sz="12" w:space="0"/>
            </w:tcBorders>
            <w:shd w:val="clear" w:color="000000" w:fill="FFFFFF"/>
            <w:noWrap/>
            <w:vAlign w:val="center"/>
          </w:tcPr>
          <w:p w14:paraId="0F4F52A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0.52±0.03</w:t>
            </w:r>
          </w:p>
        </w:tc>
        <w:tc>
          <w:tcPr>
            <w:tcW w:w="1168" w:type="dxa"/>
            <w:tcBorders>
              <w:top w:val="nil"/>
              <w:bottom w:val="single" w:color="auto" w:sz="12" w:space="0"/>
            </w:tcBorders>
            <w:shd w:val="clear" w:color="000000" w:fill="FFFFFF"/>
            <w:noWrap/>
            <w:vAlign w:val="center"/>
          </w:tcPr>
          <w:p w14:paraId="7123ADF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0.52±0.00</w:t>
            </w:r>
          </w:p>
        </w:tc>
        <w:tc>
          <w:tcPr>
            <w:tcW w:w="1168" w:type="dxa"/>
            <w:tcBorders>
              <w:top w:val="nil"/>
              <w:bottom w:val="single" w:color="auto" w:sz="12" w:space="0"/>
            </w:tcBorders>
            <w:shd w:val="clear" w:color="000000" w:fill="FFFFFF"/>
            <w:noWrap/>
            <w:vAlign w:val="center"/>
          </w:tcPr>
          <w:p w14:paraId="00D66F0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0.53±0.04</w:t>
            </w:r>
          </w:p>
        </w:tc>
        <w:tc>
          <w:tcPr>
            <w:tcW w:w="1168" w:type="dxa"/>
            <w:tcBorders>
              <w:top w:val="nil"/>
              <w:bottom w:val="single" w:color="auto" w:sz="12" w:space="0"/>
            </w:tcBorders>
            <w:shd w:val="clear" w:color="000000" w:fill="FFFFFF"/>
            <w:noWrap/>
            <w:vAlign w:val="center"/>
          </w:tcPr>
          <w:p w14:paraId="3D6ED26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0.61±0.02</w:t>
            </w:r>
          </w:p>
        </w:tc>
        <w:tc>
          <w:tcPr>
            <w:tcW w:w="1168" w:type="dxa"/>
            <w:tcBorders>
              <w:top w:val="nil"/>
              <w:bottom w:val="single" w:color="auto" w:sz="12" w:space="0"/>
            </w:tcBorders>
            <w:shd w:val="clear" w:color="000000" w:fill="FFFFFF"/>
            <w:noWrap/>
            <w:vAlign w:val="center"/>
          </w:tcPr>
          <w:p w14:paraId="5F89EE3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0.55±0.03</w:t>
            </w:r>
          </w:p>
        </w:tc>
        <w:tc>
          <w:tcPr>
            <w:tcW w:w="1168" w:type="dxa"/>
            <w:tcBorders>
              <w:top w:val="nil"/>
              <w:bottom w:val="single" w:color="auto" w:sz="12" w:space="0"/>
            </w:tcBorders>
            <w:shd w:val="clear" w:color="000000" w:fill="FFFFFF"/>
            <w:noWrap/>
            <w:vAlign w:val="center"/>
          </w:tcPr>
          <w:p w14:paraId="4983A50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0.58±0.03</w:t>
            </w:r>
          </w:p>
        </w:tc>
      </w:tr>
    </w:tbl>
    <w:p w14:paraId="74B2C677">
      <w:pPr>
        <w:spacing w:line="480" w:lineRule="auto"/>
        <w:rPr>
          <w:rFonts w:ascii="Times New Roman" w:hAnsi="Times New Roman" w:cs="Times New Roman"/>
          <w:color w:val="000000" w:themeColor="text1"/>
          <w:sz w:val="24"/>
          <w:szCs w:val="24"/>
          <w14:textFill>
            <w14:solidFill>
              <w14:schemeClr w14:val="tx1"/>
            </w14:solidFill>
          </w14:textFill>
        </w:rPr>
      </w:pPr>
    </w:p>
    <w:p w14:paraId="227C73F0">
      <w:pPr>
        <w:spacing w:line="480" w:lineRule="auto"/>
        <w:rPr>
          <w:rFonts w:ascii="Times New Roman" w:hAnsi="Times New Roman" w:cs="Times New Roman"/>
          <w:b/>
          <w:bCs/>
          <w:color w:val="000000" w:themeColor="text1"/>
          <w:sz w:val="24"/>
          <w:szCs w:val="24"/>
          <w14:textFill>
            <w14:solidFill>
              <w14:schemeClr w14:val="tx1"/>
            </w14:solidFill>
          </w14:textFill>
        </w:rPr>
      </w:pPr>
    </w:p>
    <w:p w14:paraId="0342542E">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7D85BCDC">
      <w:p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Table S1</w:t>
      </w:r>
      <w:r>
        <w:rPr>
          <w:rFonts w:hint="eastAsia" w:ascii="Times New Roman" w:hAnsi="Times New Roman" w:cs="Times New Roman"/>
          <w:b/>
          <w:bCs/>
          <w:color w:val="000000" w:themeColor="text1"/>
          <w:sz w:val="24"/>
          <w:szCs w:val="24"/>
          <w14:textFill>
            <w14:solidFill>
              <w14:schemeClr w14:val="tx1"/>
            </w14:solidFill>
          </w14:textFill>
        </w:rPr>
        <w:t>1</w:t>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 xml:space="preserve">Primers sequence for PCR amplification of drug resistance genes. </w:t>
      </w:r>
    </w:p>
    <w:tbl>
      <w:tblPr>
        <w:tblStyle w:val="10"/>
        <w:tblW w:w="10846" w:type="dxa"/>
        <w:tblInd w:w="0" w:type="dxa"/>
        <w:tblLayout w:type="autofit"/>
        <w:tblCellMar>
          <w:top w:w="0" w:type="dxa"/>
          <w:left w:w="108" w:type="dxa"/>
          <w:bottom w:w="0" w:type="dxa"/>
          <w:right w:w="108" w:type="dxa"/>
        </w:tblCellMar>
      </w:tblPr>
      <w:tblGrid>
        <w:gridCol w:w="1119"/>
        <w:gridCol w:w="4394"/>
        <w:gridCol w:w="627"/>
        <w:gridCol w:w="1340"/>
        <w:gridCol w:w="2794"/>
        <w:gridCol w:w="572"/>
      </w:tblGrid>
      <w:tr w14:paraId="54938EE1">
        <w:tblPrEx>
          <w:tblCellMar>
            <w:top w:w="0" w:type="dxa"/>
            <w:left w:w="108" w:type="dxa"/>
            <w:bottom w:w="0" w:type="dxa"/>
            <w:right w:w="108" w:type="dxa"/>
          </w:tblCellMar>
        </w:tblPrEx>
        <w:trPr>
          <w:trHeight w:val="280" w:hRule="atLeast"/>
        </w:trPr>
        <w:tc>
          <w:tcPr>
            <w:tcW w:w="1119" w:type="dxa"/>
            <w:tcBorders>
              <w:top w:val="single" w:color="auto" w:sz="12" w:space="0"/>
            </w:tcBorders>
            <w:shd w:val="clear" w:color="000000" w:fill="FFFFFF"/>
            <w:noWrap/>
            <w:vAlign w:val="center"/>
          </w:tcPr>
          <w:p w14:paraId="54E3F605">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b/>
                <w:bCs/>
                <w:i/>
                <w:iCs/>
                <w:color w:val="000000"/>
                <w:kern w:val="0"/>
                <w:sz w:val="16"/>
                <w:szCs w:val="16"/>
              </w:rPr>
              <w:t>S. aureus</w:t>
            </w:r>
          </w:p>
        </w:tc>
        <w:tc>
          <w:tcPr>
            <w:tcW w:w="4394" w:type="dxa"/>
            <w:tcBorders>
              <w:top w:val="single" w:color="auto" w:sz="12" w:space="0"/>
            </w:tcBorders>
            <w:shd w:val="clear" w:color="000000" w:fill="FFFFFF"/>
            <w:noWrap/>
            <w:vAlign w:val="center"/>
          </w:tcPr>
          <w:p w14:paraId="48620405">
            <w:pPr>
              <w:widowControl/>
              <w:rPr>
                <w:rFonts w:ascii="Times New Roman" w:hAnsi="Times New Roman" w:eastAsia="等线" w:cs="Times New Roman"/>
                <w:color w:val="000000"/>
                <w:kern w:val="0"/>
                <w:sz w:val="16"/>
                <w:szCs w:val="16"/>
              </w:rPr>
            </w:pPr>
          </w:p>
        </w:tc>
        <w:tc>
          <w:tcPr>
            <w:tcW w:w="627" w:type="dxa"/>
            <w:tcBorders>
              <w:top w:val="single" w:color="auto" w:sz="12" w:space="0"/>
            </w:tcBorders>
            <w:shd w:val="clear" w:color="000000" w:fill="FFFFFF"/>
            <w:noWrap/>
            <w:vAlign w:val="center"/>
          </w:tcPr>
          <w:p w14:paraId="7341045D">
            <w:pPr>
              <w:widowControl/>
              <w:rPr>
                <w:rFonts w:ascii="Times New Roman" w:hAnsi="Times New Roman" w:eastAsia="等线" w:cs="Times New Roman"/>
                <w:color w:val="000000"/>
                <w:kern w:val="0"/>
                <w:sz w:val="16"/>
                <w:szCs w:val="16"/>
              </w:rPr>
            </w:pPr>
          </w:p>
        </w:tc>
        <w:tc>
          <w:tcPr>
            <w:tcW w:w="1340" w:type="dxa"/>
            <w:tcBorders>
              <w:top w:val="single" w:color="auto" w:sz="12" w:space="0"/>
            </w:tcBorders>
            <w:shd w:val="clear" w:color="000000" w:fill="FFFFFF"/>
            <w:noWrap/>
            <w:vAlign w:val="center"/>
          </w:tcPr>
          <w:p w14:paraId="205147BE">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b/>
                <w:bCs/>
                <w:i/>
                <w:iCs/>
                <w:color w:val="000000"/>
                <w:kern w:val="0"/>
                <w:sz w:val="16"/>
                <w:szCs w:val="16"/>
              </w:rPr>
              <w:t>E. coli</w:t>
            </w:r>
          </w:p>
        </w:tc>
        <w:tc>
          <w:tcPr>
            <w:tcW w:w="2794" w:type="dxa"/>
            <w:tcBorders>
              <w:top w:val="single" w:color="auto" w:sz="12" w:space="0"/>
            </w:tcBorders>
            <w:shd w:val="clear" w:color="000000" w:fill="FFFFFF"/>
            <w:noWrap/>
            <w:vAlign w:val="center"/>
          </w:tcPr>
          <w:p w14:paraId="693A037C">
            <w:pPr>
              <w:widowControl/>
              <w:rPr>
                <w:rFonts w:ascii="Times New Roman" w:hAnsi="Times New Roman" w:eastAsia="等线" w:cs="Times New Roman"/>
                <w:color w:val="000000"/>
                <w:kern w:val="0"/>
                <w:sz w:val="16"/>
                <w:szCs w:val="16"/>
              </w:rPr>
            </w:pPr>
          </w:p>
        </w:tc>
        <w:tc>
          <w:tcPr>
            <w:tcW w:w="572" w:type="dxa"/>
            <w:tcBorders>
              <w:top w:val="single" w:color="auto" w:sz="12" w:space="0"/>
            </w:tcBorders>
            <w:shd w:val="clear" w:color="000000" w:fill="FFFFFF"/>
            <w:noWrap/>
            <w:vAlign w:val="center"/>
          </w:tcPr>
          <w:p w14:paraId="71A4A67A">
            <w:pPr>
              <w:widowControl/>
              <w:rPr>
                <w:rFonts w:ascii="Times New Roman" w:hAnsi="Times New Roman" w:eastAsia="等线" w:cs="Times New Roman"/>
                <w:color w:val="000000"/>
                <w:kern w:val="0"/>
                <w:sz w:val="16"/>
                <w:szCs w:val="16"/>
              </w:rPr>
            </w:pPr>
          </w:p>
        </w:tc>
      </w:tr>
      <w:tr w14:paraId="2154BA66">
        <w:tblPrEx>
          <w:tblCellMar>
            <w:top w:w="0" w:type="dxa"/>
            <w:left w:w="108" w:type="dxa"/>
            <w:bottom w:w="0" w:type="dxa"/>
            <w:right w:w="108" w:type="dxa"/>
          </w:tblCellMar>
        </w:tblPrEx>
        <w:trPr>
          <w:trHeight w:val="280" w:hRule="atLeast"/>
        </w:trPr>
        <w:tc>
          <w:tcPr>
            <w:tcW w:w="1119" w:type="dxa"/>
            <w:tcBorders>
              <w:top w:val="single" w:color="auto" w:sz="12" w:space="0"/>
            </w:tcBorders>
            <w:shd w:val="clear" w:color="000000" w:fill="FFFFFF"/>
            <w:noWrap/>
            <w:vAlign w:val="center"/>
          </w:tcPr>
          <w:p w14:paraId="3BDD319E">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b/>
                <w:bCs/>
                <w:color w:val="000000"/>
                <w:kern w:val="0"/>
                <w:sz w:val="16"/>
                <w:szCs w:val="16"/>
              </w:rPr>
              <w:t>Gene</w:t>
            </w:r>
          </w:p>
        </w:tc>
        <w:tc>
          <w:tcPr>
            <w:tcW w:w="4394" w:type="dxa"/>
            <w:tcBorders>
              <w:top w:val="single" w:color="auto" w:sz="12" w:space="0"/>
            </w:tcBorders>
            <w:shd w:val="clear" w:color="000000" w:fill="FFFFFF"/>
            <w:noWrap/>
            <w:vAlign w:val="center"/>
          </w:tcPr>
          <w:p w14:paraId="2FC5591C">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Sequence (5’→3’)</w:t>
            </w:r>
          </w:p>
        </w:tc>
        <w:tc>
          <w:tcPr>
            <w:tcW w:w="627" w:type="dxa"/>
            <w:tcBorders>
              <w:top w:val="single" w:color="auto" w:sz="12" w:space="0"/>
            </w:tcBorders>
            <w:shd w:val="clear" w:color="000000" w:fill="FFFFFF"/>
            <w:noWrap/>
            <w:vAlign w:val="center"/>
          </w:tcPr>
          <w:p w14:paraId="40F8516D">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bp</w:t>
            </w:r>
          </w:p>
        </w:tc>
        <w:tc>
          <w:tcPr>
            <w:tcW w:w="1340" w:type="dxa"/>
            <w:tcBorders>
              <w:top w:val="single" w:color="auto" w:sz="12" w:space="0"/>
            </w:tcBorders>
            <w:shd w:val="clear" w:color="000000" w:fill="FFFFFF"/>
            <w:noWrap/>
            <w:vAlign w:val="center"/>
          </w:tcPr>
          <w:p w14:paraId="11589CAA">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b/>
                <w:bCs/>
                <w:color w:val="000000"/>
                <w:kern w:val="0"/>
                <w:sz w:val="16"/>
                <w:szCs w:val="16"/>
              </w:rPr>
              <w:t>Gene</w:t>
            </w:r>
          </w:p>
        </w:tc>
        <w:tc>
          <w:tcPr>
            <w:tcW w:w="2794" w:type="dxa"/>
            <w:tcBorders>
              <w:top w:val="single" w:color="auto" w:sz="12" w:space="0"/>
            </w:tcBorders>
            <w:shd w:val="clear" w:color="000000" w:fill="FFFFFF"/>
            <w:noWrap/>
            <w:vAlign w:val="center"/>
          </w:tcPr>
          <w:p w14:paraId="0F7EE5FA">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Sequence (5’→3’)</w:t>
            </w:r>
          </w:p>
        </w:tc>
        <w:tc>
          <w:tcPr>
            <w:tcW w:w="572" w:type="dxa"/>
            <w:tcBorders>
              <w:top w:val="single" w:color="auto" w:sz="12" w:space="0"/>
            </w:tcBorders>
            <w:shd w:val="clear" w:color="000000" w:fill="FFFFFF"/>
            <w:noWrap/>
            <w:vAlign w:val="center"/>
          </w:tcPr>
          <w:p w14:paraId="12494E7D">
            <w:pPr>
              <w:widowControl/>
              <w:rPr>
                <w:rFonts w:ascii="Times New Roman" w:hAnsi="Times New Roman" w:eastAsia="等线" w:cs="Times New Roman"/>
                <w:color w:val="000000"/>
                <w:kern w:val="0"/>
                <w:sz w:val="16"/>
                <w:szCs w:val="16"/>
              </w:rPr>
            </w:pPr>
            <w:r>
              <w:rPr>
                <w:rFonts w:ascii="Times New Roman" w:hAnsi="Times New Roman" w:eastAsia="等线" w:cs="Times New Roman"/>
                <w:b/>
                <w:bCs/>
                <w:color w:val="000000"/>
                <w:kern w:val="0"/>
                <w:sz w:val="16"/>
                <w:szCs w:val="16"/>
              </w:rPr>
              <w:t>bp</w:t>
            </w:r>
          </w:p>
        </w:tc>
      </w:tr>
      <w:tr w14:paraId="28FD8592">
        <w:tblPrEx>
          <w:tblCellMar>
            <w:top w:w="0" w:type="dxa"/>
            <w:left w:w="108" w:type="dxa"/>
            <w:bottom w:w="0" w:type="dxa"/>
            <w:right w:w="108" w:type="dxa"/>
          </w:tblCellMar>
        </w:tblPrEx>
        <w:trPr>
          <w:trHeight w:val="280" w:hRule="atLeast"/>
        </w:trPr>
        <w:tc>
          <w:tcPr>
            <w:tcW w:w="1119" w:type="dxa"/>
            <w:tcBorders>
              <w:top w:val="single" w:color="auto" w:sz="12" w:space="0"/>
            </w:tcBorders>
            <w:shd w:val="clear" w:color="000000" w:fill="FFFFFF"/>
            <w:noWrap/>
            <w:vAlign w:val="center"/>
          </w:tcPr>
          <w:p w14:paraId="7132D761">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blaZ</w:t>
            </w:r>
          </w:p>
        </w:tc>
        <w:tc>
          <w:tcPr>
            <w:tcW w:w="4394" w:type="dxa"/>
            <w:tcBorders>
              <w:top w:val="single" w:color="auto" w:sz="12" w:space="0"/>
            </w:tcBorders>
            <w:shd w:val="clear" w:color="000000" w:fill="FFFFFF"/>
            <w:noWrap/>
            <w:vAlign w:val="center"/>
          </w:tcPr>
          <w:p w14:paraId="467D93F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ACTTCAACACCTGCTGCTTTC</w:t>
            </w:r>
          </w:p>
        </w:tc>
        <w:tc>
          <w:tcPr>
            <w:tcW w:w="627" w:type="dxa"/>
            <w:tcBorders>
              <w:top w:val="single" w:color="auto" w:sz="12" w:space="0"/>
            </w:tcBorders>
            <w:shd w:val="clear" w:color="000000" w:fill="FFFFFF"/>
            <w:noWrap/>
            <w:vAlign w:val="center"/>
          </w:tcPr>
          <w:p w14:paraId="5AA1F13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173</w:t>
            </w:r>
          </w:p>
        </w:tc>
        <w:tc>
          <w:tcPr>
            <w:tcW w:w="1340" w:type="dxa"/>
            <w:tcBorders>
              <w:top w:val="single" w:color="auto" w:sz="12" w:space="0"/>
            </w:tcBorders>
            <w:shd w:val="clear" w:color="000000" w:fill="FFFFFF"/>
            <w:noWrap/>
            <w:vAlign w:val="center"/>
          </w:tcPr>
          <w:p w14:paraId="11B0F686">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aph(3)-Ib(strA)</w:t>
            </w:r>
          </w:p>
        </w:tc>
        <w:tc>
          <w:tcPr>
            <w:tcW w:w="2794" w:type="dxa"/>
            <w:tcBorders>
              <w:top w:val="single" w:color="auto" w:sz="12" w:space="0"/>
            </w:tcBorders>
            <w:shd w:val="clear" w:color="000000" w:fill="FFFFFF"/>
            <w:noWrap/>
            <w:vAlign w:val="center"/>
          </w:tcPr>
          <w:p w14:paraId="4CEE371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TTGAATCGAACTAATA</w:t>
            </w:r>
          </w:p>
        </w:tc>
        <w:tc>
          <w:tcPr>
            <w:tcW w:w="572" w:type="dxa"/>
            <w:tcBorders>
              <w:top w:val="single" w:color="auto" w:sz="12" w:space="0"/>
            </w:tcBorders>
            <w:shd w:val="clear" w:color="000000" w:fill="FFFFFF"/>
            <w:noWrap/>
            <w:vAlign w:val="center"/>
          </w:tcPr>
          <w:p w14:paraId="69C440F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806</w:t>
            </w:r>
          </w:p>
        </w:tc>
      </w:tr>
      <w:tr w14:paraId="6517A38A">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20FA0835">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3319AEC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TGACCACTTTTATCAGCAACC </w:t>
            </w:r>
          </w:p>
        </w:tc>
        <w:tc>
          <w:tcPr>
            <w:tcW w:w="627" w:type="dxa"/>
            <w:tcBorders>
              <w:top w:val="nil"/>
            </w:tcBorders>
            <w:shd w:val="clear" w:color="000000" w:fill="FFFFFF"/>
            <w:noWrap/>
            <w:vAlign w:val="center"/>
          </w:tcPr>
          <w:p w14:paraId="7B51B8E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092EE51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2794" w:type="dxa"/>
            <w:tcBorders>
              <w:top w:val="nil"/>
            </w:tcBorders>
            <w:shd w:val="clear" w:color="000000" w:fill="FFFFFF"/>
            <w:noWrap/>
            <w:vAlign w:val="center"/>
          </w:tcPr>
          <w:p w14:paraId="67164F6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TCAACCCCAAGTCAGAGG </w:t>
            </w:r>
          </w:p>
        </w:tc>
        <w:tc>
          <w:tcPr>
            <w:tcW w:w="572" w:type="dxa"/>
            <w:tcBorders>
              <w:top w:val="nil"/>
            </w:tcBorders>
            <w:shd w:val="clear" w:color="000000" w:fill="FFFFFF"/>
            <w:noWrap/>
            <w:vAlign w:val="center"/>
          </w:tcPr>
          <w:p w14:paraId="5DF041C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292CDB23">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56E9CCD5">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mecA</w:t>
            </w:r>
          </w:p>
        </w:tc>
        <w:tc>
          <w:tcPr>
            <w:tcW w:w="4394" w:type="dxa"/>
            <w:tcBorders>
              <w:top w:val="nil"/>
            </w:tcBorders>
            <w:shd w:val="clear" w:color="000000" w:fill="FFFFFF"/>
            <w:noWrap/>
            <w:vAlign w:val="center"/>
          </w:tcPr>
          <w:p w14:paraId="6263F03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ACTGCTATCCACCCTCAAAC</w:t>
            </w:r>
          </w:p>
        </w:tc>
        <w:tc>
          <w:tcPr>
            <w:tcW w:w="627" w:type="dxa"/>
            <w:tcBorders>
              <w:top w:val="nil"/>
            </w:tcBorders>
            <w:shd w:val="clear" w:color="000000" w:fill="FFFFFF"/>
            <w:noWrap/>
            <w:vAlign w:val="center"/>
          </w:tcPr>
          <w:p w14:paraId="2F02D92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120</w:t>
            </w:r>
          </w:p>
        </w:tc>
        <w:tc>
          <w:tcPr>
            <w:tcW w:w="1340" w:type="dxa"/>
            <w:tcBorders>
              <w:top w:val="nil"/>
            </w:tcBorders>
            <w:shd w:val="clear" w:color="000000" w:fill="FFFFFF"/>
            <w:noWrap/>
            <w:vAlign w:val="center"/>
          </w:tcPr>
          <w:p w14:paraId="1B5173FA">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aph(6’)-Id(strB)</w:t>
            </w:r>
          </w:p>
        </w:tc>
        <w:tc>
          <w:tcPr>
            <w:tcW w:w="2794" w:type="dxa"/>
            <w:tcBorders>
              <w:top w:val="nil"/>
            </w:tcBorders>
            <w:shd w:val="clear" w:color="000000" w:fill="FFFFFF"/>
            <w:noWrap/>
            <w:vAlign w:val="center"/>
          </w:tcPr>
          <w:p w14:paraId="1EDB0A4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ATGTTCATGCCGCCTGTTTTT</w:t>
            </w:r>
          </w:p>
        </w:tc>
        <w:tc>
          <w:tcPr>
            <w:tcW w:w="572" w:type="dxa"/>
            <w:tcBorders>
              <w:top w:val="nil"/>
            </w:tcBorders>
            <w:shd w:val="clear" w:color="000000" w:fill="FFFFFF"/>
            <w:noWrap/>
            <w:vAlign w:val="center"/>
          </w:tcPr>
          <w:p w14:paraId="5424F73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837</w:t>
            </w:r>
          </w:p>
        </w:tc>
      </w:tr>
      <w:tr w14:paraId="29C4914D">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38DFA59B">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76E1079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CTGGTGAAGTTGTAATCTGG </w:t>
            </w:r>
          </w:p>
        </w:tc>
        <w:tc>
          <w:tcPr>
            <w:tcW w:w="627" w:type="dxa"/>
            <w:tcBorders>
              <w:top w:val="nil"/>
            </w:tcBorders>
            <w:shd w:val="clear" w:color="000000" w:fill="FFFFFF"/>
            <w:noWrap/>
            <w:vAlign w:val="center"/>
          </w:tcPr>
          <w:p w14:paraId="31EE303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19BC4C2E">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67C33BE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 CTAGTATGACGTCTGTCGC</w:t>
            </w:r>
          </w:p>
        </w:tc>
        <w:tc>
          <w:tcPr>
            <w:tcW w:w="572" w:type="dxa"/>
            <w:tcBorders>
              <w:top w:val="nil"/>
            </w:tcBorders>
            <w:shd w:val="clear" w:color="000000" w:fill="FFFFFF"/>
            <w:noWrap/>
            <w:vAlign w:val="center"/>
          </w:tcPr>
          <w:p w14:paraId="47DDF9C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4C2C43D1">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7507056B">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mecC</w:t>
            </w:r>
          </w:p>
        </w:tc>
        <w:tc>
          <w:tcPr>
            <w:tcW w:w="4394" w:type="dxa"/>
            <w:tcBorders>
              <w:top w:val="nil"/>
            </w:tcBorders>
            <w:shd w:val="clear" w:color="000000" w:fill="FFFFFF"/>
            <w:noWrap/>
            <w:vAlign w:val="center"/>
          </w:tcPr>
          <w:p w14:paraId="2967E0E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TCACCAGGTTCAAC[Y]CAAAA</w:t>
            </w:r>
          </w:p>
        </w:tc>
        <w:tc>
          <w:tcPr>
            <w:tcW w:w="627" w:type="dxa"/>
            <w:tcBorders>
              <w:top w:val="nil"/>
            </w:tcBorders>
            <w:shd w:val="clear" w:color="000000" w:fill="FFFFFF"/>
            <w:noWrap/>
            <w:vAlign w:val="center"/>
          </w:tcPr>
          <w:p w14:paraId="112B70F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356</w:t>
            </w:r>
          </w:p>
        </w:tc>
        <w:tc>
          <w:tcPr>
            <w:tcW w:w="1340" w:type="dxa"/>
            <w:tcBorders>
              <w:top w:val="nil"/>
            </w:tcBorders>
            <w:shd w:val="clear" w:color="000000" w:fill="FFFFFF"/>
            <w:noWrap/>
            <w:vAlign w:val="center"/>
          </w:tcPr>
          <w:p w14:paraId="4A993095">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Aph(3’)- Iia</w:t>
            </w:r>
          </w:p>
        </w:tc>
        <w:tc>
          <w:tcPr>
            <w:tcW w:w="2794" w:type="dxa"/>
            <w:tcBorders>
              <w:top w:val="nil"/>
            </w:tcBorders>
            <w:shd w:val="clear" w:color="000000" w:fill="FFFFFF"/>
            <w:noWrap/>
            <w:vAlign w:val="center"/>
          </w:tcPr>
          <w:p w14:paraId="71E9AC3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 ATGAGCCATATTCAACGGGAA</w:t>
            </w:r>
          </w:p>
        </w:tc>
        <w:tc>
          <w:tcPr>
            <w:tcW w:w="572" w:type="dxa"/>
            <w:tcBorders>
              <w:top w:val="nil"/>
            </w:tcBorders>
            <w:shd w:val="clear" w:color="000000" w:fill="FFFFFF"/>
            <w:noWrap/>
            <w:vAlign w:val="center"/>
          </w:tcPr>
          <w:p w14:paraId="2C802C3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816</w:t>
            </w:r>
          </w:p>
        </w:tc>
      </w:tr>
      <w:tr w14:paraId="0A0BE2FE">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593297F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04FCE64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CCTGAATC[W]GCTAATAATATTTC</w:t>
            </w:r>
          </w:p>
        </w:tc>
        <w:tc>
          <w:tcPr>
            <w:tcW w:w="627" w:type="dxa"/>
            <w:tcBorders>
              <w:top w:val="nil"/>
            </w:tcBorders>
            <w:shd w:val="clear" w:color="000000" w:fill="FFFFFF"/>
            <w:noWrap/>
            <w:vAlign w:val="center"/>
          </w:tcPr>
          <w:p w14:paraId="751AFBD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273B92D0">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337C023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TCAGAAAAACTCATCGAGCAT</w:t>
            </w:r>
          </w:p>
        </w:tc>
        <w:tc>
          <w:tcPr>
            <w:tcW w:w="572" w:type="dxa"/>
            <w:tcBorders>
              <w:top w:val="nil"/>
            </w:tcBorders>
            <w:shd w:val="clear" w:color="000000" w:fill="FFFFFF"/>
            <w:noWrap/>
            <w:vAlign w:val="center"/>
          </w:tcPr>
          <w:p w14:paraId="376DCAD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67B0B821">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050FDCEE">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aac6’-aph2”</w:t>
            </w:r>
          </w:p>
        </w:tc>
        <w:tc>
          <w:tcPr>
            <w:tcW w:w="4394" w:type="dxa"/>
            <w:tcBorders>
              <w:top w:val="nil"/>
            </w:tcBorders>
            <w:shd w:val="clear" w:color="000000" w:fill="FFFFFF"/>
            <w:noWrap/>
            <w:vAlign w:val="center"/>
          </w:tcPr>
          <w:p w14:paraId="4C9B41D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CAGAGCCTTGGGAAGATGAAG</w:t>
            </w:r>
          </w:p>
        </w:tc>
        <w:tc>
          <w:tcPr>
            <w:tcW w:w="627" w:type="dxa"/>
            <w:tcBorders>
              <w:top w:val="nil"/>
            </w:tcBorders>
            <w:shd w:val="clear" w:color="000000" w:fill="FFFFFF"/>
            <w:noWrap/>
            <w:vAlign w:val="center"/>
          </w:tcPr>
          <w:p w14:paraId="7B39DBD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348</w:t>
            </w:r>
          </w:p>
        </w:tc>
        <w:tc>
          <w:tcPr>
            <w:tcW w:w="1340" w:type="dxa"/>
            <w:tcBorders>
              <w:top w:val="nil"/>
            </w:tcBorders>
            <w:shd w:val="clear" w:color="000000" w:fill="FFFFFF"/>
            <w:noWrap/>
            <w:vAlign w:val="center"/>
          </w:tcPr>
          <w:p w14:paraId="75B31E1E">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aac(3’)-Iia</w:t>
            </w:r>
          </w:p>
        </w:tc>
        <w:tc>
          <w:tcPr>
            <w:tcW w:w="2794" w:type="dxa"/>
            <w:tcBorders>
              <w:top w:val="nil"/>
            </w:tcBorders>
            <w:shd w:val="clear" w:color="000000" w:fill="FFFFFF"/>
            <w:noWrap/>
            <w:vAlign w:val="center"/>
          </w:tcPr>
          <w:p w14:paraId="7397577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ACCCTACGAGGAGACTCTGAATG</w:t>
            </w:r>
          </w:p>
        </w:tc>
        <w:tc>
          <w:tcPr>
            <w:tcW w:w="572" w:type="dxa"/>
            <w:tcBorders>
              <w:top w:val="nil"/>
            </w:tcBorders>
            <w:shd w:val="clear" w:color="000000" w:fill="FFFFFF"/>
            <w:noWrap/>
            <w:vAlign w:val="center"/>
          </w:tcPr>
          <w:p w14:paraId="10033FB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384</w:t>
            </w:r>
          </w:p>
        </w:tc>
      </w:tr>
      <w:tr w14:paraId="33021960">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0194C9F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4414EBD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CCTCGTGTAATTCATGTTCTGGC </w:t>
            </w:r>
          </w:p>
        </w:tc>
        <w:tc>
          <w:tcPr>
            <w:tcW w:w="627" w:type="dxa"/>
            <w:tcBorders>
              <w:top w:val="nil"/>
            </w:tcBorders>
            <w:shd w:val="clear" w:color="000000" w:fill="FFFFFF"/>
            <w:noWrap/>
            <w:vAlign w:val="center"/>
          </w:tcPr>
          <w:p w14:paraId="71A93CA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0489916B">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2C9C5DF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 GCCAAGCATCGGCATCTCATA</w:t>
            </w:r>
          </w:p>
        </w:tc>
        <w:tc>
          <w:tcPr>
            <w:tcW w:w="572" w:type="dxa"/>
            <w:tcBorders>
              <w:top w:val="nil"/>
            </w:tcBorders>
            <w:shd w:val="clear" w:color="000000" w:fill="FFFFFF"/>
            <w:noWrap/>
            <w:vAlign w:val="center"/>
          </w:tcPr>
          <w:p w14:paraId="05CD60A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6BBD0C3D">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72943384">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ant(6)-Ia</w:t>
            </w:r>
          </w:p>
        </w:tc>
        <w:tc>
          <w:tcPr>
            <w:tcW w:w="4394" w:type="dxa"/>
            <w:tcBorders>
              <w:top w:val="nil"/>
            </w:tcBorders>
            <w:shd w:val="clear" w:color="000000" w:fill="FFFFFF"/>
            <w:noWrap/>
            <w:vAlign w:val="center"/>
          </w:tcPr>
          <w:p w14:paraId="3A893F4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ACTGGCTTAATCAATTTGGG</w:t>
            </w:r>
          </w:p>
        </w:tc>
        <w:tc>
          <w:tcPr>
            <w:tcW w:w="627" w:type="dxa"/>
            <w:tcBorders>
              <w:top w:val="nil"/>
            </w:tcBorders>
            <w:shd w:val="clear" w:color="000000" w:fill="FFFFFF"/>
            <w:noWrap/>
            <w:vAlign w:val="center"/>
          </w:tcPr>
          <w:p w14:paraId="3E4D1EB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577</w:t>
            </w:r>
          </w:p>
        </w:tc>
        <w:tc>
          <w:tcPr>
            <w:tcW w:w="1340" w:type="dxa"/>
            <w:tcBorders>
              <w:top w:val="nil"/>
            </w:tcBorders>
            <w:shd w:val="clear" w:color="000000" w:fill="FFFFFF"/>
            <w:noWrap/>
            <w:vAlign w:val="center"/>
          </w:tcPr>
          <w:p w14:paraId="2F9F6A55">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aac(6’)-Ib</w:t>
            </w:r>
          </w:p>
        </w:tc>
        <w:tc>
          <w:tcPr>
            <w:tcW w:w="2794" w:type="dxa"/>
            <w:tcBorders>
              <w:top w:val="nil"/>
            </w:tcBorders>
            <w:shd w:val="clear" w:color="000000" w:fill="FFFFFF"/>
            <w:noWrap/>
            <w:vAlign w:val="center"/>
          </w:tcPr>
          <w:p w14:paraId="11BF064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ATGACCTTGCGATGCTCTATGA</w:t>
            </w:r>
          </w:p>
        </w:tc>
        <w:tc>
          <w:tcPr>
            <w:tcW w:w="572" w:type="dxa"/>
            <w:tcBorders>
              <w:top w:val="nil"/>
            </w:tcBorders>
            <w:shd w:val="clear" w:color="000000" w:fill="FFFFFF"/>
            <w:noWrap/>
            <w:vAlign w:val="center"/>
          </w:tcPr>
          <w:p w14:paraId="6860FC5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486</w:t>
            </w:r>
          </w:p>
        </w:tc>
      </w:tr>
      <w:tr w14:paraId="7C98AF61">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4E8B6550">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54BA904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GCCTTTCCGCCACCTCACCG </w:t>
            </w:r>
          </w:p>
        </w:tc>
        <w:tc>
          <w:tcPr>
            <w:tcW w:w="627" w:type="dxa"/>
            <w:tcBorders>
              <w:top w:val="nil"/>
            </w:tcBorders>
            <w:shd w:val="clear" w:color="000000" w:fill="FFFFFF"/>
            <w:noWrap/>
            <w:vAlign w:val="center"/>
          </w:tcPr>
          <w:p w14:paraId="143E6C1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39C62000">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00C671D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CGAATGCCTGGCGTGTTT</w:t>
            </w:r>
          </w:p>
        </w:tc>
        <w:tc>
          <w:tcPr>
            <w:tcW w:w="572" w:type="dxa"/>
            <w:tcBorders>
              <w:top w:val="nil"/>
            </w:tcBorders>
            <w:shd w:val="clear" w:color="000000" w:fill="FFFFFF"/>
            <w:noWrap/>
            <w:vAlign w:val="center"/>
          </w:tcPr>
          <w:p w14:paraId="58096C9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0731613C">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088D1A92">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aph3’-IIIa</w:t>
            </w:r>
          </w:p>
        </w:tc>
        <w:tc>
          <w:tcPr>
            <w:tcW w:w="4394" w:type="dxa"/>
            <w:tcBorders>
              <w:top w:val="nil"/>
            </w:tcBorders>
            <w:shd w:val="clear" w:color="000000" w:fill="FFFFFF"/>
            <w:noWrap/>
            <w:vAlign w:val="center"/>
          </w:tcPr>
          <w:p w14:paraId="2841101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GCCGATGTGGATTGCGAAAA</w:t>
            </w:r>
          </w:p>
        </w:tc>
        <w:tc>
          <w:tcPr>
            <w:tcW w:w="627" w:type="dxa"/>
            <w:tcBorders>
              <w:top w:val="nil"/>
            </w:tcBorders>
            <w:shd w:val="clear" w:color="000000" w:fill="FFFFFF"/>
            <w:noWrap/>
            <w:vAlign w:val="center"/>
          </w:tcPr>
          <w:p w14:paraId="6313B71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292</w:t>
            </w:r>
          </w:p>
        </w:tc>
        <w:tc>
          <w:tcPr>
            <w:tcW w:w="1340" w:type="dxa"/>
            <w:tcBorders>
              <w:top w:val="nil"/>
            </w:tcBorders>
            <w:shd w:val="clear" w:color="000000" w:fill="FFFFFF"/>
            <w:noWrap/>
            <w:vAlign w:val="center"/>
          </w:tcPr>
          <w:p w14:paraId="06631086">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ant(3’)-Ia(aadA)</w:t>
            </w:r>
          </w:p>
        </w:tc>
        <w:tc>
          <w:tcPr>
            <w:tcW w:w="2794" w:type="dxa"/>
            <w:tcBorders>
              <w:top w:val="nil"/>
            </w:tcBorders>
            <w:shd w:val="clear" w:color="000000" w:fill="FFFFFF"/>
            <w:noWrap/>
            <w:vAlign w:val="center"/>
          </w:tcPr>
          <w:p w14:paraId="217D962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ATCTGGCTATCTTGCTGACA</w:t>
            </w:r>
          </w:p>
        </w:tc>
        <w:tc>
          <w:tcPr>
            <w:tcW w:w="572" w:type="dxa"/>
            <w:tcBorders>
              <w:top w:val="nil"/>
            </w:tcBorders>
            <w:shd w:val="clear" w:color="000000" w:fill="FFFFFF"/>
            <w:noWrap/>
            <w:vAlign w:val="center"/>
          </w:tcPr>
          <w:p w14:paraId="69F56BB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388</w:t>
            </w:r>
          </w:p>
        </w:tc>
      </w:tr>
      <w:tr w14:paraId="6255AF51">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0C6BFEE9">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261EE86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GCTTGATCCCCAGTAAGTCA</w:t>
            </w:r>
          </w:p>
        </w:tc>
        <w:tc>
          <w:tcPr>
            <w:tcW w:w="627" w:type="dxa"/>
            <w:tcBorders>
              <w:top w:val="nil"/>
            </w:tcBorders>
            <w:shd w:val="clear" w:color="000000" w:fill="FFFFFF"/>
            <w:noWrap/>
            <w:vAlign w:val="center"/>
          </w:tcPr>
          <w:p w14:paraId="0AC6239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6E4F1FFB">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6C8AC3C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TTGGTGATCTCGCCTTTC</w:t>
            </w:r>
          </w:p>
        </w:tc>
        <w:tc>
          <w:tcPr>
            <w:tcW w:w="572" w:type="dxa"/>
            <w:tcBorders>
              <w:top w:val="nil"/>
            </w:tcBorders>
            <w:shd w:val="clear" w:color="000000" w:fill="FFFFFF"/>
            <w:noWrap/>
            <w:vAlign w:val="center"/>
          </w:tcPr>
          <w:p w14:paraId="2284F91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6C618C05">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0C3391D7">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fexA</w:t>
            </w:r>
          </w:p>
        </w:tc>
        <w:tc>
          <w:tcPr>
            <w:tcW w:w="4394" w:type="dxa"/>
            <w:tcBorders>
              <w:top w:val="nil"/>
            </w:tcBorders>
            <w:shd w:val="clear" w:color="000000" w:fill="FFFFFF"/>
            <w:noWrap/>
            <w:vAlign w:val="center"/>
          </w:tcPr>
          <w:p w14:paraId="316EAFA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GTACTTGTAGGTGCAATTACGGCTGA</w:t>
            </w:r>
          </w:p>
        </w:tc>
        <w:tc>
          <w:tcPr>
            <w:tcW w:w="627" w:type="dxa"/>
            <w:tcBorders>
              <w:top w:val="nil"/>
            </w:tcBorders>
            <w:shd w:val="clear" w:color="000000" w:fill="FFFFFF"/>
            <w:noWrap/>
            <w:vAlign w:val="center"/>
          </w:tcPr>
          <w:p w14:paraId="7E55B5F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1272</w:t>
            </w:r>
          </w:p>
        </w:tc>
        <w:tc>
          <w:tcPr>
            <w:tcW w:w="1340" w:type="dxa"/>
            <w:tcBorders>
              <w:top w:val="nil"/>
            </w:tcBorders>
            <w:shd w:val="clear" w:color="000000" w:fill="FFFFFF"/>
            <w:noWrap/>
            <w:vAlign w:val="center"/>
          </w:tcPr>
          <w:p w14:paraId="3932C130">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gyrA</w:t>
            </w:r>
          </w:p>
        </w:tc>
        <w:tc>
          <w:tcPr>
            <w:tcW w:w="2794" w:type="dxa"/>
            <w:tcBorders>
              <w:top w:val="nil"/>
            </w:tcBorders>
            <w:shd w:val="clear" w:color="000000" w:fill="FFFFFF"/>
            <w:noWrap/>
            <w:vAlign w:val="center"/>
          </w:tcPr>
          <w:p w14:paraId="6B2A1D0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ATGAGCGACCTTGCGAGAG</w:t>
            </w:r>
          </w:p>
        </w:tc>
        <w:tc>
          <w:tcPr>
            <w:tcW w:w="572" w:type="dxa"/>
            <w:tcBorders>
              <w:top w:val="nil"/>
            </w:tcBorders>
            <w:shd w:val="clear" w:color="000000" w:fill="FFFFFF"/>
            <w:noWrap/>
            <w:vAlign w:val="center"/>
          </w:tcPr>
          <w:p w14:paraId="49A8D0D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541</w:t>
            </w:r>
          </w:p>
        </w:tc>
      </w:tr>
      <w:tr w14:paraId="5D8EB536">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75457E92">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0615907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CGCATCTGAGTAGGACATAGCGTC </w:t>
            </w:r>
          </w:p>
        </w:tc>
        <w:tc>
          <w:tcPr>
            <w:tcW w:w="627" w:type="dxa"/>
            <w:tcBorders>
              <w:top w:val="nil"/>
            </w:tcBorders>
            <w:shd w:val="clear" w:color="000000" w:fill="FFFFFF"/>
            <w:noWrap/>
            <w:vAlign w:val="center"/>
          </w:tcPr>
          <w:p w14:paraId="0453EE9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22F4C3AA">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23031C1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TGGTTGCCATACCTACGG</w:t>
            </w:r>
          </w:p>
        </w:tc>
        <w:tc>
          <w:tcPr>
            <w:tcW w:w="572" w:type="dxa"/>
            <w:tcBorders>
              <w:top w:val="nil"/>
            </w:tcBorders>
            <w:shd w:val="clear" w:color="000000" w:fill="FFFFFF"/>
            <w:noWrap/>
            <w:vAlign w:val="center"/>
          </w:tcPr>
          <w:p w14:paraId="49585A5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53BCC4E5">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46CAD140">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catA</w:t>
            </w:r>
          </w:p>
        </w:tc>
        <w:tc>
          <w:tcPr>
            <w:tcW w:w="4394" w:type="dxa"/>
            <w:tcBorders>
              <w:top w:val="nil"/>
            </w:tcBorders>
            <w:shd w:val="clear" w:color="000000" w:fill="FFFFFF"/>
            <w:noWrap/>
            <w:vAlign w:val="center"/>
          </w:tcPr>
          <w:p w14:paraId="6DCA6F0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GGATATGAAATTTATCCCTC</w:t>
            </w:r>
          </w:p>
        </w:tc>
        <w:tc>
          <w:tcPr>
            <w:tcW w:w="627" w:type="dxa"/>
            <w:tcBorders>
              <w:top w:val="nil"/>
            </w:tcBorders>
            <w:shd w:val="clear" w:color="000000" w:fill="FFFFFF"/>
            <w:noWrap/>
            <w:vAlign w:val="center"/>
          </w:tcPr>
          <w:p w14:paraId="0A120CC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486</w:t>
            </w:r>
          </w:p>
        </w:tc>
        <w:tc>
          <w:tcPr>
            <w:tcW w:w="1340" w:type="dxa"/>
            <w:tcBorders>
              <w:top w:val="nil"/>
            </w:tcBorders>
            <w:shd w:val="clear" w:color="000000" w:fill="FFFFFF"/>
            <w:noWrap/>
            <w:vAlign w:val="center"/>
          </w:tcPr>
          <w:p w14:paraId="7181E33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QnrB</w:t>
            </w:r>
          </w:p>
        </w:tc>
        <w:tc>
          <w:tcPr>
            <w:tcW w:w="2794" w:type="dxa"/>
            <w:tcBorders>
              <w:top w:val="nil"/>
            </w:tcBorders>
            <w:shd w:val="clear" w:color="000000" w:fill="FFFFFF"/>
            <w:noWrap/>
            <w:vAlign w:val="center"/>
          </w:tcPr>
          <w:p w14:paraId="1EF6D7E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GATCGTGAAAGCCAGAAAGG</w:t>
            </w:r>
          </w:p>
        </w:tc>
        <w:tc>
          <w:tcPr>
            <w:tcW w:w="572" w:type="dxa"/>
            <w:tcBorders>
              <w:top w:val="nil"/>
            </w:tcBorders>
            <w:shd w:val="clear" w:color="000000" w:fill="FFFFFF"/>
            <w:noWrap/>
            <w:vAlign w:val="center"/>
          </w:tcPr>
          <w:p w14:paraId="7EC4820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469</w:t>
            </w:r>
          </w:p>
        </w:tc>
      </w:tr>
      <w:tr w14:paraId="6CDAB083">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0BDA5F55">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5388070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CAATCATCTACCCTATGAAT </w:t>
            </w:r>
          </w:p>
        </w:tc>
        <w:tc>
          <w:tcPr>
            <w:tcW w:w="627" w:type="dxa"/>
            <w:tcBorders>
              <w:top w:val="nil"/>
            </w:tcBorders>
            <w:shd w:val="clear" w:color="000000" w:fill="FFFFFF"/>
            <w:noWrap/>
            <w:vAlign w:val="center"/>
          </w:tcPr>
          <w:p w14:paraId="2483B9B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6C789791">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695B79B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ACGATGCCTGGTAGTTGTCC</w:t>
            </w:r>
          </w:p>
        </w:tc>
        <w:tc>
          <w:tcPr>
            <w:tcW w:w="572" w:type="dxa"/>
            <w:tcBorders>
              <w:top w:val="nil"/>
            </w:tcBorders>
            <w:shd w:val="clear" w:color="000000" w:fill="FFFFFF"/>
            <w:noWrap/>
            <w:vAlign w:val="center"/>
          </w:tcPr>
          <w:p w14:paraId="7558DB1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1F57802D">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1CB28ECC">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tet(K)</w:t>
            </w:r>
          </w:p>
        </w:tc>
        <w:tc>
          <w:tcPr>
            <w:tcW w:w="4394" w:type="dxa"/>
            <w:tcBorders>
              <w:top w:val="nil"/>
            </w:tcBorders>
            <w:shd w:val="clear" w:color="000000" w:fill="FFFFFF"/>
            <w:noWrap/>
            <w:vAlign w:val="center"/>
          </w:tcPr>
          <w:p w14:paraId="091CEFA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GTAGCGACAATAGGTAATAGT</w:t>
            </w:r>
          </w:p>
        </w:tc>
        <w:tc>
          <w:tcPr>
            <w:tcW w:w="627" w:type="dxa"/>
            <w:tcBorders>
              <w:top w:val="nil"/>
            </w:tcBorders>
            <w:shd w:val="clear" w:color="000000" w:fill="FFFFFF"/>
            <w:noWrap/>
            <w:vAlign w:val="center"/>
          </w:tcPr>
          <w:p w14:paraId="3623388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360</w:t>
            </w:r>
          </w:p>
        </w:tc>
        <w:tc>
          <w:tcPr>
            <w:tcW w:w="1340" w:type="dxa"/>
            <w:tcBorders>
              <w:top w:val="nil"/>
            </w:tcBorders>
            <w:shd w:val="clear" w:color="000000" w:fill="FFFFFF"/>
            <w:noWrap/>
            <w:vAlign w:val="center"/>
          </w:tcPr>
          <w:p w14:paraId="003B8E59">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QnrS</w:t>
            </w:r>
          </w:p>
        </w:tc>
        <w:tc>
          <w:tcPr>
            <w:tcW w:w="2794" w:type="dxa"/>
            <w:tcBorders>
              <w:top w:val="nil"/>
            </w:tcBorders>
            <w:shd w:val="clear" w:color="000000" w:fill="FFFFFF"/>
            <w:noWrap/>
            <w:vAlign w:val="center"/>
          </w:tcPr>
          <w:p w14:paraId="07D0ABE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ACGACATTCGTCAACTGCAA</w:t>
            </w:r>
          </w:p>
        </w:tc>
        <w:tc>
          <w:tcPr>
            <w:tcW w:w="572" w:type="dxa"/>
            <w:tcBorders>
              <w:top w:val="nil"/>
            </w:tcBorders>
            <w:shd w:val="clear" w:color="000000" w:fill="FFFFFF"/>
            <w:noWrap/>
            <w:vAlign w:val="center"/>
          </w:tcPr>
          <w:p w14:paraId="6B5E650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417</w:t>
            </w:r>
          </w:p>
        </w:tc>
      </w:tr>
      <w:tr w14:paraId="22E30B67">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7ADD0E9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0D85CBA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GTAGTGACAATAAACCTCCTA </w:t>
            </w:r>
          </w:p>
        </w:tc>
        <w:tc>
          <w:tcPr>
            <w:tcW w:w="627" w:type="dxa"/>
            <w:tcBorders>
              <w:top w:val="nil"/>
            </w:tcBorders>
            <w:shd w:val="clear" w:color="000000" w:fill="FFFFFF"/>
            <w:noWrap/>
            <w:vAlign w:val="center"/>
          </w:tcPr>
          <w:p w14:paraId="60E308B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00D1DA54">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0DB1827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TAAATTGGCACCCTGTAGGC</w:t>
            </w:r>
          </w:p>
        </w:tc>
        <w:tc>
          <w:tcPr>
            <w:tcW w:w="572" w:type="dxa"/>
            <w:tcBorders>
              <w:top w:val="nil"/>
            </w:tcBorders>
            <w:shd w:val="clear" w:color="000000" w:fill="FFFFFF"/>
            <w:noWrap/>
            <w:vAlign w:val="center"/>
          </w:tcPr>
          <w:p w14:paraId="6DE5C5D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336E5F40">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7B394542">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tet(L)</w:t>
            </w:r>
          </w:p>
        </w:tc>
        <w:tc>
          <w:tcPr>
            <w:tcW w:w="4394" w:type="dxa"/>
            <w:tcBorders>
              <w:top w:val="nil"/>
            </w:tcBorders>
            <w:shd w:val="clear" w:color="000000" w:fill="FFFFFF"/>
            <w:noWrap/>
            <w:vAlign w:val="center"/>
          </w:tcPr>
          <w:p w14:paraId="5F22E2D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CATTTGGTCTTATTGGATCG</w:t>
            </w:r>
          </w:p>
        </w:tc>
        <w:tc>
          <w:tcPr>
            <w:tcW w:w="627" w:type="dxa"/>
            <w:tcBorders>
              <w:top w:val="nil"/>
            </w:tcBorders>
            <w:shd w:val="clear" w:color="000000" w:fill="FFFFFF"/>
            <w:noWrap/>
            <w:vAlign w:val="center"/>
          </w:tcPr>
          <w:p w14:paraId="5864773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475</w:t>
            </w:r>
          </w:p>
        </w:tc>
        <w:tc>
          <w:tcPr>
            <w:tcW w:w="1340" w:type="dxa"/>
            <w:tcBorders>
              <w:top w:val="nil"/>
            </w:tcBorders>
            <w:shd w:val="clear" w:color="000000" w:fill="FFFFFF"/>
            <w:noWrap/>
            <w:vAlign w:val="center"/>
          </w:tcPr>
          <w:p w14:paraId="213E6C86">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Aac (6’)-Ib-cr</w:t>
            </w:r>
          </w:p>
        </w:tc>
        <w:tc>
          <w:tcPr>
            <w:tcW w:w="2794" w:type="dxa"/>
            <w:tcBorders>
              <w:top w:val="nil"/>
            </w:tcBorders>
            <w:shd w:val="clear" w:color="000000" w:fill="FFFFFF"/>
            <w:noWrap/>
            <w:vAlign w:val="center"/>
          </w:tcPr>
          <w:p w14:paraId="72D6079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TTGCGATGCTCTATGAGTGGCTA</w:t>
            </w:r>
          </w:p>
        </w:tc>
        <w:tc>
          <w:tcPr>
            <w:tcW w:w="572" w:type="dxa"/>
            <w:tcBorders>
              <w:top w:val="nil"/>
            </w:tcBorders>
            <w:shd w:val="clear" w:color="000000" w:fill="FFFFFF"/>
            <w:noWrap/>
            <w:vAlign w:val="center"/>
          </w:tcPr>
          <w:p w14:paraId="17EE7E4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482</w:t>
            </w:r>
          </w:p>
        </w:tc>
      </w:tr>
      <w:tr w14:paraId="785299D0">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2C48F9B6">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06A07E5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ATTACACTTCCGATTTCGG </w:t>
            </w:r>
          </w:p>
        </w:tc>
        <w:tc>
          <w:tcPr>
            <w:tcW w:w="627" w:type="dxa"/>
            <w:tcBorders>
              <w:top w:val="nil"/>
            </w:tcBorders>
            <w:shd w:val="clear" w:color="000000" w:fill="FFFFFF"/>
            <w:noWrap/>
            <w:vAlign w:val="center"/>
          </w:tcPr>
          <w:p w14:paraId="561B33B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6C9C7741">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4997EF2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CTCGAATGCCTGGCGTGTTT</w:t>
            </w:r>
          </w:p>
        </w:tc>
        <w:tc>
          <w:tcPr>
            <w:tcW w:w="572" w:type="dxa"/>
            <w:tcBorders>
              <w:top w:val="nil"/>
            </w:tcBorders>
            <w:shd w:val="clear" w:color="000000" w:fill="FFFFFF"/>
            <w:noWrap/>
            <w:vAlign w:val="center"/>
          </w:tcPr>
          <w:p w14:paraId="64BE6C6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1727EFE7">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13E3C94F">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tet(M)</w:t>
            </w:r>
          </w:p>
        </w:tc>
        <w:tc>
          <w:tcPr>
            <w:tcW w:w="4394" w:type="dxa"/>
            <w:tcBorders>
              <w:top w:val="nil"/>
            </w:tcBorders>
            <w:shd w:val="clear" w:color="000000" w:fill="FFFFFF"/>
            <w:noWrap/>
            <w:vAlign w:val="center"/>
          </w:tcPr>
          <w:p w14:paraId="24AEA23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AGTGGAGCGATTACAGAA</w:t>
            </w:r>
          </w:p>
        </w:tc>
        <w:tc>
          <w:tcPr>
            <w:tcW w:w="627" w:type="dxa"/>
            <w:tcBorders>
              <w:top w:val="nil"/>
            </w:tcBorders>
            <w:shd w:val="clear" w:color="000000" w:fill="FFFFFF"/>
            <w:noWrap/>
            <w:vAlign w:val="center"/>
          </w:tcPr>
          <w:p w14:paraId="5A91A22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158</w:t>
            </w:r>
          </w:p>
        </w:tc>
        <w:tc>
          <w:tcPr>
            <w:tcW w:w="1340" w:type="dxa"/>
            <w:tcBorders>
              <w:top w:val="nil"/>
            </w:tcBorders>
            <w:shd w:val="clear" w:color="000000" w:fill="FFFFFF"/>
            <w:noWrap/>
            <w:vAlign w:val="center"/>
          </w:tcPr>
          <w:p w14:paraId="20074070">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QnrA</w:t>
            </w:r>
          </w:p>
        </w:tc>
        <w:tc>
          <w:tcPr>
            <w:tcW w:w="2794" w:type="dxa"/>
            <w:tcBorders>
              <w:top w:val="nil"/>
            </w:tcBorders>
            <w:shd w:val="clear" w:color="000000" w:fill="FFFFFF"/>
            <w:noWrap/>
            <w:vAlign w:val="center"/>
          </w:tcPr>
          <w:p w14:paraId="513FC2F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GGCAGCACTATTACTCCCA </w:t>
            </w:r>
          </w:p>
        </w:tc>
        <w:tc>
          <w:tcPr>
            <w:tcW w:w="572" w:type="dxa"/>
            <w:tcBorders>
              <w:top w:val="nil"/>
            </w:tcBorders>
            <w:shd w:val="clear" w:color="000000" w:fill="FFFFFF"/>
            <w:noWrap/>
            <w:vAlign w:val="center"/>
          </w:tcPr>
          <w:p w14:paraId="1627FD2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627</w:t>
            </w:r>
          </w:p>
        </w:tc>
      </w:tr>
      <w:tr w14:paraId="10F3D364">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722B3ADF">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7F7E619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CATATGTCCTGGCGTGTCTA </w:t>
            </w:r>
          </w:p>
        </w:tc>
        <w:tc>
          <w:tcPr>
            <w:tcW w:w="627" w:type="dxa"/>
            <w:tcBorders>
              <w:top w:val="nil"/>
            </w:tcBorders>
            <w:shd w:val="clear" w:color="000000" w:fill="FFFFFF"/>
            <w:noWrap/>
            <w:vAlign w:val="center"/>
          </w:tcPr>
          <w:p w14:paraId="2E71C88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5E26963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095DBE8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TTAGCCACCAATGATGATGCC</w:t>
            </w:r>
          </w:p>
        </w:tc>
        <w:tc>
          <w:tcPr>
            <w:tcW w:w="572" w:type="dxa"/>
            <w:tcBorders>
              <w:top w:val="nil"/>
            </w:tcBorders>
            <w:shd w:val="clear" w:color="000000" w:fill="FFFFFF"/>
            <w:noWrap/>
            <w:vAlign w:val="center"/>
          </w:tcPr>
          <w:p w14:paraId="6C6244B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5A5064E1">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750156CD">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tet(O)</w:t>
            </w:r>
          </w:p>
        </w:tc>
        <w:tc>
          <w:tcPr>
            <w:tcW w:w="4394" w:type="dxa"/>
            <w:tcBorders>
              <w:top w:val="nil"/>
            </w:tcBorders>
            <w:shd w:val="clear" w:color="000000" w:fill="FFFFFF"/>
            <w:noWrap/>
            <w:vAlign w:val="center"/>
          </w:tcPr>
          <w:p w14:paraId="4F6BEE8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GATGGCATACAGGCACAGAC</w:t>
            </w:r>
          </w:p>
        </w:tc>
        <w:tc>
          <w:tcPr>
            <w:tcW w:w="627" w:type="dxa"/>
            <w:tcBorders>
              <w:top w:val="nil"/>
            </w:tcBorders>
            <w:shd w:val="clear" w:color="000000" w:fill="FFFFFF"/>
            <w:noWrap/>
            <w:vAlign w:val="center"/>
          </w:tcPr>
          <w:p w14:paraId="7AA9CAC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614</w:t>
            </w:r>
          </w:p>
        </w:tc>
        <w:tc>
          <w:tcPr>
            <w:tcW w:w="1340" w:type="dxa"/>
            <w:tcBorders>
              <w:top w:val="nil"/>
            </w:tcBorders>
            <w:shd w:val="clear" w:color="000000" w:fill="FFFFFF"/>
            <w:noWrap/>
            <w:vAlign w:val="center"/>
          </w:tcPr>
          <w:p w14:paraId="5ED49D5D">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GyrB</w:t>
            </w:r>
          </w:p>
        </w:tc>
        <w:tc>
          <w:tcPr>
            <w:tcW w:w="2794" w:type="dxa"/>
            <w:tcBorders>
              <w:top w:val="nil"/>
            </w:tcBorders>
            <w:shd w:val="clear" w:color="000000" w:fill="FFFFFF"/>
            <w:noWrap/>
            <w:vAlign w:val="center"/>
          </w:tcPr>
          <w:p w14:paraId="1DA5E2D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GTACTGGATGACGGGCGCGG</w:t>
            </w:r>
          </w:p>
        </w:tc>
        <w:tc>
          <w:tcPr>
            <w:tcW w:w="572" w:type="dxa"/>
            <w:tcBorders>
              <w:top w:val="nil"/>
            </w:tcBorders>
            <w:shd w:val="clear" w:color="000000" w:fill="FFFFFF"/>
            <w:noWrap/>
            <w:vAlign w:val="center"/>
          </w:tcPr>
          <w:p w14:paraId="7FFAF9DC">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1239</w:t>
            </w:r>
          </w:p>
        </w:tc>
      </w:tr>
      <w:tr w14:paraId="7E8E73A4">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593B0499">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482C3AE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CAATATCACCAGAGCAGGCT </w:t>
            </w:r>
          </w:p>
        </w:tc>
        <w:tc>
          <w:tcPr>
            <w:tcW w:w="627" w:type="dxa"/>
            <w:tcBorders>
              <w:top w:val="nil"/>
            </w:tcBorders>
            <w:shd w:val="clear" w:color="000000" w:fill="FFFFFF"/>
            <w:noWrap/>
            <w:vAlign w:val="center"/>
          </w:tcPr>
          <w:p w14:paraId="63DC50C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16150B70">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4064934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GTACTCGTCACGACCGATACC</w:t>
            </w:r>
          </w:p>
        </w:tc>
        <w:tc>
          <w:tcPr>
            <w:tcW w:w="572" w:type="dxa"/>
            <w:tcBorders>
              <w:top w:val="nil"/>
            </w:tcBorders>
            <w:shd w:val="clear" w:color="000000" w:fill="FFFFFF"/>
            <w:noWrap/>
            <w:vAlign w:val="center"/>
          </w:tcPr>
          <w:p w14:paraId="6D73624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2A8F9C54">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39F754C9">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erm(A)</w:t>
            </w:r>
          </w:p>
        </w:tc>
        <w:tc>
          <w:tcPr>
            <w:tcW w:w="4394" w:type="dxa"/>
            <w:tcBorders>
              <w:top w:val="nil"/>
            </w:tcBorders>
            <w:shd w:val="clear" w:color="000000" w:fill="FFFFFF"/>
            <w:noWrap/>
            <w:vAlign w:val="center"/>
          </w:tcPr>
          <w:p w14:paraId="607C86B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TCTAAAAAGCATGTAAAAGAA</w:t>
            </w:r>
          </w:p>
        </w:tc>
        <w:tc>
          <w:tcPr>
            <w:tcW w:w="627" w:type="dxa"/>
            <w:tcBorders>
              <w:top w:val="nil"/>
            </w:tcBorders>
            <w:shd w:val="clear" w:color="000000" w:fill="FFFFFF"/>
            <w:noWrap/>
            <w:vAlign w:val="center"/>
          </w:tcPr>
          <w:p w14:paraId="244A448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645</w:t>
            </w:r>
          </w:p>
        </w:tc>
        <w:tc>
          <w:tcPr>
            <w:tcW w:w="1340" w:type="dxa"/>
            <w:tcBorders>
              <w:top w:val="nil"/>
            </w:tcBorders>
            <w:shd w:val="clear" w:color="000000" w:fill="FFFFFF"/>
            <w:noWrap/>
            <w:vAlign w:val="center"/>
          </w:tcPr>
          <w:p w14:paraId="50339B2D">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ParC</w:t>
            </w:r>
          </w:p>
        </w:tc>
        <w:tc>
          <w:tcPr>
            <w:tcW w:w="2794" w:type="dxa"/>
            <w:tcBorders>
              <w:top w:val="nil"/>
            </w:tcBorders>
            <w:shd w:val="clear" w:color="000000" w:fill="FFFFFF"/>
            <w:noWrap/>
            <w:vAlign w:val="center"/>
          </w:tcPr>
          <w:p w14:paraId="66D4E6A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CTGGGTAAATACCATCCGCAC</w:t>
            </w:r>
          </w:p>
        </w:tc>
        <w:tc>
          <w:tcPr>
            <w:tcW w:w="572" w:type="dxa"/>
            <w:tcBorders>
              <w:top w:val="nil"/>
            </w:tcBorders>
            <w:shd w:val="clear" w:color="000000" w:fill="FFFFFF"/>
            <w:noWrap/>
            <w:vAlign w:val="center"/>
          </w:tcPr>
          <w:p w14:paraId="10A1CF0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987</w:t>
            </w:r>
          </w:p>
        </w:tc>
      </w:tr>
      <w:tr w14:paraId="55651FC9">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626D0E1E">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0CC3794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CTTCGATAGTTTATTAATATTAGT </w:t>
            </w:r>
          </w:p>
        </w:tc>
        <w:tc>
          <w:tcPr>
            <w:tcW w:w="627" w:type="dxa"/>
            <w:tcBorders>
              <w:top w:val="nil"/>
            </w:tcBorders>
            <w:shd w:val="clear" w:color="000000" w:fill="FFFFFF"/>
            <w:noWrap/>
            <w:vAlign w:val="center"/>
          </w:tcPr>
          <w:p w14:paraId="4211681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30D35ADA">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375139E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CGGTTCATCTTCATTACGAA</w:t>
            </w:r>
          </w:p>
        </w:tc>
        <w:tc>
          <w:tcPr>
            <w:tcW w:w="572" w:type="dxa"/>
            <w:tcBorders>
              <w:top w:val="nil"/>
            </w:tcBorders>
            <w:shd w:val="clear" w:color="000000" w:fill="FFFFFF"/>
            <w:noWrap/>
            <w:vAlign w:val="center"/>
          </w:tcPr>
          <w:p w14:paraId="4226610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6136E622">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23813E7C">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erm(B)</w:t>
            </w:r>
          </w:p>
        </w:tc>
        <w:tc>
          <w:tcPr>
            <w:tcW w:w="4394" w:type="dxa"/>
            <w:tcBorders>
              <w:top w:val="nil"/>
            </w:tcBorders>
            <w:shd w:val="clear" w:color="000000" w:fill="FFFFFF"/>
            <w:noWrap/>
            <w:vAlign w:val="center"/>
          </w:tcPr>
          <w:p w14:paraId="3046D41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GAAAAGGTACTCAACCAAATA</w:t>
            </w:r>
          </w:p>
        </w:tc>
        <w:tc>
          <w:tcPr>
            <w:tcW w:w="627" w:type="dxa"/>
            <w:tcBorders>
              <w:top w:val="nil"/>
            </w:tcBorders>
            <w:shd w:val="clear" w:color="000000" w:fill="FFFFFF"/>
            <w:noWrap/>
            <w:vAlign w:val="center"/>
          </w:tcPr>
          <w:p w14:paraId="284272C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639</w:t>
            </w:r>
          </w:p>
        </w:tc>
        <w:tc>
          <w:tcPr>
            <w:tcW w:w="1340" w:type="dxa"/>
            <w:tcBorders>
              <w:top w:val="nil"/>
            </w:tcBorders>
            <w:shd w:val="clear" w:color="000000" w:fill="FFFFFF"/>
            <w:noWrap/>
            <w:vAlign w:val="center"/>
          </w:tcPr>
          <w:p w14:paraId="183A3DFF">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floR</w:t>
            </w:r>
          </w:p>
        </w:tc>
        <w:tc>
          <w:tcPr>
            <w:tcW w:w="2794" w:type="dxa"/>
            <w:tcBorders>
              <w:top w:val="nil"/>
            </w:tcBorders>
            <w:shd w:val="clear" w:color="000000" w:fill="FFFFFF"/>
            <w:noWrap/>
            <w:vAlign w:val="center"/>
          </w:tcPr>
          <w:p w14:paraId="0D69233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TATCTCCCTGTCGTTCCAG</w:t>
            </w:r>
          </w:p>
        </w:tc>
        <w:tc>
          <w:tcPr>
            <w:tcW w:w="572" w:type="dxa"/>
            <w:tcBorders>
              <w:top w:val="nil"/>
            </w:tcBorders>
            <w:shd w:val="clear" w:color="000000" w:fill="FFFFFF"/>
            <w:noWrap/>
            <w:vAlign w:val="center"/>
          </w:tcPr>
          <w:p w14:paraId="1579156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399</w:t>
            </w:r>
          </w:p>
        </w:tc>
      </w:tr>
      <w:tr w14:paraId="585D9C0C">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12279EC4">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150274B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AGTAACGGTACTTAAATTGTTTAC </w:t>
            </w:r>
          </w:p>
        </w:tc>
        <w:tc>
          <w:tcPr>
            <w:tcW w:w="627" w:type="dxa"/>
            <w:tcBorders>
              <w:top w:val="nil"/>
            </w:tcBorders>
            <w:shd w:val="clear" w:color="000000" w:fill="FFFFFF"/>
            <w:noWrap/>
            <w:vAlign w:val="center"/>
          </w:tcPr>
          <w:p w14:paraId="1A4423B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431BD749">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1E1EEC4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AGAACTCGCCGATCAATG </w:t>
            </w:r>
          </w:p>
        </w:tc>
        <w:tc>
          <w:tcPr>
            <w:tcW w:w="572" w:type="dxa"/>
            <w:tcBorders>
              <w:top w:val="nil"/>
            </w:tcBorders>
            <w:shd w:val="clear" w:color="000000" w:fill="FFFFFF"/>
            <w:noWrap/>
            <w:vAlign w:val="center"/>
          </w:tcPr>
          <w:p w14:paraId="235A403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626C977A">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1A38690E">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erm(C)</w:t>
            </w:r>
          </w:p>
        </w:tc>
        <w:tc>
          <w:tcPr>
            <w:tcW w:w="4394" w:type="dxa"/>
            <w:tcBorders>
              <w:top w:val="nil"/>
            </w:tcBorders>
            <w:shd w:val="clear" w:color="000000" w:fill="FFFFFF"/>
            <w:noWrap/>
            <w:vAlign w:val="center"/>
          </w:tcPr>
          <w:p w14:paraId="0122F8C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TCAAAACATAATATAGATAAA</w:t>
            </w:r>
          </w:p>
        </w:tc>
        <w:tc>
          <w:tcPr>
            <w:tcW w:w="627" w:type="dxa"/>
            <w:tcBorders>
              <w:top w:val="nil"/>
            </w:tcBorders>
            <w:shd w:val="clear" w:color="000000" w:fill="FFFFFF"/>
            <w:noWrap/>
            <w:vAlign w:val="center"/>
          </w:tcPr>
          <w:p w14:paraId="35ADE69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642</w:t>
            </w:r>
          </w:p>
        </w:tc>
        <w:tc>
          <w:tcPr>
            <w:tcW w:w="1340" w:type="dxa"/>
            <w:tcBorders>
              <w:top w:val="nil"/>
            </w:tcBorders>
            <w:shd w:val="clear" w:color="000000" w:fill="FFFFFF"/>
            <w:noWrap/>
            <w:vAlign w:val="center"/>
          </w:tcPr>
          <w:p w14:paraId="6B733C70">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cmlA</w:t>
            </w:r>
          </w:p>
        </w:tc>
        <w:tc>
          <w:tcPr>
            <w:tcW w:w="2794" w:type="dxa"/>
            <w:tcBorders>
              <w:top w:val="nil"/>
            </w:tcBorders>
            <w:shd w:val="clear" w:color="000000" w:fill="FFFFFF"/>
            <w:noWrap/>
            <w:vAlign w:val="center"/>
          </w:tcPr>
          <w:p w14:paraId="3EE2925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CCGCCACGGTGTTGTTGTTATC </w:t>
            </w:r>
          </w:p>
        </w:tc>
        <w:tc>
          <w:tcPr>
            <w:tcW w:w="572" w:type="dxa"/>
            <w:tcBorders>
              <w:top w:val="nil"/>
            </w:tcBorders>
            <w:shd w:val="clear" w:color="000000" w:fill="FFFFFF"/>
            <w:noWrap/>
            <w:vAlign w:val="center"/>
          </w:tcPr>
          <w:p w14:paraId="151504F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698</w:t>
            </w:r>
          </w:p>
        </w:tc>
      </w:tr>
      <w:tr w14:paraId="7EEEA827">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7AFC070C">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31A74E7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GCTAATATTGTTTAAATCGTCAAT </w:t>
            </w:r>
          </w:p>
        </w:tc>
        <w:tc>
          <w:tcPr>
            <w:tcW w:w="627" w:type="dxa"/>
            <w:tcBorders>
              <w:top w:val="nil"/>
            </w:tcBorders>
            <w:shd w:val="clear" w:color="000000" w:fill="FFFFFF"/>
            <w:noWrap/>
            <w:vAlign w:val="center"/>
          </w:tcPr>
          <w:p w14:paraId="7A7B30C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630B4FE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44055CC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CACCTTGCCTGCCCATCATTAG</w:t>
            </w:r>
          </w:p>
        </w:tc>
        <w:tc>
          <w:tcPr>
            <w:tcW w:w="572" w:type="dxa"/>
            <w:tcBorders>
              <w:top w:val="nil"/>
            </w:tcBorders>
            <w:shd w:val="clear" w:color="000000" w:fill="FFFFFF"/>
            <w:noWrap/>
            <w:vAlign w:val="center"/>
          </w:tcPr>
          <w:p w14:paraId="1CC64FC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28055320">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24B5E8D7">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msr(A)</w:t>
            </w:r>
          </w:p>
        </w:tc>
        <w:tc>
          <w:tcPr>
            <w:tcW w:w="4394" w:type="dxa"/>
            <w:tcBorders>
              <w:top w:val="nil"/>
            </w:tcBorders>
            <w:shd w:val="clear" w:color="000000" w:fill="FFFFFF"/>
            <w:noWrap/>
            <w:vAlign w:val="center"/>
          </w:tcPr>
          <w:p w14:paraId="71B23F9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GGCACAATAAGAGTGTTTAAAGG</w:t>
            </w:r>
          </w:p>
        </w:tc>
        <w:tc>
          <w:tcPr>
            <w:tcW w:w="627" w:type="dxa"/>
            <w:tcBorders>
              <w:top w:val="nil"/>
            </w:tcBorders>
            <w:shd w:val="clear" w:color="000000" w:fill="FFFFFF"/>
            <w:noWrap/>
            <w:vAlign w:val="center"/>
          </w:tcPr>
          <w:p w14:paraId="5E3D981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940</w:t>
            </w:r>
          </w:p>
        </w:tc>
        <w:tc>
          <w:tcPr>
            <w:tcW w:w="1340" w:type="dxa"/>
            <w:tcBorders>
              <w:top w:val="nil"/>
            </w:tcBorders>
            <w:shd w:val="clear" w:color="000000" w:fill="FFFFFF"/>
            <w:noWrap/>
            <w:vAlign w:val="center"/>
          </w:tcPr>
          <w:p w14:paraId="7C013C84">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Sul2</w:t>
            </w:r>
          </w:p>
        </w:tc>
        <w:tc>
          <w:tcPr>
            <w:tcW w:w="2794" w:type="dxa"/>
            <w:tcBorders>
              <w:top w:val="nil"/>
            </w:tcBorders>
            <w:shd w:val="clear" w:color="000000" w:fill="FFFFFF"/>
            <w:noWrap/>
            <w:vAlign w:val="center"/>
          </w:tcPr>
          <w:p w14:paraId="567B85B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GATGGCATTCCCGTCTCG</w:t>
            </w:r>
          </w:p>
        </w:tc>
        <w:tc>
          <w:tcPr>
            <w:tcW w:w="572" w:type="dxa"/>
            <w:tcBorders>
              <w:top w:val="nil"/>
            </w:tcBorders>
            <w:shd w:val="clear" w:color="000000" w:fill="FFFFFF"/>
            <w:noWrap/>
            <w:vAlign w:val="center"/>
          </w:tcPr>
          <w:p w14:paraId="5BC4CD5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577</w:t>
            </w:r>
          </w:p>
        </w:tc>
      </w:tr>
      <w:tr w14:paraId="579C886B">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6F52BD07">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542A9D8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AAGTTATATCATGAATAGATTGTCCTGTT </w:t>
            </w:r>
          </w:p>
        </w:tc>
        <w:tc>
          <w:tcPr>
            <w:tcW w:w="627" w:type="dxa"/>
            <w:tcBorders>
              <w:top w:val="nil"/>
            </w:tcBorders>
            <w:shd w:val="clear" w:color="000000" w:fill="FFFFFF"/>
            <w:noWrap/>
            <w:vAlign w:val="center"/>
          </w:tcPr>
          <w:p w14:paraId="01EABBD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2534A82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7023CED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TTCTTGCGGTTTCTTTCAGC</w:t>
            </w:r>
          </w:p>
        </w:tc>
        <w:tc>
          <w:tcPr>
            <w:tcW w:w="572" w:type="dxa"/>
            <w:tcBorders>
              <w:top w:val="nil"/>
            </w:tcBorders>
            <w:shd w:val="clear" w:color="000000" w:fill="FFFFFF"/>
            <w:noWrap/>
            <w:vAlign w:val="center"/>
          </w:tcPr>
          <w:p w14:paraId="28C2E37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79050E8F">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2B2A6250">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msr(B)</w:t>
            </w:r>
          </w:p>
        </w:tc>
        <w:tc>
          <w:tcPr>
            <w:tcW w:w="4394" w:type="dxa"/>
            <w:tcBorders>
              <w:top w:val="nil"/>
            </w:tcBorders>
            <w:shd w:val="clear" w:color="000000" w:fill="FFFFFF"/>
            <w:noWrap/>
            <w:vAlign w:val="center"/>
          </w:tcPr>
          <w:p w14:paraId="140A710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TATGATATCCATAATAATTATCCAATC</w:t>
            </w:r>
          </w:p>
        </w:tc>
        <w:tc>
          <w:tcPr>
            <w:tcW w:w="627" w:type="dxa"/>
            <w:tcBorders>
              <w:top w:val="nil"/>
            </w:tcBorders>
            <w:shd w:val="clear" w:color="000000" w:fill="FFFFFF"/>
            <w:noWrap/>
            <w:vAlign w:val="center"/>
          </w:tcPr>
          <w:p w14:paraId="6F9FDF5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595</w:t>
            </w:r>
          </w:p>
        </w:tc>
        <w:tc>
          <w:tcPr>
            <w:tcW w:w="1340" w:type="dxa"/>
            <w:tcBorders>
              <w:top w:val="nil"/>
            </w:tcBorders>
            <w:shd w:val="clear" w:color="000000" w:fill="FFFFFF"/>
            <w:noWrap/>
            <w:vAlign w:val="center"/>
          </w:tcPr>
          <w:p w14:paraId="63479106">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TetA</w:t>
            </w:r>
          </w:p>
        </w:tc>
        <w:tc>
          <w:tcPr>
            <w:tcW w:w="2794" w:type="dxa"/>
            <w:tcBorders>
              <w:top w:val="nil"/>
            </w:tcBorders>
            <w:shd w:val="clear" w:color="000000" w:fill="FFFFFF"/>
            <w:noWrap/>
            <w:vAlign w:val="center"/>
          </w:tcPr>
          <w:p w14:paraId="4B93889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TACGGGAGTTTGTTGGA</w:t>
            </w:r>
          </w:p>
        </w:tc>
        <w:tc>
          <w:tcPr>
            <w:tcW w:w="572" w:type="dxa"/>
            <w:tcBorders>
              <w:top w:val="nil"/>
            </w:tcBorders>
            <w:shd w:val="clear" w:color="000000" w:fill="FFFFFF"/>
            <w:noWrap/>
            <w:vAlign w:val="center"/>
          </w:tcPr>
          <w:p w14:paraId="75EBFAE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525</w:t>
            </w:r>
          </w:p>
        </w:tc>
      </w:tr>
      <w:tr w14:paraId="6B83E404">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520C8F64">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46E5CA8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AAGTTATATCATGAATAGATTGTCCTGTT </w:t>
            </w:r>
          </w:p>
        </w:tc>
        <w:tc>
          <w:tcPr>
            <w:tcW w:w="627" w:type="dxa"/>
            <w:tcBorders>
              <w:top w:val="nil"/>
            </w:tcBorders>
            <w:shd w:val="clear" w:color="000000" w:fill="FFFFFF"/>
            <w:noWrap/>
            <w:vAlign w:val="center"/>
          </w:tcPr>
          <w:p w14:paraId="789705F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54CCB0AB">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4BA2652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GTATGGAGGATGTGGTTTC</w:t>
            </w:r>
          </w:p>
        </w:tc>
        <w:tc>
          <w:tcPr>
            <w:tcW w:w="572" w:type="dxa"/>
            <w:tcBorders>
              <w:top w:val="nil"/>
            </w:tcBorders>
            <w:shd w:val="clear" w:color="000000" w:fill="FFFFFF"/>
            <w:noWrap/>
            <w:vAlign w:val="center"/>
          </w:tcPr>
          <w:p w14:paraId="300FDC5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6075035D">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3DCF706E">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braRS</w:t>
            </w:r>
          </w:p>
        </w:tc>
        <w:tc>
          <w:tcPr>
            <w:tcW w:w="4394" w:type="dxa"/>
            <w:tcBorders>
              <w:top w:val="nil"/>
            </w:tcBorders>
            <w:shd w:val="clear" w:color="000000" w:fill="FFFFFF"/>
            <w:noWrap/>
            <w:vAlign w:val="center"/>
          </w:tcPr>
          <w:p w14:paraId="5A18F2E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GATAATGGATCCGAAGGAAGAAGATTATAGATG</w:t>
            </w:r>
          </w:p>
        </w:tc>
        <w:tc>
          <w:tcPr>
            <w:tcW w:w="627" w:type="dxa"/>
            <w:tcBorders>
              <w:top w:val="nil"/>
            </w:tcBorders>
            <w:shd w:val="clear" w:color="000000" w:fill="FFFFFF"/>
            <w:noWrap/>
            <w:vAlign w:val="center"/>
          </w:tcPr>
          <w:p w14:paraId="0A2BFBB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1400</w:t>
            </w:r>
          </w:p>
        </w:tc>
        <w:tc>
          <w:tcPr>
            <w:tcW w:w="1340" w:type="dxa"/>
            <w:tcBorders>
              <w:top w:val="nil"/>
            </w:tcBorders>
            <w:shd w:val="clear" w:color="000000" w:fill="FFFFFF"/>
            <w:noWrap/>
            <w:vAlign w:val="center"/>
          </w:tcPr>
          <w:p w14:paraId="54653762">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TetB</w:t>
            </w:r>
          </w:p>
        </w:tc>
        <w:tc>
          <w:tcPr>
            <w:tcW w:w="2794" w:type="dxa"/>
            <w:tcBorders>
              <w:top w:val="nil"/>
            </w:tcBorders>
            <w:shd w:val="clear" w:color="000000" w:fill="FFFFFF"/>
            <w:noWrap/>
            <w:vAlign w:val="center"/>
          </w:tcPr>
          <w:p w14:paraId="4A0A8D8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xml:space="preserve">CATTAATAGGCGCATCGCTG </w:t>
            </w:r>
          </w:p>
        </w:tc>
        <w:tc>
          <w:tcPr>
            <w:tcW w:w="572" w:type="dxa"/>
            <w:tcBorders>
              <w:top w:val="nil"/>
            </w:tcBorders>
            <w:shd w:val="clear" w:color="000000" w:fill="FFFFFF"/>
            <w:noWrap/>
            <w:vAlign w:val="center"/>
          </w:tcPr>
          <w:p w14:paraId="11E3851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930</w:t>
            </w:r>
          </w:p>
        </w:tc>
      </w:tr>
      <w:tr w14:paraId="35659D53">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040F0259">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4ED9B19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ACAATAGTCGACGTTTTTATTCATCTGGAAATTG</w:t>
            </w:r>
          </w:p>
        </w:tc>
        <w:tc>
          <w:tcPr>
            <w:tcW w:w="627" w:type="dxa"/>
            <w:tcBorders>
              <w:top w:val="nil"/>
            </w:tcBorders>
            <w:shd w:val="clear" w:color="000000" w:fill="FFFFFF"/>
            <w:noWrap/>
            <w:vAlign w:val="center"/>
          </w:tcPr>
          <w:p w14:paraId="107F2D4D">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79F999F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7794A55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TGAAGGTCATCGATAGCAGG</w:t>
            </w:r>
          </w:p>
        </w:tc>
        <w:tc>
          <w:tcPr>
            <w:tcW w:w="572" w:type="dxa"/>
            <w:tcBorders>
              <w:top w:val="nil"/>
            </w:tcBorders>
            <w:shd w:val="clear" w:color="000000" w:fill="FFFFFF"/>
            <w:noWrap/>
            <w:vAlign w:val="center"/>
          </w:tcPr>
          <w:p w14:paraId="1C99051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6CF31303">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16513BB1">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atpA</w:t>
            </w:r>
          </w:p>
        </w:tc>
        <w:tc>
          <w:tcPr>
            <w:tcW w:w="4394" w:type="dxa"/>
            <w:tcBorders>
              <w:top w:val="nil"/>
            </w:tcBorders>
            <w:shd w:val="clear" w:color="000000" w:fill="FFFFFF"/>
            <w:noWrap/>
            <w:vAlign w:val="center"/>
          </w:tcPr>
          <w:p w14:paraId="456BB42A">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ATATGAGCTCGAAGAGTTAGATAAGATTGTCAAACTAG</w:t>
            </w:r>
          </w:p>
        </w:tc>
        <w:tc>
          <w:tcPr>
            <w:tcW w:w="627" w:type="dxa"/>
            <w:tcBorders>
              <w:top w:val="nil"/>
            </w:tcBorders>
            <w:shd w:val="clear" w:color="000000" w:fill="FFFFFF"/>
            <w:noWrap/>
            <w:vAlign w:val="center"/>
          </w:tcPr>
          <w:p w14:paraId="4FEB984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1500</w:t>
            </w:r>
          </w:p>
        </w:tc>
        <w:tc>
          <w:tcPr>
            <w:tcW w:w="1340" w:type="dxa"/>
            <w:tcBorders>
              <w:top w:val="nil"/>
            </w:tcBorders>
            <w:shd w:val="clear" w:color="000000" w:fill="FFFFFF"/>
            <w:noWrap/>
            <w:vAlign w:val="center"/>
          </w:tcPr>
          <w:p w14:paraId="1C3EDB81">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TetC</w:t>
            </w:r>
          </w:p>
        </w:tc>
        <w:tc>
          <w:tcPr>
            <w:tcW w:w="2794" w:type="dxa"/>
            <w:tcBorders>
              <w:top w:val="nil"/>
            </w:tcBorders>
            <w:shd w:val="clear" w:color="000000" w:fill="FFFFFF"/>
            <w:noWrap/>
            <w:vAlign w:val="center"/>
          </w:tcPr>
          <w:p w14:paraId="32779E4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TCCGAGAGCCTTCAACCCAG</w:t>
            </w:r>
          </w:p>
        </w:tc>
        <w:tc>
          <w:tcPr>
            <w:tcW w:w="572" w:type="dxa"/>
            <w:tcBorders>
              <w:top w:val="nil"/>
            </w:tcBorders>
            <w:shd w:val="clear" w:color="000000" w:fill="FFFFFF"/>
            <w:noWrap/>
            <w:vAlign w:val="center"/>
          </w:tcPr>
          <w:p w14:paraId="32010A40">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418</w:t>
            </w:r>
          </w:p>
        </w:tc>
      </w:tr>
      <w:tr w14:paraId="049B6D48">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442D4B2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18A91B1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GATACAAGATCTGATGGTTTGTATTGCTACTTGC</w:t>
            </w:r>
          </w:p>
        </w:tc>
        <w:tc>
          <w:tcPr>
            <w:tcW w:w="627" w:type="dxa"/>
            <w:tcBorders>
              <w:top w:val="nil"/>
            </w:tcBorders>
            <w:shd w:val="clear" w:color="000000" w:fill="FFFFFF"/>
            <w:noWrap/>
            <w:vAlign w:val="center"/>
          </w:tcPr>
          <w:p w14:paraId="2A8222B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5D7AB7FF">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47F1929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ATGGTCGTCATCTACCTGCC</w:t>
            </w:r>
          </w:p>
        </w:tc>
        <w:tc>
          <w:tcPr>
            <w:tcW w:w="572" w:type="dxa"/>
            <w:tcBorders>
              <w:top w:val="nil"/>
            </w:tcBorders>
            <w:shd w:val="clear" w:color="000000" w:fill="FFFFFF"/>
            <w:noWrap/>
            <w:vAlign w:val="center"/>
          </w:tcPr>
          <w:p w14:paraId="1991ACB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4C2EC08F">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59BC083F">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dfrG</w:t>
            </w:r>
          </w:p>
        </w:tc>
        <w:tc>
          <w:tcPr>
            <w:tcW w:w="4394" w:type="dxa"/>
            <w:tcBorders>
              <w:top w:val="nil"/>
            </w:tcBorders>
            <w:shd w:val="clear" w:color="000000" w:fill="FFFFFF"/>
            <w:noWrap/>
            <w:vAlign w:val="center"/>
          </w:tcPr>
          <w:p w14:paraId="1D952F5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TGCTGCGATGGATAAGAA</w:t>
            </w:r>
          </w:p>
        </w:tc>
        <w:tc>
          <w:tcPr>
            <w:tcW w:w="627" w:type="dxa"/>
            <w:tcBorders>
              <w:top w:val="nil"/>
            </w:tcBorders>
            <w:shd w:val="clear" w:color="000000" w:fill="FFFFFF"/>
            <w:noWrap/>
            <w:vAlign w:val="center"/>
          </w:tcPr>
          <w:p w14:paraId="7F46810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405</w:t>
            </w:r>
          </w:p>
        </w:tc>
        <w:tc>
          <w:tcPr>
            <w:tcW w:w="1340" w:type="dxa"/>
            <w:tcBorders>
              <w:top w:val="nil"/>
            </w:tcBorders>
            <w:shd w:val="clear" w:color="000000" w:fill="FFFFFF"/>
            <w:noWrap/>
            <w:vAlign w:val="center"/>
          </w:tcPr>
          <w:p w14:paraId="4ED215D5">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Oxa-3</w:t>
            </w:r>
          </w:p>
        </w:tc>
        <w:tc>
          <w:tcPr>
            <w:tcW w:w="2794" w:type="dxa"/>
            <w:tcBorders>
              <w:top w:val="nil"/>
            </w:tcBorders>
            <w:shd w:val="clear" w:color="000000" w:fill="FFFFFF"/>
            <w:noWrap/>
            <w:vAlign w:val="center"/>
          </w:tcPr>
          <w:p w14:paraId="6C9C701B">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ATGAAAAACACAATACATATC</w:t>
            </w:r>
          </w:p>
        </w:tc>
        <w:tc>
          <w:tcPr>
            <w:tcW w:w="572" w:type="dxa"/>
            <w:tcBorders>
              <w:top w:val="nil"/>
            </w:tcBorders>
            <w:shd w:val="clear" w:color="000000" w:fill="FFFFFF"/>
            <w:noWrap/>
            <w:vAlign w:val="center"/>
          </w:tcPr>
          <w:p w14:paraId="4885B2F2">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830</w:t>
            </w:r>
          </w:p>
        </w:tc>
      </w:tr>
      <w:tr w14:paraId="2D0A469F">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389E1534">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23A02AE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TGGGCAAATACCTCATTCC</w:t>
            </w:r>
          </w:p>
        </w:tc>
        <w:tc>
          <w:tcPr>
            <w:tcW w:w="627" w:type="dxa"/>
            <w:tcBorders>
              <w:top w:val="nil"/>
            </w:tcBorders>
            <w:shd w:val="clear" w:color="000000" w:fill="FFFFFF"/>
            <w:noWrap/>
            <w:vAlign w:val="center"/>
          </w:tcPr>
          <w:p w14:paraId="529AD6E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193346D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5F3187A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TTATAAATTTAGTGTGTTTAG</w:t>
            </w:r>
          </w:p>
        </w:tc>
        <w:tc>
          <w:tcPr>
            <w:tcW w:w="572" w:type="dxa"/>
            <w:tcBorders>
              <w:top w:val="nil"/>
            </w:tcBorders>
            <w:shd w:val="clear" w:color="000000" w:fill="FFFFFF"/>
            <w:noWrap/>
            <w:vAlign w:val="center"/>
          </w:tcPr>
          <w:p w14:paraId="0A2E4B4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5ED8718B">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7E441035">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dfrK</w:t>
            </w:r>
          </w:p>
        </w:tc>
        <w:tc>
          <w:tcPr>
            <w:tcW w:w="4394" w:type="dxa"/>
            <w:tcBorders>
              <w:top w:val="nil"/>
            </w:tcBorders>
            <w:shd w:val="clear" w:color="000000" w:fill="FFFFFF"/>
            <w:noWrap/>
            <w:vAlign w:val="center"/>
          </w:tcPr>
          <w:p w14:paraId="142EC84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CAAGAGATAAGGGGTTCAGC</w:t>
            </w:r>
          </w:p>
        </w:tc>
        <w:tc>
          <w:tcPr>
            <w:tcW w:w="627" w:type="dxa"/>
            <w:tcBorders>
              <w:top w:val="nil"/>
            </w:tcBorders>
            <w:shd w:val="clear" w:color="000000" w:fill="FFFFFF"/>
            <w:noWrap/>
            <w:vAlign w:val="center"/>
          </w:tcPr>
          <w:p w14:paraId="61C60B8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229</w:t>
            </w:r>
          </w:p>
        </w:tc>
        <w:tc>
          <w:tcPr>
            <w:tcW w:w="1340" w:type="dxa"/>
            <w:tcBorders>
              <w:top w:val="nil"/>
            </w:tcBorders>
            <w:shd w:val="clear" w:color="000000" w:fill="FFFFFF"/>
            <w:noWrap/>
            <w:vAlign w:val="center"/>
          </w:tcPr>
          <w:p w14:paraId="05B63688">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Oxa-1</w:t>
            </w:r>
          </w:p>
        </w:tc>
        <w:tc>
          <w:tcPr>
            <w:tcW w:w="2794" w:type="dxa"/>
            <w:tcBorders>
              <w:top w:val="nil"/>
            </w:tcBorders>
            <w:shd w:val="clear" w:color="000000" w:fill="FFFFFF"/>
            <w:noWrap/>
            <w:vAlign w:val="center"/>
          </w:tcPr>
          <w:p w14:paraId="3A56C11E">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ATGAAAAACACAATACAT</w:t>
            </w:r>
          </w:p>
        </w:tc>
        <w:tc>
          <w:tcPr>
            <w:tcW w:w="572" w:type="dxa"/>
            <w:tcBorders>
              <w:top w:val="nil"/>
            </w:tcBorders>
            <w:shd w:val="clear" w:color="000000" w:fill="FFFFFF"/>
            <w:noWrap/>
            <w:vAlign w:val="center"/>
          </w:tcPr>
          <w:p w14:paraId="2D3B813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831</w:t>
            </w:r>
          </w:p>
        </w:tc>
      </w:tr>
      <w:tr w14:paraId="6D019F5A">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3088D08B">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tcBorders>
            <w:shd w:val="clear" w:color="000000" w:fill="FFFFFF"/>
            <w:noWrap/>
            <w:vAlign w:val="center"/>
          </w:tcPr>
          <w:p w14:paraId="0BB51F5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ACAGATACTTCGTTCCACTC</w:t>
            </w:r>
          </w:p>
        </w:tc>
        <w:tc>
          <w:tcPr>
            <w:tcW w:w="627" w:type="dxa"/>
            <w:tcBorders>
              <w:top w:val="nil"/>
            </w:tcBorders>
            <w:shd w:val="clear" w:color="000000" w:fill="FFFFFF"/>
            <w:noWrap/>
            <w:vAlign w:val="center"/>
          </w:tcPr>
          <w:p w14:paraId="3E7F3075">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tcBorders>
            <w:shd w:val="clear" w:color="000000" w:fill="FFFFFF"/>
            <w:noWrap/>
            <w:vAlign w:val="center"/>
          </w:tcPr>
          <w:p w14:paraId="3072BDAA">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2794" w:type="dxa"/>
            <w:tcBorders>
              <w:top w:val="nil"/>
            </w:tcBorders>
            <w:shd w:val="clear" w:color="000000" w:fill="FFFFFF"/>
            <w:noWrap/>
            <w:vAlign w:val="center"/>
          </w:tcPr>
          <w:p w14:paraId="3CE2EF56">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TTATAAATTTAGTGTGTT</w:t>
            </w:r>
          </w:p>
        </w:tc>
        <w:tc>
          <w:tcPr>
            <w:tcW w:w="572" w:type="dxa"/>
            <w:tcBorders>
              <w:top w:val="nil"/>
            </w:tcBorders>
            <w:shd w:val="clear" w:color="000000" w:fill="FFFFFF"/>
            <w:noWrap/>
            <w:vAlign w:val="center"/>
          </w:tcPr>
          <w:p w14:paraId="69048224">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r w14:paraId="11503D84">
        <w:tblPrEx>
          <w:tblCellMar>
            <w:top w:w="0" w:type="dxa"/>
            <w:left w:w="108" w:type="dxa"/>
            <w:bottom w:w="0" w:type="dxa"/>
            <w:right w:w="108" w:type="dxa"/>
          </w:tblCellMar>
        </w:tblPrEx>
        <w:trPr>
          <w:trHeight w:val="280" w:hRule="atLeast"/>
        </w:trPr>
        <w:tc>
          <w:tcPr>
            <w:tcW w:w="1119" w:type="dxa"/>
            <w:tcBorders>
              <w:top w:val="nil"/>
            </w:tcBorders>
            <w:shd w:val="clear" w:color="000000" w:fill="FFFFFF"/>
            <w:noWrap/>
            <w:vAlign w:val="center"/>
          </w:tcPr>
          <w:p w14:paraId="724B3EB2">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dfrS1(drfA)</w:t>
            </w:r>
          </w:p>
        </w:tc>
        <w:tc>
          <w:tcPr>
            <w:tcW w:w="4394" w:type="dxa"/>
            <w:tcBorders>
              <w:top w:val="nil"/>
            </w:tcBorders>
            <w:shd w:val="clear" w:color="000000" w:fill="FFFFFF"/>
            <w:noWrap/>
            <w:vAlign w:val="center"/>
          </w:tcPr>
          <w:p w14:paraId="4BB12E5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CACTTGTAATGGCACGGAAA</w:t>
            </w:r>
          </w:p>
        </w:tc>
        <w:tc>
          <w:tcPr>
            <w:tcW w:w="627" w:type="dxa"/>
            <w:tcBorders>
              <w:top w:val="nil"/>
            </w:tcBorders>
            <w:shd w:val="clear" w:color="000000" w:fill="FFFFFF"/>
            <w:noWrap/>
            <w:vAlign w:val="center"/>
          </w:tcPr>
          <w:p w14:paraId="674CC827">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573</w:t>
            </w:r>
          </w:p>
        </w:tc>
        <w:tc>
          <w:tcPr>
            <w:tcW w:w="1340" w:type="dxa"/>
            <w:tcBorders>
              <w:top w:val="nil"/>
            </w:tcBorders>
            <w:shd w:val="clear" w:color="000000" w:fill="FFFFFF"/>
            <w:noWrap/>
            <w:vAlign w:val="center"/>
          </w:tcPr>
          <w:p w14:paraId="07A7719D">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Oxa-5</w:t>
            </w:r>
          </w:p>
        </w:tc>
        <w:tc>
          <w:tcPr>
            <w:tcW w:w="2794" w:type="dxa"/>
            <w:tcBorders>
              <w:top w:val="nil"/>
            </w:tcBorders>
            <w:shd w:val="clear" w:color="000000" w:fill="FFFFFF"/>
            <w:noWrap/>
            <w:vAlign w:val="center"/>
          </w:tcPr>
          <w:p w14:paraId="3DBE47A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ATGAAAACCATAGCCGCATAT</w:t>
            </w:r>
          </w:p>
        </w:tc>
        <w:tc>
          <w:tcPr>
            <w:tcW w:w="572" w:type="dxa"/>
            <w:tcBorders>
              <w:top w:val="nil"/>
            </w:tcBorders>
            <w:shd w:val="clear" w:color="000000" w:fill="FFFFFF"/>
            <w:noWrap/>
            <w:vAlign w:val="center"/>
          </w:tcPr>
          <w:p w14:paraId="47CFFE01">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810</w:t>
            </w:r>
          </w:p>
        </w:tc>
      </w:tr>
      <w:tr w14:paraId="7615A0AA">
        <w:tblPrEx>
          <w:tblCellMar>
            <w:top w:w="0" w:type="dxa"/>
            <w:left w:w="108" w:type="dxa"/>
            <w:bottom w:w="0" w:type="dxa"/>
            <w:right w:w="108" w:type="dxa"/>
          </w:tblCellMar>
        </w:tblPrEx>
        <w:trPr>
          <w:trHeight w:val="280" w:hRule="atLeast"/>
        </w:trPr>
        <w:tc>
          <w:tcPr>
            <w:tcW w:w="1119" w:type="dxa"/>
            <w:tcBorders>
              <w:top w:val="nil"/>
              <w:bottom w:val="single" w:color="auto" w:sz="12" w:space="0"/>
            </w:tcBorders>
            <w:shd w:val="clear" w:color="000000" w:fill="FFFFFF"/>
            <w:noWrap/>
            <w:vAlign w:val="center"/>
          </w:tcPr>
          <w:p w14:paraId="4E549990">
            <w:pPr>
              <w:widowControl/>
              <w:rPr>
                <w:rFonts w:ascii="Times New Roman" w:hAnsi="Times New Roman" w:eastAsia="等线" w:cs="Times New Roman"/>
                <w:i/>
                <w:iCs/>
                <w:color w:val="000000"/>
                <w:kern w:val="0"/>
                <w:sz w:val="16"/>
                <w:szCs w:val="16"/>
              </w:rPr>
            </w:pPr>
            <w:r>
              <w:rPr>
                <w:rFonts w:ascii="Times New Roman" w:hAnsi="Times New Roman" w:eastAsia="等线" w:cs="Times New Roman"/>
                <w:i/>
                <w:iCs/>
                <w:color w:val="000000"/>
                <w:kern w:val="0"/>
                <w:sz w:val="16"/>
                <w:szCs w:val="16"/>
              </w:rPr>
              <w:t>　</w:t>
            </w:r>
          </w:p>
        </w:tc>
        <w:tc>
          <w:tcPr>
            <w:tcW w:w="4394" w:type="dxa"/>
            <w:tcBorders>
              <w:top w:val="nil"/>
              <w:bottom w:val="single" w:color="auto" w:sz="12" w:space="0"/>
            </w:tcBorders>
            <w:shd w:val="clear" w:color="000000" w:fill="FFFFFF"/>
            <w:noWrap/>
            <w:vAlign w:val="center"/>
          </w:tcPr>
          <w:p w14:paraId="1E941463">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CGAATGTGTATGGTGGAAAG</w:t>
            </w:r>
          </w:p>
        </w:tc>
        <w:tc>
          <w:tcPr>
            <w:tcW w:w="627" w:type="dxa"/>
            <w:tcBorders>
              <w:top w:val="nil"/>
              <w:bottom w:val="single" w:color="auto" w:sz="12" w:space="0"/>
            </w:tcBorders>
            <w:shd w:val="clear" w:color="000000" w:fill="FFFFFF"/>
            <w:noWrap/>
            <w:vAlign w:val="center"/>
          </w:tcPr>
          <w:p w14:paraId="31DEE31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1340" w:type="dxa"/>
            <w:tcBorders>
              <w:top w:val="nil"/>
              <w:bottom w:val="single" w:color="auto" w:sz="12" w:space="0"/>
            </w:tcBorders>
            <w:shd w:val="clear" w:color="000000" w:fill="FFFFFF"/>
            <w:noWrap/>
            <w:vAlign w:val="center"/>
          </w:tcPr>
          <w:p w14:paraId="4EBAF459">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c>
          <w:tcPr>
            <w:tcW w:w="2794" w:type="dxa"/>
            <w:tcBorders>
              <w:top w:val="nil"/>
              <w:bottom w:val="single" w:color="auto" w:sz="12" w:space="0"/>
            </w:tcBorders>
            <w:shd w:val="clear" w:color="000000" w:fill="FFFFFF"/>
            <w:noWrap/>
            <w:vAlign w:val="center"/>
          </w:tcPr>
          <w:p w14:paraId="753CD1FF">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TTAGCCACCAATGATGATGCC</w:t>
            </w:r>
          </w:p>
        </w:tc>
        <w:tc>
          <w:tcPr>
            <w:tcW w:w="572" w:type="dxa"/>
            <w:tcBorders>
              <w:top w:val="nil"/>
              <w:bottom w:val="single" w:color="auto" w:sz="12" w:space="0"/>
            </w:tcBorders>
            <w:shd w:val="clear" w:color="000000" w:fill="FFFFFF"/>
            <w:noWrap/>
            <w:vAlign w:val="center"/>
          </w:tcPr>
          <w:p w14:paraId="39511168">
            <w:pPr>
              <w:widowControl/>
              <w:rPr>
                <w:rFonts w:ascii="Times New Roman" w:hAnsi="Times New Roman" w:eastAsia="等线" w:cs="Times New Roman"/>
                <w:color w:val="000000"/>
                <w:kern w:val="0"/>
                <w:sz w:val="16"/>
                <w:szCs w:val="16"/>
              </w:rPr>
            </w:pPr>
            <w:r>
              <w:rPr>
                <w:rFonts w:ascii="Times New Roman" w:hAnsi="Times New Roman" w:eastAsia="等线" w:cs="Times New Roman"/>
                <w:color w:val="000000"/>
                <w:kern w:val="0"/>
                <w:sz w:val="16"/>
                <w:szCs w:val="16"/>
              </w:rPr>
              <w:t>　</w:t>
            </w:r>
          </w:p>
        </w:tc>
      </w:tr>
    </w:tbl>
    <w:p w14:paraId="36C18A73">
      <w:pPr>
        <w:widowControl/>
        <w:rPr>
          <w:rFonts w:ascii="Times New Roman" w:hAnsi="Times New Roman" w:cs="Times New Roman"/>
          <w:b/>
          <w:bCs/>
          <w:color w:val="000000" w:themeColor="text1"/>
          <w:sz w:val="24"/>
          <w:szCs w:val="24"/>
          <w14:textFill>
            <w14:solidFill>
              <w14:schemeClr w14:val="tx1"/>
            </w14:solidFill>
          </w14:textFill>
        </w:rPr>
      </w:pPr>
    </w:p>
    <w:p w14:paraId="39E93ECF">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04A145FC">
      <w:pPr>
        <w:widowControl/>
        <w:rPr>
          <w:rFonts w:ascii="Times New Roman" w:hAnsi="Times New Roman" w:eastAsia="宋体" w:cs="Times New Roman"/>
          <w:b/>
          <w:bCs/>
          <w:sz w:val="24"/>
          <w:szCs w:val="24"/>
        </w:rPr>
        <w:sectPr>
          <w:pgSz w:w="16838" w:h="11906" w:orient="landscape"/>
          <w:pgMar w:top="1080" w:right="1440" w:bottom="1080" w:left="1440" w:header="851" w:footer="992" w:gutter="0"/>
          <w:cols w:space="425" w:num="1"/>
          <w:docGrid w:type="lines" w:linePitch="312" w:charSpace="0"/>
        </w:sectPr>
      </w:pPr>
    </w:p>
    <w:p w14:paraId="2E994F9F">
      <w:pPr>
        <w:spacing w:line="480" w:lineRule="auto"/>
        <w:rPr>
          <w:rFonts w:ascii="Times New Roman" w:hAnsi="Times New Roman" w:cs="Times New Roman"/>
          <w:color w:val="000000" w:themeColor="text1"/>
          <w:sz w:val="24"/>
          <w:szCs w:val="24"/>
          <w14:textFill>
            <w14:solidFill>
              <w14:schemeClr w14:val="tx1"/>
            </w14:solidFill>
          </w14:textFill>
        </w:rPr>
      </w:pPr>
      <w:bookmarkStart w:id="37" w:name="_Hlk175325504"/>
      <w:r>
        <w:rPr>
          <w:rFonts w:hint="eastAsia" w:ascii="Times New Roman" w:hAnsi="Times New Roman" w:cs="Times New Roman"/>
          <w:b/>
          <w:bCs/>
          <w:color w:val="000000" w:themeColor="text1"/>
          <w:sz w:val="24"/>
          <w:szCs w:val="24"/>
          <w14:textFill>
            <w14:solidFill>
              <w14:schemeClr w14:val="tx1"/>
            </w14:solidFill>
          </w14:textFill>
        </w:rPr>
        <w:t xml:space="preserve">Table S12 </w:t>
      </w:r>
      <w:bookmarkStart w:id="38" w:name="OLE_LINK2"/>
      <w:r>
        <w:rPr>
          <w:rFonts w:ascii="Times New Roman" w:hAnsi="Times New Roman" w:cs="Times New Roman"/>
          <w:color w:val="000000" w:themeColor="text1"/>
          <w:sz w:val="24"/>
          <w:szCs w:val="24"/>
          <w14:textFill>
            <w14:solidFill>
              <w14:schemeClr w14:val="tx1"/>
            </w14:solidFill>
          </w14:textFill>
        </w:rPr>
        <w:t>The original data of peptide retention of N6, FKN and FFN under 1 w/v% trypsin.</w:t>
      </w:r>
    </w:p>
    <w:bookmarkEnd w:id="38"/>
    <w:tbl>
      <w:tblPr>
        <w:tblStyle w:val="10"/>
        <w:tblW w:w="8034" w:type="dxa"/>
        <w:tblInd w:w="0" w:type="dxa"/>
        <w:tblLayout w:type="autofit"/>
        <w:tblCellMar>
          <w:top w:w="0" w:type="dxa"/>
          <w:left w:w="108" w:type="dxa"/>
          <w:bottom w:w="0" w:type="dxa"/>
          <w:right w:w="108" w:type="dxa"/>
        </w:tblCellMar>
      </w:tblPr>
      <w:tblGrid>
        <w:gridCol w:w="978"/>
        <w:gridCol w:w="656"/>
        <w:gridCol w:w="800"/>
        <w:gridCol w:w="800"/>
        <w:gridCol w:w="800"/>
        <w:gridCol w:w="800"/>
        <w:gridCol w:w="800"/>
        <w:gridCol w:w="800"/>
        <w:gridCol w:w="800"/>
        <w:gridCol w:w="800"/>
      </w:tblGrid>
      <w:tr w14:paraId="27611A4A">
        <w:tblPrEx>
          <w:tblCellMar>
            <w:top w:w="0" w:type="dxa"/>
            <w:left w:w="108" w:type="dxa"/>
            <w:bottom w:w="0" w:type="dxa"/>
            <w:right w:w="108" w:type="dxa"/>
          </w:tblCellMar>
        </w:tblPrEx>
        <w:trPr>
          <w:trHeight w:val="320" w:hRule="atLeast"/>
        </w:trPr>
        <w:tc>
          <w:tcPr>
            <w:tcW w:w="978" w:type="dxa"/>
            <w:vMerge w:val="restart"/>
            <w:tcBorders>
              <w:top w:val="single" w:color="auto" w:sz="12" w:space="0"/>
            </w:tcBorders>
            <w:shd w:val="clear" w:color="auto" w:fill="auto"/>
            <w:noWrap/>
            <w:vAlign w:val="center"/>
          </w:tcPr>
          <w:p w14:paraId="5FE6244E">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color w:val="000000"/>
                <w:kern w:val="0"/>
                <w:sz w:val="16"/>
                <w:szCs w:val="16"/>
              </w:rPr>
              <w:t>Time (h)</w:t>
            </w:r>
          </w:p>
        </w:tc>
        <w:tc>
          <w:tcPr>
            <w:tcW w:w="7056" w:type="dxa"/>
            <w:gridSpan w:val="9"/>
            <w:tcBorders>
              <w:top w:val="single" w:color="auto" w:sz="12" w:space="0"/>
              <w:bottom w:val="single" w:color="auto" w:sz="12" w:space="0"/>
            </w:tcBorders>
            <w:shd w:val="clear" w:color="auto" w:fill="auto"/>
            <w:noWrap/>
            <w:vAlign w:val="bottom"/>
          </w:tcPr>
          <w:p w14:paraId="1B0B9BB4">
            <w:pPr>
              <w:widowControl/>
              <w:jc w:val="center"/>
              <w:rPr>
                <w:rFonts w:ascii="Times New Roman" w:hAnsi="Times New Roman" w:eastAsia="等线" w:cs="Times New Roman"/>
                <w:b/>
                <w:bCs/>
                <w:color w:val="000000"/>
                <w:kern w:val="0"/>
                <w:sz w:val="16"/>
                <w:szCs w:val="16"/>
              </w:rPr>
            </w:pPr>
            <w:r>
              <w:rPr>
                <w:rFonts w:hint="eastAsia" w:ascii="Times New Roman" w:hAnsi="Times New Roman" w:eastAsia="等线" w:cs="Times New Roman"/>
                <w:b/>
                <w:bCs/>
                <w:color w:val="000000"/>
                <w:kern w:val="0"/>
                <w:sz w:val="16"/>
                <w:szCs w:val="16"/>
              </w:rPr>
              <w:t>Peptide remaining</w:t>
            </w:r>
            <w:r>
              <w:rPr>
                <w:rFonts w:ascii="Times New Roman" w:hAnsi="Times New Roman" w:eastAsia="等线" w:cs="Times New Roman"/>
                <w:b/>
                <w:bCs/>
                <w:color w:val="000000"/>
                <w:kern w:val="0"/>
                <w:sz w:val="16"/>
                <w:szCs w:val="16"/>
              </w:rPr>
              <w:t xml:space="preserve"> (%)</w:t>
            </w:r>
          </w:p>
        </w:tc>
      </w:tr>
      <w:tr w14:paraId="6C340548">
        <w:tblPrEx>
          <w:tblCellMar>
            <w:top w:w="0" w:type="dxa"/>
            <w:left w:w="108" w:type="dxa"/>
            <w:bottom w:w="0" w:type="dxa"/>
            <w:right w:w="108" w:type="dxa"/>
          </w:tblCellMar>
        </w:tblPrEx>
        <w:trPr>
          <w:trHeight w:val="300" w:hRule="atLeast"/>
        </w:trPr>
        <w:tc>
          <w:tcPr>
            <w:tcW w:w="978" w:type="dxa"/>
            <w:vMerge w:val="continue"/>
            <w:tcBorders>
              <w:bottom w:val="single" w:color="auto" w:sz="12" w:space="0"/>
            </w:tcBorders>
            <w:shd w:val="clear" w:color="auto" w:fill="auto"/>
            <w:noWrap/>
            <w:vAlign w:val="center"/>
          </w:tcPr>
          <w:p w14:paraId="533A50D0">
            <w:pPr>
              <w:widowControl/>
              <w:jc w:val="left"/>
              <w:rPr>
                <w:rFonts w:ascii="Times New Roman" w:hAnsi="Times New Roman" w:eastAsia="等线" w:cs="Times New Roman"/>
                <w:b/>
                <w:bCs/>
                <w:color w:val="000000"/>
                <w:kern w:val="0"/>
                <w:sz w:val="16"/>
                <w:szCs w:val="16"/>
              </w:rPr>
            </w:pPr>
          </w:p>
        </w:tc>
        <w:tc>
          <w:tcPr>
            <w:tcW w:w="2256" w:type="dxa"/>
            <w:gridSpan w:val="3"/>
            <w:tcBorders>
              <w:top w:val="single" w:color="auto" w:sz="12" w:space="0"/>
              <w:bottom w:val="single" w:color="auto" w:sz="12" w:space="0"/>
            </w:tcBorders>
            <w:shd w:val="clear" w:color="auto" w:fill="auto"/>
            <w:noWrap/>
            <w:vAlign w:val="bottom"/>
          </w:tcPr>
          <w:p w14:paraId="7F3B23C9">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N6</w:t>
            </w:r>
          </w:p>
        </w:tc>
        <w:tc>
          <w:tcPr>
            <w:tcW w:w="2400" w:type="dxa"/>
            <w:gridSpan w:val="3"/>
            <w:tcBorders>
              <w:top w:val="single" w:color="auto" w:sz="12" w:space="0"/>
              <w:bottom w:val="single" w:color="auto" w:sz="12" w:space="0"/>
            </w:tcBorders>
            <w:shd w:val="clear" w:color="auto" w:fill="auto"/>
            <w:noWrap/>
            <w:vAlign w:val="bottom"/>
          </w:tcPr>
          <w:p w14:paraId="1AD8C943">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FKN</w:t>
            </w:r>
          </w:p>
        </w:tc>
        <w:tc>
          <w:tcPr>
            <w:tcW w:w="2400" w:type="dxa"/>
            <w:gridSpan w:val="3"/>
            <w:tcBorders>
              <w:top w:val="single" w:color="auto" w:sz="12" w:space="0"/>
              <w:bottom w:val="single" w:color="auto" w:sz="12" w:space="0"/>
            </w:tcBorders>
            <w:shd w:val="clear" w:color="auto" w:fill="auto"/>
            <w:noWrap/>
            <w:vAlign w:val="bottom"/>
          </w:tcPr>
          <w:p w14:paraId="09ADD0E8">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FFN</w:t>
            </w:r>
          </w:p>
        </w:tc>
      </w:tr>
      <w:tr w14:paraId="0E2C6F8D">
        <w:tblPrEx>
          <w:tblCellMar>
            <w:top w:w="0" w:type="dxa"/>
            <w:left w:w="108" w:type="dxa"/>
            <w:bottom w:w="0" w:type="dxa"/>
            <w:right w:w="108" w:type="dxa"/>
          </w:tblCellMar>
        </w:tblPrEx>
        <w:trPr>
          <w:trHeight w:val="300" w:hRule="atLeast"/>
        </w:trPr>
        <w:tc>
          <w:tcPr>
            <w:tcW w:w="978" w:type="dxa"/>
            <w:tcBorders>
              <w:top w:val="single" w:color="auto" w:sz="12" w:space="0"/>
            </w:tcBorders>
            <w:shd w:val="clear" w:color="auto" w:fill="auto"/>
            <w:noWrap/>
            <w:vAlign w:val="bottom"/>
          </w:tcPr>
          <w:p w14:paraId="22BB936B">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0.00 </w:t>
            </w:r>
          </w:p>
        </w:tc>
        <w:tc>
          <w:tcPr>
            <w:tcW w:w="656" w:type="dxa"/>
            <w:tcBorders>
              <w:top w:val="single" w:color="auto" w:sz="12" w:space="0"/>
            </w:tcBorders>
            <w:shd w:val="clear" w:color="auto" w:fill="auto"/>
            <w:noWrap/>
            <w:vAlign w:val="bottom"/>
          </w:tcPr>
          <w:p w14:paraId="111337E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29537B9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02B858C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75334BE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4BF37C7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56FABDC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6C4EEE8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2B229C1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69CA3A53">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r>
      <w:tr w14:paraId="69794104">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59C02F31">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0.50 </w:t>
            </w:r>
          </w:p>
        </w:tc>
        <w:tc>
          <w:tcPr>
            <w:tcW w:w="656" w:type="dxa"/>
            <w:tcBorders>
              <w:top w:val="nil"/>
            </w:tcBorders>
            <w:shd w:val="clear" w:color="auto" w:fill="auto"/>
            <w:noWrap/>
            <w:vAlign w:val="bottom"/>
          </w:tcPr>
          <w:p w14:paraId="3CDF42C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44.11 </w:t>
            </w:r>
          </w:p>
        </w:tc>
        <w:tc>
          <w:tcPr>
            <w:tcW w:w="800" w:type="dxa"/>
            <w:tcBorders>
              <w:top w:val="nil"/>
            </w:tcBorders>
            <w:shd w:val="clear" w:color="auto" w:fill="auto"/>
            <w:noWrap/>
            <w:vAlign w:val="bottom"/>
          </w:tcPr>
          <w:p w14:paraId="5C113C7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42.79 </w:t>
            </w:r>
          </w:p>
        </w:tc>
        <w:tc>
          <w:tcPr>
            <w:tcW w:w="800" w:type="dxa"/>
            <w:tcBorders>
              <w:top w:val="nil"/>
            </w:tcBorders>
            <w:shd w:val="clear" w:color="auto" w:fill="auto"/>
            <w:noWrap/>
            <w:vAlign w:val="bottom"/>
          </w:tcPr>
          <w:p w14:paraId="1C4A2E60">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47.17 </w:t>
            </w:r>
          </w:p>
        </w:tc>
        <w:tc>
          <w:tcPr>
            <w:tcW w:w="800" w:type="dxa"/>
            <w:tcBorders>
              <w:top w:val="nil"/>
            </w:tcBorders>
            <w:shd w:val="clear" w:color="auto" w:fill="auto"/>
            <w:noWrap/>
            <w:vAlign w:val="bottom"/>
          </w:tcPr>
          <w:p w14:paraId="64E1DDB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76.06 </w:t>
            </w:r>
          </w:p>
        </w:tc>
        <w:tc>
          <w:tcPr>
            <w:tcW w:w="800" w:type="dxa"/>
            <w:tcBorders>
              <w:top w:val="nil"/>
            </w:tcBorders>
            <w:shd w:val="clear" w:color="auto" w:fill="auto"/>
            <w:noWrap/>
            <w:vAlign w:val="bottom"/>
          </w:tcPr>
          <w:p w14:paraId="48044C5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73.22 </w:t>
            </w:r>
          </w:p>
        </w:tc>
        <w:tc>
          <w:tcPr>
            <w:tcW w:w="800" w:type="dxa"/>
            <w:tcBorders>
              <w:top w:val="nil"/>
            </w:tcBorders>
            <w:shd w:val="clear" w:color="auto" w:fill="auto"/>
            <w:noWrap/>
            <w:vAlign w:val="bottom"/>
          </w:tcPr>
          <w:p w14:paraId="67F2682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77.62 </w:t>
            </w:r>
          </w:p>
        </w:tc>
        <w:tc>
          <w:tcPr>
            <w:tcW w:w="800" w:type="dxa"/>
            <w:tcBorders>
              <w:top w:val="nil"/>
            </w:tcBorders>
            <w:shd w:val="clear" w:color="auto" w:fill="auto"/>
            <w:noWrap/>
            <w:vAlign w:val="bottom"/>
          </w:tcPr>
          <w:p w14:paraId="5993386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72.38 </w:t>
            </w:r>
          </w:p>
        </w:tc>
        <w:tc>
          <w:tcPr>
            <w:tcW w:w="800" w:type="dxa"/>
            <w:tcBorders>
              <w:top w:val="nil"/>
            </w:tcBorders>
            <w:shd w:val="clear" w:color="auto" w:fill="auto"/>
            <w:noWrap/>
            <w:vAlign w:val="bottom"/>
          </w:tcPr>
          <w:p w14:paraId="7FE787C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69.33 </w:t>
            </w:r>
          </w:p>
        </w:tc>
        <w:tc>
          <w:tcPr>
            <w:tcW w:w="800" w:type="dxa"/>
            <w:tcBorders>
              <w:top w:val="nil"/>
            </w:tcBorders>
            <w:shd w:val="clear" w:color="auto" w:fill="auto"/>
            <w:noWrap/>
            <w:vAlign w:val="bottom"/>
          </w:tcPr>
          <w:p w14:paraId="7050DE9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69.19 </w:t>
            </w:r>
          </w:p>
        </w:tc>
      </w:tr>
      <w:tr w14:paraId="085B1488">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6BC02CC3">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1.00 </w:t>
            </w:r>
          </w:p>
        </w:tc>
        <w:tc>
          <w:tcPr>
            <w:tcW w:w="656" w:type="dxa"/>
            <w:tcBorders>
              <w:top w:val="nil"/>
            </w:tcBorders>
            <w:shd w:val="clear" w:color="auto" w:fill="auto"/>
            <w:noWrap/>
            <w:vAlign w:val="bottom"/>
          </w:tcPr>
          <w:p w14:paraId="46822DC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31.91 </w:t>
            </w:r>
          </w:p>
        </w:tc>
        <w:tc>
          <w:tcPr>
            <w:tcW w:w="800" w:type="dxa"/>
            <w:tcBorders>
              <w:top w:val="nil"/>
            </w:tcBorders>
            <w:shd w:val="clear" w:color="auto" w:fill="auto"/>
            <w:noWrap/>
            <w:vAlign w:val="bottom"/>
          </w:tcPr>
          <w:p w14:paraId="0B22E55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30.59 </w:t>
            </w:r>
          </w:p>
        </w:tc>
        <w:tc>
          <w:tcPr>
            <w:tcW w:w="800" w:type="dxa"/>
            <w:tcBorders>
              <w:top w:val="nil"/>
            </w:tcBorders>
            <w:shd w:val="clear" w:color="auto" w:fill="auto"/>
            <w:noWrap/>
            <w:vAlign w:val="bottom"/>
          </w:tcPr>
          <w:p w14:paraId="54C5F1D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34.97 </w:t>
            </w:r>
          </w:p>
        </w:tc>
        <w:tc>
          <w:tcPr>
            <w:tcW w:w="800" w:type="dxa"/>
            <w:tcBorders>
              <w:top w:val="nil"/>
            </w:tcBorders>
            <w:shd w:val="clear" w:color="auto" w:fill="auto"/>
            <w:noWrap/>
            <w:vAlign w:val="bottom"/>
          </w:tcPr>
          <w:p w14:paraId="48DC4CE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69.37 </w:t>
            </w:r>
          </w:p>
        </w:tc>
        <w:tc>
          <w:tcPr>
            <w:tcW w:w="800" w:type="dxa"/>
            <w:tcBorders>
              <w:top w:val="nil"/>
            </w:tcBorders>
            <w:shd w:val="clear" w:color="auto" w:fill="auto"/>
            <w:noWrap/>
            <w:vAlign w:val="bottom"/>
          </w:tcPr>
          <w:p w14:paraId="46800F4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66.53 </w:t>
            </w:r>
          </w:p>
        </w:tc>
        <w:tc>
          <w:tcPr>
            <w:tcW w:w="800" w:type="dxa"/>
            <w:tcBorders>
              <w:top w:val="nil"/>
            </w:tcBorders>
            <w:shd w:val="clear" w:color="auto" w:fill="auto"/>
            <w:noWrap/>
            <w:vAlign w:val="bottom"/>
          </w:tcPr>
          <w:p w14:paraId="39D7790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60.93 </w:t>
            </w:r>
          </w:p>
        </w:tc>
        <w:tc>
          <w:tcPr>
            <w:tcW w:w="800" w:type="dxa"/>
            <w:tcBorders>
              <w:top w:val="nil"/>
            </w:tcBorders>
            <w:shd w:val="clear" w:color="auto" w:fill="auto"/>
            <w:noWrap/>
            <w:vAlign w:val="bottom"/>
          </w:tcPr>
          <w:p w14:paraId="1A49DD2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58.38 </w:t>
            </w:r>
          </w:p>
        </w:tc>
        <w:tc>
          <w:tcPr>
            <w:tcW w:w="800" w:type="dxa"/>
            <w:tcBorders>
              <w:top w:val="nil"/>
            </w:tcBorders>
            <w:shd w:val="clear" w:color="auto" w:fill="auto"/>
            <w:noWrap/>
            <w:vAlign w:val="bottom"/>
          </w:tcPr>
          <w:p w14:paraId="1EB5E71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59.33 </w:t>
            </w:r>
          </w:p>
        </w:tc>
        <w:tc>
          <w:tcPr>
            <w:tcW w:w="800" w:type="dxa"/>
            <w:tcBorders>
              <w:top w:val="nil"/>
            </w:tcBorders>
            <w:shd w:val="clear" w:color="auto" w:fill="auto"/>
            <w:noWrap/>
            <w:vAlign w:val="bottom"/>
          </w:tcPr>
          <w:p w14:paraId="436EAFC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62.19 </w:t>
            </w:r>
          </w:p>
        </w:tc>
      </w:tr>
      <w:tr w14:paraId="44214A9B">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292F5CB4">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2.00 </w:t>
            </w:r>
          </w:p>
        </w:tc>
        <w:tc>
          <w:tcPr>
            <w:tcW w:w="656" w:type="dxa"/>
            <w:tcBorders>
              <w:top w:val="nil"/>
            </w:tcBorders>
            <w:shd w:val="clear" w:color="auto" w:fill="auto"/>
            <w:noWrap/>
            <w:vAlign w:val="bottom"/>
          </w:tcPr>
          <w:p w14:paraId="1904412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19.07 </w:t>
            </w:r>
          </w:p>
        </w:tc>
        <w:tc>
          <w:tcPr>
            <w:tcW w:w="800" w:type="dxa"/>
            <w:tcBorders>
              <w:top w:val="nil"/>
            </w:tcBorders>
            <w:shd w:val="clear" w:color="auto" w:fill="auto"/>
            <w:noWrap/>
            <w:vAlign w:val="bottom"/>
          </w:tcPr>
          <w:p w14:paraId="534548B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17.75 </w:t>
            </w:r>
          </w:p>
        </w:tc>
        <w:tc>
          <w:tcPr>
            <w:tcW w:w="800" w:type="dxa"/>
            <w:tcBorders>
              <w:top w:val="nil"/>
            </w:tcBorders>
            <w:shd w:val="clear" w:color="auto" w:fill="auto"/>
            <w:noWrap/>
            <w:vAlign w:val="bottom"/>
          </w:tcPr>
          <w:p w14:paraId="2404825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22.13 </w:t>
            </w:r>
          </w:p>
        </w:tc>
        <w:tc>
          <w:tcPr>
            <w:tcW w:w="800" w:type="dxa"/>
            <w:tcBorders>
              <w:top w:val="nil"/>
            </w:tcBorders>
            <w:shd w:val="clear" w:color="auto" w:fill="auto"/>
            <w:noWrap/>
            <w:vAlign w:val="bottom"/>
          </w:tcPr>
          <w:p w14:paraId="5C09B50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52.11 </w:t>
            </w:r>
          </w:p>
        </w:tc>
        <w:tc>
          <w:tcPr>
            <w:tcW w:w="800" w:type="dxa"/>
            <w:tcBorders>
              <w:top w:val="nil"/>
            </w:tcBorders>
            <w:shd w:val="clear" w:color="auto" w:fill="auto"/>
            <w:noWrap/>
            <w:vAlign w:val="bottom"/>
          </w:tcPr>
          <w:p w14:paraId="7B728A7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59.27 </w:t>
            </w:r>
          </w:p>
        </w:tc>
        <w:tc>
          <w:tcPr>
            <w:tcW w:w="800" w:type="dxa"/>
            <w:tcBorders>
              <w:top w:val="nil"/>
            </w:tcBorders>
            <w:shd w:val="clear" w:color="auto" w:fill="auto"/>
            <w:noWrap/>
            <w:vAlign w:val="bottom"/>
          </w:tcPr>
          <w:p w14:paraId="74369E3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53.67 </w:t>
            </w:r>
          </w:p>
        </w:tc>
        <w:tc>
          <w:tcPr>
            <w:tcW w:w="800" w:type="dxa"/>
            <w:tcBorders>
              <w:top w:val="nil"/>
            </w:tcBorders>
            <w:shd w:val="clear" w:color="auto" w:fill="auto"/>
            <w:noWrap/>
            <w:vAlign w:val="bottom"/>
          </w:tcPr>
          <w:p w14:paraId="6E5FA90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55.00 </w:t>
            </w:r>
          </w:p>
        </w:tc>
        <w:tc>
          <w:tcPr>
            <w:tcW w:w="800" w:type="dxa"/>
            <w:tcBorders>
              <w:top w:val="nil"/>
            </w:tcBorders>
            <w:shd w:val="clear" w:color="auto" w:fill="auto"/>
            <w:noWrap/>
            <w:vAlign w:val="bottom"/>
          </w:tcPr>
          <w:p w14:paraId="66E4225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49.95 </w:t>
            </w:r>
          </w:p>
        </w:tc>
        <w:tc>
          <w:tcPr>
            <w:tcW w:w="800" w:type="dxa"/>
            <w:tcBorders>
              <w:top w:val="nil"/>
            </w:tcBorders>
            <w:shd w:val="clear" w:color="auto" w:fill="auto"/>
            <w:noWrap/>
            <w:vAlign w:val="bottom"/>
          </w:tcPr>
          <w:p w14:paraId="5905873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51.81 </w:t>
            </w:r>
          </w:p>
        </w:tc>
      </w:tr>
      <w:tr w14:paraId="43FD3C6C">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4C37FF4A">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4.00 </w:t>
            </w:r>
          </w:p>
        </w:tc>
        <w:tc>
          <w:tcPr>
            <w:tcW w:w="656" w:type="dxa"/>
            <w:tcBorders>
              <w:top w:val="nil"/>
            </w:tcBorders>
            <w:shd w:val="clear" w:color="auto" w:fill="auto"/>
            <w:noWrap/>
            <w:vAlign w:val="bottom"/>
          </w:tcPr>
          <w:p w14:paraId="1B4991B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2.40 </w:t>
            </w:r>
          </w:p>
        </w:tc>
        <w:tc>
          <w:tcPr>
            <w:tcW w:w="800" w:type="dxa"/>
            <w:tcBorders>
              <w:top w:val="nil"/>
            </w:tcBorders>
            <w:shd w:val="clear" w:color="auto" w:fill="auto"/>
            <w:noWrap/>
            <w:vAlign w:val="bottom"/>
          </w:tcPr>
          <w:p w14:paraId="7067555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1.08 </w:t>
            </w:r>
          </w:p>
        </w:tc>
        <w:tc>
          <w:tcPr>
            <w:tcW w:w="800" w:type="dxa"/>
            <w:tcBorders>
              <w:top w:val="nil"/>
            </w:tcBorders>
            <w:shd w:val="clear" w:color="auto" w:fill="auto"/>
            <w:noWrap/>
            <w:vAlign w:val="bottom"/>
          </w:tcPr>
          <w:p w14:paraId="4742F31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5.46 </w:t>
            </w:r>
          </w:p>
        </w:tc>
        <w:tc>
          <w:tcPr>
            <w:tcW w:w="800" w:type="dxa"/>
            <w:tcBorders>
              <w:top w:val="nil"/>
            </w:tcBorders>
            <w:shd w:val="clear" w:color="auto" w:fill="auto"/>
            <w:noWrap/>
            <w:vAlign w:val="bottom"/>
          </w:tcPr>
          <w:p w14:paraId="6E7430E3">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49.03 </w:t>
            </w:r>
          </w:p>
        </w:tc>
        <w:tc>
          <w:tcPr>
            <w:tcW w:w="800" w:type="dxa"/>
            <w:tcBorders>
              <w:top w:val="nil"/>
            </w:tcBorders>
            <w:shd w:val="clear" w:color="auto" w:fill="auto"/>
            <w:noWrap/>
            <w:vAlign w:val="bottom"/>
          </w:tcPr>
          <w:p w14:paraId="7A84608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49.19 </w:t>
            </w:r>
          </w:p>
        </w:tc>
        <w:tc>
          <w:tcPr>
            <w:tcW w:w="800" w:type="dxa"/>
            <w:tcBorders>
              <w:top w:val="nil"/>
            </w:tcBorders>
            <w:shd w:val="clear" w:color="auto" w:fill="auto"/>
            <w:noWrap/>
            <w:vAlign w:val="bottom"/>
          </w:tcPr>
          <w:p w14:paraId="437758B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51.59 </w:t>
            </w:r>
          </w:p>
        </w:tc>
        <w:tc>
          <w:tcPr>
            <w:tcW w:w="800" w:type="dxa"/>
            <w:tcBorders>
              <w:top w:val="nil"/>
            </w:tcBorders>
            <w:shd w:val="clear" w:color="auto" w:fill="auto"/>
            <w:noWrap/>
            <w:vAlign w:val="bottom"/>
          </w:tcPr>
          <w:p w14:paraId="5493E15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42.82 </w:t>
            </w:r>
          </w:p>
        </w:tc>
        <w:tc>
          <w:tcPr>
            <w:tcW w:w="800" w:type="dxa"/>
            <w:tcBorders>
              <w:top w:val="nil"/>
            </w:tcBorders>
            <w:shd w:val="clear" w:color="auto" w:fill="auto"/>
            <w:noWrap/>
            <w:vAlign w:val="bottom"/>
          </w:tcPr>
          <w:p w14:paraId="4839880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39.77 </w:t>
            </w:r>
          </w:p>
        </w:tc>
        <w:tc>
          <w:tcPr>
            <w:tcW w:w="800" w:type="dxa"/>
            <w:tcBorders>
              <w:top w:val="nil"/>
            </w:tcBorders>
            <w:shd w:val="clear" w:color="auto" w:fill="auto"/>
            <w:noWrap/>
            <w:vAlign w:val="bottom"/>
          </w:tcPr>
          <w:p w14:paraId="6225175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49.63 </w:t>
            </w:r>
          </w:p>
        </w:tc>
      </w:tr>
      <w:tr w14:paraId="56B5DC43">
        <w:tblPrEx>
          <w:tblCellMar>
            <w:top w:w="0" w:type="dxa"/>
            <w:left w:w="108" w:type="dxa"/>
            <w:bottom w:w="0" w:type="dxa"/>
            <w:right w:w="108" w:type="dxa"/>
          </w:tblCellMar>
        </w:tblPrEx>
        <w:trPr>
          <w:trHeight w:val="300" w:hRule="atLeast"/>
        </w:trPr>
        <w:tc>
          <w:tcPr>
            <w:tcW w:w="978" w:type="dxa"/>
            <w:tcBorders>
              <w:top w:val="nil"/>
              <w:bottom w:val="single" w:color="auto" w:sz="12" w:space="0"/>
            </w:tcBorders>
            <w:shd w:val="clear" w:color="auto" w:fill="auto"/>
            <w:noWrap/>
            <w:vAlign w:val="bottom"/>
          </w:tcPr>
          <w:p w14:paraId="6503D093">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6.00 </w:t>
            </w:r>
          </w:p>
        </w:tc>
        <w:tc>
          <w:tcPr>
            <w:tcW w:w="656" w:type="dxa"/>
            <w:tcBorders>
              <w:top w:val="nil"/>
              <w:bottom w:val="single" w:color="auto" w:sz="12" w:space="0"/>
            </w:tcBorders>
            <w:shd w:val="clear" w:color="auto" w:fill="auto"/>
            <w:noWrap/>
            <w:vAlign w:val="bottom"/>
          </w:tcPr>
          <w:p w14:paraId="5E65935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 </w:t>
            </w:r>
          </w:p>
        </w:tc>
        <w:tc>
          <w:tcPr>
            <w:tcW w:w="800" w:type="dxa"/>
            <w:tcBorders>
              <w:top w:val="nil"/>
              <w:bottom w:val="single" w:color="auto" w:sz="12" w:space="0"/>
            </w:tcBorders>
            <w:shd w:val="clear" w:color="auto" w:fill="auto"/>
            <w:noWrap/>
            <w:vAlign w:val="bottom"/>
          </w:tcPr>
          <w:p w14:paraId="79D20E5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 </w:t>
            </w:r>
          </w:p>
        </w:tc>
        <w:tc>
          <w:tcPr>
            <w:tcW w:w="800" w:type="dxa"/>
            <w:tcBorders>
              <w:top w:val="nil"/>
              <w:bottom w:val="single" w:color="auto" w:sz="12" w:space="0"/>
            </w:tcBorders>
            <w:shd w:val="clear" w:color="auto" w:fill="auto"/>
            <w:noWrap/>
            <w:vAlign w:val="bottom"/>
          </w:tcPr>
          <w:p w14:paraId="0A7D70C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 </w:t>
            </w:r>
          </w:p>
        </w:tc>
        <w:tc>
          <w:tcPr>
            <w:tcW w:w="800" w:type="dxa"/>
            <w:tcBorders>
              <w:top w:val="nil"/>
              <w:bottom w:val="single" w:color="auto" w:sz="12" w:space="0"/>
            </w:tcBorders>
            <w:shd w:val="clear" w:color="auto" w:fill="auto"/>
            <w:noWrap/>
            <w:vAlign w:val="bottom"/>
          </w:tcPr>
          <w:p w14:paraId="095D6E13">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43.29 </w:t>
            </w:r>
          </w:p>
        </w:tc>
        <w:tc>
          <w:tcPr>
            <w:tcW w:w="800" w:type="dxa"/>
            <w:tcBorders>
              <w:top w:val="nil"/>
              <w:bottom w:val="single" w:color="auto" w:sz="12" w:space="0"/>
            </w:tcBorders>
            <w:shd w:val="clear" w:color="auto" w:fill="auto"/>
            <w:noWrap/>
            <w:vAlign w:val="bottom"/>
          </w:tcPr>
          <w:p w14:paraId="60547D3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47.45 </w:t>
            </w:r>
          </w:p>
        </w:tc>
        <w:tc>
          <w:tcPr>
            <w:tcW w:w="800" w:type="dxa"/>
            <w:tcBorders>
              <w:top w:val="nil"/>
              <w:bottom w:val="single" w:color="auto" w:sz="12" w:space="0"/>
            </w:tcBorders>
            <w:shd w:val="clear" w:color="auto" w:fill="auto"/>
            <w:noWrap/>
            <w:vAlign w:val="bottom"/>
          </w:tcPr>
          <w:p w14:paraId="24543DD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41.85 </w:t>
            </w:r>
          </w:p>
        </w:tc>
        <w:tc>
          <w:tcPr>
            <w:tcW w:w="800" w:type="dxa"/>
            <w:tcBorders>
              <w:top w:val="nil"/>
              <w:bottom w:val="single" w:color="auto" w:sz="12" w:space="0"/>
            </w:tcBorders>
            <w:shd w:val="clear" w:color="auto" w:fill="auto"/>
            <w:noWrap/>
            <w:vAlign w:val="bottom"/>
          </w:tcPr>
          <w:p w14:paraId="4ED4FD9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36.88 </w:t>
            </w:r>
          </w:p>
        </w:tc>
        <w:tc>
          <w:tcPr>
            <w:tcW w:w="800" w:type="dxa"/>
            <w:tcBorders>
              <w:top w:val="nil"/>
              <w:bottom w:val="single" w:color="auto" w:sz="12" w:space="0"/>
            </w:tcBorders>
            <w:shd w:val="clear" w:color="auto" w:fill="auto"/>
            <w:noWrap/>
            <w:vAlign w:val="bottom"/>
          </w:tcPr>
          <w:p w14:paraId="5C10F18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43.83 </w:t>
            </w:r>
          </w:p>
        </w:tc>
        <w:tc>
          <w:tcPr>
            <w:tcW w:w="800" w:type="dxa"/>
            <w:tcBorders>
              <w:top w:val="nil"/>
              <w:bottom w:val="single" w:color="auto" w:sz="12" w:space="0"/>
            </w:tcBorders>
            <w:shd w:val="clear" w:color="auto" w:fill="auto"/>
            <w:noWrap/>
            <w:vAlign w:val="bottom"/>
          </w:tcPr>
          <w:p w14:paraId="110DBA6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38.69 </w:t>
            </w:r>
          </w:p>
        </w:tc>
      </w:tr>
    </w:tbl>
    <w:p w14:paraId="49F782DC">
      <w:pPr>
        <w:widowControl/>
        <w:jc w:val="left"/>
        <w:rPr>
          <w:rFonts w:ascii="Times New Roman" w:hAnsi="Times New Roman" w:cs="Times New Roman"/>
          <w:b/>
          <w:bCs/>
          <w:color w:val="000000" w:themeColor="text1"/>
          <w:sz w:val="24"/>
          <w:szCs w:val="24"/>
          <w14:textFill>
            <w14:solidFill>
              <w14:schemeClr w14:val="tx1"/>
            </w14:solidFill>
          </w14:textFill>
        </w:rPr>
      </w:pPr>
    </w:p>
    <w:bookmarkEnd w:id="37"/>
    <w:p w14:paraId="58F5993B">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17EA3D24">
      <w:pPr>
        <w:spacing w:line="480" w:lineRule="auto"/>
        <w:rPr>
          <w:rFonts w:ascii="Times New Roman" w:hAnsi="Times New Roman" w:cs="Times New Roman"/>
          <w:color w:val="000000" w:themeColor="text1"/>
          <w:sz w:val="24"/>
          <w:szCs w:val="24"/>
          <w14:textFill>
            <w14:solidFill>
              <w14:schemeClr w14:val="tx1"/>
            </w14:solidFill>
          </w14:textFill>
        </w:rPr>
      </w:pPr>
      <w:bookmarkStart w:id="39" w:name="_Hlk175325522"/>
      <w:r>
        <w:rPr>
          <w:rFonts w:hint="eastAsia" w:ascii="Times New Roman" w:hAnsi="Times New Roman" w:cs="Times New Roman"/>
          <w:b/>
          <w:bCs/>
          <w:color w:val="000000" w:themeColor="text1"/>
          <w:sz w:val="24"/>
          <w:szCs w:val="24"/>
          <w14:textFill>
            <w14:solidFill>
              <w14:schemeClr w14:val="tx1"/>
            </w14:solidFill>
          </w14:textFill>
        </w:rPr>
        <w:t xml:space="preserve">Table S13 </w:t>
      </w:r>
      <w:r>
        <w:rPr>
          <w:rFonts w:ascii="Times New Roman" w:hAnsi="Times New Roman" w:cs="Times New Roman"/>
          <w:color w:val="000000" w:themeColor="text1"/>
          <w:sz w:val="24"/>
          <w:szCs w:val="24"/>
          <w14:textFill>
            <w14:solidFill>
              <w14:schemeClr w14:val="tx1"/>
            </w14:solidFill>
          </w14:textFill>
        </w:rPr>
        <w:t>The original data of peptide retention of N6, FKN and FFN under mammary tissue (50 mg/mL)</w:t>
      </w:r>
      <w:r>
        <w:rPr>
          <w:rFonts w:hint="eastAsia" w:ascii="Times New Roman" w:hAnsi="Times New Roman" w:cs="Times New Roman"/>
          <w:color w:val="000000" w:themeColor="text1"/>
          <w:sz w:val="24"/>
          <w:szCs w:val="24"/>
          <w14:textFill>
            <w14:solidFill>
              <w14:schemeClr w14:val="tx1"/>
            </w14:solidFill>
          </w14:textFill>
        </w:rPr>
        <w:t>.</w:t>
      </w:r>
    </w:p>
    <w:tbl>
      <w:tblPr>
        <w:tblStyle w:val="10"/>
        <w:tblW w:w="8034" w:type="dxa"/>
        <w:tblInd w:w="0" w:type="dxa"/>
        <w:tblLayout w:type="autofit"/>
        <w:tblCellMar>
          <w:top w:w="0" w:type="dxa"/>
          <w:left w:w="108" w:type="dxa"/>
          <w:bottom w:w="0" w:type="dxa"/>
          <w:right w:w="108" w:type="dxa"/>
        </w:tblCellMar>
      </w:tblPr>
      <w:tblGrid>
        <w:gridCol w:w="978"/>
        <w:gridCol w:w="656"/>
        <w:gridCol w:w="800"/>
        <w:gridCol w:w="800"/>
        <w:gridCol w:w="800"/>
        <w:gridCol w:w="800"/>
        <w:gridCol w:w="800"/>
        <w:gridCol w:w="800"/>
        <w:gridCol w:w="800"/>
        <w:gridCol w:w="800"/>
      </w:tblGrid>
      <w:tr w14:paraId="692F149B">
        <w:tblPrEx>
          <w:tblCellMar>
            <w:top w:w="0" w:type="dxa"/>
            <w:left w:w="108" w:type="dxa"/>
            <w:bottom w:w="0" w:type="dxa"/>
            <w:right w:w="108" w:type="dxa"/>
          </w:tblCellMar>
        </w:tblPrEx>
        <w:trPr>
          <w:trHeight w:val="320" w:hRule="atLeast"/>
        </w:trPr>
        <w:tc>
          <w:tcPr>
            <w:tcW w:w="978" w:type="dxa"/>
            <w:vMerge w:val="restart"/>
            <w:tcBorders>
              <w:top w:val="single" w:color="auto" w:sz="12" w:space="0"/>
            </w:tcBorders>
            <w:shd w:val="clear" w:color="auto" w:fill="auto"/>
            <w:noWrap/>
            <w:vAlign w:val="center"/>
          </w:tcPr>
          <w:p w14:paraId="6767D29E">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Time (h)</w:t>
            </w:r>
          </w:p>
        </w:tc>
        <w:tc>
          <w:tcPr>
            <w:tcW w:w="7056" w:type="dxa"/>
            <w:gridSpan w:val="9"/>
            <w:tcBorders>
              <w:top w:val="single" w:color="auto" w:sz="12" w:space="0"/>
              <w:bottom w:val="single" w:color="auto" w:sz="12" w:space="0"/>
            </w:tcBorders>
            <w:shd w:val="clear" w:color="auto" w:fill="auto"/>
            <w:noWrap/>
            <w:vAlign w:val="bottom"/>
          </w:tcPr>
          <w:p w14:paraId="1507D97C">
            <w:pPr>
              <w:widowControl/>
              <w:jc w:val="center"/>
              <w:rPr>
                <w:rFonts w:ascii="Times New Roman" w:hAnsi="Times New Roman" w:eastAsia="等线" w:cs="Times New Roman"/>
                <w:b/>
                <w:bCs/>
                <w:color w:val="000000"/>
                <w:kern w:val="0"/>
                <w:sz w:val="16"/>
                <w:szCs w:val="16"/>
              </w:rPr>
            </w:pPr>
            <w:r>
              <w:rPr>
                <w:rFonts w:hint="eastAsia" w:ascii="Times New Roman" w:hAnsi="Times New Roman" w:eastAsia="等线" w:cs="Times New Roman"/>
                <w:b/>
                <w:bCs/>
                <w:color w:val="000000"/>
                <w:kern w:val="0"/>
                <w:sz w:val="16"/>
                <w:szCs w:val="16"/>
              </w:rPr>
              <w:t>Peptide remaining</w:t>
            </w:r>
            <w:r>
              <w:rPr>
                <w:rFonts w:ascii="Times New Roman" w:hAnsi="Times New Roman" w:eastAsia="等线" w:cs="Times New Roman"/>
                <w:b/>
                <w:bCs/>
                <w:color w:val="000000"/>
                <w:kern w:val="0"/>
                <w:sz w:val="16"/>
                <w:szCs w:val="16"/>
              </w:rPr>
              <w:t xml:space="preserve"> (%)</w:t>
            </w:r>
          </w:p>
        </w:tc>
      </w:tr>
      <w:tr w14:paraId="47339831">
        <w:tblPrEx>
          <w:tblCellMar>
            <w:top w:w="0" w:type="dxa"/>
            <w:left w:w="108" w:type="dxa"/>
            <w:bottom w:w="0" w:type="dxa"/>
            <w:right w:w="108" w:type="dxa"/>
          </w:tblCellMar>
        </w:tblPrEx>
        <w:trPr>
          <w:trHeight w:val="300" w:hRule="atLeast"/>
        </w:trPr>
        <w:tc>
          <w:tcPr>
            <w:tcW w:w="978" w:type="dxa"/>
            <w:vMerge w:val="continue"/>
            <w:tcBorders>
              <w:bottom w:val="single" w:color="auto" w:sz="12" w:space="0"/>
            </w:tcBorders>
            <w:shd w:val="clear" w:color="auto" w:fill="auto"/>
            <w:noWrap/>
            <w:vAlign w:val="center"/>
          </w:tcPr>
          <w:p w14:paraId="4E365EBE">
            <w:pPr>
              <w:widowControl/>
              <w:jc w:val="left"/>
              <w:rPr>
                <w:rFonts w:ascii="Times New Roman" w:hAnsi="Times New Roman" w:eastAsia="等线" w:cs="Times New Roman"/>
                <w:b/>
                <w:bCs/>
                <w:color w:val="000000"/>
                <w:kern w:val="0"/>
                <w:sz w:val="16"/>
                <w:szCs w:val="16"/>
              </w:rPr>
            </w:pPr>
          </w:p>
        </w:tc>
        <w:tc>
          <w:tcPr>
            <w:tcW w:w="2256" w:type="dxa"/>
            <w:gridSpan w:val="3"/>
            <w:tcBorders>
              <w:top w:val="single" w:color="auto" w:sz="12" w:space="0"/>
              <w:bottom w:val="single" w:color="auto" w:sz="12" w:space="0"/>
            </w:tcBorders>
            <w:shd w:val="clear" w:color="auto" w:fill="auto"/>
            <w:noWrap/>
            <w:vAlign w:val="bottom"/>
          </w:tcPr>
          <w:p w14:paraId="16DD7019">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N6</w:t>
            </w:r>
          </w:p>
        </w:tc>
        <w:tc>
          <w:tcPr>
            <w:tcW w:w="2400" w:type="dxa"/>
            <w:gridSpan w:val="3"/>
            <w:tcBorders>
              <w:top w:val="single" w:color="auto" w:sz="12" w:space="0"/>
              <w:bottom w:val="single" w:color="auto" w:sz="12" w:space="0"/>
            </w:tcBorders>
            <w:shd w:val="clear" w:color="auto" w:fill="auto"/>
            <w:noWrap/>
            <w:vAlign w:val="bottom"/>
          </w:tcPr>
          <w:p w14:paraId="48223717">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FKN</w:t>
            </w:r>
          </w:p>
        </w:tc>
        <w:tc>
          <w:tcPr>
            <w:tcW w:w="2400" w:type="dxa"/>
            <w:gridSpan w:val="3"/>
            <w:tcBorders>
              <w:top w:val="single" w:color="auto" w:sz="12" w:space="0"/>
              <w:bottom w:val="single" w:color="auto" w:sz="12" w:space="0"/>
            </w:tcBorders>
            <w:shd w:val="clear" w:color="auto" w:fill="auto"/>
            <w:noWrap/>
            <w:vAlign w:val="bottom"/>
          </w:tcPr>
          <w:p w14:paraId="63A8362F">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FFN</w:t>
            </w:r>
          </w:p>
        </w:tc>
      </w:tr>
      <w:tr w14:paraId="1020BCB4">
        <w:tblPrEx>
          <w:tblCellMar>
            <w:top w:w="0" w:type="dxa"/>
            <w:left w:w="108" w:type="dxa"/>
            <w:bottom w:w="0" w:type="dxa"/>
            <w:right w:w="108" w:type="dxa"/>
          </w:tblCellMar>
        </w:tblPrEx>
        <w:trPr>
          <w:trHeight w:val="300" w:hRule="atLeast"/>
        </w:trPr>
        <w:tc>
          <w:tcPr>
            <w:tcW w:w="978" w:type="dxa"/>
            <w:tcBorders>
              <w:top w:val="single" w:color="auto" w:sz="12" w:space="0"/>
            </w:tcBorders>
            <w:shd w:val="clear" w:color="auto" w:fill="auto"/>
            <w:noWrap/>
            <w:vAlign w:val="bottom"/>
          </w:tcPr>
          <w:p w14:paraId="216277F4">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0.00 </w:t>
            </w:r>
          </w:p>
        </w:tc>
        <w:tc>
          <w:tcPr>
            <w:tcW w:w="656" w:type="dxa"/>
            <w:tcBorders>
              <w:top w:val="single" w:color="auto" w:sz="12" w:space="0"/>
            </w:tcBorders>
            <w:shd w:val="clear" w:color="auto" w:fill="auto"/>
            <w:noWrap/>
            <w:vAlign w:val="bottom"/>
          </w:tcPr>
          <w:p w14:paraId="59A0918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7FFC93C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17BD428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52AE392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00D2FCD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393A60A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0F9AC86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4005EAC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3E0CE7A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r>
      <w:tr w14:paraId="00F3B06E">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52F40B99">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2.00 </w:t>
            </w:r>
          </w:p>
        </w:tc>
        <w:tc>
          <w:tcPr>
            <w:tcW w:w="656" w:type="dxa"/>
            <w:tcBorders>
              <w:top w:val="nil"/>
            </w:tcBorders>
            <w:shd w:val="clear" w:color="auto" w:fill="auto"/>
            <w:noWrap/>
            <w:vAlign w:val="bottom"/>
          </w:tcPr>
          <w:p w14:paraId="776DCDF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78.90 </w:t>
            </w:r>
          </w:p>
        </w:tc>
        <w:tc>
          <w:tcPr>
            <w:tcW w:w="800" w:type="dxa"/>
            <w:tcBorders>
              <w:top w:val="nil"/>
            </w:tcBorders>
            <w:shd w:val="clear" w:color="auto" w:fill="auto"/>
            <w:noWrap/>
            <w:vAlign w:val="bottom"/>
          </w:tcPr>
          <w:p w14:paraId="4A8441D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67.21 </w:t>
            </w:r>
          </w:p>
        </w:tc>
        <w:tc>
          <w:tcPr>
            <w:tcW w:w="800" w:type="dxa"/>
            <w:tcBorders>
              <w:top w:val="nil"/>
            </w:tcBorders>
            <w:shd w:val="clear" w:color="auto" w:fill="auto"/>
            <w:noWrap/>
            <w:vAlign w:val="bottom"/>
          </w:tcPr>
          <w:p w14:paraId="4EDEDAB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73.47 </w:t>
            </w:r>
          </w:p>
        </w:tc>
        <w:tc>
          <w:tcPr>
            <w:tcW w:w="800" w:type="dxa"/>
            <w:tcBorders>
              <w:top w:val="nil"/>
            </w:tcBorders>
            <w:shd w:val="clear" w:color="auto" w:fill="auto"/>
            <w:noWrap/>
            <w:vAlign w:val="bottom"/>
          </w:tcPr>
          <w:p w14:paraId="5679000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86.10 </w:t>
            </w:r>
          </w:p>
        </w:tc>
        <w:tc>
          <w:tcPr>
            <w:tcW w:w="800" w:type="dxa"/>
            <w:tcBorders>
              <w:top w:val="nil"/>
            </w:tcBorders>
            <w:shd w:val="clear" w:color="auto" w:fill="auto"/>
            <w:noWrap/>
            <w:vAlign w:val="bottom"/>
          </w:tcPr>
          <w:p w14:paraId="7B04230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90.87 </w:t>
            </w:r>
          </w:p>
        </w:tc>
        <w:tc>
          <w:tcPr>
            <w:tcW w:w="800" w:type="dxa"/>
            <w:tcBorders>
              <w:top w:val="nil"/>
            </w:tcBorders>
            <w:shd w:val="clear" w:color="auto" w:fill="auto"/>
            <w:noWrap/>
            <w:vAlign w:val="bottom"/>
          </w:tcPr>
          <w:p w14:paraId="68C0ACB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88.02 </w:t>
            </w:r>
          </w:p>
        </w:tc>
        <w:tc>
          <w:tcPr>
            <w:tcW w:w="800" w:type="dxa"/>
            <w:tcBorders>
              <w:top w:val="nil"/>
            </w:tcBorders>
            <w:shd w:val="clear" w:color="auto" w:fill="auto"/>
            <w:noWrap/>
            <w:vAlign w:val="bottom"/>
          </w:tcPr>
          <w:p w14:paraId="42AFCFC3">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86.62 </w:t>
            </w:r>
          </w:p>
        </w:tc>
        <w:tc>
          <w:tcPr>
            <w:tcW w:w="800" w:type="dxa"/>
            <w:tcBorders>
              <w:top w:val="nil"/>
            </w:tcBorders>
            <w:shd w:val="clear" w:color="auto" w:fill="auto"/>
            <w:noWrap/>
            <w:vAlign w:val="bottom"/>
          </w:tcPr>
          <w:p w14:paraId="6DC2446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81.77 </w:t>
            </w:r>
          </w:p>
        </w:tc>
        <w:tc>
          <w:tcPr>
            <w:tcW w:w="800" w:type="dxa"/>
            <w:tcBorders>
              <w:top w:val="nil"/>
            </w:tcBorders>
            <w:shd w:val="clear" w:color="auto" w:fill="auto"/>
            <w:noWrap/>
            <w:vAlign w:val="bottom"/>
          </w:tcPr>
          <w:p w14:paraId="50C7181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87.94 </w:t>
            </w:r>
          </w:p>
        </w:tc>
      </w:tr>
      <w:tr w14:paraId="4B2271A7">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1FC4146D">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4.00 </w:t>
            </w:r>
          </w:p>
        </w:tc>
        <w:tc>
          <w:tcPr>
            <w:tcW w:w="656" w:type="dxa"/>
            <w:tcBorders>
              <w:top w:val="nil"/>
            </w:tcBorders>
            <w:shd w:val="clear" w:color="auto" w:fill="auto"/>
            <w:noWrap/>
            <w:vAlign w:val="bottom"/>
          </w:tcPr>
          <w:p w14:paraId="4050505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57.44 </w:t>
            </w:r>
          </w:p>
        </w:tc>
        <w:tc>
          <w:tcPr>
            <w:tcW w:w="800" w:type="dxa"/>
            <w:tcBorders>
              <w:top w:val="nil"/>
            </w:tcBorders>
            <w:shd w:val="clear" w:color="auto" w:fill="auto"/>
            <w:noWrap/>
            <w:vAlign w:val="bottom"/>
          </w:tcPr>
          <w:p w14:paraId="6428296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62.75 </w:t>
            </w:r>
          </w:p>
        </w:tc>
        <w:tc>
          <w:tcPr>
            <w:tcW w:w="800" w:type="dxa"/>
            <w:tcBorders>
              <w:top w:val="nil"/>
            </w:tcBorders>
            <w:shd w:val="clear" w:color="auto" w:fill="auto"/>
            <w:noWrap/>
            <w:vAlign w:val="bottom"/>
          </w:tcPr>
          <w:p w14:paraId="73C8871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62.01 </w:t>
            </w:r>
          </w:p>
        </w:tc>
        <w:tc>
          <w:tcPr>
            <w:tcW w:w="800" w:type="dxa"/>
            <w:tcBorders>
              <w:top w:val="nil"/>
            </w:tcBorders>
            <w:shd w:val="clear" w:color="auto" w:fill="auto"/>
            <w:noWrap/>
            <w:vAlign w:val="bottom"/>
          </w:tcPr>
          <w:p w14:paraId="6EF36C2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79.93 </w:t>
            </w:r>
          </w:p>
        </w:tc>
        <w:tc>
          <w:tcPr>
            <w:tcW w:w="800" w:type="dxa"/>
            <w:tcBorders>
              <w:top w:val="nil"/>
            </w:tcBorders>
            <w:shd w:val="clear" w:color="auto" w:fill="auto"/>
            <w:noWrap/>
            <w:vAlign w:val="bottom"/>
          </w:tcPr>
          <w:p w14:paraId="0B89C6B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84.70 </w:t>
            </w:r>
          </w:p>
        </w:tc>
        <w:tc>
          <w:tcPr>
            <w:tcW w:w="800" w:type="dxa"/>
            <w:tcBorders>
              <w:top w:val="nil"/>
            </w:tcBorders>
            <w:shd w:val="clear" w:color="auto" w:fill="auto"/>
            <w:noWrap/>
            <w:vAlign w:val="bottom"/>
          </w:tcPr>
          <w:p w14:paraId="3F989E7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81.85 </w:t>
            </w:r>
          </w:p>
        </w:tc>
        <w:tc>
          <w:tcPr>
            <w:tcW w:w="800" w:type="dxa"/>
            <w:tcBorders>
              <w:top w:val="nil"/>
            </w:tcBorders>
            <w:shd w:val="clear" w:color="auto" w:fill="auto"/>
            <w:noWrap/>
            <w:vAlign w:val="bottom"/>
          </w:tcPr>
          <w:p w14:paraId="5D04021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79.74 </w:t>
            </w:r>
          </w:p>
        </w:tc>
        <w:tc>
          <w:tcPr>
            <w:tcW w:w="800" w:type="dxa"/>
            <w:tcBorders>
              <w:top w:val="nil"/>
            </w:tcBorders>
            <w:shd w:val="clear" w:color="auto" w:fill="auto"/>
            <w:noWrap/>
            <w:vAlign w:val="bottom"/>
          </w:tcPr>
          <w:p w14:paraId="7DD1E5E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74.89 </w:t>
            </w:r>
          </w:p>
        </w:tc>
        <w:tc>
          <w:tcPr>
            <w:tcW w:w="800" w:type="dxa"/>
            <w:tcBorders>
              <w:top w:val="nil"/>
            </w:tcBorders>
            <w:shd w:val="clear" w:color="auto" w:fill="auto"/>
            <w:noWrap/>
            <w:vAlign w:val="bottom"/>
          </w:tcPr>
          <w:p w14:paraId="786EBBA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81.06 </w:t>
            </w:r>
          </w:p>
        </w:tc>
      </w:tr>
      <w:tr w14:paraId="477221D6">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036EE81E">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6.00 </w:t>
            </w:r>
          </w:p>
        </w:tc>
        <w:tc>
          <w:tcPr>
            <w:tcW w:w="656" w:type="dxa"/>
            <w:tcBorders>
              <w:top w:val="nil"/>
            </w:tcBorders>
            <w:shd w:val="clear" w:color="auto" w:fill="auto"/>
            <w:noWrap/>
            <w:vAlign w:val="bottom"/>
          </w:tcPr>
          <w:p w14:paraId="50CB6F3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58.76 </w:t>
            </w:r>
          </w:p>
        </w:tc>
        <w:tc>
          <w:tcPr>
            <w:tcW w:w="800" w:type="dxa"/>
            <w:tcBorders>
              <w:top w:val="nil"/>
            </w:tcBorders>
            <w:shd w:val="clear" w:color="auto" w:fill="auto"/>
            <w:noWrap/>
            <w:vAlign w:val="bottom"/>
          </w:tcPr>
          <w:p w14:paraId="277639D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57.07 </w:t>
            </w:r>
          </w:p>
        </w:tc>
        <w:tc>
          <w:tcPr>
            <w:tcW w:w="800" w:type="dxa"/>
            <w:tcBorders>
              <w:top w:val="nil"/>
            </w:tcBorders>
            <w:shd w:val="clear" w:color="auto" w:fill="auto"/>
            <w:noWrap/>
            <w:vAlign w:val="bottom"/>
          </w:tcPr>
          <w:p w14:paraId="7D94E08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53.33 </w:t>
            </w:r>
          </w:p>
        </w:tc>
        <w:tc>
          <w:tcPr>
            <w:tcW w:w="800" w:type="dxa"/>
            <w:tcBorders>
              <w:top w:val="nil"/>
            </w:tcBorders>
            <w:shd w:val="clear" w:color="auto" w:fill="auto"/>
            <w:noWrap/>
            <w:vAlign w:val="bottom"/>
          </w:tcPr>
          <w:p w14:paraId="5376F143">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77.62 </w:t>
            </w:r>
          </w:p>
        </w:tc>
        <w:tc>
          <w:tcPr>
            <w:tcW w:w="800" w:type="dxa"/>
            <w:tcBorders>
              <w:top w:val="nil"/>
            </w:tcBorders>
            <w:shd w:val="clear" w:color="auto" w:fill="auto"/>
            <w:noWrap/>
            <w:vAlign w:val="bottom"/>
          </w:tcPr>
          <w:p w14:paraId="15127D2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82.39 </w:t>
            </w:r>
          </w:p>
        </w:tc>
        <w:tc>
          <w:tcPr>
            <w:tcW w:w="800" w:type="dxa"/>
            <w:tcBorders>
              <w:top w:val="nil"/>
            </w:tcBorders>
            <w:shd w:val="clear" w:color="auto" w:fill="auto"/>
            <w:noWrap/>
            <w:vAlign w:val="bottom"/>
          </w:tcPr>
          <w:p w14:paraId="0158AEB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79.54 </w:t>
            </w:r>
          </w:p>
        </w:tc>
        <w:tc>
          <w:tcPr>
            <w:tcW w:w="800" w:type="dxa"/>
            <w:tcBorders>
              <w:top w:val="nil"/>
            </w:tcBorders>
            <w:shd w:val="clear" w:color="auto" w:fill="auto"/>
            <w:noWrap/>
            <w:vAlign w:val="bottom"/>
          </w:tcPr>
          <w:p w14:paraId="42328E7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73.72 </w:t>
            </w:r>
          </w:p>
        </w:tc>
        <w:tc>
          <w:tcPr>
            <w:tcW w:w="800" w:type="dxa"/>
            <w:tcBorders>
              <w:top w:val="nil"/>
            </w:tcBorders>
            <w:shd w:val="clear" w:color="auto" w:fill="auto"/>
            <w:noWrap/>
            <w:vAlign w:val="bottom"/>
          </w:tcPr>
          <w:p w14:paraId="289181F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68.87 </w:t>
            </w:r>
          </w:p>
        </w:tc>
        <w:tc>
          <w:tcPr>
            <w:tcW w:w="800" w:type="dxa"/>
            <w:tcBorders>
              <w:top w:val="nil"/>
            </w:tcBorders>
            <w:shd w:val="clear" w:color="auto" w:fill="auto"/>
            <w:noWrap/>
            <w:vAlign w:val="bottom"/>
          </w:tcPr>
          <w:p w14:paraId="7132DDC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75.04 </w:t>
            </w:r>
          </w:p>
        </w:tc>
      </w:tr>
      <w:tr w14:paraId="5C760D31">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0088D7CD">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8.00 </w:t>
            </w:r>
          </w:p>
        </w:tc>
        <w:tc>
          <w:tcPr>
            <w:tcW w:w="656" w:type="dxa"/>
            <w:tcBorders>
              <w:top w:val="nil"/>
            </w:tcBorders>
            <w:shd w:val="clear" w:color="auto" w:fill="auto"/>
            <w:noWrap/>
            <w:vAlign w:val="bottom"/>
          </w:tcPr>
          <w:p w14:paraId="1CCB8AC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45.84 </w:t>
            </w:r>
          </w:p>
        </w:tc>
        <w:tc>
          <w:tcPr>
            <w:tcW w:w="800" w:type="dxa"/>
            <w:tcBorders>
              <w:top w:val="nil"/>
            </w:tcBorders>
            <w:shd w:val="clear" w:color="auto" w:fill="auto"/>
            <w:noWrap/>
            <w:vAlign w:val="bottom"/>
          </w:tcPr>
          <w:p w14:paraId="4797835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50.15 </w:t>
            </w:r>
          </w:p>
        </w:tc>
        <w:tc>
          <w:tcPr>
            <w:tcW w:w="800" w:type="dxa"/>
            <w:tcBorders>
              <w:top w:val="nil"/>
            </w:tcBorders>
            <w:shd w:val="clear" w:color="auto" w:fill="auto"/>
            <w:noWrap/>
            <w:vAlign w:val="bottom"/>
          </w:tcPr>
          <w:p w14:paraId="1A970C9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40.41 </w:t>
            </w:r>
          </w:p>
        </w:tc>
        <w:tc>
          <w:tcPr>
            <w:tcW w:w="800" w:type="dxa"/>
            <w:tcBorders>
              <w:top w:val="nil"/>
            </w:tcBorders>
            <w:shd w:val="clear" w:color="auto" w:fill="auto"/>
            <w:noWrap/>
            <w:vAlign w:val="bottom"/>
          </w:tcPr>
          <w:p w14:paraId="2FCAECC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71.32 </w:t>
            </w:r>
          </w:p>
        </w:tc>
        <w:tc>
          <w:tcPr>
            <w:tcW w:w="800" w:type="dxa"/>
            <w:tcBorders>
              <w:top w:val="nil"/>
            </w:tcBorders>
            <w:shd w:val="clear" w:color="auto" w:fill="auto"/>
            <w:noWrap/>
            <w:vAlign w:val="bottom"/>
          </w:tcPr>
          <w:p w14:paraId="16EB3630">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76.09 </w:t>
            </w:r>
          </w:p>
        </w:tc>
        <w:tc>
          <w:tcPr>
            <w:tcW w:w="800" w:type="dxa"/>
            <w:tcBorders>
              <w:top w:val="nil"/>
            </w:tcBorders>
            <w:shd w:val="clear" w:color="auto" w:fill="auto"/>
            <w:noWrap/>
            <w:vAlign w:val="bottom"/>
          </w:tcPr>
          <w:p w14:paraId="588A8E60">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73.24 </w:t>
            </w:r>
          </w:p>
        </w:tc>
        <w:tc>
          <w:tcPr>
            <w:tcW w:w="800" w:type="dxa"/>
            <w:tcBorders>
              <w:top w:val="nil"/>
            </w:tcBorders>
            <w:shd w:val="clear" w:color="auto" w:fill="auto"/>
            <w:noWrap/>
            <w:vAlign w:val="bottom"/>
          </w:tcPr>
          <w:p w14:paraId="5684E8E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69.71 </w:t>
            </w:r>
          </w:p>
        </w:tc>
        <w:tc>
          <w:tcPr>
            <w:tcW w:w="800" w:type="dxa"/>
            <w:tcBorders>
              <w:top w:val="nil"/>
            </w:tcBorders>
            <w:shd w:val="clear" w:color="auto" w:fill="auto"/>
            <w:noWrap/>
            <w:vAlign w:val="bottom"/>
          </w:tcPr>
          <w:p w14:paraId="43E761D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64.86 </w:t>
            </w:r>
          </w:p>
        </w:tc>
        <w:tc>
          <w:tcPr>
            <w:tcW w:w="800" w:type="dxa"/>
            <w:tcBorders>
              <w:top w:val="nil"/>
            </w:tcBorders>
            <w:shd w:val="clear" w:color="auto" w:fill="auto"/>
            <w:noWrap/>
            <w:vAlign w:val="bottom"/>
          </w:tcPr>
          <w:p w14:paraId="1EA2893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71.03 </w:t>
            </w:r>
          </w:p>
        </w:tc>
      </w:tr>
      <w:tr w14:paraId="5238F04A">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37E4FC53">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10.00 </w:t>
            </w:r>
          </w:p>
        </w:tc>
        <w:tc>
          <w:tcPr>
            <w:tcW w:w="656" w:type="dxa"/>
            <w:tcBorders>
              <w:top w:val="nil"/>
            </w:tcBorders>
            <w:shd w:val="clear" w:color="auto" w:fill="auto"/>
            <w:noWrap/>
            <w:vAlign w:val="bottom"/>
          </w:tcPr>
          <w:p w14:paraId="66B0C8B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45.12 </w:t>
            </w:r>
          </w:p>
        </w:tc>
        <w:tc>
          <w:tcPr>
            <w:tcW w:w="800" w:type="dxa"/>
            <w:tcBorders>
              <w:top w:val="nil"/>
            </w:tcBorders>
            <w:shd w:val="clear" w:color="auto" w:fill="auto"/>
            <w:noWrap/>
            <w:vAlign w:val="bottom"/>
          </w:tcPr>
          <w:p w14:paraId="271179D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33.43 </w:t>
            </w:r>
          </w:p>
        </w:tc>
        <w:tc>
          <w:tcPr>
            <w:tcW w:w="800" w:type="dxa"/>
            <w:tcBorders>
              <w:top w:val="nil"/>
            </w:tcBorders>
            <w:shd w:val="clear" w:color="auto" w:fill="auto"/>
            <w:noWrap/>
            <w:vAlign w:val="bottom"/>
          </w:tcPr>
          <w:p w14:paraId="647BE0A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39.69 </w:t>
            </w:r>
          </w:p>
        </w:tc>
        <w:tc>
          <w:tcPr>
            <w:tcW w:w="800" w:type="dxa"/>
            <w:tcBorders>
              <w:top w:val="nil"/>
            </w:tcBorders>
            <w:shd w:val="clear" w:color="auto" w:fill="auto"/>
            <w:noWrap/>
            <w:vAlign w:val="bottom"/>
          </w:tcPr>
          <w:p w14:paraId="7F6665A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61.32 </w:t>
            </w:r>
          </w:p>
        </w:tc>
        <w:tc>
          <w:tcPr>
            <w:tcW w:w="800" w:type="dxa"/>
            <w:tcBorders>
              <w:top w:val="nil"/>
            </w:tcBorders>
            <w:shd w:val="clear" w:color="auto" w:fill="auto"/>
            <w:noWrap/>
            <w:vAlign w:val="bottom"/>
          </w:tcPr>
          <w:p w14:paraId="16574CC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66.09 </w:t>
            </w:r>
          </w:p>
        </w:tc>
        <w:tc>
          <w:tcPr>
            <w:tcW w:w="800" w:type="dxa"/>
            <w:tcBorders>
              <w:top w:val="nil"/>
            </w:tcBorders>
            <w:shd w:val="clear" w:color="auto" w:fill="auto"/>
            <w:noWrap/>
            <w:vAlign w:val="bottom"/>
          </w:tcPr>
          <w:p w14:paraId="2E2856D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63.24 </w:t>
            </w:r>
          </w:p>
        </w:tc>
        <w:tc>
          <w:tcPr>
            <w:tcW w:w="800" w:type="dxa"/>
            <w:tcBorders>
              <w:top w:val="nil"/>
            </w:tcBorders>
            <w:shd w:val="clear" w:color="auto" w:fill="auto"/>
            <w:noWrap/>
            <w:vAlign w:val="bottom"/>
          </w:tcPr>
          <w:p w14:paraId="5C99327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62.65 </w:t>
            </w:r>
          </w:p>
        </w:tc>
        <w:tc>
          <w:tcPr>
            <w:tcW w:w="800" w:type="dxa"/>
            <w:tcBorders>
              <w:top w:val="nil"/>
            </w:tcBorders>
            <w:shd w:val="clear" w:color="auto" w:fill="auto"/>
            <w:noWrap/>
            <w:vAlign w:val="bottom"/>
          </w:tcPr>
          <w:p w14:paraId="7C3161A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57.80 </w:t>
            </w:r>
          </w:p>
        </w:tc>
        <w:tc>
          <w:tcPr>
            <w:tcW w:w="800" w:type="dxa"/>
            <w:tcBorders>
              <w:top w:val="nil"/>
            </w:tcBorders>
            <w:shd w:val="clear" w:color="auto" w:fill="auto"/>
            <w:noWrap/>
            <w:vAlign w:val="bottom"/>
          </w:tcPr>
          <w:p w14:paraId="0D7B675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63.97 </w:t>
            </w:r>
          </w:p>
        </w:tc>
      </w:tr>
      <w:tr w14:paraId="27A482ED">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6D6725BD">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12.00 </w:t>
            </w:r>
          </w:p>
        </w:tc>
        <w:tc>
          <w:tcPr>
            <w:tcW w:w="656" w:type="dxa"/>
            <w:tcBorders>
              <w:top w:val="nil"/>
            </w:tcBorders>
            <w:shd w:val="clear" w:color="auto" w:fill="auto"/>
            <w:noWrap/>
            <w:vAlign w:val="bottom"/>
          </w:tcPr>
          <w:p w14:paraId="291FC23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36.28 </w:t>
            </w:r>
          </w:p>
        </w:tc>
        <w:tc>
          <w:tcPr>
            <w:tcW w:w="800" w:type="dxa"/>
            <w:tcBorders>
              <w:top w:val="nil"/>
            </w:tcBorders>
            <w:shd w:val="clear" w:color="auto" w:fill="auto"/>
            <w:noWrap/>
            <w:vAlign w:val="bottom"/>
          </w:tcPr>
          <w:p w14:paraId="426A89E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34.59 </w:t>
            </w:r>
          </w:p>
        </w:tc>
        <w:tc>
          <w:tcPr>
            <w:tcW w:w="800" w:type="dxa"/>
            <w:tcBorders>
              <w:top w:val="nil"/>
            </w:tcBorders>
            <w:shd w:val="clear" w:color="auto" w:fill="auto"/>
            <w:noWrap/>
            <w:vAlign w:val="bottom"/>
          </w:tcPr>
          <w:p w14:paraId="0C3844A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40.85 </w:t>
            </w:r>
          </w:p>
        </w:tc>
        <w:tc>
          <w:tcPr>
            <w:tcW w:w="800" w:type="dxa"/>
            <w:tcBorders>
              <w:top w:val="nil"/>
            </w:tcBorders>
            <w:shd w:val="clear" w:color="auto" w:fill="auto"/>
            <w:noWrap/>
            <w:vAlign w:val="bottom"/>
          </w:tcPr>
          <w:p w14:paraId="65AF3C5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56.68 </w:t>
            </w:r>
          </w:p>
        </w:tc>
        <w:tc>
          <w:tcPr>
            <w:tcW w:w="800" w:type="dxa"/>
            <w:tcBorders>
              <w:top w:val="nil"/>
            </w:tcBorders>
            <w:shd w:val="clear" w:color="auto" w:fill="auto"/>
            <w:noWrap/>
            <w:vAlign w:val="bottom"/>
          </w:tcPr>
          <w:p w14:paraId="0EAAEF3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61.45 </w:t>
            </w:r>
          </w:p>
        </w:tc>
        <w:tc>
          <w:tcPr>
            <w:tcW w:w="800" w:type="dxa"/>
            <w:tcBorders>
              <w:top w:val="nil"/>
            </w:tcBorders>
            <w:shd w:val="clear" w:color="auto" w:fill="auto"/>
            <w:noWrap/>
            <w:vAlign w:val="bottom"/>
          </w:tcPr>
          <w:p w14:paraId="4EA7AC0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58.60 </w:t>
            </w:r>
          </w:p>
        </w:tc>
        <w:tc>
          <w:tcPr>
            <w:tcW w:w="800" w:type="dxa"/>
            <w:tcBorders>
              <w:top w:val="nil"/>
            </w:tcBorders>
            <w:shd w:val="clear" w:color="auto" w:fill="auto"/>
            <w:noWrap/>
            <w:vAlign w:val="bottom"/>
          </w:tcPr>
          <w:p w14:paraId="117F785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60.49 </w:t>
            </w:r>
          </w:p>
        </w:tc>
        <w:tc>
          <w:tcPr>
            <w:tcW w:w="800" w:type="dxa"/>
            <w:tcBorders>
              <w:top w:val="nil"/>
            </w:tcBorders>
            <w:shd w:val="clear" w:color="auto" w:fill="auto"/>
            <w:noWrap/>
            <w:vAlign w:val="bottom"/>
          </w:tcPr>
          <w:p w14:paraId="6238556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55.64 </w:t>
            </w:r>
          </w:p>
        </w:tc>
        <w:tc>
          <w:tcPr>
            <w:tcW w:w="800" w:type="dxa"/>
            <w:tcBorders>
              <w:top w:val="nil"/>
            </w:tcBorders>
            <w:shd w:val="clear" w:color="auto" w:fill="auto"/>
            <w:noWrap/>
            <w:vAlign w:val="bottom"/>
          </w:tcPr>
          <w:p w14:paraId="263057C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61.81 </w:t>
            </w:r>
          </w:p>
        </w:tc>
      </w:tr>
      <w:tr w14:paraId="31E3E28E">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6D3F8DD2">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16.00 </w:t>
            </w:r>
          </w:p>
        </w:tc>
        <w:tc>
          <w:tcPr>
            <w:tcW w:w="656" w:type="dxa"/>
            <w:tcBorders>
              <w:top w:val="nil"/>
            </w:tcBorders>
            <w:shd w:val="clear" w:color="auto" w:fill="auto"/>
            <w:noWrap/>
            <w:vAlign w:val="bottom"/>
          </w:tcPr>
          <w:p w14:paraId="3A30955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29.83 </w:t>
            </w:r>
          </w:p>
        </w:tc>
        <w:tc>
          <w:tcPr>
            <w:tcW w:w="800" w:type="dxa"/>
            <w:tcBorders>
              <w:top w:val="nil"/>
            </w:tcBorders>
            <w:shd w:val="clear" w:color="auto" w:fill="auto"/>
            <w:noWrap/>
            <w:vAlign w:val="bottom"/>
          </w:tcPr>
          <w:p w14:paraId="74DD312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26.14 </w:t>
            </w:r>
          </w:p>
        </w:tc>
        <w:tc>
          <w:tcPr>
            <w:tcW w:w="800" w:type="dxa"/>
            <w:tcBorders>
              <w:top w:val="nil"/>
            </w:tcBorders>
            <w:shd w:val="clear" w:color="auto" w:fill="auto"/>
            <w:noWrap/>
            <w:vAlign w:val="bottom"/>
          </w:tcPr>
          <w:p w14:paraId="64B347C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32.40 </w:t>
            </w:r>
          </w:p>
        </w:tc>
        <w:tc>
          <w:tcPr>
            <w:tcW w:w="800" w:type="dxa"/>
            <w:tcBorders>
              <w:top w:val="nil"/>
            </w:tcBorders>
            <w:shd w:val="clear" w:color="auto" w:fill="auto"/>
            <w:noWrap/>
            <w:vAlign w:val="bottom"/>
          </w:tcPr>
          <w:p w14:paraId="4CD5C0D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52.06 </w:t>
            </w:r>
          </w:p>
        </w:tc>
        <w:tc>
          <w:tcPr>
            <w:tcW w:w="800" w:type="dxa"/>
            <w:tcBorders>
              <w:top w:val="nil"/>
            </w:tcBorders>
            <w:shd w:val="clear" w:color="auto" w:fill="auto"/>
            <w:noWrap/>
            <w:vAlign w:val="bottom"/>
          </w:tcPr>
          <w:p w14:paraId="3F54A5C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56.83 </w:t>
            </w:r>
          </w:p>
        </w:tc>
        <w:tc>
          <w:tcPr>
            <w:tcW w:w="800" w:type="dxa"/>
            <w:tcBorders>
              <w:top w:val="nil"/>
            </w:tcBorders>
            <w:shd w:val="clear" w:color="auto" w:fill="auto"/>
            <w:noWrap/>
            <w:vAlign w:val="bottom"/>
          </w:tcPr>
          <w:p w14:paraId="2D6834F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53.98 </w:t>
            </w:r>
          </w:p>
        </w:tc>
        <w:tc>
          <w:tcPr>
            <w:tcW w:w="800" w:type="dxa"/>
            <w:tcBorders>
              <w:top w:val="nil"/>
            </w:tcBorders>
            <w:shd w:val="clear" w:color="auto" w:fill="auto"/>
            <w:noWrap/>
            <w:vAlign w:val="bottom"/>
          </w:tcPr>
          <w:p w14:paraId="11C566C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58.02 </w:t>
            </w:r>
          </w:p>
        </w:tc>
        <w:tc>
          <w:tcPr>
            <w:tcW w:w="800" w:type="dxa"/>
            <w:tcBorders>
              <w:top w:val="nil"/>
            </w:tcBorders>
            <w:shd w:val="clear" w:color="auto" w:fill="auto"/>
            <w:noWrap/>
            <w:vAlign w:val="bottom"/>
          </w:tcPr>
          <w:p w14:paraId="5D05128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53.17 </w:t>
            </w:r>
          </w:p>
        </w:tc>
        <w:tc>
          <w:tcPr>
            <w:tcW w:w="800" w:type="dxa"/>
            <w:tcBorders>
              <w:top w:val="nil"/>
            </w:tcBorders>
            <w:shd w:val="clear" w:color="auto" w:fill="auto"/>
            <w:noWrap/>
            <w:vAlign w:val="bottom"/>
          </w:tcPr>
          <w:p w14:paraId="26A5636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59.34 </w:t>
            </w:r>
          </w:p>
        </w:tc>
      </w:tr>
      <w:tr w14:paraId="1A44568B">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0E771D88">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20.00 </w:t>
            </w:r>
          </w:p>
        </w:tc>
        <w:tc>
          <w:tcPr>
            <w:tcW w:w="656" w:type="dxa"/>
            <w:tcBorders>
              <w:top w:val="nil"/>
            </w:tcBorders>
            <w:shd w:val="clear" w:color="auto" w:fill="auto"/>
            <w:noWrap/>
            <w:vAlign w:val="bottom"/>
          </w:tcPr>
          <w:p w14:paraId="0AB4A9E0">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27.94 </w:t>
            </w:r>
          </w:p>
        </w:tc>
        <w:tc>
          <w:tcPr>
            <w:tcW w:w="800" w:type="dxa"/>
            <w:tcBorders>
              <w:top w:val="nil"/>
            </w:tcBorders>
            <w:shd w:val="clear" w:color="auto" w:fill="auto"/>
            <w:noWrap/>
            <w:vAlign w:val="bottom"/>
          </w:tcPr>
          <w:p w14:paraId="4FE5A41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26.25 </w:t>
            </w:r>
          </w:p>
        </w:tc>
        <w:tc>
          <w:tcPr>
            <w:tcW w:w="800" w:type="dxa"/>
            <w:tcBorders>
              <w:top w:val="nil"/>
            </w:tcBorders>
            <w:shd w:val="clear" w:color="auto" w:fill="auto"/>
            <w:noWrap/>
            <w:vAlign w:val="bottom"/>
          </w:tcPr>
          <w:p w14:paraId="37D48BD3">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22.51 </w:t>
            </w:r>
          </w:p>
        </w:tc>
        <w:tc>
          <w:tcPr>
            <w:tcW w:w="800" w:type="dxa"/>
            <w:tcBorders>
              <w:top w:val="nil"/>
            </w:tcBorders>
            <w:shd w:val="clear" w:color="auto" w:fill="auto"/>
            <w:noWrap/>
            <w:vAlign w:val="bottom"/>
          </w:tcPr>
          <w:p w14:paraId="7005017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51.98 </w:t>
            </w:r>
          </w:p>
        </w:tc>
        <w:tc>
          <w:tcPr>
            <w:tcW w:w="800" w:type="dxa"/>
            <w:tcBorders>
              <w:top w:val="nil"/>
            </w:tcBorders>
            <w:shd w:val="clear" w:color="auto" w:fill="auto"/>
            <w:noWrap/>
            <w:vAlign w:val="bottom"/>
          </w:tcPr>
          <w:p w14:paraId="0B15BD40">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56.75 </w:t>
            </w:r>
          </w:p>
        </w:tc>
        <w:tc>
          <w:tcPr>
            <w:tcW w:w="800" w:type="dxa"/>
            <w:tcBorders>
              <w:top w:val="nil"/>
            </w:tcBorders>
            <w:shd w:val="clear" w:color="auto" w:fill="auto"/>
            <w:noWrap/>
            <w:vAlign w:val="bottom"/>
          </w:tcPr>
          <w:p w14:paraId="5C09E85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53.90 </w:t>
            </w:r>
          </w:p>
        </w:tc>
        <w:tc>
          <w:tcPr>
            <w:tcW w:w="800" w:type="dxa"/>
            <w:tcBorders>
              <w:top w:val="nil"/>
            </w:tcBorders>
            <w:shd w:val="clear" w:color="auto" w:fill="auto"/>
            <w:noWrap/>
            <w:vAlign w:val="bottom"/>
          </w:tcPr>
          <w:p w14:paraId="03230BE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53.82 </w:t>
            </w:r>
          </w:p>
        </w:tc>
        <w:tc>
          <w:tcPr>
            <w:tcW w:w="800" w:type="dxa"/>
            <w:tcBorders>
              <w:top w:val="nil"/>
            </w:tcBorders>
            <w:shd w:val="clear" w:color="auto" w:fill="auto"/>
            <w:noWrap/>
            <w:vAlign w:val="bottom"/>
          </w:tcPr>
          <w:p w14:paraId="728C5C8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48.97 </w:t>
            </w:r>
          </w:p>
        </w:tc>
        <w:tc>
          <w:tcPr>
            <w:tcW w:w="800" w:type="dxa"/>
            <w:tcBorders>
              <w:top w:val="nil"/>
            </w:tcBorders>
            <w:shd w:val="clear" w:color="auto" w:fill="auto"/>
            <w:noWrap/>
            <w:vAlign w:val="bottom"/>
          </w:tcPr>
          <w:p w14:paraId="0DC6AF6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55.14 </w:t>
            </w:r>
          </w:p>
        </w:tc>
      </w:tr>
      <w:tr w14:paraId="1E0D5A7D">
        <w:tblPrEx>
          <w:tblCellMar>
            <w:top w:w="0" w:type="dxa"/>
            <w:left w:w="108" w:type="dxa"/>
            <w:bottom w:w="0" w:type="dxa"/>
            <w:right w:w="108" w:type="dxa"/>
          </w:tblCellMar>
        </w:tblPrEx>
        <w:trPr>
          <w:trHeight w:val="300" w:hRule="atLeast"/>
        </w:trPr>
        <w:tc>
          <w:tcPr>
            <w:tcW w:w="978" w:type="dxa"/>
            <w:tcBorders>
              <w:top w:val="nil"/>
              <w:bottom w:val="single" w:color="auto" w:sz="12" w:space="0"/>
            </w:tcBorders>
            <w:shd w:val="clear" w:color="auto" w:fill="auto"/>
            <w:noWrap/>
            <w:vAlign w:val="bottom"/>
          </w:tcPr>
          <w:p w14:paraId="4AB8CE97">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24.00 </w:t>
            </w:r>
          </w:p>
        </w:tc>
        <w:tc>
          <w:tcPr>
            <w:tcW w:w="656" w:type="dxa"/>
            <w:tcBorders>
              <w:top w:val="nil"/>
              <w:bottom w:val="single" w:color="auto" w:sz="12" w:space="0"/>
            </w:tcBorders>
            <w:shd w:val="clear" w:color="auto" w:fill="auto"/>
            <w:noWrap/>
            <w:vAlign w:val="bottom"/>
          </w:tcPr>
          <w:p w14:paraId="2EDA444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10.25 </w:t>
            </w:r>
          </w:p>
        </w:tc>
        <w:tc>
          <w:tcPr>
            <w:tcW w:w="800" w:type="dxa"/>
            <w:tcBorders>
              <w:top w:val="nil"/>
              <w:bottom w:val="single" w:color="auto" w:sz="12" w:space="0"/>
            </w:tcBorders>
            <w:shd w:val="clear" w:color="auto" w:fill="auto"/>
            <w:noWrap/>
            <w:vAlign w:val="bottom"/>
          </w:tcPr>
          <w:p w14:paraId="067963C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18.56 </w:t>
            </w:r>
          </w:p>
        </w:tc>
        <w:tc>
          <w:tcPr>
            <w:tcW w:w="800" w:type="dxa"/>
            <w:tcBorders>
              <w:top w:val="nil"/>
              <w:bottom w:val="single" w:color="auto" w:sz="12" w:space="0"/>
            </w:tcBorders>
            <w:shd w:val="clear" w:color="auto" w:fill="auto"/>
            <w:noWrap/>
            <w:vAlign w:val="bottom"/>
          </w:tcPr>
          <w:p w14:paraId="79F6A8C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14.82 </w:t>
            </w:r>
          </w:p>
        </w:tc>
        <w:tc>
          <w:tcPr>
            <w:tcW w:w="800" w:type="dxa"/>
            <w:tcBorders>
              <w:top w:val="nil"/>
              <w:bottom w:val="single" w:color="auto" w:sz="12" w:space="0"/>
            </w:tcBorders>
            <w:shd w:val="clear" w:color="auto" w:fill="auto"/>
            <w:noWrap/>
            <w:vAlign w:val="bottom"/>
          </w:tcPr>
          <w:p w14:paraId="06B5DD6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49.38 </w:t>
            </w:r>
          </w:p>
        </w:tc>
        <w:tc>
          <w:tcPr>
            <w:tcW w:w="800" w:type="dxa"/>
            <w:tcBorders>
              <w:top w:val="nil"/>
              <w:bottom w:val="single" w:color="auto" w:sz="12" w:space="0"/>
            </w:tcBorders>
            <w:shd w:val="clear" w:color="auto" w:fill="auto"/>
            <w:noWrap/>
            <w:vAlign w:val="bottom"/>
          </w:tcPr>
          <w:p w14:paraId="09FC26E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54.15 </w:t>
            </w:r>
          </w:p>
        </w:tc>
        <w:tc>
          <w:tcPr>
            <w:tcW w:w="800" w:type="dxa"/>
            <w:tcBorders>
              <w:top w:val="nil"/>
              <w:bottom w:val="single" w:color="auto" w:sz="12" w:space="0"/>
            </w:tcBorders>
            <w:shd w:val="clear" w:color="auto" w:fill="auto"/>
            <w:noWrap/>
            <w:vAlign w:val="bottom"/>
          </w:tcPr>
          <w:p w14:paraId="296DBF1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51.30 </w:t>
            </w:r>
          </w:p>
        </w:tc>
        <w:tc>
          <w:tcPr>
            <w:tcW w:w="800" w:type="dxa"/>
            <w:tcBorders>
              <w:top w:val="nil"/>
              <w:bottom w:val="single" w:color="auto" w:sz="12" w:space="0"/>
            </w:tcBorders>
            <w:shd w:val="clear" w:color="auto" w:fill="auto"/>
            <w:noWrap/>
            <w:vAlign w:val="bottom"/>
          </w:tcPr>
          <w:p w14:paraId="7247C3C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40.83 </w:t>
            </w:r>
          </w:p>
        </w:tc>
        <w:tc>
          <w:tcPr>
            <w:tcW w:w="800" w:type="dxa"/>
            <w:tcBorders>
              <w:top w:val="nil"/>
              <w:bottom w:val="single" w:color="auto" w:sz="12" w:space="0"/>
            </w:tcBorders>
            <w:shd w:val="clear" w:color="auto" w:fill="auto"/>
            <w:noWrap/>
            <w:vAlign w:val="bottom"/>
          </w:tcPr>
          <w:p w14:paraId="462E392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35.98 </w:t>
            </w:r>
          </w:p>
        </w:tc>
        <w:tc>
          <w:tcPr>
            <w:tcW w:w="800" w:type="dxa"/>
            <w:tcBorders>
              <w:top w:val="nil"/>
              <w:bottom w:val="single" w:color="auto" w:sz="12" w:space="0"/>
            </w:tcBorders>
            <w:shd w:val="clear" w:color="auto" w:fill="auto"/>
            <w:noWrap/>
            <w:vAlign w:val="bottom"/>
          </w:tcPr>
          <w:p w14:paraId="765460A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42.15 </w:t>
            </w:r>
          </w:p>
        </w:tc>
      </w:tr>
      <w:bookmarkEnd w:id="39"/>
    </w:tbl>
    <w:p w14:paraId="2FA74799">
      <w:pPr>
        <w:widowControl/>
        <w:jc w:val="left"/>
        <w:rPr>
          <w:rFonts w:ascii="Times New Roman" w:hAnsi="Times New Roman" w:cs="Times New Roman"/>
          <w:b/>
          <w:bCs/>
          <w:color w:val="000000" w:themeColor="text1"/>
          <w:sz w:val="24"/>
          <w:szCs w:val="24"/>
          <w14:textFill>
            <w14:solidFill>
              <w14:schemeClr w14:val="tx1"/>
            </w14:solidFill>
          </w14:textFill>
        </w:rPr>
      </w:pPr>
    </w:p>
    <w:p w14:paraId="643CEDA8">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7A760190">
      <w:pPr>
        <w:spacing w:line="480" w:lineRule="auto"/>
        <w:rPr>
          <w:rFonts w:ascii="Times New Roman" w:hAnsi="Times New Roman" w:cs="Times New Roman"/>
          <w:color w:val="000000" w:themeColor="text1"/>
          <w:sz w:val="24"/>
          <w:szCs w:val="24"/>
          <w14:textFill>
            <w14:solidFill>
              <w14:schemeClr w14:val="tx1"/>
            </w14:solidFill>
          </w14:textFill>
        </w:rPr>
      </w:pPr>
      <w:bookmarkStart w:id="40" w:name="_Hlk175325538"/>
      <w:r>
        <w:rPr>
          <w:rFonts w:hint="eastAsia" w:ascii="Times New Roman" w:hAnsi="Times New Roman" w:cs="Times New Roman"/>
          <w:b/>
          <w:bCs/>
          <w:color w:val="000000" w:themeColor="text1"/>
          <w:sz w:val="24"/>
          <w:szCs w:val="24"/>
          <w14:textFill>
            <w14:solidFill>
              <w14:schemeClr w14:val="tx1"/>
            </w14:solidFill>
          </w14:textFill>
        </w:rPr>
        <w:t xml:space="preserve">Table S14 </w:t>
      </w:r>
      <w:r>
        <w:rPr>
          <w:rFonts w:ascii="Times New Roman" w:hAnsi="Times New Roman" w:cs="Times New Roman"/>
          <w:color w:val="000000" w:themeColor="text1"/>
          <w:sz w:val="24"/>
          <w:szCs w:val="24"/>
          <w14:textFill>
            <w14:solidFill>
              <w14:schemeClr w14:val="tx1"/>
            </w14:solidFill>
          </w14:textFill>
        </w:rPr>
        <w:t xml:space="preserve">The original data of peptide retention of N6, FKN and FFN under </w:t>
      </w:r>
      <w:r>
        <w:rPr>
          <w:rFonts w:hint="eastAsia" w:ascii="Times New Roman" w:hAnsi="Times New Roman" w:cs="Times New Roman"/>
          <w:color w:val="000000" w:themeColor="text1"/>
          <w:sz w:val="24"/>
          <w:szCs w:val="24"/>
          <w14:textFill>
            <w14:solidFill>
              <w14:schemeClr w14:val="tx1"/>
            </w14:solidFill>
          </w14:textFill>
        </w:rPr>
        <w:t>kidney</w:t>
      </w:r>
      <w:r>
        <w:rPr>
          <w:rFonts w:ascii="Times New Roman" w:hAnsi="Times New Roman" w:cs="Times New Roman"/>
          <w:color w:val="000000" w:themeColor="text1"/>
          <w:sz w:val="24"/>
          <w:szCs w:val="24"/>
          <w14:textFill>
            <w14:solidFill>
              <w14:schemeClr w14:val="tx1"/>
            </w14:solidFill>
          </w14:textFill>
        </w:rPr>
        <w:t xml:space="preserve"> tissue (50 mg/m</w:t>
      </w:r>
      <w:r>
        <w:rPr>
          <w:rFonts w:hint="eastAsia" w:ascii="Times New Roman" w:hAnsi="Times New Roman" w:cs="Times New Roman"/>
          <w:color w:val="000000" w:themeColor="text1"/>
          <w:sz w:val="24"/>
          <w:szCs w:val="24"/>
          <w14:textFill>
            <w14:solidFill>
              <w14:schemeClr w14:val="tx1"/>
            </w14:solidFill>
          </w14:textFill>
        </w:rPr>
        <w:t>L</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w:t>
      </w:r>
    </w:p>
    <w:tbl>
      <w:tblPr>
        <w:tblStyle w:val="10"/>
        <w:tblW w:w="8034" w:type="dxa"/>
        <w:tblInd w:w="0" w:type="dxa"/>
        <w:tblLayout w:type="autofit"/>
        <w:tblCellMar>
          <w:top w:w="0" w:type="dxa"/>
          <w:left w:w="108" w:type="dxa"/>
          <w:bottom w:w="0" w:type="dxa"/>
          <w:right w:w="108" w:type="dxa"/>
        </w:tblCellMar>
      </w:tblPr>
      <w:tblGrid>
        <w:gridCol w:w="978"/>
        <w:gridCol w:w="656"/>
        <w:gridCol w:w="800"/>
        <w:gridCol w:w="800"/>
        <w:gridCol w:w="800"/>
        <w:gridCol w:w="800"/>
        <w:gridCol w:w="800"/>
        <w:gridCol w:w="800"/>
        <w:gridCol w:w="800"/>
        <w:gridCol w:w="800"/>
      </w:tblGrid>
      <w:tr w14:paraId="4CAF0925">
        <w:tblPrEx>
          <w:tblCellMar>
            <w:top w:w="0" w:type="dxa"/>
            <w:left w:w="108" w:type="dxa"/>
            <w:bottom w:w="0" w:type="dxa"/>
            <w:right w:w="108" w:type="dxa"/>
          </w:tblCellMar>
        </w:tblPrEx>
        <w:trPr>
          <w:trHeight w:val="320" w:hRule="atLeast"/>
        </w:trPr>
        <w:tc>
          <w:tcPr>
            <w:tcW w:w="978" w:type="dxa"/>
            <w:vMerge w:val="restart"/>
            <w:tcBorders>
              <w:top w:val="single" w:color="auto" w:sz="12" w:space="0"/>
            </w:tcBorders>
            <w:shd w:val="clear" w:color="auto" w:fill="auto"/>
            <w:noWrap/>
            <w:vAlign w:val="center"/>
          </w:tcPr>
          <w:p w14:paraId="188E929C">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Time (h)</w:t>
            </w:r>
          </w:p>
        </w:tc>
        <w:tc>
          <w:tcPr>
            <w:tcW w:w="7056" w:type="dxa"/>
            <w:gridSpan w:val="9"/>
            <w:tcBorders>
              <w:top w:val="single" w:color="auto" w:sz="12" w:space="0"/>
              <w:bottom w:val="single" w:color="auto" w:sz="12" w:space="0"/>
            </w:tcBorders>
            <w:shd w:val="clear" w:color="auto" w:fill="auto"/>
            <w:noWrap/>
            <w:vAlign w:val="bottom"/>
          </w:tcPr>
          <w:p w14:paraId="309B30E2">
            <w:pPr>
              <w:widowControl/>
              <w:jc w:val="center"/>
              <w:rPr>
                <w:rFonts w:ascii="Times New Roman" w:hAnsi="Times New Roman" w:eastAsia="等线" w:cs="Times New Roman"/>
                <w:b/>
                <w:bCs/>
                <w:color w:val="000000"/>
                <w:kern w:val="0"/>
                <w:sz w:val="16"/>
                <w:szCs w:val="16"/>
              </w:rPr>
            </w:pPr>
            <w:r>
              <w:rPr>
                <w:rFonts w:hint="eastAsia" w:ascii="Times New Roman" w:hAnsi="Times New Roman" w:eastAsia="等线" w:cs="Times New Roman"/>
                <w:b/>
                <w:bCs/>
                <w:color w:val="000000"/>
                <w:kern w:val="0"/>
                <w:sz w:val="16"/>
                <w:szCs w:val="16"/>
              </w:rPr>
              <w:t>Peptide remaining</w:t>
            </w:r>
            <w:r>
              <w:rPr>
                <w:rFonts w:ascii="Times New Roman" w:hAnsi="Times New Roman" w:eastAsia="等线" w:cs="Times New Roman"/>
                <w:b/>
                <w:bCs/>
                <w:color w:val="000000"/>
                <w:kern w:val="0"/>
                <w:sz w:val="16"/>
                <w:szCs w:val="16"/>
              </w:rPr>
              <w:t xml:space="preserve"> (%)</w:t>
            </w:r>
          </w:p>
        </w:tc>
      </w:tr>
      <w:tr w14:paraId="74065459">
        <w:tblPrEx>
          <w:tblCellMar>
            <w:top w:w="0" w:type="dxa"/>
            <w:left w:w="108" w:type="dxa"/>
            <w:bottom w:w="0" w:type="dxa"/>
            <w:right w:w="108" w:type="dxa"/>
          </w:tblCellMar>
        </w:tblPrEx>
        <w:trPr>
          <w:trHeight w:val="300" w:hRule="atLeast"/>
        </w:trPr>
        <w:tc>
          <w:tcPr>
            <w:tcW w:w="978" w:type="dxa"/>
            <w:vMerge w:val="continue"/>
            <w:tcBorders>
              <w:bottom w:val="single" w:color="auto" w:sz="12" w:space="0"/>
            </w:tcBorders>
            <w:shd w:val="clear" w:color="auto" w:fill="auto"/>
            <w:noWrap/>
            <w:vAlign w:val="center"/>
          </w:tcPr>
          <w:p w14:paraId="71FEAF5F">
            <w:pPr>
              <w:widowControl/>
              <w:jc w:val="left"/>
              <w:rPr>
                <w:rFonts w:ascii="Times New Roman" w:hAnsi="Times New Roman" w:eastAsia="等线" w:cs="Times New Roman"/>
                <w:b/>
                <w:bCs/>
                <w:color w:val="000000"/>
                <w:kern w:val="0"/>
                <w:sz w:val="16"/>
                <w:szCs w:val="16"/>
              </w:rPr>
            </w:pPr>
          </w:p>
        </w:tc>
        <w:tc>
          <w:tcPr>
            <w:tcW w:w="2256" w:type="dxa"/>
            <w:gridSpan w:val="3"/>
            <w:tcBorders>
              <w:top w:val="single" w:color="auto" w:sz="12" w:space="0"/>
              <w:bottom w:val="single" w:color="auto" w:sz="12" w:space="0"/>
            </w:tcBorders>
            <w:shd w:val="clear" w:color="auto" w:fill="auto"/>
            <w:noWrap/>
            <w:vAlign w:val="bottom"/>
          </w:tcPr>
          <w:p w14:paraId="529AD508">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N6</w:t>
            </w:r>
          </w:p>
        </w:tc>
        <w:tc>
          <w:tcPr>
            <w:tcW w:w="2400" w:type="dxa"/>
            <w:gridSpan w:val="3"/>
            <w:tcBorders>
              <w:top w:val="single" w:color="auto" w:sz="12" w:space="0"/>
              <w:bottom w:val="single" w:color="auto" w:sz="12" w:space="0"/>
            </w:tcBorders>
            <w:shd w:val="clear" w:color="auto" w:fill="auto"/>
            <w:noWrap/>
            <w:vAlign w:val="bottom"/>
          </w:tcPr>
          <w:p w14:paraId="18EB881F">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FKN</w:t>
            </w:r>
          </w:p>
        </w:tc>
        <w:tc>
          <w:tcPr>
            <w:tcW w:w="2400" w:type="dxa"/>
            <w:gridSpan w:val="3"/>
            <w:tcBorders>
              <w:top w:val="single" w:color="auto" w:sz="12" w:space="0"/>
              <w:bottom w:val="single" w:color="auto" w:sz="12" w:space="0"/>
            </w:tcBorders>
            <w:shd w:val="clear" w:color="auto" w:fill="auto"/>
            <w:noWrap/>
            <w:vAlign w:val="bottom"/>
          </w:tcPr>
          <w:p w14:paraId="1ED1DC8A">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FFN</w:t>
            </w:r>
          </w:p>
        </w:tc>
      </w:tr>
      <w:tr w14:paraId="734B8989">
        <w:tblPrEx>
          <w:tblCellMar>
            <w:top w:w="0" w:type="dxa"/>
            <w:left w:w="108" w:type="dxa"/>
            <w:bottom w:w="0" w:type="dxa"/>
            <w:right w:w="108" w:type="dxa"/>
          </w:tblCellMar>
        </w:tblPrEx>
        <w:trPr>
          <w:trHeight w:val="300" w:hRule="atLeast"/>
        </w:trPr>
        <w:tc>
          <w:tcPr>
            <w:tcW w:w="978" w:type="dxa"/>
            <w:tcBorders>
              <w:top w:val="single" w:color="auto" w:sz="12" w:space="0"/>
            </w:tcBorders>
            <w:shd w:val="clear" w:color="auto" w:fill="auto"/>
            <w:noWrap/>
            <w:vAlign w:val="bottom"/>
          </w:tcPr>
          <w:p w14:paraId="31DEDFB5">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0.00 </w:t>
            </w:r>
          </w:p>
        </w:tc>
        <w:tc>
          <w:tcPr>
            <w:tcW w:w="656" w:type="dxa"/>
            <w:tcBorders>
              <w:top w:val="single" w:color="auto" w:sz="12" w:space="0"/>
            </w:tcBorders>
            <w:shd w:val="clear" w:color="auto" w:fill="auto"/>
            <w:noWrap/>
            <w:vAlign w:val="bottom"/>
          </w:tcPr>
          <w:p w14:paraId="4E38E28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7756D1E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58BF264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382BE41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06D9CA4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6C30E42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2AAE4D8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7BE1942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17FD810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r>
      <w:tr w14:paraId="3F9DB089">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33E83C1D">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2.00 </w:t>
            </w:r>
          </w:p>
        </w:tc>
        <w:tc>
          <w:tcPr>
            <w:tcW w:w="656" w:type="dxa"/>
            <w:tcBorders>
              <w:top w:val="nil"/>
            </w:tcBorders>
            <w:shd w:val="clear" w:color="auto" w:fill="auto"/>
            <w:noWrap/>
            <w:vAlign w:val="bottom"/>
          </w:tcPr>
          <w:p w14:paraId="6F56FB60">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55.72 </w:t>
            </w:r>
          </w:p>
        </w:tc>
        <w:tc>
          <w:tcPr>
            <w:tcW w:w="800" w:type="dxa"/>
            <w:tcBorders>
              <w:top w:val="nil"/>
            </w:tcBorders>
            <w:shd w:val="clear" w:color="auto" w:fill="auto"/>
            <w:noWrap/>
            <w:vAlign w:val="bottom"/>
          </w:tcPr>
          <w:p w14:paraId="76F67FB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42.98 </w:t>
            </w:r>
          </w:p>
        </w:tc>
        <w:tc>
          <w:tcPr>
            <w:tcW w:w="800" w:type="dxa"/>
            <w:tcBorders>
              <w:top w:val="nil"/>
            </w:tcBorders>
            <w:shd w:val="clear" w:color="auto" w:fill="auto"/>
            <w:noWrap/>
            <w:vAlign w:val="bottom"/>
          </w:tcPr>
          <w:p w14:paraId="698E9AC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54.29 </w:t>
            </w:r>
          </w:p>
        </w:tc>
        <w:tc>
          <w:tcPr>
            <w:tcW w:w="800" w:type="dxa"/>
            <w:tcBorders>
              <w:top w:val="nil"/>
            </w:tcBorders>
            <w:shd w:val="clear" w:color="auto" w:fill="auto"/>
            <w:noWrap/>
            <w:vAlign w:val="bottom"/>
          </w:tcPr>
          <w:p w14:paraId="1ED46B2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86.00 </w:t>
            </w:r>
          </w:p>
        </w:tc>
        <w:tc>
          <w:tcPr>
            <w:tcW w:w="800" w:type="dxa"/>
            <w:tcBorders>
              <w:top w:val="nil"/>
            </w:tcBorders>
            <w:shd w:val="clear" w:color="auto" w:fill="auto"/>
            <w:noWrap/>
            <w:vAlign w:val="bottom"/>
          </w:tcPr>
          <w:p w14:paraId="5620A7F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90.53 </w:t>
            </w:r>
          </w:p>
        </w:tc>
        <w:tc>
          <w:tcPr>
            <w:tcW w:w="800" w:type="dxa"/>
            <w:tcBorders>
              <w:top w:val="nil"/>
            </w:tcBorders>
            <w:shd w:val="clear" w:color="auto" w:fill="auto"/>
            <w:noWrap/>
            <w:vAlign w:val="bottom"/>
          </w:tcPr>
          <w:p w14:paraId="3DD889E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86.86 </w:t>
            </w:r>
          </w:p>
        </w:tc>
        <w:tc>
          <w:tcPr>
            <w:tcW w:w="800" w:type="dxa"/>
            <w:tcBorders>
              <w:top w:val="nil"/>
            </w:tcBorders>
            <w:shd w:val="clear" w:color="auto" w:fill="auto"/>
            <w:noWrap/>
            <w:vAlign w:val="bottom"/>
          </w:tcPr>
          <w:p w14:paraId="372FD86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82.25 </w:t>
            </w:r>
          </w:p>
        </w:tc>
        <w:tc>
          <w:tcPr>
            <w:tcW w:w="800" w:type="dxa"/>
            <w:tcBorders>
              <w:top w:val="nil"/>
            </w:tcBorders>
            <w:shd w:val="clear" w:color="auto" w:fill="auto"/>
            <w:noWrap/>
            <w:vAlign w:val="bottom"/>
          </w:tcPr>
          <w:p w14:paraId="418D038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78.38 </w:t>
            </w:r>
          </w:p>
        </w:tc>
        <w:tc>
          <w:tcPr>
            <w:tcW w:w="800" w:type="dxa"/>
            <w:tcBorders>
              <w:top w:val="nil"/>
            </w:tcBorders>
            <w:shd w:val="clear" w:color="auto" w:fill="auto"/>
            <w:noWrap/>
            <w:vAlign w:val="bottom"/>
          </w:tcPr>
          <w:p w14:paraId="59CD9A1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76.15 </w:t>
            </w:r>
          </w:p>
        </w:tc>
      </w:tr>
      <w:tr w14:paraId="4B0C4122">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1F8A507D">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4.00 </w:t>
            </w:r>
          </w:p>
        </w:tc>
        <w:tc>
          <w:tcPr>
            <w:tcW w:w="656" w:type="dxa"/>
            <w:tcBorders>
              <w:top w:val="nil"/>
            </w:tcBorders>
            <w:shd w:val="clear" w:color="auto" w:fill="auto"/>
            <w:noWrap/>
            <w:vAlign w:val="bottom"/>
          </w:tcPr>
          <w:p w14:paraId="183E814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43.88 </w:t>
            </w:r>
          </w:p>
        </w:tc>
        <w:tc>
          <w:tcPr>
            <w:tcW w:w="800" w:type="dxa"/>
            <w:tcBorders>
              <w:top w:val="nil"/>
            </w:tcBorders>
            <w:shd w:val="clear" w:color="auto" w:fill="auto"/>
            <w:noWrap/>
            <w:vAlign w:val="bottom"/>
          </w:tcPr>
          <w:p w14:paraId="30F29800">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36.92 </w:t>
            </w:r>
          </w:p>
        </w:tc>
        <w:tc>
          <w:tcPr>
            <w:tcW w:w="800" w:type="dxa"/>
            <w:tcBorders>
              <w:top w:val="nil"/>
            </w:tcBorders>
            <w:shd w:val="clear" w:color="auto" w:fill="auto"/>
            <w:noWrap/>
            <w:vAlign w:val="bottom"/>
          </w:tcPr>
          <w:p w14:paraId="65BE009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40.45 </w:t>
            </w:r>
          </w:p>
        </w:tc>
        <w:tc>
          <w:tcPr>
            <w:tcW w:w="800" w:type="dxa"/>
            <w:tcBorders>
              <w:top w:val="nil"/>
            </w:tcBorders>
            <w:shd w:val="clear" w:color="auto" w:fill="auto"/>
            <w:noWrap/>
            <w:vAlign w:val="bottom"/>
          </w:tcPr>
          <w:p w14:paraId="452A148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69.20 </w:t>
            </w:r>
          </w:p>
        </w:tc>
        <w:tc>
          <w:tcPr>
            <w:tcW w:w="800" w:type="dxa"/>
            <w:tcBorders>
              <w:top w:val="nil"/>
            </w:tcBorders>
            <w:shd w:val="clear" w:color="auto" w:fill="auto"/>
            <w:noWrap/>
            <w:vAlign w:val="bottom"/>
          </w:tcPr>
          <w:p w14:paraId="7A6226D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73.73 </w:t>
            </w:r>
          </w:p>
        </w:tc>
        <w:tc>
          <w:tcPr>
            <w:tcW w:w="800" w:type="dxa"/>
            <w:tcBorders>
              <w:top w:val="nil"/>
            </w:tcBorders>
            <w:shd w:val="clear" w:color="auto" w:fill="auto"/>
            <w:noWrap/>
            <w:vAlign w:val="bottom"/>
          </w:tcPr>
          <w:p w14:paraId="22787E2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70.06 </w:t>
            </w:r>
          </w:p>
        </w:tc>
        <w:tc>
          <w:tcPr>
            <w:tcW w:w="800" w:type="dxa"/>
            <w:tcBorders>
              <w:top w:val="nil"/>
            </w:tcBorders>
            <w:shd w:val="clear" w:color="auto" w:fill="auto"/>
            <w:noWrap/>
            <w:vAlign w:val="bottom"/>
          </w:tcPr>
          <w:p w14:paraId="038CE183">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72.57 </w:t>
            </w:r>
          </w:p>
        </w:tc>
        <w:tc>
          <w:tcPr>
            <w:tcW w:w="800" w:type="dxa"/>
            <w:tcBorders>
              <w:top w:val="nil"/>
            </w:tcBorders>
            <w:shd w:val="clear" w:color="auto" w:fill="auto"/>
            <w:noWrap/>
            <w:vAlign w:val="bottom"/>
          </w:tcPr>
          <w:p w14:paraId="4EB4004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68.70 </w:t>
            </w:r>
          </w:p>
        </w:tc>
        <w:tc>
          <w:tcPr>
            <w:tcW w:w="800" w:type="dxa"/>
            <w:tcBorders>
              <w:top w:val="nil"/>
            </w:tcBorders>
            <w:shd w:val="clear" w:color="auto" w:fill="auto"/>
            <w:noWrap/>
            <w:vAlign w:val="bottom"/>
          </w:tcPr>
          <w:p w14:paraId="6A7CA67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66.47 </w:t>
            </w:r>
          </w:p>
        </w:tc>
      </w:tr>
      <w:tr w14:paraId="06D4AE24">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302B9DE1">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6.00 </w:t>
            </w:r>
          </w:p>
        </w:tc>
        <w:tc>
          <w:tcPr>
            <w:tcW w:w="656" w:type="dxa"/>
            <w:tcBorders>
              <w:top w:val="nil"/>
            </w:tcBorders>
            <w:shd w:val="clear" w:color="auto" w:fill="auto"/>
            <w:noWrap/>
            <w:vAlign w:val="bottom"/>
          </w:tcPr>
          <w:p w14:paraId="1454832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23.67 </w:t>
            </w:r>
          </w:p>
        </w:tc>
        <w:tc>
          <w:tcPr>
            <w:tcW w:w="800" w:type="dxa"/>
            <w:tcBorders>
              <w:top w:val="nil"/>
            </w:tcBorders>
            <w:shd w:val="clear" w:color="auto" w:fill="auto"/>
            <w:noWrap/>
            <w:vAlign w:val="bottom"/>
          </w:tcPr>
          <w:p w14:paraId="093739E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28.71 </w:t>
            </w:r>
          </w:p>
        </w:tc>
        <w:tc>
          <w:tcPr>
            <w:tcW w:w="800" w:type="dxa"/>
            <w:tcBorders>
              <w:top w:val="nil"/>
            </w:tcBorders>
            <w:shd w:val="clear" w:color="auto" w:fill="auto"/>
            <w:noWrap/>
            <w:vAlign w:val="bottom"/>
          </w:tcPr>
          <w:p w14:paraId="26B5B74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22.24 </w:t>
            </w:r>
          </w:p>
        </w:tc>
        <w:tc>
          <w:tcPr>
            <w:tcW w:w="800" w:type="dxa"/>
            <w:tcBorders>
              <w:top w:val="nil"/>
            </w:tcBorders>
            <w:shd w:val="clear" w:color="auto" w:fill="auto"/>
            <w:noWrap/>
            <w:vAlign w:val="bottom"/>
          </w:tcPr>
          <w:p w14:paraId="2445D10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59.52 </w:t>
            </w:r>
          </w:p>
        </w:tc>
        <w:tc>
          <w:tcPr>
            <w:tcW w:w="800" w:type="dxa"/>
            <w:tcBorders>
              <w:top w:val="nil"/>
            </w:tcBorders>
            <w:shd w:val="clear" w:color="auto" w:fill="auto"/>
            <w:noWrap/>
            <w:vAlign w:val="bottom"/>
          </w:tcPr>
          <w:p w14:paraId="2570BB0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64.05 </w:t>
            </w:r>
          </w:p>
        </w:tc>
        <w:tc>
          <w:tcPr>
            <w:tcW w:w="800" w:type="dxa"/>
            <w:tcBorders>
              <w:top w:val="nil"/>
            </w:tcBorders>
            <w:shd w:val="clear" w:color="auto" w:fill="auto"/>
            <w:noWrap/>
            <w:vAlign w:val="bottom"/>
          </w:tcPr>
          <w:p w14:paraId="70C3F24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60.38 </w:t>
            </w:r>
          </w:p>
        </w:tc>
        <w:tc>
          <w:tcPr>
            <w:tcW w:w="800" w:type="dxa"/>
            <w:tcBorders>
              <w:top w:val="nil"/>
            </w:tcBorders>
            <w:shd w:val="clear" w:color="auto" w:fill="auto"/>
            <w:noWrap/>
            <w:vAlign w:val="bottom"/>
          </w:tcPr>
          <w:p w14:paraId="2833705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58.22 </w:t>
            </w:r>
          </w:p>
        </w:tc>
        <w:tc>
          <w:tcPr>
            <w:tcW w:w="800" w:type="dxa"/>
            <w:tcBorders>
              <w:top w:val="nil"/>
            </w:tcBorders>
            <w:shd w:val="clear" w:color="auto" w:fill="auto"/>
            <w:noWrap/>
            <w:vAlign w:val="bottom"/>
          </w:tcPr>
          <w:p w14:paraId="586A1A9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54.35 </w:t>
            </w:r>
          </w:p>
        </w:tc>
        <w:tc>
          <w:tcPr>
            <w:tcW w:w="800" w:type="dxa"/>
            <w:tcBorders>
              <w:top w:val="nil"/>
            </w:tcBorders>
            <w:shd w:val="clear" w:color="auto" w:fill="auto"/>
            <w:noWrap/>
            <w:vAlign w:val="bottom"/>
          </w:tcPr>
          <w:p w14:paraId="798BE4C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62.12 </w:t>
            </w:r>
          </w:p>
        </w:tc>
      </w:tr>
      <w:tr w14:paraId="03661873">
        <w:tblPrEx>
          <w:tblCellMar>
            <w:top w:w="0" w:type="dxa"/>
            <w:left w:w="108" w:type="dxa"/>
            <w:bottom w:w="0" w:type="dxa"/>
            <w:right w:w="108" w:type="dxa"/>
          </w:tblCellMar>
        </w:tblPrEx>
        <w:trPr>
          <w:trHeight w:val="300" w:hRule="atLeast"/>
        </w:trPr>
        <w:tc>
          <w:tcPr>
            <w:tcW w:w="978" w:type="dxa"/>
            <w:tcBorders>
              <w:top w:val="nil"/>
              <w:bottom w:val="single" w:color="auto" w:sz="12" w:space="0"/>
            </w:tcBorders>
            <w:shd w:val="clear" w:color="auto" w:fill="auto"/>
            <w:noWrap/>
            <w:vAlign w:val="bottom"/>
          </w:tcPr>
          <w:p w14:paraId="28295AB2">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8.00 </w:t>
            </w:r>
          </w:p>
        </w:tc>
        <w:tc>
          <w:tcPr>
            <w:tcW w:w="656" w:type="dxa"/>
            <w:tcBorders>
              <w:top w:val="nil"/>
              <w:bottom w:val="single" w:color="auto" w:sz="12" w:space="0"/>
            </w:tcBorders>
            <w:shd w:val="clear" w:color="auto" w:fill="auto"/>
            <w:noWrap/>
            <w:vAlign w:val="bottom"/>
          </w:tcPr>
          <w:p w14:paraId="55891A4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9.26 </w:t>
            </w:r>
          </w:p>
        </w:tc>
        <w:tc>
          <w:tcPr>
            <w:tcW w:w="800" w:type="dxa"/>
            <w:tcBorders>
              <w:top w:val="nil"/>
              <w:bottom w:val="single" w:color="auto" w:sz="12" w:space="0"/>
            </w:tcBorders>
            <w:shd w:val="clear" w:color="auto" w:fill="auto"/>
            <w:noWrap/>
            <w:vAlign w:val="bottom"/>
          </w:tcPr>
          <w:p w14:paraId="07C312A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12.30 </w:t>
            </w:r>
          </w:p>
        </w:tc>
        <w:tc>
          <w:tcPr>
            <w:tcW w:w="800" w:type="dxa"/>
            <w:tcBorders>
              <w:top w:val="nil"/>
              <w:bottom w:val="single" w:color="auto" w:sz="12" w:space="0"/>
            </w:tcBorders>
            <w:shd w:val="clear" w:color="auto" w:fill="auto"/>
            <w:noWrap/>
            <w:vAlign w:val="bottom"/>
          </w:tcPr>
          <w:p w14:paraId="61AF753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7.83 </w:t>
            </w:r>
          </w:p>
        </w:tc>
        <w:tc>
          <w:tcPr>
            <w:tcW w:w="800" w:type="dxa"/>
            <w:tcBorders>
              <w:top w:val="nil"/>
              <w:bottom w:val="single" w:color="auto" w:sz="12" w:space="0"/>
            </w:tcBorders>
            <w:shd w:val="clear" w:color="auto" w:fill="auto"/>
            <w:noWrap/>
            <w:vAlign w:val="bottom"/>
          </w:tcPr>
          <w:p w14:paraId="2330DC6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55.42 </w:t>
            </w:r>
          </w:p>
        </w:tc>
        <w:tc>
          <w:tcPr>
            <w:tcW w:w="800" w:type="dxa"/>
            <w:tcBorders>
              <w:top w:val="nil"/>
              <w:bottom w:val="single" w:color="auto" w:sz="12" w:space="0"/>
            </w:tcBorders>
            <w:shd w:val="clear" w:color="auto" w:fill="auto"/>
            <w:noWrap/>
            <w:vAlign w:val="bottom"/>
          </w:tcPr>
          <w:p w14:paraId="24844D50">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52.95 </w:t>
            </w:r>
          </w:p>
        </w:tc>
        <w:tc>
          <w:tcPr>
            <w:tcW w:w="800" w:type="dxa"/>
            <w:tcBorders>
              <w:top w:val="nil"/>
              <w:bottom w:val="single" w:color="auto" w:sz="12" w:space="0"/>
            </w:tcBorders>
            <w:shd w:val="clear" w:color="auto" w:fill="auto"/>
            <w:noWrap/>
            <w:vAlign w:val="bottom"/>
          </w:tcPr>
          <w:p w14:paraId="0296AD2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56.28 </w:t>
            </w:r>
          </w:p>
        </w:tc>
        <w:tc>
          <w:tcPr>
            <w:tcW w:w="800" w:type="dxa"/>
            <w:tcBorders>
              <w:top w:val="nil"/>
              <w:bottom w:val="single" w:color="auto" w:sz="12" w:space="0"/>
            </w:tcBorders>
            <w:shd w:val="clear" w:color="auto" w:fill="auto"/>
            <w:noWrap/>
            <w:vAlign w:val="bottom"/>
          </w:tcPr>
          <w:p w14:paraId="697CDE9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47.36 </w:t>
            </w:r>
          </w:p>
        </w:tc>
        <w:tc>
          <w:tcPr>
            <w:tcW w:w="800" w:type="dxa"/>
            <w:tcBorders>
              <w:top w:val="nil"/>
              <w:bottom w:val="single" w:color="auto" w:sz="12" w:space="0"/>
            </w:tcBorders>
            <w:shd w:val="clear" w:color="auto" w:fill="auto"/>
            <w:noWrap/>
            <w:vAlign w:val="bottom"/>
          </w:tcPr>
          <w:p w14:paraId="767466F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43.49 </w:t>
            </w:r>
          </w:p>
        </w:tc>
        <w:tc>
          <w:tcPr>
            <w:tcW w:w="800" w:type="dxa"/>
            <w:tcBorders>
              <w:top w:val="nil"/>
              <w:bottom w:val="single" w:color="auto" w:sz="12" w:space="0"/>
            </w:tcBorders>
            <w:shd w:val="clear" w:color="auto" w:fill="auto"/>
            <w:noWrap/>
            <w:vAlign w:val="bottom"/>
          </w:tcPr>
          <w:p w14:paraId="6A9F7C0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51.26 </w:t>
            </w:r>
          </w:p>
        </w:tc>
      </w:tr>
      <w:bookmarkEnd w:id="40"/>
    </w:tbl>
    <w:p w14:paraId="6305F91E">
      <w:pPr>
        <w:spacing w:line="480" w:lineRule="auto"/>
        <w:rPr>
          <w:rFonts w:ascii="Times New Roman" w:hAnsi="Times New Roman" w:cs="Times New Roman"/>
          <w:b/>
          <w:bCs/>
          <w:color w:val="000000" w:themeColor="text1"/>
          <w:sz w:val="24"/>
          <w:szCs w:val="24"/>
          <w14:textFill>
            <w14:solidFill>
              <w14:schemeClr w14:val="tx1"/>
            </w14:solidFill>
          </w14:textFill>
        </w:rPr>
      </w:pPr>
    </w:p>
    <w:p w14:paraId="1B693F07">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52DE3EC2">
      <w:pPr>
        <w:spacing w:line="480" w:lineRule="auto"/>
        <w:rPr>
          <w:rFonts w:ascii="Times New Roman" w:hAnsi="Times New Roman" w:cs="Times New Roman"/>
          <w:color w:val="000000" w:themeColor="text1"/>
          <w:sz w:val="24"/>
          <w:szCs w:val="24"/>
          <w14:textFill>
            <w14:solidFill>
              <w14:schemeClr w14:val="tx1"/>
            </w14:solidFill>
          </w14:textFill>
        </w:rPr>
      </w:pPr>
      <w:bookmarkStart w:id="41" w:name="_Hlk175325556"/>
      <w:r>
        <w:rPr>
          <w:rFonts w:hint="eastAsia" w:ascii="Times New Roman" w:hAnsi="Times New Roman" w:cs="Times New Roman"/>
          <w:b/>
          <w:bCs/>
          <w:color w:val="000000" w:themeColor="text1"/>
          <w:sz w:val="24"/>
          <w:szCs w:val="24"/>
          <w14:textFill>
            <w14:solidFill>
              <w14:schemeClr w14:val="tx1"/>
            </w14:solidFill>
          </w14:textFill>
        </w:rPr>
        <w:t xml:space="preserve">Table S15 </w:t>
      </w:r>
      <w:r>
        <w:rPr>
          <w:rFonts w:ascii="Times New Roman" w:hAnsi="Times New Roman" w:cs="Times New Roman"/>
          <w:color w:val="000000" w:themeColor="text1"/>
          <w:sz w:val="24"/>
          <w:szCs w:val="24"/>
          <w14:textFill>
            <w14:solidFill>
              <w14:schemeClr w14:val="tx1"/>
            </w14:solidFill>
          </w14:textFill>
        </w:rPr>
        <w:t xml:space="preserve">The original data of peptide retention of N6, FKN and FFN under </w:t>
      </w:r>
      <w:r>
        <w:rPr>
          <w:rFonts w:hint="eastAsia" w:ascii="Times New Roman" w:hAnsi="Times New Roman" w:cs="Times New Roman"/>
          <w:color w:val="000000" w:themeColor="text1"/>
          <w:sz w:val="24"/>
          <w:szCs w:val="24"/>
          <w14:textFill>
            <w14:solidFill>
              <w14:schemeClr w14:val="tx1"/>
            </w14:solidFill>
          </w14:textFill>
        </w:rPr>
        <w:t xml:space="preserve">liver </w:t>
      </w:r>
      <w:r>
        <w:rPr>
          <w:rFonts w:ascii="Times New Roman" w:hAnsi="Times New Roman" w:cs="Times New Roman"/>
          <w:color w:val="000000" w:themeColor="text1"/>
          <w:sz w:val="24"/>
          <w:szCs w:val="24"/>
          <w14:textFill>
            <w14:solidFill>
              <w14:schemeClr w14:val="tx1"/>
            </w14:solidFill>
          </w14:textFill>
        </w:rPr>
        <w:t>tissue (50 mg/m</w:t>
      </w:r>
      <w:r>
        <w:rPr>
          <w:rFonts w:hint="eastAsia" w:ascii="Times New Roman" w:hAnsi="Times New Roman" w:cs="Times New Roman"/>
          <w:color w:val="000000" w:themeColor="text1"/>
          <w:sz w:val="24"/>
          <w:szCs w:val="24"/>
          <w14:textFill>
            <w14:solidFill>
              <w14:schemeClr w14:val="tx1"/>
            </w14:solidFill>
          </w14:textFill>
        </w:rPr>
        <w:t>L</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w:t>
      </w:r>
    </w:p>
    <w:tbl>
      <w:tblPr>
        <w:tblStyle w:val="10"/>
        <w:tblW w:w="8034" w:type="dxa"/>
        <w:tblInd w:w="0" w:type="dxa"/>
        <w:tblLayout w:type="autofit"/>
        <w:tblCellMar>
          <w:top w:w="0" w:type="dxa"/>
          <w:left w:w="108" w:type="dxa"/>
          <w:bottom w:w="0" w:type="dxa"/>
          <w:right w:w="108" w:type="dxa"/>
        </w:tblCellMar>
      </w:tblPr>
      <w:tblGrid>
        <w:gridCol w:w="978"/>
        <w:gridCol w:w="656"/>
        <w:gridCol w:w="800"/>
        <w:gridCol w:w="800"/>
        <w:gridCol w:w="800"/>
        <w:gridCol w:w="800"/>
        <w:gridCol w:w="800"/>
        <w:gridCol w:w="800"/>
        <w:gridCol w:w="800"/>
        <w:gridCol w:w="800"/>
      </w:tblGrid>
      <w:tr w14:paraId="795406B8">
        <w:tblPrEx>
          <w:tblCellMar>
            <w:top w:w="0" w:type="dxa"/>
            <w:left w:w="108" w:type="dxa"/>
            <w:bottom w:w="0" w:type="dxa"/>
            <w:right w:w="108" w:type="dxa"/>
          </w:tblCellMar>
        </w:tblPrEx>
        <w:trPr>
          <w:trHeight w:val="320" w:hRule="atLeast"/>
        </w:trPr>
        <w:tc>
          <w:tcPr>
            <w:tcW w:w="978" w:type="dxa"/>
            <w:vMerge w:val="restart"/>
            <w:tcBorders>
              <w:top w:val="single" w:color="auto" w:sz="12" w:space="0"/>
            </w:tcBorders>
            <w:shd w:val="clear" w:color="auto" w:fill="auto"/>
            <w:noWrap/>
            <w:vAlign w:val="center"/>
          </w:tcPr>
          <w:p w14:paraId="5B1E73A9">
            <w:pPr>
              <w:widowControl/>
              <w:rPr>
                <w:rFonts w:ascii="Times New Roman" w:hAnsi="Times New Roman" w:eastAsia="等线" w:cs="Times New Roman"/>
                <w:b/>
                <w:bCs/>
                <w:color w:val="000000"/>
                <w:kern w:val="0"/>
                <w:sz w:val="16"/>
                <w:szCs w:val="16"/>
              </w:rPr>
            </w:pPr>
            <w:r>
              <w:rPr>
                <w:rFonts w:ascii="Times New Roman" w:hAnsi="Times New Roman" w:eastAsia="等线" w:cs="Times New Roman"/>
                <w:b/>
                <w:bCs/>
                <w:color w:val="000000"/>
                <w:kern w:val="0"/>
                <w:sz w:val="16"/>
                <w:szCs w:val="16"/>
              </w:rPr>
              <w:t>Time (h)</w:t>
            </w:r>
          </w:p>
        </w:tc>
        <w:tc>
          <w:tcPr>
            <w:tcW w:w="7056" w:type="dxa"/>
            <w:gridSpan w:val="9"/>
            <w:tcBorders>
              <w:top w:val="single" w:color="auto" w:sz="12" w:space="0"/>
              <w:bottom w:val="single" w:color="auto" w:sz="12" w:space="0"/>
            </w:tcBorders>
            <w:shd w:val="clear" w:color="auto" w:fill="auto"/>
            <w:noWrap/>
            <w:vAlign w:val="bottom"/>
          </w:tcPr>
          <w:p w14:paraId="3A480E29">
            <w:pPr>
              <w:widowControl/>
              <w:jc w:val="center"/>
              <w:rPr>
                <w:rFonts w:ascii="Times New Roman" w:hAnsi="Times New Roman" w:eastAsia="等线" w:cs="Times New Roman"/>
                <w:b/>
                <w:bCs/>
                <w:color w:val="000000"/>
                <w:kern w:val="0"/>
                <w:sz w:val="16"/>
                <w:szCs w:val="16"/>
              </w:rPr>
            </w:pPr>
            <w:r>
              <w:rPr>
                <w:rFonts w:hint="eastAsia" w:ascii="Times New Roman" w:hAnsi="Times New Roman" w:eastAsia="等线" w:cs="Times New Roman"/>
                <w:b/>
                <w:bCs/>
                <w:color w:val="000000"/>
                <w:kern w:val="0"/>
                <w:sz w:val="16"/>
                <w:szCs w:val="16"/>
              </w:rPr>
              <w:t>Peptide remaining</w:t>
            </w:r>
            <w:r>
              <w:rPr>
                <w:rFonts w:ascii="Times New Roman" w:hAnsi="Times New Roman" w:eastAsia="等线" w:cs="Times New Roman"/>
                <w:b/>
                <w:bCs/>
                <w:color w:val="000000"/>
                <w:kern w:val="0"/>
                <w:sz w:val="16"/>
                <w:szCs w:val="16"/>
              </w:rPr>
              <w:t xml:space="preserve"> (%)</w:t>
            </w:r>
          </w:p>
        </w:tc>
      </w:tr>
      <w:tr w14:paraId="63CEA7BF">
        <w:tblPrEx>
          <w:tblCellMar>
            <w:top w:w="0" w:type="dxa"/>
            <w:left w:w="108" w:type="dxa"/>
            <w:bottom w:w="0" w:type="dxa"/>
            <w:right w:w="108" w:type="dxa"/>
          </w:tblCellMar>
        </w:tblPrEx>
        <w:trPr>
          <w:trHeight w:val="300" w:hRule="atLeast"/>
        </w:trPr>
        <w:tc>
          <w:tcPr>
            <w:tcW w:w="978" w:type="dxa"/>
            <w:vMerge w:val="continue"/>
            <w:tcBorders>
              <w:bottom w:val="single" w:color="auto" w:sz="12" w:space="0"/>
            </w:tcBorders>
            <w:shd w:val="clear" w:color="auto" w:fill="auto"/>
            <w:noWrap/>
            <w:vAlign w:val="center"/>
          </w:tcPr>
          <w:p w14:paraId="2792BA28">
            <w:pPr>
              <w:widowControl/>
              <w:jc w:val="left"/>
              <w:rPr>
                <w:rFonts w:ascii="Times New Roman" w:hAnsi="Times New Roman" w:eastAsia="等线" w:cs="Times New Roman"/>
                <w:b/>
                <w:bCs/>
                <w:color w:val="000000"/>
                <w:kern w:val="0"/>
                <w:sz w:val="16"/>
                <w:szCs w:val="16"/>
              </w:rPr>
            </w:pPr>
          </w:p>
        </w:tc>
        <w:tc>
          <w:tcPr>
            <w:tcW w:w="2256" w:type="dxa"/>
            <w:gridSpan w:val="3"/>
            <w:tcBorders>
              <w:top w:val="single" w:color="auto" w:sz="12" w:space="0"/>
              <w:bottom w:val="single" w:color="auto" w:sz="12" w:space="0"/>
            </w:tcBorders>
            <w:shd w:val="clear" w:color="auto" w:fill="auto"/>
            <w:noWrap/>
            <w:vAlign w:val="bottom"/>
          </w:tcPr>
          <w:p w14:paraId="42FC4701">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N6</w:t>
            </w:r>
          </w:p>
        </w:tc>
        <w:tc>
          <w:tcPr>
            <w:tcW w:w="2400" w:type="dxa"/>
            <w:gridSpan w:val="3"/>
            <w:tcBorders>
              <w:top w:val="single" w:color="auto" w:sz="12" w:space="0"/>
              <w:bottom w:val="single" w:color="auto" w:sz="12" w:space="0"/>
            </w:tcBorders>
            <w:shd w:val="clear" w:color="auto" w:fill="auto"/>
            <w:noWrap/>
            <w:vAlign w:val="bottom"/>
          </w:tcPr>
          <w:p w14:paraId="633CCD39">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FKN</w:t>
            </w:r>
          </w:p>
        </w:tc>
        <w:tc>
          <w:tcPr>
            <w:tcW w:w="2400" w:type="dxa"/>
            <w:gridSpan w:val="3"/>
            <w:tcBorders>
              <w:top w:val="single" w:color="auto" w:sz="12" w:space="0"/>
              <w:bottom w:val="single" w:color="auto" w:sz="12" w:space="0"/>
            </w:tcBorders>
            <w:shd w:val="clear" w:color="auto" w:fill="auto"/>
            <w:noWrap/>
            <w:vAlign w:val="bottom"/>
          </w:tcPr>
          <w:p w14:paraId="2E99F812">
            <w:pPr>
              <w:widowControl/>
              <w:jc w:val="center"/>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FFN</w:t>
            </w:r>
          </w:p>
        </w:tc>
      </w:tr>
      <w:tr w14:paraId="1CAA43A6">
        <w:tblPrEx>
          <w:tblCellMar>
            <w:top w:w="0" w:type="dxa"/>
            <w:left w:w="108" w:type="dxa"/>
            <w:bottom w:w="0" w:type="dxa"/>
            <w:right w:w="108" w:type="dxa"/>
          </w:tblCellMar>
        </w:tblPrEx>
        <w:trPr>
          <w:trHeight w:val="300" w:hRule="atLeast"/>
        </w:trPr>
        <w:tc>
          <w:tcPr>
            <w:tcW w:w="978" w:type="dxa"/>
            <w:tcBorders>
              <w:top w:val="single" w:color="auto" w:sz="12" w:space="0"/>
            </w:tcBorders>
            <w:shd w:val="clear" w:color="auto" w:fill="auto"/>
            <w:noWrap/>
            <w:vAlign w:val="bottom"/>
          </w:tcPr>
          <w:p w14:paraId="0A064918">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0.00 </w:t>
            </w:r>
          </w:p>
        </w:tc>
        <w:tc>
          <w:tcPr>
            <w:tcW w:w="656" w:type="dxa"/>
            <w:tcBorders>
              <w:top w:val="single" w:color="auto" w:sz="12" w:space="0"/>
            </w:tcBorders>
            <w:shd w:val="clear" w:color="auto" w:fill="auto"/>
            <w:noWrap/>
            <w:vAlign w:val="bottom"/>
          </w:tcPr>
          <w:p w14:paraId="2E2ED71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55FF529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3F11647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1949219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259AACA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39DEFDE7">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3ABF625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5B2C216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c>
          <w:tcPr>
            <w:tcW w:w="800" w:type="dxa"/>
            <w:tcBorders>
              <w:top w:val="single" w:color="auto" w:sz="12" w:space="0"/>
            </w:tcBorders>
            <w:shd w:val="clear" w:color="auto" w:fill="auto"/>
            <w:noWrap/>
            <w:vAlign w:val="bottom"/>
          </w:tcPr>
          <w:p w14:paraId="470B6EE6">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100.00 </w:t>
            </w:r>
          </w:p>
        </w:tc>
      </w:tr>
      <w:tr w14:paraId="45117D1B">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4AF205D4">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2.00 </w:t>
            </w:r>
          </w:p>
        </w:tc>
        <w:tc>
          <w:tcPr>
            <w:tcW w:w="656" w:type="dxa"/>
            <w:tcBorders>
              <w:top w:val="nil"/>
            </w:tcBorders>
            <w:shd w:val="clear" w:color="auto" w:fill="auto"/>
            <w:noWrap/>
            <w:vAlign w:val="bottom"/>
          </w:tcPr>
          <w:p w14:paraId="41D67DA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14.63 </w:t>
            </w:r>
          </w:p>
        </w:tc>
        <w:tc>
          <w:tcPr>
            <w:tcW w:w="800" w:type="dxa"/>
            <w:tcBorders>
              <w:top w:val="nil"/>
            </w:tcBorders>
            <w:shd w:val="clear" w:color="auto" w:fill="auto"/>
            <w:noWrap/>
            <w:vAlign w:val="bottom"/>
          </w:tcPr>
          <w:p w14:paraId="5C9EDE6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22.24 </w:t>
            </w:r>
          </w:p>
        </w:tc>
        <w:tc>
          <w:tcPr>
            <w:tcW w:w="800" w:type="dxa"/>
            <w:tcBorders>
              <w:top w:val="nil"/>
            </w:tcBorders>
            <w:shd w:val="clear" w:color="auto" w:fill="auto"/>
            <w:noWrap/>
            <w:vAlign w:val="bottom"/>
          </w:tcPr>
          <w:p w14:paraId="55C82AB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16.37 </w:t>
            </w:r>
          </w:p>
        </w:tc>
        <w:tc>
          <w:tcPr>
            <w:tcW w:w="800" w:type="dxa"/>
            <w:tcBorders>
              <w:top w:val="nil"/>
            </w:tcBorders>
            <w:shd w:val="clear" w:color="auto" w:fill="auto"/>
            <w:noWrap/>
            <w:vAlign w:val="bottom"/>
          </w:tcPr>
          <w:p w14:paraId="7B1B282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54.89 </w:t>
            </w:r>
          </w:p>
        </w:tc>
        <w:tc>
          <w:tcPr>
            <w:tcW w:w="800" w:type="dxa"/>
            <w:tcBorders>
              <w:top w:val="nil"/>
            </w:tcBorders>
            <w:shd w:val="clear" w:color="auto" w:fill="auto"/>
            <w:noWrap/>
            <w:vAlign w:val="bottom"/>
          </w:tcPr>
          <w:p w14:paraId="5BE18962">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53.17 </w:t>
            </w:r>
          </w:p>
        </w:tc>
        <w:tc>
          <w:tcPr>
            <w:tcW w:w="800" w:type="dxa"/>
            <w:tcBorders>
              <w:top w:val="nil"/>
            </w:tcBorders>
            <w:shd w:val="clear" w:color="auto" w:fill="auto"/>
            <w:noWrap/>
            <w:vAlign w:val="bottom"/>
          </w:tcPr>
          <w:p w14:paraId="76606D9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51.63 </w:t>
            </w:r>
          </w:p>
        </w:tc>
        <w:tc>
          <w:tcPr>
            <w:tcW w:w="800" w:type="dxa"/>
            <w:tcBorders>
              <w:top w:val="nil"/>
            </w:tcBorders>
            <w:shd w:val="clear" w:color="auto" w:fill="auto"/>
            <w:noWrap/>
            <w:vAlign w:val="bottom"/>
          </w:tcPr>
          <w:p w14:paraId="6C59E0E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44.73 </w:t>
            </w:r>
          </w:p>
        </w:tc>
        <w:tc>
          <w:tcPr>
            <w:tcW w:w="800" w:type="dxa"/>
            <w:tcBorders>
              <w:top w:val="nil"/>
            </w:tcBorders>
            <w:shd w:val="clear" w:color="auto" w:fill="auto"/>
            <w:noWrap/>
            <w:vAlign w:val="bottom"/>
          </w:tcPr>
          <w:p w14:paraId="4F16A343">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47.75 </w:t>
            </w:r>
          </w:p>
        </w:tc>
        <w:tc>
          <w:tcPr>
            <w:tcW w:w="800" w:type="dxa"/>
            <w:tcBorders>
              <w:top w:val="nil"/>
            </w:tcBorders>
            <w:shd w:val="clear" w:color="auto" w:fill="auto"/>
            <w:noWrap/>
            <w:vAlign w:val="bottom"/>
          </w:tcPr>
          <w:p w14:paraId="32821FF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41.77 </w:t>
            </w:r>
          </w:p>
        </w:tc>
      </w:tr>
      <w:tr w14:paraId="49248C2F">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4AF952FE">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4.00 </w:t>
            </w:r>
          </w:p>
        </w:tc>
        <w:tc>
          <w:tcPr>
            <w:tcW w:w="656" w:type="dxa"/>
            <w:tcBorders>
              <w:top w:val="nil"/>
            </w:tcBorders>
            <w:shd w:val="clear" w:color="auto" w:fill="auto"/>
            <w:noWrap/>
            <w:vAlign w:val="bottom"/>
          </w:tcPr>
          <w:p w14:paraId="59F1C07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8.20 </w:t>
            </w:r>
          </w:p>
        </w:tc>
        <w:tc>
          <w:tcPr>
            <w:tcW w:w="800" w:type="dxa"/>
            <w:tcBorders>
              <w:top w:val="nil"/>
            </w:tcBorders>
            <w:shd w:val="clear" w:color="auto" w:fill="auto"/>
            <w:noWrap/>
            <w:vAlign w:val="bottom"/>
          </w:tcPr>
          <w:p w14:paraId="2A71D8D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7.81 </w:t>
            </w:r>
          </w:p>
        </w:tc>
        <w:tc>
          <w:tcPr>
            <w:tcW w:w="800" w:type="dxa"/>
            <w:tcBorders>
              <w:top w:val="nil"/>
            </w:tcBorders>
            <w:shd w:val="clear" w:color="auto" w:fill="auto"/>
            <w:noWrap/>
            <w:vAlign w:val="bottom"/>
          </w:tcPr>
          <w:p w14:paraId="6C99A09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4.94 </w:t>
            </w:r>
          </w:p>
        </w:tc>
        <w:tc>
          <w:tcPr>
            <w:tcW w:w="800" w:type="dxa"/>
            <w:tcBorders>
              <w:top w:val="nil"/>
            </w:tcBorders>
            <w:shd w:val="clear" w:color="auto" w:fill="auto"/>
            <w:noWrap/>
            <w:vAlign w:val="bottom"/>
          </w:tcPr>
          <w:p w14:paraId="5CB3199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43.41 </w:t>
            </w:r>
          </w:p>
        </w:tc>
        <w:tc>
          <w:tcPr>
            <w:tcW w:w="800" w:type="dxa"/>
            <w:tcBorders>
              <w:top w:val="nil"/>
            </w:tcBorders>
            <w:shd w:val="clear" w:color="auto" w:fill="auto"/>
            <w:noWrap/>
            <w:vAlign w:val="bottom"/>
          </w:tcPr>
          <w:p w14:paraId="5DEAD555">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47.69 </w:t>
            </w:r>
          </w:p>
        </w:tc>
        <w:tc>
          <w:tcPr>
            <w:tcW w:w="800" w:type="dxa"/>
            <w:tcBorders>
              <w:top w:val="nil"/>
            </w:tcBorders>
            <w:shd w:val="clear" w:color="auto" w:fill="auto"/>
            <w:noWrap/>
            <w:vAlign w:val="bottom"/>
          </w:tcPr>
          <w:p w14:paraId="1506FF4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50.15 </w:t>
            </w:r>
          </w:p>
        </w:tc>
        <w:tc>
          <w:tcPr>
            <w:tcW w:w="800" w:type="dxa"/>
            <w:tcBorders>
              <w:top w:val="nil"/>
            </w:tcBorders>
            <w:shd w:val="clear" w:color="auto" w:fill="auto"/>
            <w:noWrap/>
            <w:vAlign w:val="bottom"/>
          </w:tcPr>
          <w:p w14:paraId="487C727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43.25 </w:t>
            </w:r>
          </w:p>
        </w:tc>
        <w:tc>
          <w:tcPr>
            <w:tcW w:w="800" w:type="dxa"/>
            <w:tcBorders>
              <w:top w:val="nil"/>
            </w:tcBorders>
            <w:shd w:val="clear" w:color="auto" w:fill="auto"/>
            <w:noWrap/>
            <w:vAlign w:val="bottom"/>
          </w:tcPr>
          <w:p w14:paraId="693FAB4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46.27 </w:t>
            </w:r>
          </w:p>
        </w:tc>
        <w:tc>
          <w:tcPr>
            <w:tcW w:w="800" w:type="dxa"/>
            <w:tcBorders>
              <w:top w:val="nil"/>
            </w:tcBorders>
            <w:shd w:val="clear" w:color="auto" w:fill="auto"/>
            <w:noWrap/>
            <w:vAlign w:val="bottom"/>
          </w:tcPr>
          <w:p w14:paraId="4A9B76A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40.29 </w:t>
            </w:r>
          </w:p>
        </w:tc>
      </w:tr>
      <w:tr w14:paraId="0310120C">
        <w:tblPrEx>
          <w:tblCellMar>
            <w:top w:w="0" w:type="dxa"/>
            <w:left w:w="108" w:type="dxa"/>
            <w:bottom w:w="0" w:type="dxa"/>
            <w:right w:w="108" w:type="dxa"/>
          </w:tblCellMar>
        </w:tblPrEx>
        <w:trPr>
          <w:trHeight w:val="300" w:hRule="atLeast"/>
        </w:trPr>
        <w:tc>
          <w:tcPr>
            <w:tcW w:w="978" w:type="dxa"/>
            <w:tcBorders>
              <w:top w:val="nil"/>
            </w:tcBorders>
            <w:shd w:val="clear" w:color="auto" w:fill="auto"/>
            <w:noWrap/>
            <w:vAlign w:val="bottom"/>
          </w:tcPr>
          <w:p w14:paraId="1A22CFE7">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6.00 </w:t>
            </w:r>
          </w:p>
        </w:tc>
        <w:tc>
          <w:tcPr>
            <w:tcW w:w="656" w:type="dxa"/>
            <w:tcBorders>
              <w:top w:val="nil"/>
            </w:tcBorders>
            <w:shd w:val="clear" w:color="auto" w:fill="auto"/>
            <w:noWrap/>
            <w:vAlign w:val="bottom"/>
          </w:tcPr>
          <w:p w14:paraId="448E88D1">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3.03 </w:t>
            </w:r>
          </w:p>
        </w:tc>
        <w:tc>
          <w:tcPr>
            <w:tcW w:w="800" w:type="dxa"/>
            <w:tcBorders>
              <w:top w:val="nil"/>
            </w:tcBorders>
            <w:shd w:val="clear" w:color="auto" w:fill="auto"/>
            <w:noWrap/>
            <w:vAlign w:val="bottom"/>
          </w:tcPr>
          <w:p w14:paraId="2B2380BC">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2.64 </w:t>
            </w:r>
          </w:p>
        </w:tc>
        <w:tc>
          <w:tcPr>
            <w:tcW w:w="800" w:type="dxa"/>
            <w:tcBorders>
              <w:top w:val="nil"/>
            </w:tcBorders>
            <w:shd w:val="clear" w:color="auto" w:fill="auto"/>
            <w:noWrap/>
            <w:vAlign w:val="bottom"/>
          </w:tcPr>
          <w:p w14:paraId="0C0E78B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4.77 </w:t>
            </w:r>
          </w:p>
        </w:tc>
        <w:tc>
          <w:tcPr>
            <w:tcW w:w="800" w:type="dxa"/>
            <w:tcBorders>
              <w:top w:val="nil"/>
            </w:tcBorders>
            <w:shd w:val="clear" w:color="auto" w:fill="auto"/>
            <w:noWrap/>
            <w:vAlign w:val="bottom"/>
          </w:tcPr>
          <w:p w14:paraId="223A358A">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38.26 </w:t>
            </w:r>
          </w:p>
        </w:tc>
        <w:tc>
          <w:tcPr>
            <w:tcW w:w="800" w:type="dxa"/>
            <w:tcBorders>
              <w:top w:val="nil"/>
            </w:tcBorders>
            <w:shd w:val="clear" w:color="auto" w:fill="auto"/>
            <w:noWrap/>
            <w:vAlign w:val="bottom"/>
          </w:tcPr>
          <w:p w14:paraId="2E24AAE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42.54 </w:t>
            </w:r>
          </w:p>
        </w:tc>
        <w:tc>
          <w:tcPr>
            <w:tcW w:w="800" w:type="dxa"/>
            <w:tcBorders>
              <w:top w:val="nil"/>
            </w:tcBorders>
            <w:shd w:val="clear" w:color="auto" w:fill="auto"/>
            <w:noWrap/>
            <w:vAlign w:val="bottom"/>
          </w:tcPr>
          <w:p w14:paraId="4FBE1DF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45.00 </w:t>
            </w:r>
          </w:p>
        </w:tc>
        <w:tc>
          <w:tcPr>
            <w:tcW w:w="800" w:type="dxa"/>
            <w:tcBorders>
              <w:top w:val="nil"/>
            </w:tcBorders>
            <w:shd w:val="clear" w:color="auto" w:fill="auto"/>
            <w:noWrap/>
            <w:vAlign w:val="bottom"/>
          </w:tcPr>
          <w:p w14:paraId="4B914F3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38.10 </w:t>
            </w:r>
          </w:p>
        </w:tc>
        <w:tc>
          <w:tcPr>
            <w:tcW w:w="800" w:type="dxa"/>
            <w:tcBorders>
              <w:top w:val="nil"/>
            </w:tcBorders>
            <w:shd w:val="clear" w:color="auto" w:fill="auto"/>
            <w:noWrap/>
            <w:vAlign w:val="bottom"/>
          </w:tcPr>
          <w:p w14:paraId="20990F2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41.12 </w:t>
            </w:r>
          </w:p>
        </w:tc>
        <w:tc>
          <w:tcPr>
            <w:tcW w:w="800" w:type="dxa"/>
            <w:tcBorders>
              <w:top w:val="nil"/>
            </w:tcBorders>
            <w:shd w:val="clear" w:color="auto" w:fill="auto"/>
            <w:noWrap/>
            <w:vAlign w:val="bottom"/>
          </w:tcPr>
          <w:p w14:paraId="2AE73604">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35.14 </w:t>
            </w:r>
          </w:p>
        </w:tc>
      </w:tr>
      <w:tr w14:paraId="6136754B">
        <w:tblPrEx>
          <w:tblCellMar>
            <w:top w:w="0" w:type="dxa"/>
            <w:left w:w="108" w:type="dxa"/>
            <w:bottom w:w="0" w:type="dxa"/>
            <w:right w:w="108" w:type="dxa"/>
          </w:tblCellMar>
        </w:tblPrEx>
        <w:trPr>
          <w:trHeight w:val="300" w:hRule="atLeast"/>
        </w:trPr>
        <w:tc>
          <w:tcPr>
            <w:tcW w:w="978" w:type="dxa"/>
            <w:tcBorders>
              <w:top w:val="nil"/>
              <w:bottom w:val="single" w:color="auto" w:sz="12" w:space="0"/>
            </w:tcBorders>
            <w:shd w:val="clear" w:color="auto" w:fill="auto"/>
            <w:noWrap/>
            <w:vAlign w:val="bottom"/>
          </w:tcPr>
          <w:p w14:paraId="1A90FAA1">
            <w:pPr>
              <w:widowControl/>
              <w:jc w:val="left"/>
              <w:rPr>
                <w:rFonts w:ascii="Times New Roman" w:hAnsi="Times New Roman" w:eastAsia="等线" w:cs="Times New Roman"/>
                <w:b/>
                <w:bCs/>
                <w:kern w:val="0"/>
                <w:sz w:val="16"/>
                <w:szCs w:val="16"/>
              </w:rPr>
            </w:pPr>
            <w:r>
              <w:rPr>
                <w:rFonts w:ascii="Times New Roman" w:hAnsi="Times New Roman" w:eastAsia="等线" w:cs="Times New Roman"/>
                <w:b/>
                <w:bCs/>
                <w:kern w:val="0"/>
                <w:sz w:val="16"/>
                <w:szCs w:val="16"/>
              </w:rPr>
              <w:t xml:space="preserve">8.00 </w:t>
            </w:r>
          </w:p>
        </w:tc>
        <w:tc>
          <w:tcPr>
            <w:tcW w:w="656" w:type="dxa"/>
            <w:tcBorders>
              <w:top w:val="nil"/>
              <w:bottom w:val="single" w:color="auto" w:sz="12" w:space="0"/>
            </w:tcBorders>
            <w:shd w:val="clear" w:color="auto" w:fill="auto"/>
            <w:noWrap/>
            <w:vAlign w:val="bottom"/>
          </w:tcPr>
          <w:p w14:paraId="46EBA2A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0.00 </w:t>
            </w:r>
          </w:p>
        </w:tc>
        <w:tc>
          <w:tcPr>
            <w:tcW w:w="800" w:type="dxa"/>
            <w:tcBorders>
              <w:top w:val="nil"/>
              <w:bottom w:val="single" w:color="auto" w:sz="12" w:space="0"/>
            </w:tcBorders>
            <w:shd w:val="clear" w:color="auto" w:fill="auto"/>
            <w:noWrap/>
            <w:vAlign w:val="bottom"/>
          </w:tcPr>
          <w:p w14:paraId="58CC6318">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0.00 </w:t>
            </w:r>
          </w:p>
        </w:tc>
        <w:tc>
          <w:tcPr>
            <w:tcW w:w="800" w:type="dxa"/>
            <w:tcBorders>
              <w:top w:val="nil"/>
              <w:bottom w:val="single" w:color="auto" w:sz="12" w:space="0"/>
            </w:tcBorders>
            <w:shd w:val="clear" w:color="auto" w:fill="auto"/>
            <w:noWrap/>
            <w:vAlign w:val="bottom"/>
          </w:tcPr>
          <w:p w14:paraId="34027BEB">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1.74 </w:t>
            </w:r>
          </w:p>
        </w:tc>
        <w:tc>
          <w:tcPr>
            <w:tcW w:w="800" w:type="dxa"/>
            <w:tcBorders>
              <w:top w:val="nil"/>
              <w:bottom w:val="single" w:color="auto" w:sz="12" w:space="0"/>
            </w:tcBorders>
            <w:shd w:val="clear" w:color="auto" w:fill="auto"/>
            <w:noWrap/>
            <w:vAlign w:val="bottom"/>
          </w:tcPr>
          <w:p w14:paraId="5E58A4EF">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34.07 </w:t>
            </w:r>
          </w:p>
        </w:tc>
        <w:tc>
          <w:tcPr>
            <w:tcW w:w="800" w:type="dxa"/>
            <w:tcBorders>
              <w:top w:val="nil"/>
              <w:bottom w:val="single" w:color="auto" w:sz="12" w:space="0"/>
            </w:tcBorders>
            <w:shd w:val="clear" w:color="auto" w:fill="auto"/>
            <w:noWrap/>
            <w:vAlign w:val="bottom"/>
          </w:tcPr>
          <w:p w14:paraId="09BC585E">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38.35 </w:t>
            </w:r>
          </w:p>
        </w:tc>
        <w:tc>
          <w:tcPr>
            <w:tcW w:w="800" w:type="dxa"/>
            <w:tcBorders>
              <w:top w:val="nil"/>
              <w:bottom w:val="single" w:color="auto" w:sz="12" w:space="0"/>
            </w:tcBorders>
            <w:shd w:val="clear" w:color="auto" w:fill="auto"/>
            <w:noWrap/>
            <w:vAlign w:val="bottom"/>
          </w:tcPr>
          <w:p w14:paraId="1996C513">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40.81 </w:t>
            </w:r>
          </w:p>
        </w:tc>
        <w:tc>
          <w:tcPr>
            <w:tcW w:w="800" w:type="dxa"/>
            <w:tcBorders>
              <w:top w:val="nil"/>
              <w:bottom w:val="single" w:color="auto" w:sz="12" w:space="0"/>
            </w:tcBorders>
            <w:shd w:val="clear" w:color="auto" w:fill="auto"/>
            <w:noWrap/>
            <w:vAlign w:val="bottom"/>
          </w:tcPr>
          <w:p w14:paraId="481322D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33.91 </w:t>
            </w:r>
          </w:p>
        </w:tc>
        <w:tc>
          <w:tcPr>
            <w:tcW w:w="800" w:type="dxa"/>
            <w:tcBorders>
              <w:top w:val="nil"/>
              <w:bottom w:val="single" w:color="auto" w:sz="12" w:space="0"/>
            </w:tcBorders>
            <w:shd w:val="clear" w:color="auto" w:fill="auto"/>
            <w:noWrap/>
            <w:vAlign w:val="bottom"/>
          </w:tcPr>
          <w:p w14:paraId="212CBA79">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36.93 </w:t>
            </w:r>
          </w:p>
        </w:tc>
        <w:tc>
          <w:tcPr>
            <w:tcW w:w="800" w:type="dxa"/>
            <w:tcBorders>
              <w:top w:val="nil"/>
              <w:bottom w:val="single" w:color="auto" w:sz="12" w:space="0"/>
            </w:tcBorders>
            <w:shd w:val="clear" w:color="auto" w:fill="auto"/>
            <w:noWrap/>
            <w:vAlign w:val="bottom"/>
          </w:tcPr>
          <w:p w14:paraId="4BFA6D0D">
            <w:pPr>
              <w:widowControl/>
              <w:jc w:val="right"/>
              <w:rPr>
                <w:rFonts w:ascii="Times New Roman" w:hAnsi="Times New Roman" w:eastAsia="等线" w:cs="Times New Roman"/>
                <w:kern w:val="0"/>
                <w:sz w:val="16"/>
                <w:szCs w:val="16"/>
              </w:rPr>
            </w:pPr>
            <w:r>
              <w:rPr>
                <w:rFonts w:ascii="Times New Roman" w:hAnsi="Times New Roman" w:eastAsia="等线" w:cs="Times New Roman"/>
                <w:kern w:val="0"/>
                <w:sz w:val="16"/>
                <w:szCs w:val="16"/>
              </w:rPr>
              <w:t xml:space="preserve">30.95 </w:t>
            </w:r>
          </w:p>
        </w:tc>
      </w:tr>
      <w:bookmarkEnd w:id="41"/>
    </w:tbl>
    <w:p w14:paraId="6D696E8E">
      <w:pPr>
        <w:spacing w:line="480" w:lineRule="auto"/>
        <w:rPr>
          <w:rFonts w:ascii="Times New Roman" w:hAnsi="Times New Roman" w:cs="Times New Roman"/>
          <w:b/>
          <w:bCs/>
          <w:color w:val="000000" w:themeColor="text1"/>
          <w:sz w:val="24"/>
          <w:szCs w:val="24"/>
          <w14:textFill>
            <w14:solidFill>
              <w14:schemeClr w14:val="tx1"/>
            </w14:solidFill>
          </w14:textFill>
        </w:rPr>
      </w:pPr>
    </w:p>
    <w:p w14:paraId="579414FA">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7665DF60">
      <w:pPr>
        <w:spacing w:line="480" w:lineRule="auto"/>
        <w:rPr>
          <w:rFonts w:ascii="Times New Roman" w:hAnsi="Times New Roman" w:cs="Times New Roman"/>
          <w:color w:val="000000" w:themeColor="text1"/>
          <w:sz w:val="24"/>
          <w:szCs w:val="24"/>
          <w14:textFill>
            <w14:solidFill>
              <w14:schemeClr w14:val="tx1"/>
            </w14:solidFill>
          </w14:textFill>
        </w:rPr>
      </w:pPr>
      <w:bookmarkStart w:id="42" w:name="_Hlk175332268"/>
      <w:r>
        <w:rPr>
          <w:rFonts w:ascii="Times New Roman" w:hAnsi="Times New Roman" w:cs="Times New Roman"/>
          <w:b/>
          <w:bCs/>
          <w:color w:val="000000" w:themeColor="text1"/>
          <w:sz w:val="24"/>
          <w:szCs w:val="24"/>
          <w14:textFill>
            <w14:solidFill>
              <w14:schemeClr w14:val="tx1"/>
            </w14:solidFill>
          </w14:textFill>
        </w:rPr>
        <w:t>Table S1</w:t>
      </w:r>
      <w:r>
        <w:rPr>
          <w:rFonts w:hint="eastAsia" w:ascii="Times New Roman" w:hAnsi="Times New Roman" w:cs="Times New Roman"/>
          <w:b/>
          <w:bCs/>
          <w:color w:val="000000" w:themeColor="text1"/>
          <w:sz w:val="24"/>
          <w:szCs w:val="24"/>
          <w14:textFill>
            <w14:solidFill>
              <w14:schemeClr w14:val="tx1"/>
            </w14:solidFill>
          </w14:textFill>
        </w:rPr>
        <w:t>6</w:t>
      </w:r>
      <w:r>
        <w:rPr>
          <w:rFonts w:ascii="Times New Roman" w:hAnsi="Times New Roman" w:cs="Times New Roman"/>
          <w:b/>
          <w:bCs/>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Bacteria trapped by self-assembled nanofibers.</w:t>
      </w:r>
    </w:p>
    <w:tbl>
      <w:tblPr>
        <w:tblStyle w:val="11"/>
        <w:tblW w:w="0" w:type="auto"/>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autofit"/>
        <w:tblCellMar>
          <w:top w:w="0" w:type="dxa"/>
          <w:left w:w="108" w:type="dxa"/>
          <w:bottom w:w="0" w:type="dxa"/>
          <w:right w:w="108" w:type="dxa"/>
        </w:tblCellMar>
      </w:tblPr>
      <w:tblGrid>
        <w:gridCol w:w="3075"/>
        <w:gridCol w:w="1497"/>
        <w:gridCol w:w="1227"/>
        <w:gridCol w:w="1279"/>
        <w:gridCol w:w="1198"/>
      </w:tblGrid>
      <w:tr w14:paraId="2CA4DAC0">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restart"/>
          </w:tcPr>
          <w:p w14:paraId="40B55480">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Strain</w:t>
            </w:r>
          </w:p>
        </w:tc>
        <w:tc>
          <w:tcPr>
            <w:tcW w:w="1497" w:type="dxa"/>
            <w:vMerge w:val="restart"/>
          </w:tcPr>
          <w:p w14:paraId="07778F31">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Samples</w:t>
            </w:r>
          </w:p>
        </w:tc>
        <w:tc>
          <w:tcPr>
            <w:tcW w:w="1227" w:type="dxa"/>
            <w:vMerge w:val="restart"/>
          </w:tcPr>
          <w:p w14:paraId="10BCF25E">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Time (h)</w:t>
            </w:r>
          </w:p>
        </w:tc>
        <w:tc>
          <w:tcPr>
            <w:tcW w:w="1279" w:type="dxa"/>
          </w:tcPr>
          <w:p w14:paraId="3BAAB007">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AMPs</w:t>
            </w:r>
          </w:p>
        </w:tc>
        <w:tc>
          <w:tcPr>
            <w:tcW w:w="1198" w:type="dxa"/>
          </w:tcPr>
          <w:p w14:paraId="1E2FD902">
            <w:pPr>
              <w:spacing w:line="360" w:lineRule="auto"/>
              <w:jc w:val="left"/>
              <w:rPr>
                <w:rFonts w:ascii="Times New Roman" w:hAnsi="Times New Roman" w:eastAsia="宋体" w:cs="Times New Roman"/>
                <w:b/>
                <w:kern w:val="0"/>
                <w:sz w:val="16"/>
                <w:szCs w:val="16"/>
              </w:rPr>
            </w:pPr>
          </w:p>
        </w:tc>
      </w:tr>
      <w:tr w14:paraId="3D29A5C1">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4B68B3FE">
            <w:pPr>
              <w:spacing w:line="360" w:lineRule="auto"/>
              <w:jc w:val="left"/>
              <w:rPr>
                <w:rFonts w:ascii="Times New Roman" w:hAnsi="Times New Roman" w:eastAsia="宋体" w:cs="Times New Roman"/>
                <w:b/>
                <w:kern w:val="0"/>
                <w:sz w:val="16"/>
                <w:szCs w:val="16"/>
              </w:rPr>
            </w:pPr>
          </w:p>
        </w:tc>
        <w:tc>
          <w:tcPr>
            <w:tcW w:w="1497" w:type="dxa"/>
            <w:vMerge w:val="continue"/>
            <w:tcBorders>
              <w:bottom w:val="single" w:color="auto" w:sz="12" w:space="0"/>
            </w:tcBorders>
          </w:tcPr>
          <w:p w14:paraId="0ACDF29D">
            <w:pPr>
              <w:spacing w:line="360" w:lineRule="auto"/>
              <w:jc w:val="left"/>
              <w:rPr>
                <w:rFonts w:ascii="Times New Roman" w:hAnsi="Times New Roman" w:eastAsia="宋体" w:cs="Times New Roman"/>
                <w:b/>
                <w:kern w:val="0"/>
                <w:sz w:val="16"/>
                <w:szCs w:val="16"/>
              </w:rPr>
            </w:pPr>
          </w:p>
        </w:tc>
        <w:tc>
          <w:tcPr>
            <w:tcW w:w="1227" w:type="dxa"/>
            <w:vMerge w:val="continue"/>
            <w:tcBorders>
              <w:bottom w:val="single" w:color="auto" w:sz="12" w:space="0"/>
            </w:tcBorders>
          </w:tcPr>
          <w:p w14:paraId="19E134A0">
            <w:pPr>
              <w:spacing w:line="360" w:lineRule="auto"/>
              <w:jc w:val="left"/>
              <w:rPr>
                <w:rFonts w:ascii="Times New Roman" w:hAnsi="Times New Roman" w:eastAsia="宋体" w:cs="Times New Roman"/>
                <w:b/>
                <w:kern w:val="0"/>
                <w:sz w:val="16"/>
                <w:szCs w:val="16"/>
              </w:rPr>
            </w:pPr>
          </w:p>
        </w:tc>
        <w:tc>
          <w:tcPr>
            <w:tcW w:w="1279" w:type="dxa"/>
            <w:tcBorders>
              <w:bottom w:val="single" w:color="auto" w:sz="12" w:space="0"/>
            </w:tcBorders>
          </w:tcPr>
          <w:p w14:paraId="6FAC8B74">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N6</w:t>
            </w:r>
          </w:p>
        </w:tc>
        <w:tc>
          <w:tcPr>
            <w:tcW w:w="1198" w:type="dxa"/>
            <w:tcBorders>
              <w:bottom w:val="single" w:color="auto" w:sz="12" w:space="0"/>
            </w:tcBorders>
          </w:tcPr>
          <w:p w14:paraId="496EDD39">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FFN</w:t>
            </w:r>
          </w:p>
        </w:tc>
      </w:tr>
      <w:tr w14:paraId="6BDBC619">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restart"/>
          </w:tcPr>
          <w:p w14:paraId="01C8B2FC">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i/>
                <w:iCs/>
                <w:kern w:val="0"/>
                <w:sz w:val="16"/>
                <w:szCs w:val="16"/>
              </w:rPr>
              <w:t>E. coli</w:t>
            </w:r>
            <w:r>
              <w:rPr>
                <w:rFonts w:hint="eastAsia" w:ascii="Times New Roman" w:hAnsi="Times New Roman" w:eastAsia="宋体" w:cs="Times New Roman"/>
                <w:b/>
                <w:kern w:val="0"/>
                <w:sz w:val="16"/>
                <w:szCs w:val="16"/>
              </w:rPr>
              <w:t xml:space="preserve"> CGMCC 1.90026</w:t>
            </w:r>
          </w:p>
        </w:tc>
        <w:tc>
          <w:tcPr>
            <w:tcW w:w="1497" w:type="dxa"/>
            <w:tcBorders>
              <w:bottom w:val="nil"/>
            </w:tcBorders>
          </w:tcPr>
          <w:p w14:paraId="0B87272C">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Supernatant</w:t>
            </w:r>
          </w:p>
        </w:tc>
        <w:tc>
          <w:tcPr>
            <w:tcW w:w="1227" w:type="dxa"/>
            <w:tcBorders>
              <w:bottom w:val="nil"/>
            </w:tcBorders>
          </w:tcPr>
          <w:p w14:paraId="5AF66A3F">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4</w:t>
            </w:r>
          </w:p>
        </w:tc>
        <w:tc>
          <w:tcPr>
            <w:tcW w:w="1279" w:type="dxa"/>
            <w:tcBorders>
              <w:bottom w:val="nil"/>
            </w:tcBorders>
          </w:tcPr>
          <w:p w14:paraId="3A56EA9D">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c>
          <w:tcPr>
            <w:tcW w:w="1198" w:type="dxa"/>
            <w:tcBorders>
              <w:bottom w:val="nil"/>
            </w:tcBorders>
          </w:tcPr>
          <w:p w14:paraId="33735DA1">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7E41F887">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694B9A66">
            <w:pPr>
              <w:spacing w:line="360" w:lineRule="auto"/>
              <w:jc w:val="left"/>
              <w:rPr>
                <w:rFonts w:ascii="Times New Roman" w:hAnsi="Times New Roman" w:eastAsia="宋体" w:cs="Times New Roman"/>
                <w:b/>
                <w:kern w:val="0"/>
                <w:sz w:val="16"/>
                <w:szCs w:val="16"/>
              </w:rPr>
            </w:pPr>
          </w:p>
        </w:tc>
        <w:tc>
          <w:tcPr>
            <w:tcW w:w="1497" w:type="dxa"/>
            <w:tcBorders>
              <w:top w:val="nil"/>
              <w:bottom w:val="single" w:color="auto" w:sz="12" w:space="0"/>
            </w:tcBorders>
          </w:tcPr>
          <w:p w14:paraId="146F3BDC">
            <w:pPr>
              <w:spacing w:line="360" w:lineRule="auto"/>
              <w:jc w:val="left"/>
              <w:rPr>
                <w:rFonts w:ascii="Times New Roman" w:hAnsi="Times New Roman" w:eastAsia="宋体" w:cs="Times New Roman"/>
                <w:b/>
                <w:kern w:val="0"/>
                <w:sz w:val="16"/>
                <w:szCs w:val="16"/>
              </w:rPr>
            </w:pPr>
          </w:p>
        </w:tc>
        <w:tc>
          <w:tcPr>
            <w:tcW w:w="1227" w:type="dxa"/>
            <w:tcBorders>
              <w:top w:val="nil"/>
              <w:bottom w:val="single" w:color="auto" w:sz="12" w:space="0"/>
            </w:tcBorders>
          </w:tcPr>
          <w:p w14:paraId="0A58239E">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12</w:t>
            </w:r>
          </w:p>
        </w:tc>
        <w:tc>
          <w:tcPr>
            <w:tcW w:w="1279" w:type="dxa"/>
            <w:tcBorders>
              <w:top w:val="nil"/>
              <w:bottom w:val="single" w:color="auto" w:sz="12" w:space="0"/>
            </w:tcBorders>
          </w:tcPr>
          <w:p w14:paraId="725B1CD1">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c>
          <w:tcPr>
            <w:tcW w:w="1198" w:type="dxa"/>
            <w:tcBorders>
              <w:top w:val="nil"/>
              <w:bottom w:val="single" w:color="auto" w:sz="12" w:space="0"/>
            </w:tcBorders>
          </w:tcPr>
          <w:p w14:paraId="2C6D7583">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778EB5B1">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43E8605C">
            <w:pPr>
              <w:spacing w:line="360" w:lineRule="auto"/>
              <w:jc w:val="left"/>
              <w:rPr>
                <w:rFonts w:ascii="Times New Roman" w:hAnsi="Times New Roman" w:eastAsia="宋体" w:cs="Times New Roman"/>
                <w:b/>
                <w:kern w:val="0"/>
                <w:sz w:val="16"/>
                <w:szCs w:val="16"/>
              </w:rPr>
            </w:pPr>
          </w:p>
        </w:tc>
        <w:tc>
          <w:tcPr>
            <w:tcW w:w="1497" w:type="dxa"/>
            <w:tcBorders>
              <w:bottom w:val="nil"/>
            </w:tcBorders>
          </w:tcPr>
          <w:p w14:paraId="44C57314">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Precipitation</w:t>
            </w:r>
          </w:p>
        </w:tc>
        <w:tc>
          <w:tcPr>
            <w:tcW w:w="1227" w:type="dxa"/>
            <w:tcBorders>
              <w:bottom w:val="nil"/>
            </w:tcBorders>
          </w:tcPr>
          <w:p w14:paraId="65DC8EF2">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4</w:t>
            </w:r>
          </w:p>
        </w:tc>
        <w:tc>
          <w:tcPr>
            <w:tcW w:w="1279" w:type="dxa"/>
            <w:tcBorders>
              <w:bottom w:val="nil"/>
            </w:tcBorders>
          </w:tcPr>
          <w:p w14:paraId="5964BB18">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NA</w:t>
            </w:r>
          </w:p>
        </w:tc>
        <w:tc>
          <w:tcPr>
            <w:tcW w:w="1198" w:type="dxa"/>
            <w:tcBorders>
              <w:bottom w:val="nil"/>
            </w:tcBorders>
          </w:tcPr>
          <w:p w14:paraId="086A781D">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5BF82F99">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38DD3A3E">
            <w:pPr>
              <w:spacing w:line="360" w:lineRule="auto"/>
              <w:jc w:val="left"/>
              <w:rPr>
                <w:rFonts w:ascii="Times New Roman" w:hAnsi="Times New Roman" w:eastAsia="宋体" w:cs="Times New Roman"/>
                <w:b/>
                <w:kern w:val="0"/>
                <w:sz w:val="16"/>
                <w:szCs w:val="16"/>
              </w:rPr>
            </w:pPr>
          </w:p>
        </w:tc>
        <w:tc>
          <w:tcPr>
            <w:tcW w:w="1497" w:type="dxa"/>
            <w:tcBorders>
              <w:top w:val="nil"/>
              <w:bottom w:val="single" w:color="auto" w:sz="12" w:space="0"/>
            </w:tcBorders>
          </w:tcPr>
          <w:p w14:paraId="1A102894">
            <w:pPr>
              <w:spacing w:line="360" w:lineRule="auto"/>
              <w:jc w:val="left"/>
              <w:rPr>
                <w:rFonts w:ascii="Times New Roman" w:hAnsi="Times New Roman" w:eastAsia="宋体" w:cs="Times New Roman"/>
                <w:b/>
                <w:kern w:val="0"/>
                <w:sz w:val="16"/>
                <w:szCs w:val="16"/>
              </w:rPr>
            </w:pPr>
          </w:p>
        </w:tc>
        <w:tc>
          <w:tcPr>
            <w:tcW w:w="1227" w:type="dxa"/>
            <w:tcBorders>
              <w:top w:val="nil"/>
              <w:bottom w:val="single" w:color="auto" w:sz="12" w:space="0"/>
            </w:tcBorders>
          </w:tcPr>
          <w:p w14:paraId="78F17740">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12</w:t>
            </w:r>
          </w:p>
        </w:tc>
        <w:tc>
          <w:tcPr>
            <w:tcW w:w="1279" w:type="dxa"/>
            <w:tcBorders>
              <w:top w:val="nil"/>
              <w:bottom w:val="single" w:color="auto" w:sz="12" w:space="0"/>
            </w:tcBorders>
          </w:tcPr>
          <w:p w14:paraId="6278C902">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NA</w:t>
            </w:r>
          </w:p>
        </w:tc>
        <w:tc>
          <w:tcPr>
            <w:tcW w:w="1198" w:type="dxa"/>
            <w:tcBorders>
              <w:top w:val="nil"/>
              <w:bottom w:val="single" w:color="auto" w:sz="12" w:space="0"/>
            </w:tcBorders>
          </w:tcPr>
          <w:p w14:paraId="4EC44E2F">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514391D9">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restart"/>
          </w:tcPr>
          <w:p w14:paraId="5B46E835">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i/>
                <w:iCs/>
                <w:kern w:val="0"/>
                <w:sz w:val="16"/>
                <w:szCs w:val="16"/>
              </w:rPr>
              <w:t xml:space="preserve">S. aureus </w:t>
            </w:r>
            <w:r>
              <w:rPr>
                <w:rFonts w:hint="eastAsia" w:ascii="Times New Roman" w:hAnsi="Times New Roman" w:eastAsia="宋体" w:cs="Times New Roman"/>
                <w:b/>
                <w:kern w:val="0"/>
                <w:sz w:val="16"/>
                <w:szCs w:val="16"/>
              </w:rPr>
              <w:t>CGMCC 1.90032</w:t>
            </w:r>
          </w:p>
        </w:tc>
        <w:tc>
          <w:tcPr>
            <w:tcW w:w="1497" w:type="dxa"/>
            <w:tcBorders>
              <w:bottom w:val="nil"/>
            </w:tcBorders>
          </w:tcPr>
          <w:p w14:paraId="4A471B1C">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Supernatant</w:t>
            </w:r>
          </w:p>
        </w:tc>
        <w:tc>
          <w:tcPr>
            <w:tcW w:w="1227" w:type="dxa"/>
            <w:tcBorders>
              <w:bottom w:val="nil"/>
            </w:tcBorders>
          </w:tcPr>
          <w:p w14:paraId="24E7E38E">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4</w:t>
            </w:r>
          </w:p>
        </w:tc>
        <w:tc>
          <w:tcPr>
            <w:tcW w:w="1279" w:type="dxa"/>
            <w:tcBorders>
              <w:bottom w:val="nil"/>
            </w:tcBorders>
          </w:tcPr>
          <w:p w14:paraId="6F118504">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c>
          <w:tcPr>
            <w:tcW w:w="1198" w:type="dxa"/>
            <w:tcBorders>
              <w:bottom w:val="nil"/>
            </w:tcBorders>
          </w:tcPr>
          <w:p w14:paraId="0E28E0C5">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26B4DB7E">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283F1916">
            <w:pPr>
              <w:spacing w:line="360" w:lineRule="auto"/>
              <w:jc w:val="left"/>
              <w:rPr>
                <w:rFonts w:ascii="Times New Roman" w:hAnsi="Times New Roman" w:eastAsia="宋体" w:cs="Times New Roman"/>
                <w:b/>
                <w:kern w:val="0"/>
                <w:sz w:val="16"/>
                <w:szCs w:val="16"/>
              </w:rPr>
            </w:pPr>
          </w:p>
        </w:tc>
        <w:tc>
          <w:tcPr>
            <w:tcW w:w="1497" w:type="dxa"/>
            <w:tcBorders>
              <w:top w:val="nil"/>
              <w:bottom w:val="single" w:color="auto" w:sz="12" w:space="0"/>
            </w:tcBorders>
          </w:tcPr>
          <w:p w14:paraId="17B22002">
            <w:pPr>
              <w:spacing w:line="360" w:lineRule="auto"/>
              <w:jc w:val="left"/>
              <w:rPr>
                <w:rFonts w:ascii="Times New Roman" w:hAnsi="Times New Roman" w:eastAsia="宋体" w:cs="Times New Roman"/>
                <w:b/>
                <w:kern w:val="0"/>
                <w:sz w:val="16"/>
                <w:szCs w:val="16"/>
              </w:rPr>
            </w:pPr>
          </w:p>
        </w:tc>
        <w:tc>
          <w:tcPr>
            <w:tcW w:w="1227" w:type="dxa"/>
            <w:tcBorders>
              <w:top w:val="nil"/>
              <w:bottom w:val="single" w:color="auto" w:sz="12" w:space="0"/>
            </w:tcBorders>
          </w:tcPr>
          <w:p w14:paraId="2782BD5A">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12</w:t>
            </w:r>
          </w:p>
        </w:tc>
        <w:tc>
          <w:tcPr>
            <w:tcW w:w="1279" w:type="dxa"/>
            <w:tcBorders>
              <w:top w:val="nil"/>
              <w:bottom w:val="single" w:color="auto" w:sz="12" w:space="0"/>
            </w:tcBorders>
          </w:tcPr>
          <w:p w14:paraId="5DA6EA41">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c>
          <w:tcPr>
            <w:tcW w:w="1198" w:type="dxa"/>
            <w:tcBorders>
              <w:top w:val="nil"/>
              <w:bottom w:val="single" w:color="auto" w:sz="12" w:space="0"/>
            </w:tcBorders>
          </w:tcPr>
          <w:p w14:paraId="6775A12B">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4EF68953">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035547B2">
            <w:pPr>
              <w:spacing w:line="360" w:lineRule="auto"/>
              <w:jc w:val="left"/>
              <w:rPr>
                <w:rFonts w:ascii="Times New Roman" w:hAnsi="Times New Roman" w:eastAsia="宋体" w:cs="Times New Roman"/>
                <w:b/>
                <w:kern w:val="0"/>
                <w:sz w:val="16"/>
                <w:szCs w:val="16"/>
              </w:rPr>
            </w:pPr>
          </w:p>
        </w:tc>
        <w:tc>
          <w:tcPr>
            <w:tcW w:w="1497" w:type="dxa"/>
            <w:tcBorders>
              <w:bottom w:val="nil"/>
            </w:tcBorders>
          </w:tcPr>
          <w:p w14:paraId="79AC1FBF">
            <w:pPr>
              <w:spacing w:line="360" w:lineRule="auto"/>
              <w:jc w:val="left"/>
              <w:rPr>
                <w:rFonts w:ascii="Times New Roman" w:hAnsi="Times New Roman" w:eastAsia="宋体" w:cs="Times New Roman"/>
                <w:b/>
                <w:kern w:val="0"/>
                <w:sz w:val="16"/>
                <w:szCs w:val="16"/>
              </w:rPr>
            </w:pPr>
            <w:r>
              <w:rPr>
                <w:rFonts w:ascii="Times New Roman" w:hAnsi="Times New Roman" w:eastAsia="宋体" w:cs="Times New Roman"/>
                <w:b/>
                <w:kern w:val="0"/>
                <w:sz w:val="16"/>
                <w:szCs w:val="16"/>
              </w:rPr>
              <w:t>Precipitat</w:t>
            </w:r>
            <w:r>
              <w:rPr>
                <w:rFonts w:hint="eastAsia" w:ascii="Times New Roman" w:hAnsi="Times New Roman" w:eastAsia="宋体" w:cs="Times New Roman"/>
                <w:b/>
                <w:kern w:val="0"/>
                <w:sz w:val="16"/>
                <w:szCs w:val="16"/>
              </w:rPr>
              <w:t>ion</w:t>
            </w:r>
          </w:p>
        </w:tc>
        <w:tc>
          <w:tcPr>
            <w:tcW w:w="1227" w:type="dxa"/>
            <w:tcBorders>
              <w:bottom w:val="nil"/>
            </w:tcBorders>
          </w:tcPr>
          <w:p w14:paraId="5B4AE969">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4</w:t>
            </w:r>
          </w:p>
        </w:tc>
        <w:tc>
          <w:tcPr>
            <w:tcW w:w="1279" w:type="dxa"/>
            <w:tcBorders>
              <w:bottom w:val="nil"/>
            </w:tcBorders>
          </w:tcPr>
          <w:p w14:paraId="63E937D6">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NA</w:t>
            </w:r>
          </w:p>
        </w:tc>
        <w:tc>
          <w:tcPr>
            <w:tcW w:w="1198" w:type="dxa"/>
            <w:tcBorders>
              <w:bottom w:val="nil"/>
            </w:tcBorders>
          </w:tcPr>
          <w:p w14:paraId="050FECA8">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13DBC967">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PrEx>
        <w:tc>
          <w:tcPr>
            <w:tcW w:w="3075" w:type="dxa"/>
            <w:vMerge w:val="continue"/>
          </w:tcPr>
          <w:p w14:paraId="62FF1A01">
            <w:pPr>
              <w:spacing w:line="360" w:lineRule="auto"/>
              <w:jc w:val="left"/>
              <w:rPr>
                <w:rFonts w:ascii="Times New Roman" w:hAnsi="Times New Roman" w:eastAsia="宋体" w:cs="Times New Roman"/>
                <w:b/>
                <w:kern w:val="0"/>
                <w:sz w:val="16"/>
                <w:szCs w:val="16"/>
              </w:rPr>
            </w:pPr>
          </w:p>
        </w:tc>
        <w:tc>
          <w:tcPr>
            <w:tcW w:w="1497" w:type="dxa"/>
            <w:tcBorders>
              <w:top w:val="nil"/>
              <w:bottom w:val="single" w:color="auto" w:sz="12" w:space="0"/>
            </w:tcBorders>
          </w:tcPr>
          <w:p w14:paraId="6F9584EF">
            <w:pPr>
              <w:spacing w:line="360" w:lineRule="auto"/>
              <w:jc w:val="left"/>
              <w:rPr>
                <w:rFonts w:ascii="Times New Roman" w:hAnsi="Times New Roman" w:eastAsia="宋体" w:cs="Times New Roman"/>
                <w:b/>
                <w:kern w:val="0"/>
                <w:sz w:val="16"/>
                <w:szCs w:val="16"/>
              </w:rPr>
            </w:pPr>
          </w:p>
        </w:tc>
        <w:tc>
          <w:tcPr>
            <w:tcW w:w="1227" w:type="dxa"/>
            <w:tcBorders>
              <w:top w:val="nil"/>
              <w:bottom w:val="single" w:color="auto" w:sz="12" w:space="0"/>
            </w:tcBorders>
          </w:tcPr>
          <w:p w14:paraId="5619A63B">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12</w:t>
            </w:r>
          </w:p>
        </w:tc>
        <w:tc>
          <w:tcPr>
            <w:tcW w:w="1279" w:type="dxa"/>
            <w:tcBorders>
              <w:top w:val="nil"/>
              <w:bottom w:val="single" w:color="auto" w:sz="12" w:space="0"/>
            </w:tcBorders>
          </w:tcPr>
          <w:p w14:paraId="310B045E">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NA</w:t>
            </w:r>
          </w:p>
        </w:tc>
        <w:tc>
          <w:tcPr>
            <w:tcW w:w="1198" w:type="dxa"/>
            <w:tcBorders>
              <w:top w:val="nil"/>
              <w:bottom w:val="single" w:color="auto" w:sz="12" w:space="0"/>
            </w:tcBorders>
          </w:tcPr>
          <w:p w14:paraId="0EB36950">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30EE23F2">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restart"/>
          </w:tcPr>
          <w:p w14:paraId="71CA35C1">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i/>
                <w:iCs/>
                <w:kern w:val="0"/>
                <w:sz w:val="16"/>
                <w:szCs w:val="16"/>
              </w:rPr>
              <w:t>E. coli</w:t>
            </w:r>
            <w:r>
              <w:rPr>
                <w:rFonts w:hint="eastAsia" w:ascii="Times New Roman" w:hAnsi="Times New Roman" w:eastAsia="宋体" w:cs="Times New Roman"/>
                <w:b/>
                <w:kern w:val="0"/>
                <w:sz w:val="16"/>
                <w:szCs w:val="16"/>
              </w:rPr>
              <w:t xml:space="preserve"> ATCC 25922 </w:t>
            </w:r>
          </w:p>
        </w:tc>
        <w:tc>
          <w:tcPr>
            <w:tcW w:w="1497" w:type="dxa"/>
            <w:tcBorders>
              <w:bottom w:val="nil"/>
            </w:tcBorders>
          </w:tcPr>
          <w:p w14:paraId="757D15EF">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Supernatant</w:t>
            </w:r>
          </w:p>
        </w:tc>
        <w:tc>
          <w:tcPr>
            <w:tcW w:w="1227" w:type="dxa"/>
            <w:tcBorders>
              <w:bottom w:val="nil"/>
            </w:tcBorders>
          </w:tcPr>
          <w:p w14:paraId="5ABF7685">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4</w:t>
            </w:r>
          </w:p>
        </w:tc>
        <w:tc>
          <w:tcPr>
            <w:tcW w:w="1279" w:type="dxa"/>
            <w:tcBorders>
              <w:bottom w:val="nil"/>
            </w:tcBorders>
          </w:tcPr>
          <w:p w14:paraId="7E32C087">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c>
          <w:tcPr>
            <w:tcW w:w="1198" w:type="dxa"/>
            <w:tcBorders>
              <w:bottom w:val="nil"/>
            </w:tcBorders>
          </w:tcPr>
          <w:p w14:paraId="7C10F0AD">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624ABFA1">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3AE5C192">
            <w:pPr>
              <w:spacing w:line="360" w:lineRule="auto"/>
              <w:jc w:val="left"/>
              <w:rPr>
                <w:rFonts w:ascii="Times New Roman" w:hAnsi="Times New Roman" w:eastAsia="宋体" w:cs="Times New Roman"/>
                <w:b/>
                <w:kern w:val="0"/>
                <w:sz w:val="16"/>
                <w:szCs w:val="16"/>
              </w:rPr>
            </w:pPr>
          </w:p>
        </w:tc>
        <w:tc>
          <w:tcPr>
            <w:tcW w:w="1497" w:type="dxa"/>
            <w:tcBorders>
              <w:top w:val="nil"/>
              <w:bottom w:val="single" w:color="auto" w:sz="12" w:space="0"/>
            </w:tcBorders>
          </w:tcPr>
          <w:p w14:paraId="1B3FE2E5">
            <w:pPr>
              <w:spacing w:line="360" w:lineRule="auto"/>
              <w:jc w:val="left"/>
              <w:rPr>
                <w:rFonts w:ascii="Times New Roman" w:hAnsi="Times New Roman" w:eastAsia="宋体" w:cs="Times New Roman"/>
                <w:b/>
                <w:kern w:val="0"/>
                <w:sz w:val="16"/>
                <w:szCs w:val="16"/>
              </w:rPr>
            </w:pPr>
          </w:p>
        </w:tc>
        <w:tc>
          <w:tcPr>
            <w:tcW w:w="1227" w:type="dxa"/>
            <w:tcBorders>
              <w:top w:val="nil"/>
              <w:bottom w:val="single" w:color="auto" w:sz="12" w:space="0"/>
            </w:tcBorders>
          </w:tcPr>
          <w:p w14:paraId="7CF03165">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12</w:t>
            </w:r>
          </w:p>
        </w:tc>
        <w:tc>
          <w:tcPr>
            <w:tcW w:w="1279" w:type="dxa"/>
            <w:tcBorders>
              <w:top w:val="nil"/>
              <w:bottom w:val="single" w:color="auto" w:sz="12" w:space="0"/>
            </w:tcBorders>
          </w:tcPr>
          <w:p w14:paraId="25A3F777">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c>
          <w:tcPr>
            <w:tcW w:w="1198" w:type="dxa"/>
            <w:tcBorders>
              <w:top w:val="nil"/>
              <w:bottom w:val="single" w:color="auto" w:sz="12" w:space="0"/>
            </w:tcBorders>
          </w:tcPr>
          <w:p w14:paraId="1E5948CE">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2AD18507">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68A6778D">
            <w:pPr>
              <w:spacing w:line="360" w:lineRule="auto"/>
              <w:jc w:val="left"/>
              <w:rPr>
                <w:rFonts w:ascii="Times New Roman" w:hAnsi="Times New Roman" w:eastAsia="宋体" w:cs="Times New Roman"/>
                <w:b/>
                <w:kern w:val="0"/>
                <w:sz w:val="16"/>
                <w:szCs w:val="16"/>
              </w:rPr>
            </w:pPr>
          </w:p>
        </w:tc>
        <w:tc>
          <w:tcPr>
            <w:tcW w:w="1497" w:type="dxa"/>
            <w:tcBorders>
              <w:bottom w:val="nil"/>
            </w:tcBorders>
          </w:tcPr>
          <w:p w14:paraId="554543EC">
            <w:pPr>
              <w:spacing w:line="360" w:lineRule="auto"/>
              <w:jc w:val="left"/>
              <w:rPr>
                <w:rFonts w:ascii="Times New Roman" w:hAnsi="Times New Roman" w:eastAsia="宋体" w:cs="Times New Roman"/>
                <w:b/>
                <w:kern w:val="0"/>
                <w:sz w:val="16"/>
                <w:szCs w:val="16"/>
              </w:rPr>
            </w:pPr>
            <w:r>
              <w:rPr>
                <w:rFonts w:ascii="Times New Roman" w:hAnsi="Times New Roman" w:eastAsia="宋体" w:cs="Times New Roman"/>
                <w:b/>
                <w:kern w:val="0"/>
                <w:sz w:val="16"/>
                <w:szCs w:val="16"/>
              </w:rPr>
              <w:t>Precipitat</w:t>
            </w:r>
            <w:r>
              <w:rPr>
                <w:rFonts w:hint="eastAsia" w:ascii="Times New Roman" w:hAnsi="Times New Roman" w:eastAsia="宋体" w:cs="Times New Roman"/>
                <w:b/>
                <w:kern w:val="0"/>
                <w:sz w:val="16"/>
                <w:szCs w:val="16"/>
              </w:rPr>
              <w:t>ion</w:t>
            </w:r>
          </w:p>
        </w:tc>
        <w:tc>
          <w:tcPr>
            <w:tcW w:w="1227" w:type="dxa"/>
            <w:tcBorders>
              <w:bottom w:val="nil"/>
            </w:tcBorders>
          </w:tcPr>
          <w:p w14:paraId="5D4B9D8F">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4</w:t>
            </w:r>
          </w:p>
        </w:tc>
        <w:tc>
          <w:tcPr>
            <w:tcW w:w="1279" w:type="dxa"/>
            <w:tcBorders>
              <w:bottom w:val="nil"/>
            </w:tcBorders>
          </w:tcPr>
          <w:p w14:paraId="38E85536">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NA</w:t>
            </w:r>
          </w:p>
        </w:tc>
        <w:tc>
          <w:tcPr>
            <w:tcW w:w="1198" w:type="dxa"/>
            <w:tcBorders>
              <w:bottom w:val="nil"/>
            </w:tcBorders>
          </w:tcPr>
          <w:p w14:paraId="4419BF6D">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65F2F989">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42E91B82">
            <w:pPr>
              <w:spacing w:line="360" w:lineRule="auto"/>
              <w:jc w:val="left"/>
              <w:rPr>
                <w:rFonts w:ascii="Times New Roman" w:hAnsi="Times New Roman" w:eastAsia="宋体" w:cs="Times New Roman"/>
                <w:b/>
                <w:kern w:val="0"/>
                <w:sz w:val="16"/>
                <w:szCs w:val="16"/>
              </w:rPr>
            </w:pPr>
          </w:p>
        </w:tc>
        <w:tc>
          <w:tcPr>
            <w:tcW w:w="1497" w:type="dxa"/>
            <w:tcBorders>
              <w:top w:val="nil"/>
              <w:bottom w:val="single" w:color="auto" w:sz="12" w:space="0"/>
            </w:tcBorders>
          </w:tcPr>
          <w:p w14:paraId="03D12C63">
            <w:pPr>
              <w:spacing w:line="360" w:lineRule="auto"/>
              <w:jc w:val="left"/>
              <w:rPr>
                <w:rFonts w:ascii="Times New Roman" w:hAnsi="Times New Roman" w:eastAsia="宋体" w:cs="Times New Roman"/>
                <w:b/>
                <w:kern w:val="0"/>
                <w:sz w:val="16"/>
                <w:szCs w:val="16"/>
              </w:rPr>
            </w:pPr>
          </w:p>
        </w:tc>
        <w:tc>
          <w:tcPr>
            <w:tcW w:w="1227" w:type="dxa"/>
            <w:tcBorders>
              <w:top w:val="nil"/>
              <w:bottom w:val="single" w:color="auto" w:sz="12" w:space="0"/>
            </w:tcBorders>
          </w:tcPr>
          <w:p w14:paraId="0AA0837F">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12</w:t>
            </w:r>
          </w:p>
        </w:tc>
        <w:tc>
          <w:tcPr>
            <w:tcW w:w="1279" w:type="dxa"/>
            <w:tcBorders>
              <w:top w:val="nil"/>
              <w:bottom w:val="single" w:color="auto" w:sz="12" w:space="0"/>
            </w:tcBorders>
          </w:tcPr>
          <w:p w14:paraId="4AE15516">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NA</w:t>
            </w:r>
          </w:p>
        </w:tc>
        <w:tc>
          <w:tcPr>
            <w:tcW w:w="1198" w:type="dxa"/>
            <w:tcBorders>
              <w:top w:val="nil"/>
              <w:bottom w:val="single" w:color="auto" w:sz="12" w:space="0"/>
            </w:tcBorders>
          </w:tcPr>
          <w:p w14:paraId="4189FE71">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0302DC1C">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restart"/>
          </w:tcPr>
          <w:p w14:paraId="355BD75C">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i/>
                <w:iCs/>
                <w:kern w:val="0"/>
                <w:sz w:val="16"/>
                <w:szCs w:val="16"/>
              </w:rPr>
              <w:t>S. aureus</w:t>
            </w:r>
            <w:r>
              <w:rPr>
                <w:rFonts w:hint="eastAsia" w:ascii="Times New Roman" w:hAnsi="Times New Roman" w:eastAsia="宋体" w:cs="Times New Roman"/>
                <w:b/>
                <w:kern w:val="0"/>
                <w:sz w:val="16"/>
                <w:szCs w:val="16"/>
              </w:rPr>
              <w:t xml:space="preserve"> ATCC 43300</w:t>
            </w:r>
          </w:p>
        </w:tc>
        <w:tc>
          <w:tcPr>
            <w:tcW w:w="1497" w:type="dxa"/>
            <w:tcBorders>
              <w:bottom w:val="nil"/>
            </w:tcBorders>
          </w:tcPr>
          <w:p w14:paraId="1F61AF0E">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Supernatant</w:t>
            </w:r>
          </w:p>
        </w:tc>
        <w:tc>
          <w:tcPr>
            <w:tcW w:w="1227" w:type="dxa"/>
            <w:tcBorders>
              <w:bottom w:val="nil"/>
            </w:tcBorders>
          </w:tcPr>
          <w:p w14:paraId="01855C45">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4</w:t>
            </w:r>
          </w:p>
        </w:tc>
        <w:tc>
          <w:tcPr>
            <w:tcW w:w="1279" w:type="dxa"/>
            <w:tcBorders>
              <w:bottom w:val="nil"/>
            </w:tcBorders>
          </w:tcPr>
          <w:p w14:paraId="74316EAC">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c>
          <w:tcPr>
            <w:tcW w:w="1198" w:type="dxa"/>
            <w:tcBorders>
              <w:bottom w:val="nil"/>
            </w:tcBorders>
          </w:tcPr>
          <w:p w14:paraId="276FB1C0">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447E9F00">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1FC2CAFB">
            <w:pPr>
              <w:spacing w:line="360" w:lineRule="auto"/>
              <w:jc w:val="left"/>
              <w:rPr>
                <w:rFonts w:ascii="Times New Roman" w:hAnsi="Times New Roman" w:eastAsia="宋体" w:cs="Times New Roman"/>
                <w:b/>
                <w:kern w:val="0"/>
                <w:sz w:val="16"/>
                <w:szCs w:val="16"/>
              </w:rPr>
            </w:pPr>
          </w:p>
        </w:tc>
        <w:tc>
          <w:tcPr>
            <w:tcW w:w="1497" w:type="dxa"/>
            <w:tcBorders>
              <w:top w:val="nil"/>
              <w:bottom w:val="single" w:color="auto" w:sz="12" w:space="0"/>
            </w:tcBorders>
          </w:tcPr>
          <w:p w14:paraId="0EF1CA7E">
            <w:pPr>
              <w:spacing w:line="360" w:lineRule="auto"/>
              <w:jc w:val="left"/>
              <w:rPr>
                <w:rFonts w:ascii="Times New Roman" w:hAnsi="Times New Roman" w:eastAsia="宋体" w:cs="Times New Roman"/>
                <w:b/>
                <w:kern w:val="0"/>
                <w:sz w:val="16"/>
                <w:szCs w:val="16"/>
              </w:rPr>
            </w:pPr>
          </w:p>
        </w:tc>
        <w:tc>
          <w:tcPr>
            <w:tcW w:w="1227" w:type="dxa"/>
            <w:tcBorders>
              <w:top w:val="nil"/>
              <w:bottom w:val="single" w:color="auto" w:sz="12" w:space="0"/>
            </w:tcBorders>
          </w:tcPr>
          <w:p w14:paraId="6CF1FCF1">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12</w:t>
            </w:r>
          </w:p>
        </w:tc>
        <w:tc>
          <w:tcPr>
            <w:tcW w:w="1279" w:type="dxa"/>
            <w:tcBorders>
              <w:top w:val="nil"/>
              <w:bottom w:val="single" w:color="auto" w:sz="12" w:space="0"/>
            </w:tcBorders>
          </w:tcPr>
          <w:p w14:paraId="1A819A18">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c>
          <w:tcPr>
            <w:tcW w:w="1198" w:type="dxa"/>
            <w:tcBorders>
              <w:top w:val="nil"/>
              <w:bottom w:val="single" w:color="auto" w:sz="12" w:space="0"/>
            </w:tcBorders>
          </w:tcPr>
          <w:p w14:paraId="79015DF6">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26FEA2B8">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48A6ADEC">
            <w:pPr>
              <w:spacing w:line="360" w:lineRule="auto"/>
              <w:jc w:val="left"/>
              <w:rPr>
                <w:rFonts w:ascii="Times New Roman" w:hAnsi="Times New Roman" w:eastAsia="宋体" w:cs="Times New Roman"/>
                <w:b/>
                <w:kern w:val="0"/>
                <w:sz w:val="16"/>
                <w:szCs w:val="16"/>
              </w:rPr>
            </w:pPr>
          </w:p>
        </w:tc>
        <w:tc>
          <w:tcPr>
            <w:tcW w:w="1497" w:type="dxa"/>
            <w:tcBorders>
              <w:bottom w:val="nil"/>
            </w:tcBorders>
          </w:tcPr>
          <w:p w14:paraId="3D6B184B">
            <w:pPr>
              <w:spacing w:line="360" w:lineRule="auto"/>
              <w:jc w:val="left"/>
              <w:rPr>
                <w:rFonts w:ascii="Times New Roman" w:hAnsi="Times New Roman" w:eastAsia="宋体" w:cs="Times New Roman"/>
                <w:b/>
                <w:kern w:val="0"/>
                <w:sz w:val="16"/>
                <w:szCs w:val="16"/>
              </w:rPr>
            </w:pPr>
            <w:r>
              <w:rPr>
                <w:rFonts w:ascii="Times New Roman" w:hAnsi="Times New Roman" w:eastAsia="宋体" w:cs="Times New Roman"/>
                <w:b/>
                <w:kern w:val="0"/>
                <w:sz w:val="16"/>
                <w:szCs w:val="16"/>
              </w:rPr>
              <w:t>Precipitat</w:t>
            </w:r>
            <w:r>
              <w:rPr>
                <w:rFonts w:hint="eastAsia" w:ascii="Times New Roman" w:hAnsi="Times New Roman" w:eastAsia="宋体" w:cs="Times New Roman"/>
                <w:b/>
                <w:kern w:val="0"/>
                <w:sz w:val="16"/>
                <w:szCs w:val="16"/>
              </w:rPr>
              <w:t>ion</w:t>
            </w:r>
          </w:p>
        </w:tc>
        <w:tc>
          <w:tcPr>
            <w:tcW w:w="1227" w:type="dxa"/>
            <w:tcBorders>
              <w:bottom w:val="nil"/>
            </w:tcBorders>
          </w:tcPr>
          <w:p w14:paraId="508FBBC1">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4</w:t>
            </w:r>
          </w:p>
        </w:tc>
        <w:tc>
          <w:tcPr>
            <w:tcW w:w="1279" w:type="dxa"/>
            <w:tcBorders>
              <w:bottom w:val="nil"/>
            </w:tcBorders>
          </w:tcPr>
          <w:p w14:paraId="3522B208">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NA</w:t>
            </w:r>
          </w:p>
        </w:tc>
        <w:tc>
          <w:tcPr>
            <w:tcW w:w="1198" w:type="dxa"/>
            <w:tcBorders>
              <w:bottom w:val="nil"/>
            </w:tcBorders>
          </w:tcPr>
          <w:p w14:paraId="0F14AB5C">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r w14:paraId="4E82B986">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3075" w:type="dxa"/>
            <w:vMerge w:val="continue"/>
          </w:tcPr>
          <w:p w14:paraId="11B52C76">
            <w:pPr>
              <w:spacing w:line="360" w:lineRule="auto"/>
              <w:jc w:val="left"/>
              <w:rPr>
                <w:rFonts w:ascii="Times New Roman" w:hAnsi="Times New Roman" w:eastAsia="宋体" w:cs="Times New Roman"/>
                <w:b/>
                <w:kern w:val="0"/>
                <w:sz w:val="16"/>
                <w:szCs w:val="16"/>
              </w:rPr>
            </w:pPr>
          </w:p>
        </w:tc>
        <w:tc>
          <w:tcPr>
            <w:tcW w:w="1497" w:type="dxa"/>
            <w:tcBorders>
              <w:top w:val="nil"/>
            </w:tcBorders>
          </w:tcPr>
          <w:p w14:paraId="6E776682">
            <w:pPr>
              <w:spacing w:line="360" w:lineRule="auto"/>
              <w:jc w:val="left"/>
              <w:rPr>
                <w:rFonts w:ascii="Times New Roman" w:hAnsi="Times New Roman" w:eastAsia="宋体" w:cs="Times New Roman"/>
                <w:b/>
                <w:kern w:val="0"/>
                <w:sz w:val="16"/>
                <w:szCs w:val="16"/>
              </w:rPr>
            </w:pPr>
          </w:p>
        </w:tc>
        <w:tc>
          <w:tcPr>
            <w:tcW w:w="1227" w:type="dxa"/>
            <w:tcBorders>
              <w:top w:val="nil"/>
            </w:tcBorders>
          </w:tcPr>
          <w:p w14:paraId="75A4798B">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12</w:t>
            </w:r>
          </w:p>
        </w:tc>
        <w:tc>
          <w:tcPr>
            <w:tcW w:w="1279" w:type="dxa"/>
            <w:tcBorders>
              <w:top w:val="nil"/>
            </w:tcBorders>
          </w:tcPr>
          <w:p w14:paraId="41D7AE20">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NA</w:t>
            </w:r>
          </w:p>
        </w:tc>
        <w:tc>
          <w:tcPr>
            <w:tcW w:w="1198" w:type="dxa"/>
            <w:tcBorders>
              <w:top w:val="nil"/>
            </w:tcBorders>
          </w:tcPr>
          <w:p w14:paraId="0A3FD95F">
            <w:pPr>
              <w:spacing w:line="360" w:lineRule="auto"/>
              <w:jc w:val="left"/>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w:t>
            </w:r>
          </w:p>
        </w:tc>
      </w:tr>
    </w:tbl>
    <w:p w14:paraId="1635DFF2">
      <w:pPr>
        <w:widowControl/>
        <w:jc w:val="left"/>
        <w:rPr>
          <w:rFonts w:ascii="Times New Roman" w:hAnsi="Times New Roman" w:eastAsia="宋体" w:cs="Times New Roman"/>
          <w:b/>
          <w:bCs/>
          <w:sz w:val="16"/>
          <w:szCs w:val="16"/>
        </w:rPr>
      </w:pPr>
      <w:r>
        <w:rPr>
          <w:rFonts w:ascii="Times New Roman" w:hAnsi="Times New Roman" w:eastAsia="宋体" w:cs="Times New Roman"/>
          <w:b/>
          <w:bCs/>
          <w:sz w:val="16"/>
          <w:szCs w:val="16"/>
        </w:rPr>
        <w:t>Note: “+”</w:t>
      </w:r>
      <w:r>
        <w:rPr>
          <w:rFonts w:hint="eastAsia" w:ascii="Times New Roman" w:hAnsi="Times New Roman" w:eastAsia="宋体" w:cs="Times New Roman"/>
          <w:b/>
          <w:bCs/>
          <w:sz w:val="16"/>
          <w:szCs w:val="16"/>
        </w:rPr>
        <w:t xml:space="preserve"> </w:t>
      </w:r>
      <w:r>
        <w:rPr>
          <w:rFonts w:ascii="Times New Roman" w:hAnsi="Times New Roman" w:eastAsia="宋体" w:cs="Times New Roman"/>
          <w:b/>
          <w:bCs/>
          <w:sz w:val="16"/>
          <w:szCs w:val="16"/>
        </w:rPr>
        <w:t>viable bacteria</w:t>
      </w:r>
      <w:r>
        <w:rPr>
          <w:rFonts w:hint="eastAsia" w:ascii="Times New Roman" w:hAnsi="Times New Roman" w:eastAsia="宋体" w:cs="Times New Roman"/>
          <w:b/>
          <w:bCs/>
          <w:sz w:val="16"/>
          <w:szCs w:val="16"/>
        </w:rPr>
        <w:t xml:space="preserve">; </w:t>
      </w:r>
      <w:r>
        <w:rPr>
          <w:rFonts w:ascii="Times New Roman" w:hAnsi="Times New Roman" w:eastAsia="宋体" w:cs="Times New Roman"/>
          <w:b/>
          <w:bCs/>
          <w:sz w:val="16"/>
          <w:szCs w:val="16"/>
        </w:rPr>
        <w:t>“</w:t>
      </w:r>
      <w:r>
        <w:rPr>
          <w:rFonts w:hint="eastAsia" w:ascii="Times New Roman" w:hAnsi="Times New Roman" w:eastAsia="宋体" w:cs="Times New Roman"/>
          <w:b/>
          <w:bCs/>
          <w:sz w:val="16"/>
          <w:szCs w:val="16"/>
        </w:rPr>
        <w:t>-</w:t>
      </w:r>
      <w:r>
        <w:rPr>
          <w:rFonts w:ascii="Times New Roman" w:hAnsi="Times New Roman" w:eastAsia="宋体" w:cs="Times New Roman"/>
          <w:b/>
          <w:bCs/>
          <w:sz w:val="16"/>
          <w:szCs w:val="16"/>
        </w:rPr>
        <w:t>”</w:t>
      </w:r>
      <w:r>
        <w:rPr>
          <w:rFonts w:hint="eastAsia"/>
        </w:rPr>
        <w:t xml:space="preserve"> </w:t>
      </w:r>
      <w:r>
        <w:rPr>
          <w:rFonts w:hint="eastAsia" w:ascii="Times New Roman" w:hAnsi="Times New Roman" w:eastAsia="宋体" w:cs="Times New Roman"/>
          <w:b/>
          <w:bCs/>
          <w:sz w:val="16"/>
          <w:szCs w:val="16"/>
        </w:rPr>
        <w:t xml:space="preserve">No bacteria were detected; </w:t>
      </w:r>
      <w:r>
        <w:rPr>
          <w:rFonts w:ascii="Times New Roman" w:hAnsi="Times New Roman" w:eastAsia="宋体" w:cs="Times New Roman"/>
          <w:b/>
          <w:bCs/>
          <w:sz w:val="16"/>
          <w:szCs w:val="16"/>
        </w:rPr>
        <w:t>“</w:t>
      </w:r>
      <w:r>
        <w:rPr>
          <w:rFonts w:hint="eastAsia" w:ascii="Times New Roman" w:hAnsi="Times New Roman" w:eastAsia="宋体" w:cs="Times New Roman"/>
          <w:b/>
          <w:bCs/>
          <w:sz w:val="16"/>
          <w:szCs w:val="16"/>
        </w:rPr>
        <w:t>NA</w:t>
      </w:r>
      <w:r>
        <w:rPr>
          <w:rFonts w:ascii="Times New Roman" w:hAnsi="Times New Roman" w:eastAsia="宋体" w:cs="Times New Roman"/>
          <w:b/>
          <w:bCs/>
          <w:sz w:val="16"/>
          <w:szCs w:val="16"/>
        </w:rPr>
        <w:t>”</w:t>
      </w:r>
      <w:r>
        <w:rPr>
          <w:rFonts w:hint="eastAsia" w:ascii="Times New Roman" w:hAnsi="Times New Roman" w:eastAsia="宋体" w:cs="Times New Roman"/>
          <w:b/>
          <w:bCs/>
          <w:sz w:val="16"/>
          <w:szCs w:val="16"/>
        </w:rPr>
        <w:t xml:space="preserve"> No precipitation.</w:t>
      </w:r>
    </w:p>
    <w:bookmarkEnd w:id="42"/>
    <w:p w14:paraId="4F9F7452">
      <w:pPr>
        <w:widowControl/>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br w:type="page"/>
      </w:r>
    </w:p>
    <w:p w14:paraId="59F8145F">
      <w:pPr>
        <w:widowControl/>
        <w:rPr>
          <w:rFonts w:ascii="Times New Roman" w:hAnsi="Times New Roman" w:cs="Times New Roman"/>
          <w:sz w:val="24"/>
        </w:rPr>
      </w:pPr>
      <w:r>
        <w:rPr>
          <w:rFonts w:ascii="Times New Roman" w:hAnsi="Times New Roman" w:eastAsia="宋体" w:cs="Times New Roman"/>
          <w:b/>
          <w:bCs/>
          <w:sz w:val="24"/>
          <w:szCs w:val="24"/>
        </w:rPr>
        <w:t>Figure Caption</w:t>
      </w:r>
      <w:r>
        <w:rPr>
          <w:rFonts w:ascii="Times New Roman" w:hAnsi="Times New Roman" w:cs="Times New Roman"/>
          <w:sz w:val="24"/>
        </w:rPr>
        <w:t xml:space="preserve">  </w:t>
      </w:r>
    </w:p>
    <w:p w14:paraId="66C2D015">
      <w:pPr>
        <w:widowControl/>
        <w:spacing w:line="360" w:lineRule="auto"/>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Figure S1.</w:t>
      </w:r>
      <w:r>
        <w:rPr>
          <w:rFonts w:ascii="Times New Roman" w:hAnsi="Times New Roman" w:cs="Times New Roman"/>
          <w:sz w:val="24"/>
          <w:szCs w:val="24"/>
        </w:rPr>
        <w:t xml:space="preserve"> </w:t>
      </w:r>
      <w:r>
        <w:rPr>
          <w:rFonts w:ascii="Times New Roman" w:hAnsi="Times New Roman" w:cs="Times New Roman"/>
          <w:b/>
          <w:bCs/>
          <w:szCs w:val="21"/>
          <w:shd w:val="clear" w:color="auto" w:fill="FFFFFF"/>
        </w:rPr>
        <w:t>Characterizations of MALDI-TOF and HPLC for N6.</w:t>
      </w:r>
    </w:p>
    <w:p w14:paraId="5AB5A9EB">
      <w:pPr>
        <w:widowControl/>
        <w:spacing w:line="360" w:lineRule="auto"/>
        <w:rPr>
          <w:rFonts w:ascii="Times New Roman" w:hAnsi="Times New Roman" w:cs="Times New Roman"/>
          <w:b/>
          <w:bCs/>
          <w:szCs w:val="21"/>
          <w:shd w:val="clear" w:color="auto" w:fill="FFFFFF"/>
        </w:rPr>
      </w:pPr>
      <w:r>
        <w:rPr>
          <w:rFonts w:ascii="Times New Roman" w:hAnsi="Times New Roman" w:cs="Times New Roman"/>
          <w:b/>
          <w:bCs/>
          <w:sz w:val="24"/>
          <w:szCs w:val="24"/>
          <w:shd w:val="clear" w:color="auto" w:fill="FFFFFF"/>
        </w:rPr>
        <w:t>Figure S2.</w:t>
      </w:r>
      <w:r>
        <w:rPr>
          <w:rFonts w:ascii="Times New Roman" w:hAnsi="Times New Roman" w:cs="Times New Roman"/>
          <w:sz w:val="24"/>
          <w:szCs w:val="24"/>
          <w:shd w:val="clear" w:color="auto" w:fill="FFFFFF"/>
        </w:rPr>
        <w:t xml:space="preserve"> </w:t>
      </w:r>
      <w:r>
        <w:rPr>
          <w:rFonts w:ascii="Times New Roman" w:hAnsi="Times New Roman" w:cs="Times New Roman"/>
          <w:b/>
          <w:bCs/>
          <w:szCs w:val="21"/>
          <w:shd w:val="clear" w:color="auto" w:fill="FFFFFF"/>
        </w:rPr>
        <w:t>Characterizations of MALDI-TOF and HPLC for FKN.</w:t>
      </w:r>
    </w:p>
    <w:p w14:paraId="32570D8E">
      <w:pPr>
        <w:widowControl/>
        <w:spacing w:line="360" w:lineRule="auto"/>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Figure S3.</w:t>
      </w:r>
      <w:r>
        <w:rPr>
          <w:rFonts w:ascii="Times New Roman" w:hAnsi="Times New Roman" w:cs="Times New Roman"/>
          <w:sz w:val="24"/>
          <w:szCs w:val="24"/>
          <w:shd w:val="clear" w:color="auto" w:fill="FFFFFF"/>
        </w:rPr>
        <w:t xml:space="preserve"> </w:t>
      </w:r>
      <w:r>
        <w:rPr>
          <w:rFonts w:ascii="Times New Roman" w:hAnsi="Times New Roman" w:cs="Times New Roman"/>
          <w:b/>
          <w:bCs/>
          <w:szCs w:val="21"/>
          <w:shd w:val="clear" w:color="auto" w:fill="FFFFFF"/>
        </w:rPr>
        <w:t>Characterizations of MALDI-TOF and HPLC for FFN.</w:t>
      </w:r>
      <w:bookmarkStart w:id="43" w:name="_Hlk148813309"/>
    </w:p>
    <w:p w14:paraId="37E2C03D">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Figure S4.</w:t>
      </w:r>
      <w:r>
        <w:rPr>
          <w:rFonts w:hint="eastAsia" w:ascii="Times New Roman" w:hAnsi="Times New Roman" w:cs="Times New Roman"/>
          <w:b/>
          <w:bCs/>
          <w:sz w:val="24"/>
          <w:szCs w:val="24"/>
          <w:shd w:val="clear" w:color="auto" w:fill="FFFFFF"/>
        </w:rPr>
        <w:t xml:space="preserve"> </w:t>
      </w:r>
      <w:r>
        <w:rPr>
          <w:rFonts w:ascii="Times New Roman" w:hAnsi="Times New Roman" w:cs="Times New Roman"/>
          <w:b/>
          <w:bCs/>
          <w:szCs w:val="21"/>
          <w:shd w:val="clear" w:color="auto" w:fill="FFFFFF"/>
        </w:rPr>
        <w:t xml:space="preserve">The self-assembly properties of FKN and FFN. </w:t>
      </w:r>
      <w:r>
        <w:rPr>
          <w:rFonts w:ascii="Times New Roman" w:hAnsi="Times New Roman" w:cs="Times New Roman"/>
          <w:szCs w:val="21"/>
          <w:shd w:val="clear" w:color="auto" w:fill="FFFFFF"/>
        </w:rPr>
        <w:t>(A) The fluorescence spectra of N6 and FKN. (B) T</w:t>
      </w:r>
      <w:r>
        <w:rPr>
          <w:rFonts w:hint="eastAsia" w:ascii="Times New Roman" w:hAnsi="Times New Roman" w:cs="Times New Roman"/>
          <w:szCs w:val="21"/>
          <w:shd w:val="clear" w:color="auto" w:fill="FFFFFF"/>
        </w:rPr>
        <w:t>he</w:t>
      </w:r>
      <w:r>
        <w:rPr>
          <w:rFonts w:ascii="Times New Roman" w:hAnsi="Times New Roman" w:cs="Times New Roman"/>
          <w:szCs w:val="21"/>
          <w:shd w:val="clear" w:color="auto" w:fill="FFFFFF"/>
        </w:rPr>
        <w:t xml:space="preserve"> CMC of N6 and FKN. (C) SEM </w:t>
      </w:r>
      <w:r>
        <w:rPr>
          <w:rFonts w:hint="eastAsia" w:ascii="Times New Roman" w:hAnsi="Times New Roman" w:cs="Times New Roman"/>
          <w:szCs w:val="21"/>
          <w:shd w:val="clear" w:color="auto" w:fill="FFFFFF"/>
        </w:rPr>
        <w:t xml:space="preserve">and TEM </w:t>
      </w:r>
      <w:r>
        <w:rPr>
          <w:rFonts w:ascii="Times New Roman" w:hAnsi="Times New Roman" w:cs="Times New Roman"/>
          <w:szCs w:val="21"/>
          <w:shd w:val="clear" w:color="auto" w:fill="FFFFFF"/>
        </w:rPr>
        <w:t>images of AMPs</w:t>
      </w:r>
      <w:r>
        <w:rPr>
          <w:rFonts w:hint="eastAsia" w:ascii="Times New Roman" w:hAnsi="Times New Roman" w:cs="Times New Roman"/>
          <w:szCs w:val="21"/>
          <w:shd w:val="clear" w:color="auto" w:fill="FFFFFF"/>
        </w:rPr>
        <w:t xml:space="preserve"> only</w:t>
      </w:r>
      <w:r>
        <w:rPr>
          <w:rFonts w:ascii="Times New Roman" w:hAnsi="Times New Roman" w:cs="Times New Roman"/>
          <w:szCs w:val="21"/>
          <w:shd w:val="clear" w:color="auto" w:fill="FFFFFF"/>
        </w:rPr>
        <w:t xml:space="preserve"> and AMPs (80 μM) in LPS or LTA (1 μM). </w:t>
      </w:r>
    </w:p>
    <w:p w14:paraId="7C565E80">
      <w:pPr>
        <w:widowControl/>
        <w:spacing w:line="360" w:lineRule="auto"/>
        <w:rPr>
          <w:rFonts w:ascii="Times New Roman" w:hAnsi="Times New Roman" w:cs="Times New Roman"/>
          <w:szCs w:val="21"/>
          <w:shd w:val="clear" w:color="auto" w:fill="FFFFFF"/>
        </w:rPr>
      </w:pPr>
      <w:r>
        <w:rPr>
          <w:rFonts w:hint="eastAsia" w:ascii="Times New Roman" w:hAnsi="Times New Roman" w:cs="Times New Roman"/>
          <w:szCs w:val="21"/>
          <w:shd w:val="clear" w:color="auto" w:fill="FFFFFF"/>
        </w:rPr>
        <w:t>(D) Particle size distribution of self-assembled antimicrobial peptides FKN. (E) Particle size distribution of self-assembled antimicrobial peptides FFN.</w:t>
      </w:r>
    </w:p>
    <w:p w14:paraId="076FB6A3">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Figure S</w:t>
      </w:r>
      <w:r>
        <w:rPr>
          <w:rFonts w:hint="eastAsia" w:ascii="Times New Roman" w:hAnsi="Times New Roman" w:cs="Times New Roman"/>
          <w:b/>
          <w:bCs/>
          <w:sz w:val="24"/>
          <w:szCs w:val="24"/>
          <w:shd w:val="clear" w:color="auto" w:fill="FFFFFF"/>
        </w:rPr>
        <w:t>5</w:t>
      </w:r>
      <w:r>
        <w:rPr>
          <w:rFonts w:ascii="Times New Roman" w:hAnsi="Times New Roman" w:cs="Times New Roman"/>
          <w:b/>
          <w:bCs/>
          <w:sz w:val="24"/>
          <w:szCs w:val="24"/>
          <w:shd w:val="clear" w:color="auto" w:fill="FFFFFF"/>
        </w:rPr>
        <w:t>.</w:t>
      </w:r>
      <w:r>
        <w:rPr>
          <w:rFonts w:hint="eastAsia" w:ascii="Times New Roman" w:hAnsi="Times New Roman" w:cs="Times New Roman"/>
          <w:b/>
          <w:bCs/>
          <w:sz w:val="24"/>
          <w:szCs w:val="24"/>
          <w:shd w:val="clear" w:color="auto" w:fill="FFFFFF"/>
        </w:rPr>
        <w:t xml:space="preserve"> </w:t>
      </w:r>
      <w:r>
        <w:rPr>
          <w:rFonts w:ascii="Times New Roman" w:hAnsi="Times New Roman" w:cs="Times New Roman"/>
          <w:b/>
          <w:bCs/>
          <w:szCs w:val="21"/>
          <w:shd w:val="clear" w:color="auto" w:fill="FFFFFF"/>
        </w:rPr>
        <w:t>Characterization of self-assembly peptide FKN and FFN.</w:t>
      </w:r>
      <w:r>
        <w:rPr>
          <w:rFonts w:hint="eastAsia" w:ascii="Times New Roman" w:hAnsi="Times New Roman" w:cs="Times New Roman"/>
          <w:szCs w:val="21"/>
          <w:shd w:val="clear" w:color="auto" w:fill="FFFFFF"/>
        </w:rPr>
        <w:t xml:space="preserve"> </w:t>
      </w:r>
      <w:r>
        <w:rPr>
          <w:rFonts w:ascii="Times New Roman" w:hAnsi="Times New Roman" w:cs="Times New Roman"/>
          <w:szCs w:val="21"/>
          <w:shd w:val="clear" w:color="auto" w:fill="FFFFFF"/>
        </w:rPr>
        <w:t>(</w:t>
      </w:r>
      <w:r>
        <w:rPr>
          <w:rFonts w:hint="eastAsia" w:ascii="Times New Roman" w:hAnsi="Times New Roman" w:cs="Times New Roman"/>
          <w:szCs w:val="21"/>
          <w:shd w:val="clear" w:color="auto" w:fill="FFFFFF"/>
        </w:rPr>
        <w:t>A</w:t>
      </w:r>
      <w:r>
        <w:rPr>
          <w:rFonts w:ascii="Times New Roman" w:hAnsi="Times New Roman" w:cs="Times New Roman"/>
          <w:szCs w:val="21"/>
          <w:shd w:val="clear" w:color="auto" w:fill="FFFFFF"/>
        </w:rPr>
        <w:t>) Fluorescence spectra of N</w:t>
      </w:r>
      <w:r>
        <w:rPr>
          <w:rFonts w:hint="eastAsia" w:ascii="Times New Roman" w:hAnsi="Times New Roman" w:cs="Times New Roman"/>
          <w:szCs w:val="21"/>
          <w:shd w:val="clear" w:color="auto" w:fill="FFFFFF"/>
        </w:rPr>
        <w:t>6,</w:t>
      </w:r>
      <w:r>
        <w:rPr>
          <w:rFonts w:ascii="Times New Roman" w:hAnsi="Times New Roman" w:cs="Times New Roman"/>
          <w:szCs w:val="21"/>
          <w:shd w:val="clear" w:color="auto" w:fill="FFFFFF"/>
        </w:rPr>
        <w:t xml:space="preserve"> FKN</w:t>
      </w:r>
      <w:r>
        <w:rPr>
          <w:rFonts w:hint="eastAsia" w:ascii="Times New Roman" w:hAnsi="Times New Roman" w:cs="Times New Roman"/>
          <w:szCs w:val="21"/>
          <w:shd w:val="clear" w:color="auto" w:fill="FFFFFF"/>
        </w:rPr>
        <w:t xml:space="preserve"> and FFN</w:t>
      </w:r>
      <w:r>
        <w:rPr>
          <w:rFonts w:ascii="Times New Roman" w:hAnsi="Times New Roman" w:cs="Times New Roman"/>
          <w:szCs w:val="21"/>
          <w:shd w:val="clear" w:color="auto" w:fill="FFFFFF"/>
        </w:rPr>
        <w:t xml:space="preserve"> (80 </w:t>
      </w:r>
      <w:r>
        <w:rPr>
          <w:rFonts w:ascii="Times New Roman" w:hAnsi="Times New Roman" w:cs="Times New Roman"/>
          <w:szCs w:val="21"/>
        </w:rPr>
        <w:t>μM</w:t>
      </w:r>
      <w:r>
        <w:rPr>
          <w:rFonts w:ascii="Times New Roman" w:hAnsi="Times New Roman" w:cs="Times New Roman"/>
          <w:szCs w:val="21"/>
          <w:shd w:val="clear" w:color="auto" w:fill="FFFFFF"/>
        </w:rPr>
        <w:t xml:space="preserve">) in LPS or LTA (1 </w:t>
      </w:r>
      <w:r>
        <w:rPr>
          <w:rFonts w:ascii="Times New Roman" w:hAnsi="Times New Roman" w:cs="Times New Roman"/>
          <w:szCs w:val="21"/>
        </w:rPr>
        <w:t>μM</w:t>
      </w:r>
      <w:r>
        <w:rPr>
          <w:rFonts w:ascii="Times New Roman" w:hAnsi="Times New Roman" w:cs="Times New Roman"/>
          <w:szCs w:val="21"/>
          <w:shd w:val="clear" w:color="auto" w:fill="FFFFFF"/>
        </w:rPr>
        <w:t>). (</w:t>
      </w:r>
      <w:r>
        <w:rPr>
          <w:rFonts w:hint="eastAsia" w:ascii="Times New Roman" w:hAnsi="Times New Roman" w:cs="Times New Roman"/>
          <w:szCs w:val="21"/>
          <w:shd w:val="clear" w:color="auto" w:fill="FFFFFF"/>
        </w:rPr>
        <w:t>B</w:t>
      </w:r>
      <w:r>
        <w:rPr>
          <w:rFonts w:ascii="Times New Roman" w:hAnsi="Times New Roman" w:cs="Times New Roman"/>
          <w:szCs w:val="21"/>
          <w:shd w:val="clear" w:color="auto" w:fill="FFFFFF"/>
        </w:rPr>
        <w:t xml:space="preserve">) UV spectra of AMPs </w:t>
      </w:r>
      <w:r>
        <w:rPr>
          <w:rFonts w:hint="eastAsia" w:ascii="Times New Roman" w:hAnsi="Times New Roman" w:cs="Times New Roman"/>
          <w:szCs w:val="21"/>
          <w:shd w:val="clear" w:color="auto" w:fill="FFFFFF"/>
        </w:rPr>
        <w:t xml:space="preserve">only </w:t>
      </w:r>
      <w:r>
        <w:rPr>
          <w:rFonts w:ascii="Times New Roman" w:hAnsi="Times New Roman" w:cs="Times New Roman"/>
          <w:szCs w:val="21"/>
          <w:shd w:val="clear" w:color="auto" w:fill="FFFFFF"/>
        </w:rPr>
        <w:t>and AMPs (80 μM) in LPS or LTA (1 μM). (</w:t>
      </w:r>
      <w:r>
        <w:rPr>
          <w:rFonts w:hint="eastAsia" w:ascii="Times New Roman" w:hAnsi="Times New Roman" w:cs="Times New Roman"/>
          <w:szCs w:val="21"/>
          <w:shd w:val="clear" w:color="auto" w:fill="FFFFFF"/>
        </w:rPr>
        <w:t>C</w:t>
      </w:r>
      <w:r>
        <w:rPr>
          <w:rFonts w:ascii="Times New Roman" w:hAnsi="Times New Roman" w:cs="Times New Roman"/>
          <w:szCs w:val="21"/>
          <w:shd w:val="clear" w:color="auto" w:fill="FFFFFF"/>
        </w:rPr>
        <w:t>) CD of AMPs</w:t>
      </w:r>
      <w:r>
        <w:rPr>
          <w:rFonts w:hint="eastAsia" w:ascii="Times New Roman" w:hAnsi="Times New Roman" w:cs="Times New Roman"/>
          <w:szCs w:val="21"/>
          <w:shd w:val="clear" w:color="auto" w:fill="FFFFFF"/>
        </w:rPr>
        <w:t xml:space="preserve"> only </w:t>
      </w:r>
      <w:r>
        <w:rPr>
          <w:rFonts w:ascii="Times New Roman" w:hAnsi="Times New Roman" w:cs="Times New Roman"/>
          <w:szCs w:val="21"/>
          <w:shd w:val="clear" w:color="auto" w:fill="FFFFFF"/>
        </w:rPr>
        <w:t>and AMPs (80 μM) in LPS or LTA (1 μM). (</w:t>
      </w:r>
      <w:r>
        <w:rPr>
          <w:rFonts w:hint="eastAsia" w:ascii="Times New Roman" w:hAnsi="Times New Roman" w:cs="Times New Roman"/>
          <w:szCs w:val="21"/>
          <w:shd w:val="clear" w:color="auto" w:fill="FFFFFF"/>
        </w:rPr>
        <w:t>D</w:t>
      </w:r>
      <w:r>
        <w:rPr>
          <w:rFonts w:ascii="Times New Roman" w:hAnsi="Times New Roman" w:cs="Times New Roman"/>
          <w:szCs w:val="21"/>
          <w:shd w:val="clear" w:color="auto" w:fill="FFFFFF"/>
        </w:rPr>
        <w:t>) FTIR spectroscopy of N6, FKN and FFN.</w:t>
      </w:r>
    </w:p>
    <w:p w14:paraId="48225F0B">
      <w:pPr>
        <w:widowControl/>
        <w:spacing w:line="360" w:lineRule="auto"/>
        <w:rPr>
          <w:rFonts w:ascii="Times New Roman" w:hAnsi="Times New Roman" w:cs="Times New Roman"/>
          <w:szCs w:val="21"/>
          <w:shd w:val="clear" w:color="auto" w:fill="FFFFFF"/>
        </w:rPr>
      </w:pPr>
      <w:r>
        <w:rPr>
          <w:rFonts w:hint="eastAsia" w:ascii="Times New Roman" w:hAnsi="Times New Roman" w:cs="Times New Roman"/>
          <w:szCs w:val="21"/>
          <w:shd w:val="clear" w:color="auto" w:fill="FFFFFF"/>
        </w:rPr>
        <w:t xml:space="preserve">(E) </w:t>
      </w:r>
      <w:r>
        <w:rPr>
          <w:rFonts w:ascii="Times New Roman" w:hAnsi="Times New Roman" w:cs="Times New Roman"/>
          <w:szCs w:val="21"/>
          <w:shd w:val="clear" w:color="auto" w:fill="FFFFFF"/>
        </w:rPr>
        <w:t>The binding affinity of N6, FKN and FFN to LPS (n=3). (</w:t>
      </w:r>
      <w:r>
        <w:rPr>
          <w:rFonts w:hint="eastAsia" w:ascii="Times New Roman" w:hAnsi="Times New Roman" w:cs="Times New Roman"/>
          <w:szCs w:val="21"/>
          <w:shd w:val="clear" w:color="auto" w:fill="FFFFFF"/>
        </w:rPr>
        <w:t>F</w:t>
      </w:r>
      <w:r>
        <w:rPr>
          <w:rFonts w:ascii="Times New Roman" w:hAnsi="Times New Roman" w:cs="Times New Roman"/>
          <w:szCs w:val="21"/>
          <w:shd w:val="clear" w:color="auto" w:fill="FFFFFF"/>
        </w:rPr>
        <w:t>) The binding affinity of N6, FKN and FFN to LTA (n=3), Results were given as mean ± SD.</w:t>
      </w:r>
    </w:p>
    <w:p w14:paraId="66505775">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Figure S</w:t>
      </w:r>
      <w:r>
        <w:rPr>
          <w:rFonts w:hint="eastAsia" w:ascii="Times New Roman" w:hAnsi="Times New Roman" w:cs="Times New Roman"/>
          <w:b/>
          <w:bCs/>
          <w:sz w:val="24"/>
          <w:szCs w:val="24"/>
          <w:shd w:val="clear" w:color="auto" w:fill="FFFFFF"/>
        </w:rPr>
        <w:t>6</w:t>
      </w:r>
      <w:r>
        <w:rPr>
          <w:rFonts w:ascii="Times New Roman" w:hAnsi="Times New Roman" w:cs="Times New Roman"/>
          <w:szCs w:val="21"/>
          <w:shd w:val="clear" w:color="auto" w:fill="FFFFFF"/>
        </w:rPr>
        <w:t xml:space="preserve"> </w:t>
      </w:r>
      <w:r>
        <w:rPr>
          <w:rFonts w:ascii="Times New Roman" w:hAnsi="Times New Roman" w:cs="Times New Roman"/>
          <w:b/>
          <w:bCs/>
          <w:szCs w:val="21"/>
          <w:shd w:val="clear" w:color="auto" w:fill="FFFFFF"/>
        </w:rPr>
        <w:t>Characterization of FFN nanoparticles transformation into nanofibers</w:t>
      </w:r>
      <w:r>
        <w:rPr>
          <w:rFonts w:ascii="Times New Roman" w:hAnsi="Times New Roman" w:cs="Times New Roman"/>
          <w:b/>
          <w:bCs/>
          <w:sz w:val="24"/>
          <w:szCs w:val="24"/>
          <w:shd w:val="clear" w:color="auto" w:fill="FFFFFF"/>
        </w:rPr>
        <w:t xml:space="preserve">. </w:t>
      </w:r>
      <w:r>
        <w:rPr>
          <w:rFonts w:hint="eastAsia" w:ascii="Times New Roman" w:hAnsi="Times New Roman" w:cs="Times New Roman"/>
          <w:szCs w:val="21"/>
          <w:shd w:val="clear" w:color="auto" w:fill="FFFFFF"/>
        </w:rPr>
        <w:t>S</w:t>
      </w:r>
      <w:r>
        <w:rPr>
          <w:rFonts w:ascii="Times New Roman" w:hAnsi="Times New Roman" w:cs="Times New Roman"/>
          <w:szCs w:val="21"/>
          <w:shd w:val="clear" w:color="auto" w:fill="FFFFFF"/>
        </w:rPr>
        <w:t xml:space="preserve">EM </w:t>
      </w:r>
      <w:r>
        <w:rPr>
          <w:rFonts w:hint="eastAsia" w:ascii="Times New Roman" w:hAnsi="Times New Roman" w:cs="Times New Roman"/>
          <w:szCs w:val="21"/>
          <w:shd w:val="clear" w:color="auto" w:fill="FFFFFF"/>
        </w:rPr>
        <w:t xml:space="preserve">images </w:t>
      </w:r>
      <w:r>
        <w:rPr>
          <w:rFonts w:ascii="Times New Roman" w:hAnsi="Times New Roman" w:cs="Times New Roman"/>
          <w:szCs w:val="21"/>
          <w:shd w:val="clear" w:color="auto" w:fill="FFFFFF"/>
        </w:rPr>
        <w:t xml:space="preserve">of </w:t>
      </w:r>
      <w:r>
        <w:rPr>
          <w:rFonts w:hint="eastAsia" w:ascii="Times New Roman" w:hAnsi="Times New Roman" w:cs="Times New Roman"/>
          <w:szCs w:val="21"/>
          <w:shd w:val="clear" w:color="auto" w:fill="FFFFFF"/>
        </w:rPr>
        <w:t>FFN</w:t>
      </w:r>
      <w:r>
        <w:rPr>
          <w:rFonts w:ascii="Times New Roman" w:hAnsi="Times New Roman" w:cs="Times New Roman"/>
          <w:szCs w:val="21"/>
          <w:shd w:val="clear" w:color="auto" w:fill="FFFFFF"/>
        </w:rPr>
        <w:t xml:space="preserve"> (</w:t>
      </w:r>
      <w:r>
        <w:rPr>
          <w:rFonts w:hint="eastAsia" w:ascii="Times New Roman" w:hAnsi="Times New Roman" w:cs="Times New Roman"/>
          <w:szCs w:val="21"/>
          <w:shd w:val="clear" w:color="auto" w:fill="FFFFFF"/>
        </w:rPr>
        <w:t>8</w:t>
      </w:r>
      <w:r>
        <w:rPr>
          <w:rFonts w:ascii="Times New Roman" w:hAnsi="Times New Roman" w:cs="Times New Roman"/>
          <w:szCs w:val="21"/>
          <w:shd w:val="clear" w:color="auto" w:fill="FFFFFF"/>
        </w:rPr>
        <w:t>0 μM incubated with LPS</w:t>
      </w:r>
      <w:r>
        <w:rPr>
          <w:rFonts w:hint="eastAsia" w:ascii="Times New Roman" w:hAnsi="Times New Roman" w:cs="Times New Roman"/>
          <w:szCs w:val="21"/>
          <w:shd w:val="clear" w:color="auto" w:fill="FFFFFF"/>
        </w:rPr>
        <w:t>/LTA</w:t>
      </w:r>
      <w:r>
        <w:rPr>
          <w:rFonts w:ascii="Times New Roman" w:hAnsi="Times New Roman" w:cs="Times New Roman"/>
          <w:szCs w:val="21"/>
          <w:shd w:val="clear" w:color="auto" w:fill="FFFFFF"/>
        </w:rPr>
        <w:t xml:space="preserve"> (1 μM) for different time intervals.</w:t>
      </w:r>
    </w:p>
    <w:p w14:paraId="0853DD57">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Figure S</w:t>
      </w:r>
      <w:r>
        <w:rPr>
          <w:rFonts w:hint="eastAsia" w:ascii="Times New Roman" w:hAnsi="Times New Roman" w:cs="Times New Roman"/>
          <w:b/>
          <w:bCs/>
          <w:sz w:val="24"/>
          <w:szCs w:val="24"/>
          <w:shd w:val="clear" w:color="auto" w:fill="FFFFFF"/>
        </w:rPr>
        <w:t>7</w:t>
      </w:r>
      <w:r>
        <w:rPr>
          <w:rFonts w:ascii="Times New Roman" w:hAnsi="Times New Roman" w:cs="Times New Roman"/>
          <w:b/>
          <w:bCs/>
          <w:sz w:val="24"/>
          <w:szCs w:val="24"/>
          <w:shd w:val="clear" w:color="auto" w:fill="FFFFFF"/>
        </w:rPr>
        <w:t xml:space="preserve">. </w:t>
      </w:r>
      <w:r>
        <w:rPr>
          <w:rFonts w:ascii="Times New Roman" w:hAnsi="Times New Roman" w:cs="Times New Roman"/>
          <w:b/>
          <w:bCs/>
          <w:i/>
          <w:iCs/>
          <w:szCs w:val="21"/>
          <w:shd w:val="clear" w:color="auto" w:fill="FFFFFF"/>
        </w:rPr>
        <w:t xml:space="preserve">In vitro </w:t>
      </w:r>
      <w:r>
        <w:rPr>
          <w:rFonts w:ascii="Times New Roman" w:hAnsi="Times New Roman" w:cs="Times New Roman"/>
          <w:b/>
          <w:bCs/>
          <w:szCs w:val="21"/>
          <w:shd w:val="clear" w:color="auto" w:fill="FFFFFF"/>
        </w:rPr>
        <w:t>antimicrobial activities of N6, FKN and FFN against standard strain</w:t>
      </w:r>
      <w:r>
        <w:rPr>
          <w:rFonts w:ascii="Times New Roman" w:hAnsi="Times New Roman" w:cs="Times New Roman"/>
          <w:szCs w:val="21"/>
          <w:shd w:val="clear" w:color="auto" w:fill="FFFFFF"/>
        </w:rPr>
        <w:t>. (A-B)</w:t>
      </w:r>
      <w:r>
        <w:rPr>
          <w:rFonts w:ascii="Times New Roman" w:hAnsi="Times New Roman" w:cs="Times New Roman"/>
          <w:szCs w:val="21"/>
        </w:rPr>
        <w:t xml:space="preserve"> </w:t>
      </w:r>
      <w:r>
        <w:rPr>
          <w:rFonts w:ascii="Times New Roman" w:hAnsi="Times New Roman" w:cs="Times New Roman"/>
          <w:szCs w:val="21"/>
          <w:shd w:val="clear" w:color="auto" w:fill="FFFFFF"/>
        </w:rPr>
        <w:t>Time-kill curves of N6, FKN and FFN against</w:t>
      </w:r>
      <w:r>
        <w:rPr>
          <w:rFonts w:ascii="Times New Roman" w:hAnsi="Times New Roman" w:cs="Times New Roman"/>
          <w:i/>
          <w:iCs/>
          <w:szCs w:val="21"/>
          <w:shd w:val="clear" w:color="auto" w:fill="FFFFFF"/>
        </w:rPr>
        <w:t xml:space="preserve"> E. coli</w:t>
      </w:r>
      <w:r>
        <w:rPr>
          <w:rFonts w:ascii="Times New Roman" w:hAnsi="Times New Roman" w:cs="Times New Roman"/>
          <w:szCs w:val="21"/>
          <w:shd w:val="clear" w:color="auto" w:fill="FFFFFF"/>
        </w:rPr>
        <w:t xml:space="preserve"> ATCC 25922 and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ATCC 43300, respectively (n=3), CK: PBS group. (C) The MDK</w:t>
      </w:r>
      <w:r>
        <w:rPr>
          <w:rFonts w:ascii="Times New Roman" w:hAnsi="Times New Roman" w:cs="Times New Roman"/>
          <w:szCs w:val="21"/>
          <w:shd w:val="clear" w:color="auto" w:fill="FFFFFF"/>
          <w:vertAlign w:val="subscript"/>
        </w:rPr>
        <w:t>99</w:t>
      </w:r>
      <w:r>
        <w:rPr>
          <w:rFonts w:ascii="Times New Roman" w:hAnsi="Times New Roman" w:cs="Times New Roman"/>
          <w:szCs w:val="21"/>
          <w:shd w:val="clear" w:color="auto" w:fill="FFFFFF"/>
        </w:rPr>
        <w:t xml:space="preserve"> and MDK</w:t>
      </w:r>
      <w:r>
        <w:rPr>
          <w:rFonts w:ascii="Times New Roman" w:hAnsi="Times New Roman" w:cs="Times New Roman"/>
          <w:szCs w:val="21"/>
          <w:shd w:val="clear" w:color="auto" w:fill="FFFFFF"/>
          <w:vertAlign w:val="subscript"/>
        </w:rPr>
        <w:t>99.99</w:t>
      </w:r>
      <w:r>
        <w:rPr>
          <w:rFonts w:ascii="Times New Roman" w:hAnsi="Times New Roman" w:cs="Times New Roman"/>
          <w:szCs w:val="21"/>
          <w:shd w:val="clear" w:color="auto" w:fill="FFFFFF"/>
        </w:rPr>
        <w:t xml:space="preserve"> of N6, FKN and FFN against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ATCC 25922 and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ATCC 43300, respectively. (D-E) Dose-sterilization curves of N6, FKN and FFN against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ATCC 25922 and</w:t>
      </w:r>
      <w:r>
        <w:rPr>
          <w:rFonts w:ascii="Times New Roman" w:hAnsi="Times New Roman" w:cs="Times New Roman"/>
          <w:i/>
          <w:iCs/>
          <w:szCs w:val="21"/>
          <w:shd w:val="clear" w:color="auto" w:fill="FFFFFF"/>
        </w:rPr>
        <w:t xml:space="preserve"> S. aureus</w:t>
      </w:r>
      <w:r>
        <w:rPr>
          <w:rFonts w:ascii="Times New Roman" w:hAnsi="Times New Roman" w:cs="Times New Roman"/>
          <w:szCs w:val="21"/>
          <w:shd w:val="clear" w:color="auto" w:fill="FFFFFF"/>
        </w:rPr>
        <w:t xml:space="preserve"> ATCC 43300, respectively. (n=3). </w:t>
      </w:r>
      <w:r>
        <w:rPr>
          <w:rFonts w:ascii="Times New Roman" w:hAnsi="Times New Roman" w:cs="Times New Roman"/>
          <w:b/>
          <w:bCs/>
          <w:szCs w:val="21"/>
          <w:shd w:val="clear" w:color="auto" w:fill="FFFFFF"/>
        </w:rPr>
        <w:t>(</w:t>
      </w:r>
      <w:r>
        <w:rPr>
          <w:rFonts w:ascii="Times New Roman" w:hAnsi="Times New Roman" w:cs="Times New Roman"/>
          <w:szCs w:val="21"/>
          <w:shd w:val="clear" w:color="auto" w:fill="FFFFFF"/>
        </w:rPr>
        <w:t>F) Mutation-proof concentration (MPCs) of N6, FKN and FFN against of</w:t>
      </w:r>
      <w:r>
        <w:rPr>
          <w:rFonts w:ascii="Times New Roman" w:hAnsi="Times New Roman" w:cs="Times New Roman"/>
          <w:i/>
          <w:iCs/>
          <w:szCs w:val="21"/>
          <w:shd w:val="clear" w:color="auto" w:fill="FFFFFF"/>
        </w:rPr>
        <w:t xml:space="preserve"> E. coli</w:t>
      </w:r>
      <w:r>
        <w:rPr>
          <w:rFonts w:ascii="Times New Roman" w:hAnsi="Times New Roman" w:cs="Times New Roman"/>
          <w:szCs w:val="21"/>
          <w:shd w:val="clear" w:color="auto" w:fill="FFFFFF"/>
        </w:rPr>
        <w:t xml:space="preserve"> ATCC 25922 and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ATCC 43300. (G) The selection index of N6, FKN and FFN against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ATCC 25922 and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ATCC 43300. (H-I) The antibiotic post-effect</w:t>
      </w:r>
      <w:r>
        <w:rPr>
          <w:rFonts w:hint="eastAsia" w:ascii="Times New Roman" w:hAnsi="Times New Roman" w:cs="Times New Roman"/>
          <w:szCs w:val="21"/>
          <w:shd w:val="clear" w:color="auto" w:fill="FFFFFF"/>
        </w:rPr>
        <w:t xml:space="preserve"> (PAE)</w:t>
      </w:r>
      <w:r>
        <w:rPr>
          <w:rFonts w:ascii="Times New Roman" w:hAnsi="Times New Roman" w:cs="Times New Roman"/>
          <w:szCs w:val="21"/>
          <w:shd w:val="clear" w:color="auto" w:fill="FFFFFF"/>
        </w:rPr>
        <w:t xml:space="preserve"> of 1×, 2× and 4× MIC of N6, FKN and FFN against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ATCC 25922 and </w:t>
      </w:r>
      <w:r>
        <w:rPr>
          <w:rFonts w:ascii="Times New Roman" w:hAnsi="Times New Roman" w:cs="Times New Roman"/>
          <w:i/>
          <w:iCs/>
          <w:szCs w:val="21"/>
          <w:shd w:val="clear" w:color="auto" w:fill="FFFFFF"/>
        </w:rPr>
        <w:t xml:space="preserve">S. aureus </w:t>
      </w:r>
      <w:r>
        <w:rPr>
          <w:rFonts w:ascii="Times New Roman" w:hAnsi="Times New Roman" w:cs="Times New Roman"/>
          <w:szCs w:val="21"/>
          <w:shd w:val="clear" w:color="auto" w:fill="FFFFFF"/>
        </w:rPr>
        <w:t>ATCC 43300, respectively. (n=3). Results were given as mean ± SD.</w:t>
      </w:r>
    </w:p>
    <w:p w14:paraId="62C3EE6B">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Figure S</w:t>
      </w:r>
      <w:r>
        <w:rPr>
          <w:rFonts w:hint="eastAsia" w:ascii="Times New Roman" w:hAnsi="Times New Roman" w:cs="Times New Roman"/>
          <w:b/>
          <w:bCs/>
          <w:sz w:val="24"/>
          <w:szCs w:val="24"/>
          <w:shd w:val="clear" w:color="auto" w:fill="FFFFFF"/>
        </w:rPr>
        <w:t>8</w:t>
      </w:r>
      <w:r>
        <w:rPr>
          <w:rFonts w:hint="eastAsia" w:ascii="Times New Roman" w:hAnsi="Times New Roman" w:cs="Times New Roman"/>
          <w:szCs w:val="21"/>
          <w:shd w:val="clear" w:color="auto" w:fill="FFFFFF"/>
        </w:rPr>
        <w:t xml:space="preserve"> </w:t>
      </w:r>
      <w:r>
        <w:rPr>
          <w:rFonts w:ascii="Times New Roman" w:hAnsi="Times New Roman" w:cs="Times New Roman"/>
          <w:b/>
          <w:bCs/>
          <w:i/>
          <w:iCs/>
          <w:szCs w:val="21"/>
          <w:shd w:val="clear" w:color="auto" w:fill="FFFFFF"/>
        </w:rPr>
        <w:t>In vitro</w:t>
      </w:r>
      <w:r>
        <w:rPr>
          <w:rFonts w:ascii="Times New Roman" w:hAnsi="Times New Roman" w:cs="Times New Roman"/>
          <w:b/>
          <w:bCs/>
          <w:szCs w:val="21"/>
          <w:shd w:val="clear" w:color="auto" w:fill="FFFFFF"/>
        </w:rPr>
        <w:t xml:space="preserve"> antimicrobial activities of N6, FKN and FFN</w:t>
      </w:r>
      <w:r>
        <w:rPr>
          <w:rFonts w:hint="eastAsia" w:ascii="Times New Roman" w:hAnsi="Times New Roman" w:cs="Times New Roman"/>
          <w:b/>
          <w:bCs/>
          <w:szCs w:val="21"/>
          <w:shd w:val="clear" w:color="auto" w:fill="FFFFFF"/>
        </w:rPr>
        <w:t xml:space="preserve"> against isolates bacteria.</w:t>
      </w:r>
      <w:r>
        <w:rPr>
          <w:rFonts w:hint="eastAsia" w:ascii="Times New Roman" w:hAnsi="Times New Roman" w:cs="Times New Roman"/>
          <w:szCs w:val="21"/>
          <w:shd w:val="clear" w:color="auto" w:fill="FFFFFF"/>
        </w:rPr>
        <w:t xml:space="preserve"> </w:t>
      </w:r>
      <w:r>
        <w:rPr>
          <w:rFonts w:ascii="Times New Roman" w:hAnsi="Times New Roman" w:cs="Times New Roman"/>
          <w:szCs w:val="21"/>
          <w:shd w:val="clear" w:color="auto" w:fill="FFFFFF"/>
        </w:rPr>
        <w:t>(</w:t>
      </w:r>
      <w:r>
        <w:rPr>
          <w:rFonts w:hint="eastAsia" w:ascii="Times New Roman" w:hAnsi="Times New Roman" w:cs="Times New Roman"/>
          <w:szCs w:val="21"/>
          <w:shd w:val="clear" w:color="auto" w:fill="FFFFFF"/>
        </w:rPr>
        <w:t>A</w:t>
      </w:r>
      <w:r>
        <w:rPr>
          <w:rFonts w:ascii="Times New Roman" w:hAnsi="Times New Roman" w:cs="Times New Roman"/>
          <w:szCs w:val="21"/>
          <w:shd w:val="clear" w:color="auto" w:fill="FFFFFF"/>
        </w:rPr>
        <w:t xml:space="preserve">) Dose-sterilization curves of N6, FKN and FFN against clinical isolates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CGMCC 1.90026 (n=3). (</w:t>
      </w:r>
      <w:r>
        <w:rPr>
          <w:rFonts w:hint="eastAsia" w:ascii="Times New Roman" w:hAnsi="Times New Roman" w:cs="Times New Roman"/>
          <w:szCs w:val="21"/>
          <w:shd w:val="clear" w:color="auto" w:fill="FFFFFF"/>
        </w:rPr>
        <w:t>B</w:t>
      </w:r>
      <w:r>
        <w:rPr>
          <w:rFonts w:ascii="Times New Roman" w:hAnsi="Times New Roman" w:cs="Times New Roman"/>
          <w:szCs w:val="21"/>
          <w:shd w:val="clear" w:color="auto" w:fill="FFFFFF"/>
        </w:rPr>
        <w:t xml:space="preserve">) Dose-sterilization curves of N6, FKN and FFN against clinical isolates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CGMCC 1.90032 (n=3).</w:t>
      </w:r>
      <w:r>
        <w:rPr>
          <w:rFonts w:ascii="Times New Roman" w:hAnsi="Times New Roman" w:cs="Times New Roman"/>
          <w:b/>
          <w:bCs/>
          <w:szCs w:val="21"/>
          <w:shd w:val="clear" w:color="auto" w:fill="FFFFFF"/>
        </w:rPr>
        <w:t xml:space="preserve"> (</w:t>
      </w:r>
      <w:r>
        <w:rPr>
          <w:rFonts w:hint="eastAsia" w:ascii="Times New Roman" w:hAnsi="Times New Roman" w:cs="Times New Roman"/>
          <w:szCs w:val="21"/>
          <w:shd w:val="clear" w:color="auto" w:fill="FFFFFF"/>
        </w:rPr>
        <w:t>C</w:t>
      </w:r>
      <w:r>
        <w:rPr>
          <w:rFonts w:ascii="Times New Roman" w:hAnsi="Times New Roman" w:cs="Times New Roman"/>
          <w:szCs w:val="21"/>
          <w:shd w:val="clear" w:color="auto" w:fill="FFFFFF"/>
        </w:rPr>
        <w:t xml:space="preserve">) Mutation-proof concentration (MPCs) of N6, FKN and FFN against clinical isolates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CGMCC 1.90026 and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CGMCC 1.90032. (</w:t>
      </w:r>
      <w:r>
        <w:rPr>
          <w:rFonts w:hint="eastAsia" w:ascii="Times New Roman" w:hAnsi="Times New Roman" w:cs="Times New Roman"/>
          <w:szCs w:val="21"/>
          <w:shd w:val="clear" w:color="auto" w:fill="FFFFFF"/>
        </w:rPr>
        <w:t>D</w:t>
      </w:r>
      <w:r>
        <w:rPr>
          <w:rFonts w:ascii="Times New Roman" w:hAnsi="Times New Roman" w:cs="Times New Roman"/>
          <w:szCs w:val="21"/>
          <w:shd w:val="clear" w:color="auto" w:fill="FFFFFF"/>
        </w:rPr>
        <w:t>) The selection index</w:t>
      </w:r>
      <w:r>
        <w:rPr>
          <w:rFonts w:hint="eastAsia" w:ascii="Times New Roman" w:hAnsi="Times New Roman" w:cs="Times New Roman"/>
          <w:szCs w:val="21"/>
          <w:shd w:val="clear" w:color="auto" w:fill="FFFFFF"/>
        </w:rPr>
        <w:t xml:space="preserve"> (SI)</w:t>
      </w:r>
      <w:r>
        <w:rPr>
          <w:rFonts w:ascii="Times New Roman" w:hAnsi="Times New Roman" w:cs="Times New Roman"/>
          <w:szCs w:val="21"/>
          <w:shd w:val="clear" w:color="auto" w:fill="FFFFFF"/>
        </w:rPr>
        <w:t xml:space="preserve"> of N6, FKN and FFN against clinical isolates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CGMCC 1.90026 and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CGMCC 1. 90032.</w:t>
      </w:r>
      <w:r>
        <w:rPr>
          <w:rFonts w:hint="eastAsia" w:ascii="Times New Roman" w:hAnsi="Times New Roman" w:cs="Times New Roman"/>
          <w:szCs w:val="21"/>
          <w:shd w:val="clear" w:color="auto" w:fill="FFFFFF"/>
        </w:rPr>
        <w:t xml:space="preserve"> </w:t>
      </w:r>
      <w:r>
        <w:rPr>
          <w:rFonts w:ascii="Times New Roman" w:hAnsi="Times New Roman" w:cs="Times New Roman"/>
          <w:szCs w:val="21"/>
          <w:shd w:val="clear" w:color="auto" w:fill="FFFFFF"/>
        </w:rPr>
        <w:t>Results were given as mean ± SD</w:t>
      </w:r>
      <w:r>
        <w:rPr>
          <w:rFonts w:ascii="Times New Roman" w:hAnsi="Times New Roman" w:cs="Times New Roman"/>
          <w:sz w:val="24"/>
          <w:szCs w:val="24"/>
          <w:shd w:val="clear" w:color="auto" w:fill="FFFFFF"/>
        </w:rPr>
        <w:t>.</w:t>
      </w:r>
    </w:p>
    <w:p w14:paraId="62FE341E">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 xml:space="preserve">Figure S9 </w:t>
      </w:r>
      <w:r>
        <w:rPr>
          <w:rFonts w:ascii="Times New Roman" w:hAnsi="Times New Roman" w:cs="Times New Roman"/>
          <w:b/>
          <w:bCs/>
          <w:szCs w:val="21"/>
          <w:shd w:val="clear" w:color="auto" w:fill="FFFFFF"/>
        </w:rPr>
        <w:t xml:space="preserve">Preliminary biocompatibility evaluation of N6, FKN and FFN </w:t>
      </w:r>
      <w:r>
        <w:rPr>
          <w:rFonts w:ascii="Times New Roman" w:hAnsi="Times New Roman" w:cs="Times New Roman"/>
          <w:b/>
          <w:bCs/>
          <w:i/>
          <w:iCs/>
          <w:szCs w:val="21"/>
          <w:shd w:val="clear" w:color="auto" w:fill="FFFFFF"/>
        </w:rPr>
        <w:t>in vitro</w:t>
      </w:r>
      <w:r>
        <w:rPr>
          <w:rFonts w:ascii="Times New Roman" w:hAnsi="Times New Roman" w:cs="Times New Roman"/>
          <w:b/>
          <w:bCs/>
          <w:szCs w:val="21"/>
          <w:shd w:val="clear" w:color="auto" w:fill="FFFFFF"/>
        </w:rPr>
        <w:t xml:space="preserve">. </w:t>
      </w:r>
      <w:r>
        <w:rPr>
          <w:rFonts w:ascii="Times New Roman" w:hAnsi="Times New Roman" w:cs="Times New Roman"/>
          <w:szCs w:val="21"/>
          <w:shd w:val="clear" w:color="auto" w:fill="FFFFFF"/>
        </w:rPr>
        <w:t>(A) Hemolysis assay of N6, FKN and FFN on mouse erythrocytes (n=5). (B) Cytotoxicity of N6, FKN and FFN to HacaT cells (n=5). (C) Cytotoxicity of N6, FKN and FFN to RAW 264.7 cells (n=5). (D) Cytotoxicity of N6, FKN and FFN to MAC-T cells (n=5), (E) Body weight changes in mice administered intraperitoneally with N6, FKN and FFN (5mg/kg and 10mg/kg) (n=5). (F) Body weight changes in mice administered with nipple ducts with N6, FKN and FFN (5mg/kg and 10mg/kg) (n=5).</w:t>
      </w:r>
      <w:r>
        <w:rPr>
          <w:rFonts w:ascii="Times New Roman" w:hAnsi="Times New Roman" w:cs="Times New Roman"/>
          <w:szCs w:val="21"/>
        </w:rPr>
        <w:t xml:space="preserve"> </w:t>
      </w:r>
      <w:r>
        <w:rPr>
          <w:rFonts w:ascii="Times New Roman" w:hAnsi="Times New Roman" w:cs="Times New Roman"/>
          <w:szCs w:val="21"/>
          <w:shd w:val="clear" w:color="auto" w:fill="FFFFFF"/>
        </w:rPr>
        <w:t>Results were given as mean ± SD.</w:t>
      </w:r>
    </w:p>
    <w:p w14:paraId="1EDDF5F3">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Figure S</w:t>
      </w:r>
      <w:r>
        <w:rPr>
          <w:rFonts w:hint="eastAsia" w:ascii="Times New Roman" w:hAnsi="Times New Roman" w:cs="Times New Roman"/>
          <w:b/>
          <w:bCs/>
          <w:sz w:val="24"/>
          <w:szCs w:val="24"/>
          <w:shd w:val="clear" w:color="auto" w:fill="FFFFFF"/>
        </w:rPr>
        <w:t>10</w:t>
      </w:r>
      <w:r>
        <w:rPr>
          <w:rFonts w:ascii="Times New Roman" w:hAnsi="Times New Roman" w:cs="Times New Roman"/>
          <w:b/>
          <w:bCs/>
          <w:i/>
          <w:iCs/>
          <w:sz w:val="24"/>
          <w:szCs w:val="24"/>
          <w:shd w:val="clear" w:color="auto" w:fill="FFFFFF"/>
        </w:rPr>
        <w:t xml:space="preserve"> </w:t>
      </w:r>
      <w:r>
        <w:rPr>
          <w:rFonts w:ascii="Times New Roman" w:hAnsi="Times New Roman" w:cs="Times New Roman"/>
          <w:b/>
          <w:bCs/>
          <w:i/>
          <w:iCs/>
          <w:szCs w:val="21"/>
          <w:shd w:val="clear" w:color="auto" w:fill="FFFFFF"/>
        </w:rPr>
        <w:t>In vivo</w:t>
      </w:r>
      <w:r>
        <w:rPr>
          <w:rFonts w:ascii="Times New Roman" w:hAnsi="Times New Roman" w:cs="Times New Roman"/>
          <w:b/>
          <w:bCs/>
          <w:szCs w:val="21"/>
          <w:shd w:val="clear" w:color="auto" w:fill="FFFFFF"/>
        </w:rPr>
        <w:t xml:space="preserve"> administration safety evaluation of N6, FKN and FFN.</w:t>
      </w:r>
      <w:r>
        <w:rPr>
          <w:rFonts w:ascii="Times New Roman" w:hAnsi="Times New Roman" w:cs="Times New Roman"/>
          <w:szCs w:val="21"/>
        </w:rPr>
        <w:t xml:space="preserve"> </w:t>
      </w:r>
      <w:r>
        <w:rPr>
          <w:rFonts w:ascii="Times New Roman" w:hAnsi="Times New Roman" w:cs="Times New Roman"/>
          <w:szCs w:val="21"/>
          <w:shd w:val="clear" w:color="auto" w:fill="FFFFFF"/>
        </w:rPr>
        <w:t>The pathological sections of liver and kidney were analyzed after intraperitoneal injection of N6, FKN or FFN. The pathological sections of mammary gland tissue were studied after N6, FKN or FFN administration. Blank control (BC): uninfected.</w:t>
      </w:r>
    </w:p>
    <w:p w14:paraId="46323166">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 xml:space="preserve">Figure </w:t>
      </w:r>
      <w:r>
        <w:rPr>
          <w:rFonts w:hint="eastAsia" w:ascii="Times New Roman" w:hAnsi="Times New Roman" w:cs="Times New Roman"/>
          <w:b/>
          <w:bCs/>
          <w:sz w:val="24"/>
          <w:szCs w:val="24"/>
          <w:shd w:val="clear" w:color="auto" w:fill="FFFFFF"/>
        </w:rPr>
        <w:t>S11</w:t>
      </w:r>
      <w:r>
        <w:rPr>
          <w:rFonts w:ascii="Times New Roman" w:hAnsi="Times New Roman" w:cs="Times New Roman"/>
          <w:b/>
          <w:bCs/>
          <w:sz w:val="24"/>
          <w:szCs w:val="24"/>
          <w:shd w:val="clear" w:color="auto" w:fill="FFFFFF"/>
        </w:rPr>
        <w:t xml:space="preserve"> </w:t>
      </w:r>
      <w:r>
        <w:rPr>
          <w:rFonts w:ascii="Times New Roman" w:hAnsi="Times New Roman" w:cs="Times New Roman"/>
          <w:b/>
          <w:bCs/>
          <w:szCs w:val="21"/>
          <w:shd w:val="clear" w:color="auto" w:fill="FFFFFF"/>
        </w:rPr>
        <w:t>Stability assay of self-assembled AMPs.</w:t>
      </w:r>
      <w:r>
        <w:rPr>
          <w:rFonts w:ascii="Times New Roman" w:hAnsi="Times New Roman" w:cs="Times New Roman"/>
          <w:b/>
          <w:bCs/>
          <w:sz w:val="24"/>
          <w:szCs w:val="24"/>
          <w:shd w:val="clear" w:color="auto" w:fill="FFFFFF"/>
        </w:rPr>
        <w:t xml:space="preserve"> </w:t>
      </w:r>
      <w:r>
        <w:rPr>
          <w:rFonts w:ascii="Times New Roman" w:hAnsi="Times New Roman" w:cs="Times New Roman"/>
          <w:szCs w:val="21"/>
          <w:shd w:val="clear" w:color="auto" w:fill="FFFFFF"/>
        </w:rPr>
        <w:t xml:space="preserve">(A) The fold change in MIC of </w:t>
      </w:r>
      <w:bookmarkStart w:id="44" w:name="_Hlk156227306"/>
      <w:r>
        <w:rPr>
          <w:rFonts w:ascii="Times New Roman" w:hAnsi="Times New Roman" w:cs="Times New Roman"/>
          <w:szCs w:val="21"/>
          <w:shd w:val="clear" w:color="auto" w:fill="FFFFFF"/>
        </w:rPr>
        <w:t>N6, FKN and FFN</w:t>
      </w:r>
      <w:bookmarkEnd w:id="44"/>
      <w:r>
        <w:rPr>
          <w:rFonts w:ascii="Times New Roman" w:hAnsi="Times New Roman" w:cs="Times New Roman"/>
          <w:szCs w:val="21"/>
          <w:shd w:val="clear" w:color="auto" w:fill="FFFFFF"/>
        </w:rPr>
        <w:t xml:space="preserve"> against </w:t>
      </w:r>
      <w:r>
        <w:rPr>
          <w:rFonts w:ascii="Times New Roman" w:hAnsi="Times New Roman" w:cs="Times New Roman"/>
          <w:i/>
          <w:iCs/>
          <w:szCs w:val="21"/>
          <w:shd w:val="clear" w:color="auto" w:fill="FFFFFF"/>
        </w:rPr>
        <w:t xml:space="preserve">E. coli </w:t>
      </w:r>
      <w:r>
        <w:rPr>
          <w:rFonts w:ascii="Times New Roman" w:hAnsi="Times New Roman" w:cs="Times New Roman"/>
          <w:szCs w:val="21"/>
          <w:shd w:val="clear" w:color="auto" w:fill="FFFFFF"/>
        </w:rPr>
        <w:t xml:space="preserve">ATCC 25922 in the presence of physiological salts (n=3). (B) The fold change in MIC of N6, FKN and FFN against </w:t>
      </w:r>
      <w:r>
        <w:rPr>
          <w:rFonts w:ascii="Times New Roman" w:hAnsi="Times New Roman" w:cs="Times New Roman"/>
          <w:i/>
          <w:iCs/>
          <w:szCs w:val="21"/>
          <w:shd w:val="clear" w:color="auto" w:fill="FFFFFF"/>
        </w:rPr>
        <w:t xml:space="preserve">E. coli </w:t>
      </w:r>
      <w:r>
        <w:rPr>
          <w:rFonts w:ascii="Times New Roman" w:hAnsi="Times New Roman" w:cs="Times New Roman"/>
          <w:szCs w:val="21"/>
          <w:shd w:val="clear" w:color="auto" w:fill="FFFFFF"/>
        </w:rPr>
        <w:t>ATCC 25922 after co-incubation (0, 2, 4, 6, 8 h) with serum (12.5%, 25%, 50%).</w:t>
      </w:r>
      <w:r>
        <w:rPr>
          <w:rFonts w:hint="eastAsia" w:ascii="Times New Roman" w:hAnsi="Times New Roman" w:cs="Times New Roman"/>
          <w:szCs w:val="21"/>
          <w:shd w:val="clear" w:color="auto" w:fill="FFFFFF"/>
        </w:rPr>
        <w:t xml:space="preserve"> </w:t>
      </w:r>
      <w:r>
        <w:rPr>
          <w:rFonts w:ascii="Times New Roman" w:hAnsi="Times New Roman" w:cs="Times New Roman"/>
          <w:szCs w:val="21"/>
          <w:shd w:val="clear" w:color="auto" w:fill="FFFFFF"/>
        </w:rPr>
        <w:t>Results were given as mean ± SD.</w:t>
      </w:r>
    </w:p>
    <w:bookmarkEnd w:id="43"/>
    <w:p w14:paraId="6D14817C">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Figure S</w:t>
      </w:r>
      <w:r>
        <w:rPr>
          <w:rFonts w:hint="eastAsia" w:ascii="Times New Roman" w:hAnsi="Times New Roman" w:cs="Times New Roman"/>
          <w:b/>
          <w:bCs/>
          <w:sz w:val="24"/>
          <w:szCs w:val="24"/>
          <w:shd w:val="clear" w:color="auto" w:fill="FFFFFF"/>
        </w:rPr>
        <w:t>12</w:t>
      </w:r>
      <w:r>
        <w:rPr>
          <w:rFonts w:hint="eastAsia" w:ascii="Times New Roman" w:hAnsi="Times New Roman" w:cs="Times New Roman"/>
          <w:sz w:val="24"/>
          <w:szCs w:val="24"/>
          <w:shd w:val="clear" w:color="auto" w:fill="FFFFFF"/>
        </w:rPr>
        <w:t xml:space="preserve"> </w:t>
      </w:r>
      <w:r>
        <w:rPr>
          <w:rFonts w:ascii="Times New Roman" w:hAnsi="Times New Roman" w:cs="Times New Roman"/>
          <w:b/>
          <w:bCs/>
          <w:szCs w:val="21"/>
          <w:shd w:val="clear" w:color="auto" w:fill="FFFFFF"/>
        </w:rPr>
        <w:t xml:space="preserve">Observation of the effect of N6 and FFN on the bacterial cell membrane and morphology. </w:t>
      </w:r>
      <w:r>
        <w:rPr>
          <w:rFonts w:ascii="Times New Roman" w:hAnsi="Times New Roman" w:cs="Times New Roman"/>
          <w:szCs w:val="21"/>
          <w:shd w:val="clear" w:color="auto" w:fill="FFFFFF"/>
        </w:rPr>
        <w:t xml:space="preserve"> (A) SEM and TEM images of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ATCC 25922 after treatment with N6 or FFN (80</w:t>
      </w:r>
      <w:r>
        <w:rPr>
          <w:rFonts w:ascii="Times New Roman" w:hAnsi="Times New Roman" w:cs="Times New Roman"/>
          <w:szCs w:val="21"/>
        </w:rPr>
        <w:t>μM</w:t>
      </w:r>
      <w:r>
        <w:rPr>
          <w:rFonts w:ascii="Times New Roman" w:hAnsi="Times New Roman" w:cs="Times New Roman"/>
          <w:szCs w:val="21"/>
          <w:shd w:val="clear" w:color="auto" w:fill="FFFFFF"/>
        </w:rPr>
        <w:t>) for 2h. (B) SEM and TEM images of</w:t>
      </w:r>
      <w:r>
        <w:rPr>
          <w:rFonts w:ascii="Times New Roman" w:hAnsi="Times New Roman" w:cs="Times New Roman"/>
          <w:i/>
          <w:iCs/>
          <w:szCs w:val="21"/>
          <w:shd w:val="clear" w:color="auto" w:fill="FFFFFF"/>
        </w:rPr>
        <w:t xml:space="preserve"> S. aureus</w:t>
      </w:r>
      <w:r>
        <w:rPr>
          <w:rFonts w:ascii="Times New Roman" w:hAnsi="Times New Roman" w:cs="Times New Roman"/>
          <w:szCs w:val="21"/>
          <w:shd w:val="clear" w:color="auto" w:fill="FFFFFF"/>
        </w:rPr>
        <w:t xml:space="preserve"> ATCC 43300 after treatment with N6 or FFN (80 </w:t>
      </w:r>
      <w:r>
        <w:rPr>
          <w:rFonts w:ascii="Times New Roman" w:hAnsi="Times New Roman" w:cs="Times New Roman"/>
          <w:szCs w:val="21"/>
        </w:rPr>
        <w:t>μM</w:t>
      </w:r>
      <w:r>
        <w:rPr>
          <w:rFonts w:ascii="Times New Roman" w:hAnsi="Times New Roman" w:cs="Times New Roman"/>
          <w:szCs w:val="21"/>
          <w:shd w:val="clear" w:color="auto" w:fill="FFFFFF"/>
        </w:rPr>
        <w:t>) for 2h. The arrows indicate specific symptoms. Red arrow: nanofibers; blue arrow: cell shrinkage; green arrow: cell membrane rupture.</w:t>
      </w:r>
    </w:p>
    <w:p w14:paraId="2C1DDD58">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Figure S</w:t>
      </w:r>
      <w:r>
        <w:rPr>
          <w:rFonts w:hint="eastAsia" w:ascii="Times New Roman" w:hAnsi="Times New Roman" w:cs="Times New Roman"/>
          <w:b/>
          <w:bCs/>
          <w:sz w:val="24"/>
          <w:szCs w:val="24"/>
          <w:shd w:val="clear" w:color="auto" w:fill="FFFFFF"/>
        </w:rPr>
        <w:t>13</w:t>
      </w:r>
      <w:r>
        <w:rPr>
          <w:rFonts w:ascii="Times New Roman" w:hAnsi="Times New Roman" w:cs="Times New Roman"/>
          <w:b/>
          <w:bCs/>
          <w:sz w:val="24"/>
          <w:szCs w:val="24"/>
          <w:shd w:val="clear" w:color="auto" w:fill="FFFFFF"/>
        </w:rPr>
        <w:t xml:space="preserve"> </w:t>
      </w:r>
      <w:r>
        <w:rPr>
          <w:rFonts w:ascii="Times New Roman" w:hAnsi="Times New Roman" w:cs="Times New Roman"/>
          <w:b/>
          <w:bCs/>
          <w:szCs w:val="21"/>
          <w:shd w:val="clear" w:color="auto" w:fill="FFFFFF"/>
        </w:rPr>
        <w:t>Staining of live/dead cells of bacteria tripped by self-assembled nanofibers.</w:t>
      </w:r>
      <w:r>
        <w:rPr>
          <w:rFonts w:ascii="Times New Roman" w:hAnsi="Times New Roman" w:cs="Times New Roman"/>
          <w:sz w:val="24"/>
          <w:szCs w:val="24"/>
          <w:shd w:val="clear" w:color="auto" w:fill="FFFFFF"/>
        </w:rPr>
        <w:t xml:space="preserve"> </w:t>
      </w:r>
      <w:r>
        <w:rPr>
          <w:rFonts w:ascii="Times New Roman" w:hAnsi="Times New Roman" w:cs="Times New Roman"/>
          <w:szCs w:val="21"/>
          <w:shd w:val="clear" w:color="auto" w:fill="FFFFFF"/>
        </w:rPr>
        <w:t>(A) Confocal microscope images of</w:t>
      </w:r>
      <w:r>
        <w:rPr>
          <w:rFonts w:hint="eastAsia" w:ascii="Times New Roman" w:hAnsi="Times New Roman" w:cs="Times New Roman"/>
          <w:szCs w:val="21"/>
          <w:shd w:val="clear" w:color="auto" w:fill="FFFFFF"/>
        </w:rPr>
        <w:t xml:space="preserve"> </w:t>
      </w:r>
      <w:r>
        <w:rPr>
          <w:rFonts w:ascii="Times New Roman" w:hAnsi="Times New Roman" w:cs="Times New Roman"/>
          <w:i/>
          <w:iCs/>
          <w:szCs w:val="21"/>
          <w:shd w:val="clear" w:color="auto" w:fill="FFFFFF"/>
        </w:rPr>
        <w:t xml:space="preserve">E. coli </w:t>
      </w:r>
      <w:r>
        <w:rPr>
          <w:rFonts w:ascii="Times New Roman" w:hAnsi="Times New Roman" w:cs="Times New Roman"/>
          <w:szCs w:val="21"/>
          <w:shd w:val="clear" w:color="auto" w:fill="FFFFFF"/>
        </w:rPr>
        <w:t>ATCC 25922 (1×10</w:t>
      </w:r>
      <w:r>
        <w:rPr>
          <w:rFonts w:ascii="Times New Roman" w:hAnsi="Times New Roman" w:cs="Times New Roman"/>
          <w:szCs w:val="21"/>
          <w:shd w:val="clear" w:color="auto" w:fill="FFFFFF"/>
          <w:vertAlign w:val="superscript"/>
        </w:rPr>
        <w:t>9</w:t>
      </w:r>
      <w:r>
        <w:rPr>
          <w:rFonts w:ascii="Times New Roman" w:hAnsi="Times New Roman" w:cs="Times New Roman"/>
          <w:szCs w:val="21"/>
          <w:shd w:val="clear" w:color="auto" w:fill="FFFFFF"/>
        </w:rPr>
        <w:t xml:space="preserve"> CFU/mL) or LPS (1 </w:t>
      </w:r>
      <w:r>
        <w:rPr>
          <w:rFonts w:ascii="Times New Roman" w:hAnsi="Times New Roman" w:cs="Times New Roman"/>
          <w:szCs w:val="21"/>
        </w:rPr>
        <w:t>μM</w:t>
      </w:r>
      <w:r>
        <w:rPr>
          <w:rFonts w:ascii="Times New Roman" w:hAnsi="Times New Roman" w:cs="Times New Roman"/>
          <w:szCs w:val="21"/>
          <w:shd w:val="clear" w:color="auto" w:fill="FFFFFF"/>
        </w:rPr>
        <w:t>) co-incubated with FITC-label</w:t>
      </w:r>
      <w:r>
        <w:rPr>
          <w:rFonts w:hint="eastAsia" w:ascii="Times New Roman" w:hAnsi="Times New Roman" w:cs="Times New Roman"/>
          <w:szCs w:val="21"/>
          <w:shd w:val="clear" w:color="auto" w:fill="FFFFFF"/>
        </w:rPr>
        <w:t>l</w:t>
      </w:r>
      <w:r>
        <w:rPr>
          <w:rFonts w:ascii="Times New Roman" w:hAnsi="Times New Roman" w:cs="Times New Roman"/>
          <w:szCs w:val="21"/>
          <w:shd w:val="clear" w:color="auto" w:fill="FFFFFF"/>
        </w:rPr>
        <w:t xml:space="preserve">ed N6 and FFN (80 </w:t>
      </w:r>
      <w:r>
        <w:rPr>
          <w:rFonts w:ascii="Times New Roman" w:hAnsi="Times New Roman" w:cs="Times New Roman"/>
          <w:szCs w:val="21"/>
        </w:rPr>
        <w:t>μM</w:t>
      </w:r>
      <w:r>
        <w:rPr>
          <w:rFonts w:ascii="Times New Roman" w:hAnsi="Times New Roman" w:cs="Times New Roman"/>
          <w:szCs w:val="21"/>
          <w:shd w:val="clear" w:color="auto" w:fill="FFFFFF"/>
        </w:rPr>
        <w:t>). (B) Confocal microscope images of</w:t>
      </w:r>
      <w:r>
        <w:rPr>
          <w:rFonts w:hint="eastAsia" w:ascii="Times New Roman" w:hAnsi="Times New Roman" w:cs="Times New Roman"/>
          <w:szCs w:val="21"/>
          <w:shd w:val="clear" w:color="auto" w:fill="FFFFFF"/>
        </w:rPr>
        <w:t xml:space="preserve">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ATCC 43300 (1×10</w:t>
      </w:r>
      <w:r>
        <w:rPr>
          <w:rFonts w:ascii="Times New Roman" w:hAnsi="Times New Roman" w:cs="Times New Roman"/>
          <w:szCs w:val="21"/>
          <w:shd w:val="clear" w:color="auto" w:fill="FFFFFF"/>
          <w:vertAlign w:val="superscript"/>
        </w:rPr>
        <w:t>9</w:t>
      </w:r>
      <w:r>
        <w:rPr>
          <w:rFonts w:ascii="Times New Roman" w:hAnsi="Times New Roman" w:cs="Times New Roman"/>
          <w:szCs w:val="21"/>
          <w:shd w:val="clear" w:color="auto" w:fill="FFFFFF"/>
        </w:rPr>
        <w:t xml:space="preserve"> CFU/mL) or LTA (1 </w:t>
      </w:r>
      <w:r>
        <w:rPr>
          <w:rFonts w:ascii="Times New Roman" w:hAnsi="Times New Roman" w:cs="Times New Roman"/>
          <w:szCs w:val="21"/>
        </w:rPr>
        <w:t>μM</w:t>
      </w:r>
      <w:r>
        <w:rPr>
          <w:rFonts w:ascii="Times New Roman" w:hAnsi="Times New Roman" w:cs="Times New Roman"/>
          <w:szCs w:val="21"/>
          <w:shd w:val="clear" w:color="auto" w:fill="FFFFFF"/>
        </w:rPr>
        <w:t>) co-incubated with FITC-label</w:t>
      </w:r>
      <w:r>
        <w:rPr>
          <w:rFonts w:hint="eastAsia" w:ascii="Times New Roman" w:hAnsi="Times New Roman" w:cs="Times New Roman"/>
          <w:szCs w:val="21"/>
          <w:shd w:val="clear" w:color="auto" w:fill="FFFFFF"/>
        </w:rPr>
        <w:t>l</w:t>
      </w:r>
      <w:r>
        <w:rPr>
          <w:rFonts w:ascii="Times New Roman" w:hAnsi="Times New Roman" w:cs="Times New Roman"/>
          <w:szCs w:val="21"/>
          <w:shd w:val="clear" w:color="auto" w:fill="FFFFFF"/>
        </w:rPr>
        <w:t>ed N6 and FF</w:t>
      </w:r>
      <w:r>
        <w:rPr>
          <w:rFonts w:hint="eastAsia" w:ascii="Times New Roman" w:hAnsi="Times New Roman" w:cs="Times New Roman"/>
          <w:szCs w:val="21"/>
          <w:shd w:val="clear" w:color="auto" w:fill="FFFFFF"/>
        </w:rPr>
        <w:t>N</w:t>
      </w:r>
      <w:r>
        <w:rPr>
          <w:rFonts w:ascii="Times New Roman" w:hAnsi="Times New Roman" w:cs="Times New Roman"/>
          <w:szCs w:val="21"/>
          <w:shd w:val="clear" w:color="auto" w:fill="FFFFFF"/>
        </w:rPr>
        <w:t xml:space="preserve"> (80 </w:t>
      </w:r>
      <w:r>
        <w:rPr>
          <w:rFonts w:ascii="Times New Roman" w:hAnsi="Times New Roman" w:cs="Times New Roman"/>
          <w:szCs w:val="21"/>
        </w:rPr>
        <w:t>μM</w:t>
      </w:r>
      <w:r>
        <w:rPr>
          <w:rFonts w:ascii="Times New Roman" w:hAnsi="Times New Roman" w:cs="Times New Roman"/>
          <w:szCs w:val="21"/>
          <w:shd w:val="clear" w:color="auto" w:fill="FFFFFF"/>
        </w:rPr>
        <w:t>).</w:t>
      </w:r>
    </w:p>
    <w:p w14:paraId="0A48651F">
      <w:pPr>
        <w:pStyle w:val="19"/>
        <w:spacing w:line="360" w:lineRule="auto"/>
        <w:jc w:val="both"/>
        <w:rPr>
          <w:rFonts w:eastAsiaTheme="minorEastAsia"/>
          <w:kern w:val="2"/>
          <w:sz w:val="21"/>
          <w:szCs w:val="21"/>
          <w:shd w:val="clear" w:color="auto" w:fill="FFFFFF"/>
          <w:lang w:eastAsia="zh-CN"/>
        </w:rPr>
      </w:pPr>
      <w:r>
        <w:rPr>
          <w:rFonts w:eastAsiaTheme="minorEastAsia"/>
          <w:b/>
          <w:bCs/>
          <w:kern w:val="2"/>
          <w:shd w:val="clear" w:color="auto" w:fill="FFFFFF"/>
          <w:lang w:eastAsia="zh-CN"/>
        </w:rPr>
        <w:t>Figure S</w:t>
      </w:r>
      <w:r>
        <w:rPr>
          <w:rFonts w:hint="eastAsia" w:eastAsiaTheme="minorEastAsia"/>
          <w:b/>
          <w:bCs/>
          <w:kern w:val="2"/>
          <w:shd w:val="clear" w:color="auto" w:fill="FFFFFF"/>
          <w:lang w:eastAsia="zh-CN"/>
        </w:rPr>
        <w:t>14</w:t>
      </w:r>
      <w:r>
        <w:rPr>
          <w:rFonts w:eastAsiaTheme="minorEastAsia"/>
          <w:b/>
          <w:bCs/>
          <w:kern w:val="2"/>
          <w:shd w:val="clear" w:color="auto" w:fill="FFFFFF"/>
          <w:lang w:eastAsia="zh-CN"/>
        </w:rPr>
        <w:t xml:space="preserve"> </w:t>
      </w:r>
      <w:r>
        <w:rPr>
          <w:rFonts w:eastAsiaTheme="minorEastAsia"/>
          <w:b/>
          <w:bCs/>
          <w:kern w:val="2"/>
          <w:sz w:val="21"/>
          <w:szCs w:val="21"/>
          <w:shd w:val="clear" w:color="auto" w:fill="FFFFFF"/>
          <w:lang w:eastAsia="zh-CN"/>
        </w:rPr>
        <w:t>Bacteria trapped by self-assembled nanofibers.</w:t>
      </w:r>
      <w:r>
        <w:rPr>
          <w:rFonts w:eastAsiaTheme="minorEastAsia"/>
          <w:b/>
          <w:bCs/>
          <w:kern w:val="2"/>
          <w:shd w:val="clear" w:color="auto" w:fill="FFFFFF"/>
          <w:lang w:eastAsia="zh-CN"/>
        </w:rPr>
        <w:t xml:space="preserve"> </w:t>
      </w:r>
      <w:r>
        <w:rPr>
          <w:rFonts w:eastAsiaTheme="minorEastAsia"/>
          <w:kern w:val="2"/>
          <w:sz w:val="21"/>
          <w:szCs w:val="21"/>
          <w:shd w:val="clear" w:color="auto" w:fill="FFFFFF"/>
          <w:lang w:eastAsia="zh-CN"/>
        </w:rPr>
        <w:t>Photographs of N6, FKN or FFN (5, 20, 40, 80 μM)</w:t>
      </w:r>
      <w:r>
        <w:rPr>
          <w:rFonts w:hint="eastAsia" w:eastAsiaTheme="minorEastAsia"/>
          <w:kern w:val="2"/>
          <w:sz w:val="21"/>
          <w:szCs w:val="21"/>
          <w:shd w:val="clear" w:color="auto" w:fill="FFFFFF"/>
          <w:lang w:eastAsia="zh-CN"/>
        </w:rPr>
        <w:t xml:space="preserve"> </w:t>
      </w:r>
      <w:r>
        <w:rPr>
          <w:rFonts w:eastAsiaTheme="minorEastAsia"/>
          <w:kern w:val="2"/>
          <w:sz w:val="21"/>
          <w:szCs w:val="21"/>
          <w:shd w:val="clear" w:color="auto" w:fill="FFFFFF"/>
          <w:lang w:eastAsia="zh-CN"/>
        </w:rPr>
        <w:t xml:space="preserve">incubated with </w:t>
      </w:r>
      <w:r>
        <w:rPr>
          <w:rFonts w:eastAsiaTheme="minorEastAsia"/>
          <w:i/>
          <w:iCs/>
          <w:kern w:val="2"/>
          <w:sz w:val="21"/>
          <w:szCs w:val="21"/>
          <w:shd w:val="clear" w:color="auto" w:fill="FFFFFF"/>
          <w:lang w:eastAsia="zh-CN"/>
        </w:rPr>
        <w:t>E. coli</w:t>
      </w:r>
      <w:r>
        <w:rPr>
          <w:rFonts w:eastAsiaTheme="minorEastAsia"/>
          <w:kern w:val="2"/>
          <w:sz w:val="21"/>
          <w:szCs w:val="21"/>
          <w:shd w:val="clear" w:color="auto" w:fill="FFFFFF"/>
          <w:lang w:eastAsia="zh-CN"/>
        </w:rPr>
        <w:t xml:space="preserve"> and </w:t>
      </w:r>
      <w:r>
        <w:rPr>
          <w:rFonts w:eastAsiaTheme="minorEastAsia"/>
          <w:i/>
          <w:iCs/>
          <w:kern w:val="2"/>
          <w:sz w:val="21"/>
          <w:szCs w:val="21"/>
          <w:shd w:val="clear" w:color="auto" w:fill="FFFFFF"/>
          <w:lang w:eastAsia="zh-CN"/>
        </w:rPr>
        <w:t>S. aureus</w:t>
      </w:r>
      <w:r>
        <w:rPr>
          <w:rFonts w:eastAsiaTheme="minorEastAsia"/>
          <w:kern w:val="2"/>
          <w:sz w:val="21"/>
          <w:szCs w:val="21"/>
          <w:shd w:val="clear" w:color="auto" w:fill="FFFFFF"/>
          <w:lang w:eastAsia="zh-CN"/>
        </w:rPr>
        <w:t xml:space="preserve"> for 4 h.</w:t>
      </w:r>
    </w:p>
    <w:p w14:paraId="10C149BF">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Figure S1</w:t>
      </w:r>
      <w:r>
        <w:rPr>
          <w:rFonts w:hint="eastAsia" w:ascii="Times New Roman" w:hAnsi="Times New Roman" w:cs="Times New Roman"/>
          <w:b/>
          <w:bCs/>
          <w:sz w:val="24"/>
          <w:szCs w:val="24"/>
          <w:shd w:val="clear" w:color="auto" w:fill="FFFFFF"/>
        </w:rPr>
        <w:t>5</w:t>
      </w:r>
      <w:r>
        <w:rPr>
          <w:rFonts w:ascii="Times New Roman" w:hAnsi="Times New Roman" w:cs="Times New Roman"/>
          <w:b/>
          <w:bCs/>
          <w:sz w:val="24"/>
          <w:szCs w:val="24"/>
          <w:shd w:val="clear" w:color="auto" w:fill="FFFFFF"/>
        </w:rPr>
        <w:t xml:space="preserve"> M</w:t>
      </w:r>
      <w:r>
        <w:rPr>
          <w:rFonts w:ascii="Times New Roman" w:hAnsi="Times New Roman" w:cs="Times New Roman"/>
          <w:b/>
          <w:bCs/>
          <w:szCs w:val="21"/>
          <w:shd w:val="clear" w:color="auto" w:fill="FFFFFF"/>
        </w:rPr>
        <w:t>embrane destruction mechanism of N6 and FFN</w:t>
      </w:r>
      <w:r>
        <w:rPr>
          <w:rFonts w:ascii="Times New Roman" w:hAnsi="Times New Roman" w:cs="Times New Roman"/>
          <w:szCs w:val="21"/>
          <w:shd w:val="clear" w:color="auto" w:fill="FFFFFF"/>
        </w:rPr>
        <w:t xml:space="preserve">. (A-B) PI-positive cells of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ATCC 25922 and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ATCC 43300 treated with N6 or FFN (5, 20, 40, 80 </w:t>
      </w:r>
      <w:r>
        <w:rPr>
          <w:rFonts w:ascii="Times New Roman" w:hAnsi="Times New Roman" w:cs="Times New Roman"/>
          <w:szCs w:val="21"/>
        </w:rPr>
        <w:t>μM</w:t>
      </w:r>
      <w:r>
        <w:rPr>
          <w:rFonts w:ascii="Times New Roman" w:hAnsi="Times New Roman" w:cs="Times New Roman"/>
          <w:szCs w:val="21"/>
          <w:shd w:val="clear" w:color="auto" w:fill="FFFFFF"/>
        </w:rPr>
        <w:t xml:space="preserve">) by flow cytometry, respectively. (C-D) The inner potential changes of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ATCC 25922 and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ATCC 43300 induced by N6 or FFN, respectively. (E-F) Membrane fluidity of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ATCC 25922 and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ATCC 43300 after treatment with N6 or FFN (5, 20, 40, 80 μM). Membrane fluidizing agent benzyl alcohol (50</w:t>
      </w:r>
      <w:r>
        <w:rPr>
          <w:rFonts w:hint="eastAsia" w:ascii="Times New Roman" w:hAnsi="Times New Roman" w:cs="Times New Roman"/>
          <w:szCs w:val="21"/>
          <w:shd w:val="clear" w:color="auto" w:fill="FFFFFF"/>
        </w:rPr>
        <w:t xml:space="preserve"> </w:t>
      </w:r>
      <w:r>
        <w:rPr>
          <w:rFonts w:ascii="Times New Roman" w:hAnsi="Times New Roman" w:cs="Times New Roman"/>
          <w:szCs w:val="21"/>
          <w:shd w:val="clear" w:color="auto" w:fill="FFFFFF"/>
        </w:rPr>
        <w:t>mM) as a positive control. Results were given as mean ± SD.</w:t>
      </w:r>
      <w:r>
        <w:rPr>
          <w:rFonts w:hint="eastAsia" w:ascii="Times New Roman" w:hAnsi="Times New Roman" w:cs="Times New Roman"/>
          <w:szCs w:val="21"/>
          <w:shd w:val="clear" w:color="auto" w:fill="FFFFFF"/>
        </w:rPr>
        <w:t xml:space="preserve"> </w:t>
      </w:r>
      <w:r>
        <w:rPr>
          <w:rFonts w:ascii="Times New Roman" w:hAnsi="Times New Roman" w:cs="Times New Roman"/>
          <w:szCs w:val="21"/>
          <w:shd w:val="clear" w:color="auto" w:fill="FFFFFF"/>
        </w:rPr>
        <w:t>*: p &lt; 0.05, **: p &lt; 0.01, ***: p &lt; 0.0005, ****: p &lt; 0.0001.</w:t>
      </w:r>
      <w:r>
        <w:rPr>
          <w:szCs w:val="21"/>
        </w:rPr>
        <w:t xml:space="preserve"> </w:t>
      </w:r>
      <w:r>
        <w:rPr>
          <w:rFonts w:ascii="Times New Roman" w:hAnsi="Times New Roman" w:cs="Times New Roman"/>
          <w:szCs w:val="21"/>
          <w:shd w:val="clear" w:color="auto" w:fill="FFFFFF"/>
        </w:rPr>
        <w:t>Blank control (BC): uninfected, negative control (NC): infected and untreated.</w:t>
      </w:r>
    </w:p>
    <w:p w14:paraId="061C7544">
      <w:pPr>
        <w:widowControl/>
        <w:spacing w:line="360" w:lineRule="auto"/>
        <w:rPr>
          <w:rFonts w:ascii="Times New Roman" w:hAnsi="Times New Roman" w:cs="Times New Roman"/>
          <w:szCs w:val="21"/>
          <w:shd w:val="clear" w:color="auto" w:fill="FFFFFF"/>
        </w:rPr>
      </w:pPr>
      <w:r>
        <w:rPr>
          <w:rFonts w:ascii="Times New Roman" w:hAnsi="Times New Roman" w:cs="Times New Roman"/>
          <w:b/>
          <w:bCs/>
          <w:sz w:val="24"/>
          <w:szCs w:val="24"/>
          <w:shd w:val="clear" w:color="auto" w:fill="FFFFFF"/>
        </w:rPr>
        <w:t>Figure S1</w:t>
      </w:r>
      <w:r>
        <w:rPr>
          <w:rFonts w:hint="eastAsia" w:ascii="Times New Roman" w:hAnsi="Times New Roman" w:cs="Times New Roman"/>
          <w:b/>
          <w:bCs/>
          <w:sz w:val="24"/>
          <w:szCs w:val="24"/>
          <w:shd w:val="clear" w:color="auto" w:fill="FFFFFF"/>
        </w:rPr>
        <w:t>6</w:t>
      </w:r>
      <w:r>
        <w:rPr>
          <w:rFonts w:ascii="Times New Roman" w:hAnsi="Times New Roman" w:cs="Times New Roman"/>
          <w:b/>
          <w:bCs/>
          <w:sz w:val="24"/>
          <w:szCs w:val="24"/>
          <w:shd w:val="clear" w:color="auto" w:fill="FFFFFF"/>
        </w:rPr>
        <w:t xml:space="preserve"> </w:t>
      </w:r>
      <w:r>
        <w:rPr>
          <w:rFonts w:ascii="Times New Roman" w:hAnsi="Times New Roman" w:cs="Times New Roman"/>
          <w:b/>
          <w:bCs/>
          <w:szCs w:val="21"/>
          <w:shd w:val="clear" w:color="auto" w:fill="FFFFFF"/>
        </w:rPr>
        <w:t xml:space="preserve">The protective effect of self-assembled AMPs on mice mammary glands induced by </w:t>
      </w:r>
      <w:r>
        <w:rPr>
          <w:rFonts w:ascii="Times New Roman" w:hAnsi="Times New Roman" w:cs="Times New Roman"/>
          <w:b/>
          <w:bCs/>
          <w:i/>
          <w:iCs/>
          <w:szCs w:val="21"/>
          <w:shd w:val="clear" w:color="auto" w:fill="FFFFFF"/>
        </w:rPr>
        <w:t>E. coli</w:t>
      </w:r>
      <w:r>
        <w:rPr>
          <w:rFonts w:ascii="Times New Roman" w:hAnsi="Times New Roman" w:cs="Times New Roman"/>
          <w:b/>
          <w:bCs/>
          <w:szCs w:val="21"/>
          <w:shd w:val="clear" w:color="auto" w:fill="FFFFFF"/>
        </w:rPr>
        <w:t xml:space="preserve"> and </w:t>
      </w:r>
      <w:r>
        <w:rPr>
          <w:rFonts w:ascii="Times New Roman" w:hAnsi="Times New Roman" w:cs="Times New Roman"/>
          <w:b/>
          <w:bCs/>
          <w:i/>
          <w:iCs/>
          <w:szCs w:val="21"/>
          <w:shd w:val="clear" w:color="auto" w:fill="FFFFFF"/>
        </w:rPr>
        <w:t>S. aureus</w:t>
      </w:r>
      <w:r>
        <w:rPr>
          <w:rFonts w:ascii="Times New Roman" w:hAnsi="Times New Roman" w:cs="Times New Roman"/>
          <w:b/>
          <w:bCs/>
          <w:szCs w:val="21"/>
          <w:shd w:val="clear" w:color="auto" w:fill="FFFFFF"/>
        </w:rPr>
        <w:t>.</w:t>
      </w:r>
      <w:r>
        <w:rPr>
          <w:rFonts w:ascii="Times New Roman" w:hAnsi="Times New Roman" w:cs="Times New Roman"/>
          <w:b/>
          <w:bCs/>
          <w:sz w:val="24"/>
          <w:szCs w:val="24"/>
          <w:shd w:val="clear" w:color="auto" w:fill="FFFFFF"/>
        </w:rPr>
        <w:t xml:space="preserve"> </w:t>
      </w:r>
      <w:r>
        <w:rPr>
          <w:rFonts w:ascii="Times New Roman" w:hAnsi="Times New Roman" w:cs="Times New Roman"/>
          <w:szCs w:val="21"/>
          <w:shd w:val="clear" w:color="auto" w:fill="FFFFFF"/>
        </w:rPr>
        <w:t xml:space="preserve">(A) Pathological sections of mammary tissues from </w:t>
      </w:r>
      <w:r>
        <w:rPr>
          <w:rFonts w:ascii="Times New Roman" w:hAnsi="Times New Roman" w:cs="Times New Roman"/>
          <w:i/>
          <w:iCs/>
          <w:szCs w:val="21"/>
          <w:shd w:val="clear" w:color="auto" w:fill="FFFFFF"/>
        </w:rPr>
        <w:t>E. coli</w:t>
      </w:r>
      <w:r>
        <w:rPr>
          <w:rFonts w:ascii="Times New Roman" w:hAnsi="Times New Roman" w:cs="Times New Roman"/>
          <w:szCs w:val="21"/>
          <w:shd w:val="clear" w:color="auto" w:fill="FFFFFF"/>
        </w:rPr>
        <w:t xml:space="preserve"> CGMCC 1.90026 infected mice after treatment for 24h and 48h (magnifications, ×200). (B) Pathological sections of mammary tissues from </w:t>
      </w:r>
      <w:r>
        <w:rPr>
          <w:rFonts w:ascii="Times New Roman" w:hAnsi="Times New Roman" w:cs="Times New Roman"/>
          <w:i/>
          <w:iCs/>
          <w:szCs w:val="21"/>
          <w:shd w:val="clear" w:color="auto" w:fill="FFFFFF"/>
        </w:rPr>
        <w:t>S. aureus</w:t>
      </w:r>
      <w:r>
        <w:rPr>
          <w:rFonts w:ascii="Times New Roman" w:hAnsi="Times New Roman" w:cs="Times New Roman"/>
          <w:szCs w:val="21"/>
          <w:shd w:val="clear" w:color="auto" w:fill="FFFFFF"/>
        </w:rPr>
        <w:t xml:space="preserve"> CGMCC 1.90032 infected mice after treatment for 24h and 48h (magnifications, ×200).</w:t>
      </w:r>
      <w:r>
        <w:rPr>
          <w:szCs w:val="21"/>
        </w:rPr>
        <w:t xml:space="preserve"> </w:t>
      </w:r>
      <w:r>
        <w:rPr>
          <w:rFonts w:ascii="Times New Roman" w:hAnsi="Times New Roman" w:cs="Times New Roman"/>
          <w:szCs w:val="21"/>
          <w:shd w:val="clear" w:color="auto" w:fill="FFFFFF"/>
        </w:rPr>
        <w:t>Blank control (BC): uninfected, negative control (NC): infected and untreated.</w:t>
      </w:r>
    </w:p>
    <w:p w14:paraId="739354C2">
      <w:pPr>
        <w:widowControl/>
        <w:jc w:val="lef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5FDD9153">
      <w:pPr>
        <w:widowControl/>
        <w:spacing w:line="360" w:lineRule="auto"/>
        <w:rPr>
          <w:rFonts w:ascii="Times New Roman" w:hAnsi="Times New Roman" w:cs="Times New Roman"/>
          <w:sz w:val="24"/>
          <w:szCs w:val="24"/>
          <w:shd w:val="clear" w:color="auto" w:fill="FFFFFF"/>
        </w:rPr>
      </w:pPr>
      <w:r>
        <w:rPr>
          <w:rFonts w:ascii="Times New Roman" w:hAnsi="Times New Roman"/>
          <w:b/>
          <w:bCs/>
          <w:sz w:val="24"/>
        </w:rPr>
        <w:t>Figure S1</w:t>
      </w:r>
    </w:p>
    <w:p w14:paraId="521D07D9">
      <w:pPr>
        <w:pStyle w:val="23"/>
        <w:rPr>
          <w:rFonts w:ascii="Times New Roman" w:hAnsi="Times New Roman"/>
          <w:b/>
          <w:bCs/>
          <w:sz w:val="24"/>
        </w:rPr>
      </w:pPr>
      <w:r>
        <w:drawing>
          <wp:inline distT="0" distB="0" distL="0" distR="0">
            <wp:extent cx="6188710" cy="4866005"/>
            <wp:effectExtent l="0" t="0" r="2540" b="0"/>
            <wp:docPr id="17846138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13847" name="图片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6188710" cy="4866005"/>
                    </a:xfrm>
                    <a:prstGeom prst="rect">
                      <a:avLst/>
                    </a:prstGeom>
                    <a:noFill/>
                    <a:ln>
                      <a:noFill/>
                    </a:ln>
                  </pic:spPr>
                </pic:pic>
              </a:graphicData>
            </a:graphic>
          </wp:inline>
        </w:drawing>
      </w:r>
    </w:p>
    <w:p w14:paraId="7A6A2DED">
      <w:pPr>
        <w:widowControl/>
        <w:rPr>
          <w:rFonts w:ascii="Times New Roman" w:hAnsi="Times New Roman" w:eastAsia="等线" w:cs="Times New Roman"/>
          <w:b/>
          <w:bCs/>
          <w:kern w:val="0"/>
          <w:sz w:val="24"/>
          <w:szCs w:val="24"/>
          <w:lang w:eastAsia="ja-JP"/>
        </w:rPr>
      </w:pPr>
      <w:r>
        <w:rPr>
          <w:rFonts w:ascii="Times New Roman" w:hAnsi="Times New Roman"/>
          <w:b/>
          <w:bCs/>
          <w:sz w:val="24"/>
        </w:rPr>
        <w:br w:type="page"/>
      </w:r>
    </w:p>
    <w:p w14:paraId="3EC302D9">
      <w:pPr>
        <w:pStyle w:val="23"/>
        <w:rPr>
          <w:rFonts w:ascii="Times New Roman" w:hAnsi="Times New Roman"/>
          <w:b/>
          <w:bCs/>
          <w:sz w:val="24"/>
        </w:rPr>
      </w:pPr>
      <w:r>
        <w:rPr>
          <w:rFonts w:ascii="Times New Roman" w:hAnsi="Times New Roman"/>
          <w:b/>
          <w:bCs/>
          <w:sz w:val="24"/>
        </w:rPr>
        <w:t>Figure S2</w:t>
      </w:r>
    </w:p>
    <w:p w14:paraId="5A5111B4">
      <w:pPr>
        <w:pStyle w:val="23"/>
        <w:rPr>
          <w:rFonts w:ascii="Times New Roman" w:hAnsi="Times New Roman"/>
          <w:b/>
          <w:bCs/>
          <w:sz w:val="24"/>
        </w:rPr>
      </w:pPr>
      <w:r>
        <w:drawing>
          <wp:inline distT="0" distB="0" distL="0" distR="0">
            <wp:extent cx="6188710" cy="4526280"/>
            <wp:effectExtent l="0" t="0" r="2540" b="7620"/>
            <wp:docPr id="2080987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8782"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188710" cy="4526280"/>
                    </a:xfrm>
                    <a:prstGeom prst="rect">
                      <a:avLst/>
                    </a:prstGeom>
                    <a:noFill/>
                    <a:ln>
                      <a:noFill/>
                    </a:ln>
                  </pic:spPr>
                </pic:pic>
              </a:graphicData>
            </a:graphic>
          </wp:inline>
        </w:drawing>
      </w:r>
    </w:p>
    <w:p w14:paraId="7320FC2E">
      <w:pPr>
        <w:pStyle w:val="23"/>
        <w:rPr>
          <w:rFonts w:ascii="Times New Roman" w:hAnsi="Times New Roman"/>
          <w:b/>
          <w:bCs/>
          <w:sz w:val="24"/>
        </w:rPr>
      </w:pPr>
    </w:p>
    <w:p w14:paraId="40574235">
      <w:pPr>
        <w:widowControl/>
        <w:rPr>
          <w:rFonts w:ascii="Times New Roman" w:hAnsi="Times New Roman" w:eastAsia="等线" w:cs="Times New Roman"/>
          <w:b/>
          <w:bCs/>
          <w:kern w:val="0"/>
          <w:sz w:val="24"/>
          <w:szCs w:val="24"/>
          <w:lang w:eastAsia="ja-JP"/>
        </w:rPr>
      </w:pPr>
      <w:r>
        <w:rPr>
          <w:rFonts w:ascii="Times New Roman" w:hAnsi="Times New Roman"/>
          <w:b/>
          <w:bCs/>
          <w:sz w:val="24"/>
        </w:rPr>
        <w:br w:type="page"/>
      </w:r>
    </w:p>
    <w:p w14:paraId="53777017">
      <w:pPr>
        <w:pStyle w:val="23"/>
        <w:rPr>
          <w:rFonts w:ascii="Times New Roman" w:hAnsi="Times New Roman"/>
          <w:b/>
          <w:bCs/>
          <w:sz w:val="24"/>
        </w:rPr>
      </w:pPr>
      <w:r>
        <w:rPr>
          <w:rFonts w:ascii="Times New Roman" w:hAnsi="Times New Roman"/>
          <w:b/>
          <w:bCs/>
          <w:sz w:val="24"/>
        </w:rPr>
        <w:t>Figure S3</w:t>
      </w:r>
    </w:p>
    <w:p w14:paraId="2813F41B">
      <w:pPr>
        <w:pStyle w:val="23"/>
        <w:rPr>
          <w:rFonts w:ascii="Times New Roman" w:hAnsi="Times New Roman"/>
          <w:b/>
          <w:bCs/>
          <w:sz w:val="24"/>
        </w:rPr>
      </w:pPr>
    </w:p>
    <w:p w14:paraId="35E8ED66">
      <w:pPr>
        <w:widowControl/>
        <w:jc w:val="left"/>
        <w:rPr>
          <w:rFonts w:ascii="Times New Roman" w:hAnsi="Times New Roman"/>
          <w:b/>
          <w:bCs/>
          <w:sz w:val="24"/>
        </w:rPr>
      </w:pPr>
      <w:r>
        <w:drawing>
          <wp:inline distT="0" distB="0" distL="0" distR="0">
            <wp:extent cx="6188710" cy="4660900"/>
            <wp:effectExtent l="0" t="0" r="2540" b="6350"/>
            <wp:docPr id="8161299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29976"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188710" cy="4660900"/>
                    </a:xfrm>
                    <a:prstGeom prst="rect">
                      <a:avLst/>
                    </a:prstGeom>
                    <a:noFill/>
                    <a:ln>
                      <a:noFill/>
                    </a:ln>
                  </pic:spPr>
                </pic:pic>
              </a:graphicData>
            </a:graphic>
          </wp:inline>
        </w:drawing>
      </w:r>
      <w:r>
        <w:rPr>
          <w:rFonts w:ascii="Times New Roman" w:hAnsi="Times New Roman"/>
          <w:b/>
          <w:bCs/>
          <w:sz w:val="24"/>
        </w:rPr>
        <w:t xml:space="preserve"> </w:t>
      </w:r>
      <w:r>
        <w:rPr>
          <w:rFonts w:ascii="Times New Roman" w:hAnsi="Times New Roman"/>
          <w:b/>
          <w:bCs/>
          <w:sz w:val="24"/>
        </w:rPr>
        <w:br w:type="page"/>
      </w:r>
      <w:r>
        <w:drawing>
          <wp:anchor distT="0" distB="0" distL="114300" distR="114300" simplePos="0" relativeHeight="251668480" behindDoc="0" locked="0" layoutInCell="1" allowOverlap="1">
            <wp:simplePos x="0" y="0"/>
            <wp:positionH relativeFrom="margin">
              <wp:align>right</wp:align>
            </wp:positionH>
            <wp:positionV relativeFrom="paragraph">
              <wp:posOffset>285750</wp:posOffset>
            </wp:positionV>
            <wp:extent cx="6339840" cy="4070985"/>
            <wp:effectExtent l="0" t="0" r="3810" b="5715"/>
            <wp:wrapTopAndBottom/>
            <wp:docPr id="2228813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881358"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339840" cy="4070985"/>
                    </a:xfrm>
                    <a:prstGeom prst="rect">
                      <a:avLst/>
                    </a:prstGeom>
                    <a:noFill/>
                    <a:ln>
                      <a:noFill/>
                    </a:ln>
                  </pic:spPr>
                </pic:pic>
              </a:graphicData>
            </a:graphic>
          </wp:anchor>
        </w:drawing>
      </w:r>
      <w:r>
        <w:rPr>
          <w:rFonts w:ascii="Times New Roman" w:hAnsi="Times New Roman"/>
          <w:b/>
          <w:bCs/>
          <w:sz w:val="24"/>
        </w:rPr>
        <w:t xml:space="preserve"> Figure S4</w:t>
      </w:r>
    </w:p>
    <w:p w14:paraId="43E83872">
      <w:pPr>
        <w:pStyle w:val="23"/>
        <w:rPr>
          <w:rFonts w:ascii="Times New Roman" w:hAnsi="Times New Roman"/>
          <w:b/>
          <w:bCs/>
          <w:sz w:val="24"/>
        </w:rPr>
      </w:pPr>
    </w:p>
    <w:p w14:paraId="26B5A601">
      <w:pPr>
        <w:widowControl/>
        <w:rPr>
          <w:rFonts w:ascii="Times New Roman" w:hAnsi="Times New Roman" w:eastAsia="等线" w:cs="Times New Roman"/>
          <w:b/>
          <w:bCs/>
          <w:kern w:val="0"/>
          <w:sz w:val="24"/>
          <w:szCs w:val="24"/>
          <w:lang w:eastAsia="ja-JP"/>
        </w:rPr>
      </w:pPr>
      <w:r>
        <w:rPr>
          <w:rFonts w:ascii="Times New Roman" w:hAnsi="Times New Roman"/>
          <w:b/>
          <w:bCs/>
          <w:sz w:val="24"/>
        </w:rPr>
        <w:br w:type="page"/>
      </w:r>
    </w:p>
    <w:p w14:paraId="1F34EBA7">
      <w:pPr>
        <w:pStyle w:val="23"/>
        <w:rPr>
          <w:rFonts w:ascii="Times New Roman" w:hAnsi="Times New Roman"/>
          <w:b/>
          <w:bCs/>
          <w:sz w:val="24"/>
        </w:rPr>
      </w:pPr>
      <w:r>
        <w:drawing>
          <wp:anchor distT="0" distB="0" distL="114300" distR="114300" simplePos="0" relativeHeight="251665408" behindDoc="0" locked="0" layoutInCell="1" allowOverlap="1">
            <wp:simplePos x="0" y="0"/>
            <wp:positionH relativeFrom="margin">
              <wp:align>left</wp:align>
            </wp:positionH>
            <wp:positionV relativeFrom="paragraph">
              <wp:posOffset>248285</wp:posOffset>
            </wp:positionV>
            <wp:extent cx="5479415" cy="6521450"/>
            <wp:effectExtent l="0" t="0" r="6985" b="0"/>
            <wp:wrapTopAndBottom/>
            <wp:docPr id="256677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7744" name="图片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479415" cy="6521450"/>
                    </a:xfrm>
                    <a:prstGeom prst="rect">
                      <a:avLst/>
                    </a:prstGeom>
                    <a:noFill/>
                    <a:ln>
                      <a:noFill/>
                    </a:ln>
                  </pic:spPr>
                </pic:pic>
              </a:graphicData>
            </a:graphic>
          </wp:anchor>
        </w:drawing>
      </w:r>
      <w:r>
        <w:rPr>
          <w:rFonts w:hint="eastAsia" w:ascii="Times New Roman" w:hAnsi="Times New Roman"/>
          <w:b/>
          <w:bCs/>
          <w:sz w:val="24"/>
          <w:lang w:eastAsia="zh-CN"/>
        </w:rPr>
        <w:t>F</w:t>
      </w:r>
      <w:r>
        <w:rPr>
          <w:rFonts w:ascii="Times New Roman" w:hAnsi="Times New Roman"/>
          <w:b/>
          <w:bCs/>
          <w:sz w:val="24"/>
        </w:rPr>
        <w:t>igure S5</w:t>
      </w:r>
    </w:p>
    <w:p w14:paraId="70F9673C">
      <w:pPr>
        <w:widowControl/>
        <w:jc w:val="left"/>
        <w:rPr>
          <w:rFonts w:ascii="Times New Roman" w:hAnsi="Times New Roman" w:eastAsia="等线" w:cs="Times New Roman"/>
          <w:b/>
          <w:bCs/>
          <w:kern w:val="0"/>
          <w:sz w:val="24"/>
          <w:szCs w:val="24"/>
        </w:rPr>
      </w:pPr>
      <w:r>
        <w:rPr>
          <w:rFonts w:ascii="Times New Roman" w:hAnsi="Times New Roman"/>
          <w:b/>
          <w:bCs/>
          <w:sz w:val="24"/>
        </w:rPr>
        <w:br w:type="page"/>
      </w:r>
    </w:p>
    <w:p w14:paraId="7054A992">
      <w:pPr>
        <w:pStyle w:val="23"/>
        <w:rPr>
          <w:rFonts w:ascii="Times New Roman" w:hAnsi="Times New Roman"/>
          <w:b/>
          <w:bCs/>
          <w:sz w:val="24"/>
        </w:rPr>
      </w:pPr>
      <w:r>
        <w:rPr>
          <w:rFonts w:hint="eastAsia" w:ascii="Times New Roman" w:hAnsi="Times New Roman"/>
          <w:b/>
          <w:bCs/>
          <w:sz w:val="24"/>
          <w:lang w:eastAsia="zh-CN"/>
        </w:rPr>
        <w:t>F</w:t>
      </w:r>
      <w:r>
        <w:rPr>
          <w:rFonts w:ascii="Times New Roman" w:hAnsi="Times New Roman"/>
          <w:b/>
          <w:bCs/>
          <w:sz w:val="24"/>
        </w:rPr>
        <w:t>igure S</w:t>
      </w:r>
      <w:r>
        <w:rPr>
          <w:rFonts w:hint="eastAsia" w:ascii="Times New Roman" w:hAnsi="Times New Roman"/>
          <w:b/>
          <w:bCs/>
          <w:sz w:val="24"/>
          <w:lang w:eastAsia="zh-CN"/>
        </w:rPr>
        <w:t>6</w:t>
      </w:r>
    </w:p>
    <w:p w14:paraId="5ED8FAF3">
      <w:pPr>
        <w:widowControl/>
        <w:jc w:val="left"/>
        <w:rPr>
          <w:rFonts w:ascii="Times New Roman" w:hAnsi="Times New Roman"/>
          <w:b/>
          <w:bCs/>
          <w:sz w:val="24"/>
        </w:rPr>
      </w:pPr>
      <w:r>
        <w:drawing>
          <wp:inline distT="0" distB="0" distL="0" distR="0">
            <wp:extent cx="6463030" cy="3241040"/>
            <wp:effectExtent l="0" t="0" r="0" b="0"/>
            <wp:docPr id="21462572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57215"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470251" cy="3244473"/>
                    </a:xfrm>
                    <a:prstGeom prst="rect">
                      <a:avLst/>
                    </a:prstGeom>
                    <a:noFill/>
                    <a:ln>
                      <a:noFill/>
                    </a:ln>
                  </pic:spPr>
                </pic:pic>
              </a:graphicData>
            </a:graphic>
          </wp:inline>
        </w:drawing>
      </w:r>
    </w:p>
    <w:p w14:paraId="6EFF1DF5">
      <w:pPr>
        <w:widowControl/>
        <w:jc w:val="left"/>
        <w:rPr>
          <w:rFonts w:ascii="Times New Roman" w:hAnsi="Times New Roman" w:eastAsia="等线" w:cs="Times New Roman"/>
          <w:b/>
          <w:bCs/>
          <w:kern w:val="0"/>
          <w:sz w:val="24"/>
          <w:szCs w:val="24"/>
          <w:lang w:eastAsia="ja-JP"/>
        </w:rPr>
      </w:pPr>
      <w:r>
        <w:rPr>
          <w:rFonts w:ascii="Times New Roman" w:hAnsi="Times New Roman"/>
          <w:b/>
          <w:bCs/>
          <w:sz w:val="24"/>
        </w:rPr>
        <w:br w:type="page"/>
      </w:r>
    </w:p>
    <w:p w14:paraId="3E81A27B">
      <w:pPr>
        <w:pStyle w:val="23"/>
        <w:rPr>
          <w:rFonts w:ascii="Times New Roman" w:hAnsi="Times New Roman"/>
          <w:b/>
          <w:bCs/>
          <w:sz w:val="24"/>
        </w:rPr>
      </w:pPr>
    </w:p>
    <w:p w14:paraId="3ECA57D0">
      <w:pPr>
        <w:pStyle w:val="23"/>
        <w:rPr>
          <w:rFonts w:ascii="Times New Roman" w:hAnsi="Times New Roman"/>
          <w:b/>
          <w:bCs/>
          <w:sz w:val="24"/>
        </w:rPr>
      </w:pPr>
      <w:r>
        <w:drawing>
          <wp:anchor distT="0" distB="0" distL="114300" distR="114300" simplePos="0" relativeHeight="251659264" behindDoc="0" locked="0" layoutInCell="1" allowOverlap="1">
            <wp:simplePos x="0" y="0"/>
            <wp:positionH relativeFrom="margin">
              <wp:posOffset>-127000</wp:posOffset>
            </wp:positionH>
            <wp:positionV relativeFrom="paragraph">
              <wp:posOffset>374650</wp:posOffset>
            </wp:positionV>
            <wp:extent cx="6127750" cy="4549775"/>
            <wp:effectExtent l="0" t="0" r="6350" b="3175"/>
            <wp:wrapTopAndBottom/>
            <wp:docPr id="18944980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498012" name="图片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127750" cy="4549775"/>
                    </a:xfrm>
                    <a:prstGeom prst="rect">
                      <a:avLst/>
                    </a:prstGeom>
                    <a:noFill/>
                    <a:ln>
                      <a:noFill/>
                    </a:ln>
                  </pic:spPr>
                </pic:pic>
              </a:graphicData>
            </a:graphic>
          </wp:anchor>
        </w:drawing>
      </w:r>
      <w:r>
        <w:rPr>
          <w:rFonts w:ascii="Times New Roman" w:hAnsi="Times New Roman"/>
          <w:b/>
          <w:bCs/>
          <w:sz w:val="24"/>
        </w:rPr>
        <w:t>Figure S</w:t>
      </w:r>
      <w:r>
        <w:rPr>
          <w:rFonts w:hint="eastAsia" w:ascii="Times New Roman" w:hAnsi="Times New Roman"/>
          <w:b/>
          <w:bCs/>
          <w:sz w:val="24"/>
          <w:lang w:eastAsia="zh-CN"/>
        </w:rPr>
        <w:t>7</w:t>
      </w:r>
    </w:p>
    <w:p w14:paraId="73979DB4">
      <w:pPr>
        <w:pStyle w:val="23"/>
        <w:rPr>
          <w:rFonts w:ascii="Times New Roman" w:hAnsi="Times New Roman"/>
          <w:b/>
          <w:bCs/>
          <w:sz w:val="24"/>
        </w:rPr>
      </w:pPr>
    </w:p>
    <w:p w14:paraId="2F0C76FD">
      <w:pPr>
        <w:widowControl/>
        <w:rPr>
          <w:rFonts w:ascii="Times New Roman" w:hAnsi="Times New Roman" w:eastAsia="等线" w:cs="Times New Roman"/>
          <w:b/>
          <w:bCs/>
          <w:kern w:val="0"/>
          <w:sz w:val="24"/>
          <w:szCs w:val="24"/>
          <w:lang w:eastAsia="ja-JP"/>
        </w:rPr>
      </w:pPr>
      <w:r>
        <w:rPr>
          <w:rFonts w:ascii="Times New Roman" w:hAnsi="Times New Roman"/>
          <w:b/>
          <w:bCs/>
          <w:sz w:val="24"/>
        </w:rPr>
        <w:t xml:space="preserve"> </w:t>
      </w:r>
      <w:r>
        <w:rPr>
          <w:rFonts w:ascii="Times New Roman" w:hAnsi="Times New Roman"/>
          <w:b/>
          <w:bCs/>
          <w:sz w:val="24"/>
        </w:rPr>
        <w:br w:type="page"/>
      </w:r>
    </w:p>
    <w:p w14:paraId="65CCD171">
      <w:pPr>
        <w:pStyle w:val="23"/>
        <w:rPr>
          <w:rFonts w:ascii="Times New Roman" w:hAnsi="Times New Roman"/>
          <w:b/>
          <w:bCs/>
          <w:sz w:val="24"/>
          <w:lang w:eastAsia="zh-CN"/>
        </w:rPr>
      </w:pPr>
      <w:r>
        <w:drawing>
          <wp:anchor distT="0" distB="0" distL="114300" distR="114300" simplePos="0" relativeHeight="251667456" behindDoc="0" locked="0" layoutInCell="1" allowOverlap="1">
            <wp:simplePos x="0" y="0"/>
            <wp:positionH relativeFrom="margin">
              <wp:align>left</wp:align>
            </wp:positionH>
            <wp:positionV relativeFrom="paragraph">
              <wp:posOffset>318135</wp:posOffset>
            </wp:positionV>
            <wp:extent cx="5485130" cy="4549775"/>
            <wp:effectExtent l="0" t="0" r="1270" b="3175"/>
            <wp:wrapTopAndBottom/>
            <wp:docPr id="1310540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4051"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485130" cy="4549775"/>
                    </a:xfrm>
                    <a:prstGeom prst="rect">
                      <a:avLst/>
                    </a:prstGeom>
                    <a:noFill/>
                    <a:ln>
                      <a:noFill/>
                    </a:ln>
                  </pic:spPr>
                </pic:pic>
              </a:graphicData>
            </a:graphic>
          </wp:anchor>
        </w:drawing>
      </w:r>
      <w:r>
        <w:rPr>
          <w:rFonts w:hint="eastAsia" w:ascii="Times New Roman" w:hAnsi="Times New Roman"/>
          <w:b/>
          <w:bCs/>
          <w:sz w:val="24"/>
          <w:lang w:eastAsia="zh-CN"/>
        </w:rPr>
        <w:t>F</w:t>
      </w:r>
      <w:r>
        <w:rPr>
          <w:rFonts w:ascii="Times New Roman" w:hAnsi="Times New Roman"/>
          <w:b/>
          <w:bCs/>
          <w:sz w:val="24"/>
        </w:rPr>
        <w:t>igure S</w:t>
      </w:r>
      <w:r>
        <w:rPr>
          <w:rFonts w:hint="eastAsia" w:ascii="Times New Roman" w:hAnsi="Times New Roman"/>
          <w:b/>
          <w:bCs/>
          <w:sz w:val="24"/>
          <w:lang w:eastAsia="zh-CN"/>
        </w:rPr>
        <w:t>8</w:t>
      </w:r>
    </w:p>
    <w:p w14:paraId="0F5C5F9D">
      <w:pPr>
        <w:widowControl/>
        <w:jc w:val="left"/>
        <w:rPr>
          <w:rFonts w:ascii="Times New Roman" w:hAnsi="Times New Roman" w:eastAsia="等线" w:cs="Times New Roman"/>
          <w:b/>
          <w:bCs/>
          <w:kern w:val="0"/>
          <w:sz w:val="24"/>
          <w:szCs w:val="24"/>
          <w:lang w:eastAsia="ja-JP"/>
        </w:rPr>
      </w:pPr>
      <w:r>
        <w:rPr>
          <w:rFonts w:ascii="Times New Roman" w:hAnsi="Times New Roman"/>
          <w:b/>
          <w:bCs/>
          <w:sz w:val="24"/>
        </w:rPr>
        <w:br w:type="page"/>
      </w:r>
    </w:p>
    <w:p w14:paraId="24FBEED3">
      <w:pPr>
        <w:pStyle w:val="23"/>
        <w:rPr>
          <w:rFonts w:ascii="Times New Roman" w:hAnsi="Times New Roman"/>
          <w:b/>
          <w:bCs/>
          <w:sz w:val="24"/>
          <w:lang w:eastAsia="zh-CN"/>
        </w:rPr>
      </w:pPr>
      <w:r>
        <w:drawing>
          <wp:anchor distT="0" distB="0" distL="114300" distR="114300" simplePos="0" relativeHeight="251663360" behindDoc="0" locked="0" layoutInCell="1" allowOverlap="1">
            <wp:simplePos x="0" y="0"/>
            <wp:positionH relativeFrom="margin">
              <wp:align>left</wp:align>
            </wp:positionH>
            <wp:positionV relativeFrom="paragraph">
              <wp:posOffset>229235</wp:posOffset>
            </wp:positionV>
            <wp:extent cx="6456680" cy="3054350"/>
            <wp:effectExtent l="0" t="0" r="1270" b="0"/>
            <wp:wrapTopAndBottom/>
            <wp:docPr id="4161326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132641"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460321" cy="3055941"/>
                    </a:xfrm>
                    <a:prstGeom prst="rect">
                      <a:avLst/>
                    </a:prstGeom>
                    <a:noFill/>
                    <a:ln>
                      <a:noFill/>
                    </a:ln>
                  </pic:spPr>
                </pic:pic>
              </a:graphicData>
            </a:graphic>
          </wp:anchor>
        </w:drawing>
      </w:r>
      <w:r>
        <w:rPr>
          <w:rFonts w:ascii="Times New Roman" w:hAnsi="Times New Roman"/>
          <w:b/>
          <w:bCs/>
          <w:sz w:val="24"/>
        </w:rPr>
        <w:t>Figure S</w:t>
      </w:r>
      <w:r>
        <w:rPr>
          <w:rFonts w:hint="eastAsia" w:ascii="Times New Roman" w:hAnsi="Times New Roman"/>
          <w:b/>
          <w:bCs/>
          <w:sz w:val="24"/>
          <w:lang w:eastAsia="zh-CN"/>
        </w:rPr>
        <w:t>9</w:t>
      </w:r>
    </w:p>
    <w:p w14:paraId="7FC10298">
      <w:pPr>
        <w:pStyle w:val="23"/>
        <w:rPr>
          <w:rFonts w:ascii="Times New Roman" w:hAnsi="Times New Roman"/>
          <w:b/>
          <w:bCs/>
          <w:sz w:val="24"/>
        </w:rPr>
      </w:pPr>
    </w:p>
    <w:p w14:paraId="2F383746">
      <w:pPr>
        <w:widowControl/>
        <w:jc w:val="left"/>
        <w:rPr>
          <w:rFonts w:ascii="Times New Roman" w:hAnsi="Times New Roman" w:eastAsia="等线" w:cs="Times New Roman"/>
          <w:b/>
          <w:bCs/>
          <w:kern w:val="0"/>
          <w:sz w:val="24"/>
          <w:szCs w:val="24"/>
          <w:lang w:eastAsia="ja-JP"/>
        </w:rPr>
      </w:pPr>
      <w:r>
        <w:rPr>
          <w:rFonts w:ascii="Times New Roman" w:hAnsi="Times New Roman"/>
          <w:b/>
          <w:bCs/>
          <w:sz w:val="24"/>
        </w:rPr>
        <w:br w:type="page"/>
      </w:r>
    </w:p>
    <w:p w14:paraId="59D2B393">
      <w:pPr>
        <w:pStyle w:val="23"/>
        <w:rPr>
          <w:rFonts w:ascii="Times New Roman" w:hAnsi="Times New Roman"/>
          <w:b/>
          <w:bCs/>
          <w:sz w:val="24"/>
          <w:lang w:eastAsia="zh-CN"/>
        </w:rPr>
      </w:pPr>
      <w:r>
        <w:drawing>
          <wp:anchor distT="0" distB="0" distL="114300" distR="114300" simplePos="0" relativeHeight="251666432" behindDoc="0" locked="0" layoutInCell="1" allowOverlap="1">
            <wp:simplePos x="0" y="0"/>
            <wp:positionH relativeFrom="margin">
              <wp:align>left</wp:align>
            </wp:positionH>
            <wp:positionV relativeFrom="paragraph">
              <wp:posOffset>254635</wp:posOffset>
            </wp:positionV>
            <wp:extent cx="6161405" cy="7317740"/>
            <wp:effectExtent l="0" t="0" r="0" b="0"/>
            <wp:wrapTopAndBottom/>
            <wp:docPr id="1814253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5352"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6161405" cy="7317740"/>
                    </a:xfrm>
                    <a:prstGeom prst="rect">
                      <a:avLst/>
                    </a:prstGeom>
                    <a:noFill/>
                    <a:ln>
                      <a:noFill/>
                    </a:ln>
                  </pic:spPr>
                </pic:pic>
              </a:graphicData>
            </a:graphic>
          </wp:anchor>
        </w:drawing>
      </w:r>
      <w:r>
        <w:rPr>
          <w:rFonts w:hint="eastAsia" w:ascii="Times New Roman" w:hAnsi="Times New Roman"/>
          <w:b/>
          <w:bCs/>
          <w:sz w:val="24"/>
          <w:lang w:eastAsia="zh-CN"/>
        </w:rPr>
        <w:t>F</w:t>
      </w:r>
      <w:r>
        <w:rPr>
          <w:rFonts w:ascii="Times New Roman" w:hAnsi="Times New Roman"/>
          <w:b/>
          <w:bCs/>
          <w:sz w:val="24"/>
        </w:rPr>
        <w:t>igure S</w:t>
      </w:r>
      <w:r>
        <w:rPr>
          <w:rFonts w:hint="eastAsia" w:ascii="Times New Roman" w:hAnsi="Times New Roman"/>
          <w:b/>
          <w:bCs/>
          <w:sz w:val="24"/>
          <w:lang w:eastAsia="zh-CN"/>
        </w:rPr>
        <w:t>10</w:t>
      </w:r>
    </w:p>
    <w:p w14:paraId="047346C4">
      <w:pPr>
        <w:widowControl/>
        <w:jc w:val="left"/>
        <w:rPr>
          <w:rFonts w:ascii="Times New Roman" w:hAnsi="Times New Roman" w:eastAsia="等线" w:cs="Times New Roman"/>
          <w:b/>
          <w:bCs/>
          <w:kern w:val="0"/>
          <w:sz w:val="24"/>
          <w:szCs w:val="24"/>
        </w:rPr>
      </w:pPr>
      <w:r>
        <w:rPr>
          <w:rFonts w:ascii="Times New Roman" w:hAnsi="Times New Roman"/>
          <w:b/>
          <w:bCs/>
          <w:sz w:val="24"/>
        </w:rPr>
        <w:br w:type="page"/>
      </w:r>
    </w:p>
    <w:p w14:paraId="4C6E14A8">
      <w:pPr>
        <w:pStyle w:val="23"/>
        <w:rPr>
          <w:rFonts w:ascii="Times New Roman" w:hAnsi="Times New Roman"/>
          <w:b/>
          <w:bCs/>
          <w:sz w:val="24"/>
          <w:lang w:eastAsia="zh-CN"/>
        </w:rPr>
      </w:pPr>
      <w:r>
        <w:rPr>
          <w:rFonts w:ascii="Times New Roman" w:hAnsi="Times New Roman"/>
          <w:b/>
          <w:bCs/>
          <w:sz w:val="24"/>
        </w:rPr>
        <w:t>Figure S</w:t>
      </w:r>
      <w:r>
        <w:rPr>
          <w:rFonts w:hint="eastAsia" w:ascii="Times New Roman" w:hAnsi="Times New Roman"/>
          <w:b/>
          <w:bCs/>
          <w:sz w:val="24"/>
          <w:lang w:eastAsia="zh-CN"/>
        </w:rPr>
        <w:t>11</w:t>
      </w:r>
    </w:p>
    <w:p w14:paraId="18C6338A">
      <w:pPr>
        <w:pStyle w:val="23"/>
        <w:rPr>
          <w:rFonts w:ascii="Times New Roman" w:hAnsi="Times New Roman"/>
          <w:b/>
          <w:bCs/>
          <w:sz w:val="24"/>
          <w:lang w:eastAsia="zh-CN"/>
        </w:rPr>
      </w:pPr>
      <w:r>
        <w:drawing>
          <wp:anchor distT="0" distB="0" distL="114300" distR="114300" simplePos="0" relativeHeight="251664384" behindDoc="0" locked="0" layoutInCell="1" allowOverlap="1">
            <wp:simplePos x="0" y="0"/>
            <wp:positionH relativeFrom="margin">
              <wp:align>left</wp:align>
            </wp:positionH>
            <wp:positionV relativeFrom="paragraph">
              <wp:posOffset>195580</wp:posOffset>
            </wp:positionV>
            <wp:extent cx="5448300" cy="2581910"/>
            <wp:effectExtent l="0" t="0" r="0" b="8890"/>
            <wp:wrapTopAndBottom/>
            <wp:docPr id="72908078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80785" name="图片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448300" cy="2581910"/>
                    </a:xfrm>
                    <a:prstGeom prst="rect">
                      <a:avLst/>
                    </a:prstGeom>
                    <a:noFill/>
                    <a:ln>
                      <a:noFill/>
                    </a:ln>
                  </pic:spPr>
                </pic:pic>
              </a:graphicData>
            </a:graphic>
          </wp:anchor>
        </w:drawing>
      </w:r>
    </w:p>
    <w:p w14:paraId="1D313E27">
      <w:pPr>
        <w:widowControl/>
        <w:jc w:val="left"/>
        <w:rPr>
          <w:rFonts w:ascii="Times New Roman" w:hAnsi="Times New Roman" w:eastAsia="等线" w:cs="Times New Roman"/>
          <w:b/>
          <w:bCs/>
          <w:kern w:val="0"/>
          <w:sz w:val="24"/>
          <w:szCs w:val="24"/>
          <w:lang w:eastAsia="ja-JP"/>
        </w:rPr>
      </w:pPr>
      <w:r>
        <w:rPr>
          <w:rFonts w:ascii="Times New Roman" w:hAnsi="Times New Roman"/>
          <w:b/>
          <w:bCs/>
          <w:sz w:val="24"/>
        </w:rPr>
        <w:br w:type="page"/>
      </w:r>
    </w:p>
    <w:p w14:paraId="1FA34E0E">
      <w:pPr>
        <w:pStyle w:val="23"/>
        <w:rPr>
          <w:rFonts w:ascii="Times New Roman" w:hAnsi="Times New Roman"/>
          <w:b/>
          <w:bCs/>
          <w:sz w:val="24"/>
        </w:rPr>
      </w:pPr>
      <w:r>
        <w:drawing>
          <wp:anchor distT="0" distB="0" distL="114300" distR="114300" simplePos="0" relativeHeight="251660288" behindDoc="0" locked="0" layoutInCell="1" allowOverlap="1">
            <wp:simplePos x="0" y="0"/>
            <wp:positionH relativeFrom="margin">
              <wp:align>left</wp:align>
            </wp:positionH>
            <wp:positionV relativeFrom="paragraph">
              <wp:posOffset>379730</wp:posOffset>
            </wp:positionV>
            <wp:extent cx="6055995" cy="7400925"/>
            <wp:effectExtent l="0" t="0" r="1905" b="9525"/>
            <wp:wrapTopAndBottom/>
            <wp:docPr id="4002072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07255" name="图片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055995" cy="7400925"/>
                    </a:xfrm>
                    <a:prstGeom prst="rect">
                      <a:avLst/>
                    </a:prstGeom>
                    <a:noFill/>
                    <a:ln>
                      <a:noFill/>
                    </a:ln>
                  </pic:spPr>
                </pic:pic>
              </a:graphicData>
            </a:graphic>
          </wp:anchor>
        </w:drawing>
      </w:r>
      <w:r>
        <w:rPr>
          <w:rFonts w:ascii="Times New Roman" w:hAnsi="Times New Roman"/>
          <w:b/>
          <w:bCs/>
          <w:sz w:val="24"/>
        </w:rPr>
        <w:t>Figure S</w:t>
      </w:r>
      <w:r>
        <w:rPr>
          <w:rFonts w:hint="eastAsia" w:ascii="Times New Roman" w:hAnsi="Times New Roman"/>
          <w:b/>
          <w:bCs/>
          <w:sz w:val="24"/>
          <w:lang w:eastAsia="zh-CN"/>
        </w:rPr>
        <w:t>12</w:t>
      </w:r>
    </w:p>
    <w:p w14:paraId="56F63E49">
      <w:pPr>
        <w:pStyle w:val="23"/>
        <w:rPr>
          <w:rFonts w:ascii="Times New Roman" w:hAnsi="Times New Roman"/>
          <w:b/>
          <w:bCs/>
          <w:sz w:val="24"/>
        </w:rPr>
      </w:pPr>
    </w:p>
    <w:p w14:paraId="3FC05022">
      <w:pPr>
        <w:pStyle w:val="23"/>
        <w:rPr>
          <w:rFonts w:ascii="Times New Roman" w:hAnsi="Times New Roman"/>
          <w:b/>
          <w:bCs/>
          <w:sz w:val="24"/>
        </w:rPr>
      </w:pPr>
    </w:p>
    <w:p w14:paraId="230C3F02">
      <w:pPr>
        <w:widowControl/>
        <w:rPr>
          <w:rFonts w:ascii="Times New Roman" w:hAnsi="Times New Roman" w:eastAsia="等线" w:cs="Times New Roman"/>
          <w:b/>
          <w:bCs/>
          <w:kern w:val="0"/>
          <w:sz w:val="24"/>
          <w:szCs w:val="24"/>
          <w:lang w:eastAsia="ja-JP"/>
        </w:rPr>
      </w:pPr>
      <w:r>
        <w:rPr>
          <w:rFonts w:ascii="Times New Roman" w:hAnsi="Times New Roman"/>
          <w:b/>
          <w:bCs/>
          <w:sz w:val="24"/>
        </w:rPr>
        <w:br w:type="page"/>
      </w:r>
    </w:p>
    <w:p w14:paraId="4FCF0B7B">
      <w:pPr>
        <w:pStyle w:val="23"/>
        <w:rPr>
          <w:rFonts w:ascii="Times New Roman" w:hAnsi="Times New Roman"/>
          <w:b/>
          <w:bCs/>
          <w:sz w:val="24"/>
        </w:rPr>
      </w:pPr>
      <w:r>
        <w:rPr>
          <w:rFonts w:ascii="Times New Roman" w:hAnsi="Times New Roman"/>
          <w:b/>
          <w:bCs/>
          <w:sz w:val="24"/>
        </w:rPr>
        <w:t>Figure S</w:t>
      </w:r>
      <w:r>
        <w:rPr>
          <w:rFonts w:hint="eastAsia" w:ascii="Times New Roman" w:hAnsi="Times New Roman"/>
          <w:b/>
          <w:bCs/>
          <w:sz w:val="24"/>
          <w:lang w:eastAsia="zh-CN"/>
        </w:rPr>
        <w:t>13</w:t>
      </w:r>
    </w:p>
    <w:p w14:paraId="54F8536F">
      <w:pPr>
        <w:pStyle w:val="23"/>
        <w:rPr>
          <w:rFonts w:ascii="Times New Roman" w:hAnsi="Times New Roman" w:eastAsia="Yu Mincho"/>
          <w:b/>
          <w:bCs/>
          <w:sz w:val="24"/>
        </w:rPr>
      </w:pPr>
      <w:r>
        <w:drawing>
          <wp:anchor distT="0" distB="0" distL="114300" distR="114300" simplePos="0" relativeHeight="251661312" behindDoc="0" locked="0" layoutInCell="1" allowOverlap="1">
            <wp:simplePos x="0" y="0"/>
            <wp:positionH relativeFrom="column">
              <wp:posOffset>151130</wp:posOffset>
            </wp:positionH>
            <wp:positionV relativeFrom="paragraph">
              <wp:posOffset>195580</wp:posOffset>
            </wp:positionV>
            <wp:extent cx="6073775" cy="4888230"/>
            <wp:effectExtent l="0" t="0" r="3175" b="7620"/>
            <wp:wrapTopAndBottom/>
            <wp:docPr id="20065126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12616"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6073775" cy="4888230"/>
                    </a:xfrm>
                    <a:prstGeom prst="rect">
                      <a:avLst/>
                    </a:prstGeom>
                    <a:noFill/>
                    <a:ln>
                      <a:noFill/>
                    </a:ln>
                  </pic:spPr>
                </pic:pic>
              </a:graphicData>
            </a:graphic>
          </wp:anchor>
        </w:drawing>
      </w:r>
    </w:p>
    <w:p w14:paraId="380360F8">
      <w:pPr>
        <w:widowControl/>
        <w:jc w:val="left"/>
        <w:rPr>
          <w:rFonts w:ascii="Times New Roman" w:hAnsi="Times New Roman" w:eastAsia="Yu Mincho" w:cs="Times New Roman"/>
          <w:b/>
          <w:bCs/>
          <w:kern w:val="0"/>
          <w:sz w:val="24"/>
          <w:szCs w:val="24"/>
          <w:lang w:eastAsia="ja-JP"/>
        </w:rPr>
      </w:pPr>
      <w:r>
        <w:rPr>
          <w:rFonts w:ascii="Times New Roman" w:hAnsi="Times New Roman" w:eastAsia="Yu Mincho"/>
          <w:b/>
          <w:bCs/>
          <w:sz w:val="24"/>
        </w:rPr>
        <w:t xml:space="preserve"> </w:t>
      </w:r>
      <w:r>
        <w:rPr>
          <w:rFonts w:ascii="Times New Roman" w:hAnsi="Times New Roman" w:eastAsia="Yu Mincho"/>
          <w:b/>
          <w:bCs/>
          <w:sz w:val="24"/>
        </w:rPr>
        <w:br w:type="page"/>
      </w:r>
    </w:p>
    <w:p w14:paraId="66B664C0">
      <w:pPr>
        <w:pStyle w:val="23"/>
        <w:rPr>
          <w:rFonts w:ascii="Times New Roman" w:hAnsi="Times New Roman"/>
          <w:b/>
          <w:bCs/>
          <w:sz w:val="24"/>
        </w:rPr>
      </w:pPr>
      <w:r>
        <w:rPr>
          <w:rFonts w:ascii="Times New Roman" w:hAnsi="Times New Roman"/>
          <w:b/>
          <w:bCs/>
          <w:sz w:val="24"/>
        </w:rPr>
        <w:t>Figure S</w:t>
      </w:r>
      <w:r>
        <w:rPr>
          <w:rFonts w:hint="eastAsia" w:ascii="Times New Roman" w:hAnsi="Times New Roman"/>
          <w:b/>
          <w:bCs/>
          <w:sz w:val="24"/>
          <w:lang w:eastAsia="zh-CN"/>
        </w:rPr>
        <w:t>14</w:t>
      </w:r>
    </w:p>
    <w:p w14:paraId="37C3D86B">
      <w:pPr>
        <w:pStyle w:val="23"/>
        <w:rPr>
          <w:rFonts w:ascii="Times New Roman" w:hAnsi="Times New Roman"/>
          <w:b/>
          <w:bCs/>
          <w:sz w:val="24"/>
        </w:rPr>
      </w:pPr>
      <w:r>
        <w:drawing>
          <wp:anchor distT="0" distB="0" distL="114300" distR="114300" simplePos="0" relativeHeight="251669504" behindDoc="0" locked="0" layoutInCell="1" allowOverlap="1">
            <wp:simplePos x="0" y="0"/>
            <wp:positionH relativeFrom="margin">
              <wp:posOffset>-127635</wp:posOffset>
            </wp:positionH>
            <wp:positionV relativeFrom="paragraph">
              <wp:posOffset>334010</wp:posOffset>
            </wp:positionV>
            <wp:extent cx="5422265" cy="4846320"/>
            <wp:effectExtent l="0" t="0" r="6985" b="0"/>
            <wp:wrapTopAndBottom/>
            <wp:docPr id="11295073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07324" name="图片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422265" cy="4846320"/>
                    </a:xfrm>
                    <a:prstGeom prst="rect">
                      <a:avLst/>
                    </a:prstGeom>
                    <a:noFill/>
                    <a:ln>
                      <a:noFill/>
                    </a:ln>
                  </pic:spPr>
                </pic:pic>
              </a:graphicData>
            </a:graphic>
          </wp:anchor>
        </w:drawing>
      </w:r>
      <w:r>
        <w:t xml:space="preserve"> </w:t>
      </w:r>
    </w:p>
    <w:p w14:paraId="7EA47F40">
      <w:pPr>
        <w:widowControl/>
        <w:jc w:val="left"/>
        <w:rPr>
          <w:rFonts w:ascii="Times New Roman" w:hAnsi="Times New Roman" w:eastAsia="等线" w:cs="Times New Roman"/>
          <w:b/>
          <w:bCs/>
          <w:kern w:val="0"/>
          <w:sz w:val="24"/>
          <w:szCs w:val="24"/>
          <w:lang w:eastAsia="ja-JP"/>
        </w:rPr>
      </w:pPr>
      <w:r>
        <w:rPr>
          <w:rFonts w:ascii="Times New Roman" w:hAnsi="Times New Roman"/>
          <w:b/>
          <w:bCs/>
          <w:sz w:val="24"/>
        </w:rPr>
        <w:br w:type="page"/>
      </w:r>
    </w:p>
    <w:p w14:paraId="07B2BE5A">
      <w:pPr>
        <w:pStyle w:val="23"/>
        <w:rPr>
          <w:rFonts w:ascii="Times New Roman" w:hAnsi="Times New Roman"/>
          <w:b/>
          <w:bCs/>
          <w:sz w:val="24"/>
        </w:rPr>
      </w:pPr>
      <w:r>
        <w:rPr>
          <w:rFonts w:ascii="Times New Roman" w:hAnsi="Times New Roman"/>
          <w:b/>
          <w:bCs/>
          <w:sz w:val="24"/>
        </w:rPr>
        <w:t>Figure S1</w:t>
      </w:r>
      <w:r>
        <w:rPr>
          <w:rFonts w:hint="eastAsia" w:ascii="Times New Roman" w:hAnsi="Times New Roman"/>
          <w:b/>
          <w:bCs/>
          <w:sz w:val="24"/>
          <w:lang w:eastAsia="zh-CN"/>
        </w:rPr>
        <w:t>5</w:t>
      </w:r>
    </w:p>
    <w:p w14:paraId="39E846CB">
      <w:pPr>
        <w:pStyle w:val="23"/>
        <w:rPr>
          <w:rFonts w:ascii="Times New Roman" w:hAnsi="Times New Roman"/>
          <w:b/>
          <w:bCs/>
          <w:sz w:val="24"/>
        </w:rPr>
      </w:pPr>
      <w:r>
        <w:drawing>
          <wp:anchor distT="0" distB="0" distL="114300" distR="114300" simplePos="0" relativeHeight="251662336" behindDoc="0" locked="0" layoutInCell="1" allowOverlap="1">
            <wp:simplePos x="0" y="0"/>
            <wp:positionH relativeFrom="margin">
              <wp:posOffset>0</wp:posOffset>
            </wp:positionH>
            <wp:positionV relativeFrom="paragraph">
              <wp:posOffset>196215</wp:posOffset>
            </wp:positionV>
            <wp:extent cx="6387465" cy="5598795"/>
            <wp:effectExtent l="0" t="0" r="0" b="1905"/>
            <wp:wrapTopAndBottom/>
            <wp:docPr id="14435667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66710" name="图片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6387465" cy="5598795"/>
                    </a:xfrm>
                    <a:prstGeom prst="rect">
                      <a:avLst/>
                    </a:prstGeom>
                    <a:noFill/>
                    <a:ln>
                      <a:noFill/>
                    </a:ln>
                  </pic:spPr>
                </pic:pic>
              </a:graphicData>
            </a:graphic>
          </wp:anchor>
        </w:drawing>
      </w:r>
    </w:p>
    <w:p w14:paraId="3EBF2175">
      <w:pPr>
        <w:rPr>
          <w:rFonts w:ascii="Times New Roman" w:hAnsi="Times New Roman" w:eastAsia="Yu Mincho" w:cs="Times New Roman"/>
          <w:sz w:val="18"/>
          <w:szCs w:val="18"/>
        </w:rPr>
      </w:pPr>
    </w:p>
    <w:p w14:paraId="0DC9D86F">
      <w:pPr>
        <w:widowControl/>
        <w:jc w:val="left"/>
        <w:rPr>
          <w:rFonts w:ascii="Times New Roman" w:hAnsi="Times New Roman" w:eastAsia="Yu Mincho" w:cs="Times New Roman"/>
          <w:sz w:val="18"/>
          <w:szCs w:val="18"/>
        </w:rPr>
      </w:pPr>
      <w:r>
        <w:rPr>
          <w:rFonts w:ascii="Times New Roman" w:hAnsi="Times New Roman" w:eastAsia="Yu Mincho" w:cs="Times New Roman"/>
          <w:sz w:val="18"/>
          <w:szCs w:val="18"/>
        </w:rPr>
        <w:br w:type="page"/>
      </w:r>
    </w:p>
    <w:p w14:paraId="1B5261F6">
      <w:pPr>
        <w:pStyle w:val="23"/>
        <w:rPr>
          <w:rFonts w:ascii="Times New Roman" w:hAnsi="Times New Roman"/>
          <w:b/>
          <w:bCs/>
          <w:sz w:val="24"/>
        </w:rPr>
      </w:pPr>
      <w:r>
        <w:rPr>
          <w:rFonts w:ascii="Times New Roman" w:hAnsi="Times New Roman"/>
          <w:b/>
          <w:bCs/>
          <w:sz w:val="24"/>
        </w:rPr>
        <w:t>Figure S1</w:t>
      </w:r>
      <w:r>
        <w:rPr>
          <w:rFonts w:hint="eastAsia" w:ascii="Times New Roman" w:hAnsi="Times New Roman"/>
          <w:b/>
          <w:bCs/>
          <w:sz w:val="24"/>
          <w:lang w:eastAsia="zh-CN"/>
        </w:rPr>
        <w:t>6</w:t>
      </w:r>
    </w:p>
    <w:p w14:paraId="2EA9E135">
      <w:pPr>
        <w:pStyle w:val="23"/>
        <w:rPr>
          <w:rFonts w:ascii="Times New Roman" w:hAnsi="Times New Roman"/>
          <w:b/>
          <w:bCs/>
          <w:sz w:val="24"/>
        </w:rPr>
      </w:pPr>
    </w:p>
    <w:p w14:paraId="457360C4">
      <w:pPr>
        <w:widowControl/>
        <w:jc w:val="left"/>
        <w:rPr>
          <w:rFonts w:hint="eastAsia"/>
        </w:rPr>
      </w:pPr>
      <w:r>
        <w:drawing>
          <wp:inline distT="0" distB="0" distL="0" distR="0">
            <wp:extent cx="6306185" cy="6337300"/>
            <wp:effectExtent l="0" t="0" r="0" b="6350"/>
            <wp:docPr id="10600080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08016" name="图片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6308759" cy="6339831"/>
                    </a:xfrm>
                    <a:prstGeom prst="rect">
                      <a:avLst/>
                    </a:prstGeom>
                    <a:noFill/>
                    <a:ln>
                      <a:noFill/>
                    </a:ln>
                  </pic:spPr>
                </pic:pic>
              </a:graphicData>
            </a:graphic>
          </wp:inline>
        </w:drawing>
      </w:r>
    </w:p>
    <w:p w14:paraId="29D2C5BF">
      <w:pPr>
        <w:rPr>
          <w:rFonts w:ascii="Times New Roman" w:hAnsi="Times New Roman" w:cs="Times New Roman"/>
          <w:sz w:val="18"/>
          <w:szCs w:val="18"/>
        </w:rPr>
      </w:pPr>
    </w:p>
    <w:p w14:paraId="09C5D5E4">
      <w:pPr>
        <w:rPr>
          <w:rFonts w:ascii="Times New Roman" w:hAnsi="Times New Roman" w:cs="Times New Roman"/>
          <w:sz w:val="18"/>
          <w:szCs w:val="18"/>
        </w:rPr>
      </w:pPr>
    </w:p>
    <w:p w14:paraId="148EB1AF">
      <w:pPr>
        <w:rPr>
          <w:rFonts w:ascii="Times New Roman" w:hAnsi="Times New Roman" w:cs="Times New Roman"/>
          <w:sz w:val="18"/>
          <w:szCs w:val="18"/>
        </w:rPr>
      </w:pPr>
    </w:p>
    <w:p w14:paraId="4E0DB440">
      <w:pPr>
        <w:rPr>
          <w:rFonts w:hint="eastAsia"/>
        </w:rPr>
      </w:pPr>
    </w:p>
    <w:p w14:paraId="7D413B62">
      <w:pPr>
        <w:tabs>
          <w:tab w:val="left" w:pos="7050"/>
        </w:tabs>
        <w:rPr>
          <w:rFonts w:ascii="Times New Roman" w:hAnsi="Times New Roman" w:cs="Times New Roman"/>
          <w:sz w:val="18"/>
          <w:szCs w:val="18"/>
        </w:rPr>
      </w:pPr>
      <w:r>
        <w:rPr>
          <w:rFonts w:ascii="Times New Roman" w:hAnsi="Times New Roman" w:cs="Times New Roman"/>
          <w:sz w:val="18"/>
          <w:szCs w:val="18"/>
        </w:rPr>
        <w:tab/>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Yu Mincho">
    <w:altName w:val="Yu Gothic"/>
    <w:panose1 w:val="00000000000000000000"/>
    <w:charset w:val="80"/>
    <w:family w:val="roma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0696848"/>
      <w:docPartObj>
        <w:docPartGallery w:val="AutoText"/>
      </w:docPartObj>
    </w:sdtPr>
    <w:sdtContent>
      <w:p w14:paraId="1E8A1284">
        <w:pPr>
          <w:pStyle w:val="6"/>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0E0093C0">
    <w:pPr>
      <w:pStyle w:val="6"/>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2E58DA"/>
    <w:multiLevelType w:val="multilevel"/>
    <w:tmpl w:val="652E58DA"/>
    <w:lvl w:ilvl="0" w:tentative="0">
      <w:start w:val="1"/>
      <w:numFmt w:val="decimal"/>
      <w:lvlText w:val="%1."/>
      <w:lvlJc w:val="left"/>
      <w:pPr>
        <w:ind w:left="360" w:hanging="360"/>
      </w:pPr>
      <w:rPr>
        <w:rFonts w:hint="default"/>
      </w:rPr>
    </w:lvl>
    <w:lvl w:ilvl="1" w:tentative="0">
      <w:start w:val="7"/>
      <w:numFmt w:val="decimal"/>
      <w:isLgl/>
      <w:lvlText w:val="%1.%2"/>
      <w:lvlJc w:val="left"/>
      <w:pPr>
        <w:ind w:left="540" w:hanging="540"/>
      </w:pPr>
      <w:rPr>
        <w:rFonts w:hint="default"/>
      </w:rPr>
    </w:lvl>
    <w:lvl w:ilvl="2" w:tentative="0">
      <w:start w:val="5"/>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UzNTCyNDY2N7Q0sTBU0lEKTi0uzszPAykwMq4FAJaA9WgtAAAA"/>
    <w:docVar w:name="commondata" w:val="eyJoZGlkIjoiMjVmMzM1YjcwMTFjOGRlYmEyOWMyYTZkMWFlMWViMDUifQ=="/>
    <w:docVar w:name="EN.InstantFormat" w:val="&lt;ENInstantFormat&gt;&lt;Enabled&gt;1&lt;/Enabled&gt;&lt;ScanUnformatted&gt;1&lt;/ScanUnformatted&gt;&lt;ScanChanges&gt;1&lt;/ScanChanges&gt;&lt;Suspended&gt;1&lt;/Suspended&gt;&lt;/ENInstantFormat&gt;"/>
  </w:docVars>
  <w:rsids>
    <w:rsidRoot w:val="00313DEC"/>
    <w:rsid w:val="0000646D"/>
    <w:rsid w:val="00007BF2"/>
    <w:rsid w:val="000109B6"/>
    <w:rsid w:val="00023684"/>
    <w:rsid w:val="00026302"/>
    <w:rsid w:val="00030C54"/>
    <w:rsid w:val="0005444D"/>
    <w:rsid w:val="00055190"/>
    <w:rsid w:val="000603AD"/>
    <w:rsid w:val="00082EF3"/>
    <w:rsid w:val="00086A89"/>
    <w:rsid w:val="0009018E"/>
    <w:rsid w:val="000901C9"/>
    <w:rsid w:val="000A2E3C"/>
    <w:rsid w:val="000B76CD"/>
    <w:rsid w:val="000D5054"/>
    <w:rsid w:val="000D6A52"/>
    <w:rsid w:val="000E5714"/>
    <w:rsid w:val="000E6030"/>
    <w:rsid w:val="00100ADF"/>
    <w:rsid w:val="0011003A"/>
    <w:rsid w:val="00115539"/>
    <w:rsid w:val="00133397"/>
    <w:rsid w:val="00143E5A"/>
    <w:rsid w:val="0015287D"/>
    <w:rsid w:val="00153B15"/>
    <w:rsid w:val="00160002"/>
    <w:rsid w:val="001704CA"/>
    <w:rsid w:val="0017063D"/>
    <w:rsid w:val="001A4291"/>
    <w:rsid w:val="001A5999"/>
    <w:rsid w:val="001B01AD"/>
    <w:rsid w:val="001B0DC6"/>
    <w:rsid w:val="001C650F"/>
    <w:rsid w:val="001C729B"/>
    <w:rsid w:val="001D3320"/>
    <w:rsid w:val="001D4B56"/>
    <w:rsid w:val="001D7A60"/>
    <w:rsid w:val="001E29CB"/>
    <w:rsid w:val="001E689A"/>
    <w:rsid w:val="001F61D8"/>
    <w:rsid w:val="00203CFB"/>
    <w:rsid w:val="002235A5"/>
    <w:rsid w:val="00224DC0"/>
    <w:rsid w:val="002360E3"/>
    <w:rsid w:val="00242982"/>
    <w:rsid w:val="002430FE"/>
    <w:rsid w:val="00263417"/>
    <w:rsid w:val="002662CE"/>
    <w:rsid w:val="00267436"/>
    <w:rsid w:val="00272AB5"/>
    <w:rsid w:val="00285548"/>
    <w:rsid w:val="00286034"/>
    <w:rsid w:val="002902AE"/>
    <w:rsid w:val="002B726A"/>
    <w:rsid w:val="002C419A"/>
    <w:rsid w:val="002D6DE8"/>
    <w:rsid w:val="002E545D"/>
    <w:rsid w:val="002F13B4"/>
    <w:rsid w:val="003043E1"/>
    <w:rsid w:val="00310ED5"/>
    <w:rsid w:val="00313DEC"/>
    <w:rsid w:val="003202C8"/>
    <w:rsid w:val="00335B05"/>
    <w:rsid w:val="00352AAE"/>
    <w:rsid w:val="00355546"/>
    <w:rsid w:val="00364CCF"/>
    <w:rsid w:val="00373931"/>
    <w:rsid w:val="00375377"/>
    <w:rsid w:val="003904BC"/>
    <w:rsid w:val="00392427"/>
    <w:rsid w:val="003950A5"/>
    <w:rsid w:val="003C5D06"/>
    <w:rsid w:val="003D118D"/>
    <w:rsid w:val="003D6B65"/>
    <w:rsid w:val="003F1A97"/>
    <w:rsid w:val="00400823"/>
    <w:rsid w:val="00404C55"/>
    <w:rsid w:val="00405E56"/>
    <w:rsid w:val="00422830"/>
    <w:rsid w:val="0042361E"/>
    <w:rsid w:val="00431CA2"/>
    <w:rsid w:val="00432606"/>
    <w:rsid w:val="00453D1C"/>
    <w:rsid w:val="00471331"/>
    <w:rsid w:val="00476A66"/>
    <w:rsid w:val="00477A39"/>
    <w:rsid w:val="004808D5"/>
    <w:rsid w:val="0049021F"/>
    <w:rsid w:val="00494771"/>
    <w:rsid w:val="0049535C"/>
    <w:rsid w:val="004A5A84"/>
    <w:rsid w:val="004B1C3D"/>
    <w:rsid w:val="004C5649"/>
    <w:rsid w:val="004D67C5"/>
    <w:rsid w:val="004D765A"/>
    <w:rsid w:val="004D7F42"/>
    <w:rsid w:val="004F26A4"/>
    <w:rsid w:val="00502709"/>
    <w:rsid w:val="00504119"/>
    <w:rsid w:val="00522603"/>
    <w:rsid w:val="005252DF"/>
    <w:rsid w:val="0052616E"/>
    <w:rsid w:val="005300F7"/>
    <w:rsid w:val="00530A0E"/>
    <w:rsid w:val="00541D1E"/>
    <w:rsid w:val="00552E4D"/>
    <w:rsid w:val="005558F4"/>
    <w:rsid w:val="00561DBC"/>
    <w:rsid w:val="00575CB7"/>
    <w:rsid w:val="00583F0B"/>
    <w:rsid w:val="005A44FB"/>
    <w:rsid w:val="005B18DE"/>
    <w:rsid w:val="005B60A7"/>
    <w:rsid w:val="005D63CE"/>
    <w:rsid w:val="005E175B"/>
    <w:rsid w:val="00656B08"/>
    <w:rsid w:val="00667364"/>
    <w:rsid w:val="006728BA"/>
    <w:rsid w:val="00675768"/>
    <w:rsid w:val="006778FE"/>
    <w:rsid w:val="006934F4"/>
    <w:rsid w:val="006D6B9E"/>
    <w:rsid w:val="006F3459"/>
    <w:rsid w:val="007135AE"/>
    <w:rsid w:val="00714643"/>
    <w:rsid w:val="00714693"/>
    <w:rsid w:val="00730904"/>
    <w:rsid w:val="00730A28"/>
    <w:rsid w:val="007370A3"/>
    <w:rsid w:val="0074043A"/>
    <w:rsid w:val="00750A24"/>
    <w:rsid w:val="0075369A"/>
    <w:rsid w:val="0076046D"/>
    <w:rsid w:val="0077476D"/>
    <w:rsid w:val="007804AB"/>
    <w:rsid w:val="00782079"/>
    <w:rsid w:val="00783F4D"/>
    <w:rsid w:val="0078418B"/>
    <w:rsid w:val="00792210"/>
    <w:rsid w:val="00793E35"/>
    <w:rsid w:val="00794A5D"/>
    <w:rsid w:val="007A3661"/>
    <w:rsid w:val="007B58B1"/>
    <w:rsid w:val="007C316C"/>
    <w:rsid w:val="007D32BE"/>
    <w:rsid w:val="007F3085"/>
    <w:rsid w:val="00801B52"/>
    <w:rsid w:val="0081033A"/>
    <w:rsid w:val="00827F13"/>
    <w:rsid w:val="0084694C"/>
    <w:rsid w:val="008724CB"/>
    <w:rsid w:val="00873D18"/>
    <w:rsid w:val="00887DE6"/>
    <w:rsid w:val="008B1D68"/>
    <w:rsid w:val="008B3E85"/>
    <w:rsid w:val="008D359C"/>
    <w:rsid w:val="008F54DE"/>
    <w:rsid w:val="00957708"/>
    <w:rsid w:val="009A039D"/>
    <w:rsid w:val="009A2062"/>
    <w:rsid w:val="009C557F"/>
    <w:rsid w:val="009E1B0A"/>
    <w:rsid w:val="009F16AB"/>
    <w:rsid w:val="009F30CD"/>
    <w:rsid w:val="00A00F65"/>
    <w:rsid w:val="00A06302"/>
    <w:rsid w:val="00A06F43"/>
    <w:rsid w:val="00A17C09"/>
    <w:rsid w:val="00A2114E"/>
    <w:rsid w:val="00A2346C"/>
    <w:rsid w:val="00A355CD"/>
    <w:rsid w:val="00A404CD"/>
    <w:rsid w:val="00A442BC"/>
    <w:rsid w:val="00A45BB7"/>
    <w:rsid w:val="00A47478"/>
    <w:rsid w:val="00A516BD"/>
    <w:rsid w:val="00A64721"/>
    <w:rsid w:val="00A76C3E"/>
    <w:rsid w:val="00A80E0A"/>
    <w:rsid w:val="00A95BD4"/>
    <w:rsid w:val="00AA2DED"/>
    <w:rsid w:val="00AB6361"/>
    <w:rsid w:val="00AC4887"/>
    <w:rsid w:val="00AC7C54"/>
    <w:rsid w:val="00AD4DAA"/>
    <w:rsid w:val="00AE00A9"/>
    <w:rsid w:val="00B17835"/>
    <w:rsid w:val="00B300DD"/>
    <w:rsid w:val="00B33A9F"/>
    <w:rsid w:val="00B55483"/>
    <w:rsid w:val="00B62DB5"/>
    <w:rsid w:val="00B6360D"/>
    <w:rsid w:val="00B717DB"/>
    <w:rsid w:val="00B766B4"/>
    <w:rsid w:val="00B84423"/>
    <w:rsid w:val="00B905A4"/>
    <w:rsid w:val="00BC265F"/>
    <w:rsid w:val="00BD27CC"/>
    <w:rsid w:val="00BE1F47"/>
    <w:rsid w:val="00BE2D28"/>
    <w:rsid w:val="00BF30C2"/>
    <w:rsid w:val="00C07E9F"/>
    <w:rsid w:val="00C13B6B"/>
    <w:rsid w:val="00C22C14"/>
    <w:rsid w:val="00C30FE7"/>
    <w:rsid w:val="00C46005"/>
    <w:rsid w:val="00C65132"/>
    <w:rsid w:val="00C72F97"/>
    <w:rsid w:val="00C83AE0"/>
    <w:rsid w:val="00C8559B"/>
    <w:rsid w:val="00C95446"/>
    <w:rsid w:val="00CA70D3"/>
    <w:rsid w:val="00CA7337"/>
    <w:rsid w:val="00CB1A7C"/>
    <w:rsid w:val="00CB260F"/>
    <w:rsid w:val="00CE65B4"/>
    <w:rsid w:val="00CF1917"/>
    <w:rsid w:val="00CF4376"/>
    <w:rsid w:val="00CF7636"/>
    <w:rsid w:val="00D04C1D"/>
    <w:rsid w:val="00D04C56"/>
    <w:rsid w:val="00D2051A"/>
    <w:rsid w:val="00D262D4"/>
    <w:rsid w:val="00D41488"/>
    <w:rsid w:val="00D418E0"/>
    <w:rsid w:val="00D64DF8"/>
    <w:rsid w:val="00D657E7"/>
    <w:rsid w:val="00D707BF"/>
    <w:rsid w:val="00D741C2"/>
    <w:rsid w:val="00D90154"/>
    <w:rsid w:val="00D94212"/>
    <w:rsid w:val="00DA59EF"/>
    <w:rsid w:val="00DB44A6"/>
    <w:rsid w:val="00DC6663"/>
    <w:rsid w:val="00DD2E58"/>
    <w:rsid w:val="00DD35E4"/>
    <w:rsid w:val="00DE0306"/>
    <w:rsid w:val="00DE566A"/>
    <w:rsid w:val="00E207E2"/>
    <w:rsid w:val="00E33C09"/>
    <w:rsid w:val="00E56A02"/>
    <w:rsid w:val="00E6429B"/>
    <w:rsid w:val="00E707C7"/>
    <w:rsid w:val="00E9281D"/>
    <w:rsid w:val="00E9699E"/>
    <w:rsid w:val="00EB0A0B"/>
    <w:rsid w:val="00EB31EB"/>
    <w:rsid w:val="00EC2EA4"/>
    <w:rsid w:val="00EF0F54"/>
    <w:rsid w:val="00EF161E"/>
    <w:rsid w:val="00F00B29"/>
    <w:rsid w:val="00F20507"/>
    <w:rsid w:val="00F230FB"/>
    <w:rsid w:val="00F23D1C"/>
    <w:rsid w:val="00F247A9"/>
    <w:rsid w:val="00F27357"/>
    <w:rsid w:val="00F33680"/>
    <w:rsid w:val="00F341E9"/>
    <w:rsid w:val="00F3696C"/>
    <w:rsid w:val="00F36CE5"/>
    <w:rsid w:val="00F439F8"/>
    <w:rsid w:val="00F44E46"/>
    <w:rsid w:val="00F56329"/>
    <w:rsid w:val="00F922C9"/>
    <w:rsid w:val="00F9306F"/>
    <w:rsid w:val="00FA61CE"/>
    <w:rsid w:val="00FC1F7B"/>
    <w:rsid w:val="00FF215C"/>
    <w:rsid w:val="00FF5C71"/>
    <w:rsid w:val="23EC5C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9"/>
    <w:semiHidden/>
    <w:unhideWhenUsed/>
    <w:uiPriority w:val="99"/>
    <w:pPr>
      <w:jc w:val="left"/>
    </w:pPr>
  </w:style>
  <w:style w:type="paragraph" w:styleId="5">
    <w:name w:val="Date"/>
    <w:basedOn w:val="1"/>
    <w:next w:val="1"/>
    <w:link w:val="25"/>
    <w:semiHidden/>
    <w:unhideWhenUsed/>
    <w:uiPriority w:val="99"/>
    <w:pPr>
      <w:ind w:left="100" w:leftChars="2500"/>
    </w:pPr>
  </w:style>
  <w:style w:type="paragraph" w:styleId="6">
    <w:name w:val="footer"/>
    <w:basedOn w:val="1"/>
    <w:link w:val="17"/>
    <w:unhideWhenUsed/>
    <w:uiPriority w:val="99"/>
    <w:pPr>
      <w:tabs>
        <w:tab w:val="center" w:pos="4153"/>
        <w:tab w:val="right" w:pos="8306"/>
      </w:tabs>
      <w:snapToGrid w:val="0"/>
      <w:jc w:val="left"/>
    </w:pPr>
    <w:rPr>
      <w:sz w:val="18"/>
      <w:szCs w:val="18"/>
    </w:rPr>
  </w:style>
  <w:style w:type="paragraph" w:styleId="7">
    <w:name w:val="header"/>
    <w:basedOn w:val="1"/>
    <w:link w:val="16"/>
    <w:unhideWhenUsed/>
    <w:uiPriority w:val="99"/>
    <w:pPr>
      <w:tabs>
        <w:tab w:val="center" w:pos="4153"/>
        <w:tab w:val="right" w:pos="8306"/>
      </w:tabs>
      <w:snapToGrid w:val="0"/>
      <w:jc w:val="center"/>
    </w:pPr>
    <w:rPr>
      <w:sz w:val="18"/>
      <w:szCs w:val="18"/>
    </w:rPr>
  </w:style>
  <w:style w:type="paragraph" w:styleId="8">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4"/>
    <w:next w:val="4"/>
    <w:link w:val="30"/>
    <w:qFormat/>
    <w:uiPriority w:val="0"/>
    <w:pPr>
      <w:widowControl/>
      <w:spacing w:before="100" w:beforeAutospacing="1" w:after="100" w:afterAutospacing="1" w:line="300" w:lineRule="auto"/>
      <w:ind w:firstLine="200" w:firstLineChars="200"/>
    </w:pPr>
    <w:rPr>
      <w:rFonts w:ascii="Times New Roman" w:hAnsi="Times New Roman" w:eastAsia="宋体" w:cs="Times New Roman"/>
      <w:b/>
      <w:bCs/>
      <w:sz w:val="24"/>
      <w:szCs w:val="24"/>
    </w:rPr>
  </w:style>
  <w:style w:type="table" w:styleId="11">
    <w:name w:val="Table Grid"/>
    <w:basedOn w:val="10"/>
    <w:autoRedefine/>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line number"/>
    <w:basedOn w:val="12"/>
    <w:semiHidden/>
    <w:unhideWhenUsed/>
    <w:uiPriority w:val="99"/>
  </w:style>
  <w:style w:type="character" w:styleId="15">
    <w:name w:val="Hyperlink"/>
    <w:basedOn w:val="12"/>
    <w:unhideWhenUsed/>
    <w:uiPriority w:val="99"/>
    <w:rPr>
      <w:color w:val="0563C1"/>
      <w:u w:val="single"/>
    </w:rPr>
  </w:style>
  <w:style w:type="character" w:customStyle="1" w:styleId="16">
    <w:name w:val="页眉 字符"/>
    <w:basedOn w:val="12"/>
    <w:link w:val="7"/>
    <w:uiPriority w:val="99"/>
    <w:rPr>
      <w:sz w:val="18"/>
      <w:szCs w:val="18"/>
    </w:rPr>
  </w:style>
  <w:style w:type="character" w:customStyle="1" w:styleId="17">
    <w:name w:val="页脚 字符"/>
    <w:basedOn w:val="12"/>
    <w:link w:val="6"/>
    <w:uiPriority w:val="99"/>
    <w:rPr>
      <w:sz w:val="18"/>
      <w:szCs w:val="18"/>
    </w:rPr>
  </w:style>
  <w:style w:type="paragraph" w:customStyle="1" w:styleId="18">
    <w:name w:val="Head 1"/>
    <w:basedOn w:val="1"/>
    <w:autoRedefine/>
    <w:uiPriority w:val="0"/>
    <w:pPr>
      <w:widowControl/>
      <w:spacing w:line="360" w:lineRule="auto"/>
      <w:jc w:val="left"/>
    </w:pPr>
    <w:rPr>
      <w:rFonts w:ascii="Times New Roman" w:hAnsi="Times New Roman" w:eastAsia="MS Mincho" w:cs="Times New Roman"/>
      <w:b/>
      <w:kern w:val="0"/>
      <w:sz w:val="24"/>
      <w:szCs w:val="24"/>
      <w:lang w:eastAsia="ja-JP"/>
    </w:rPr>
  </w:style>
  <w:style w:type="paragraph" w:customStyle="1" w:styleId="19">
    <w:name w:val="Main Text"/>
    <w:basedOn w:val="1"/>
    <w:link w:val="20"/>
    <w:uiPriority w:val="0"/>
    <w:pPr>
      <w:widowControl/>
      <w:spacing w:line="480" w:lineRule="auto"/>
      <w:jc w:val="left"/>
    </w:pPr>
    <w:rPr>
      <w:rFonts w:ascii="Times New Roman" w:hAnsi="Times New Roman" w:eastAsia="MS Mincho" w:cs="Times New Roman"/>
      <w:kern w:val="0"/>
      <w:sz w:val="24"/>
      <w:szCs w:val="24"/>
      <w:lang w:eastAsia="ja-JP"/>
    </w:rPr>
  </w:style>
  <w:style w:type="character" w:customStyle="1" w:styleId="20">
    <w:name w:val="Main Text Char"/>
    <w:link w:val="19"/>
    <w:uiPriority w:val="0"/>
    <w:rPr>
      <w:rFonts w:ascii="Times New Roman" w:hAnsi="Times New Roman" w:eastAsia="MS Mincho" w:cs="Times New Roman"/>
      <w:kern w:val="0"/>
      <w:sz w:val="24"/>
      <w:szCs w:val="24"/>
      <w:lang w:eastAsia="ja-JP"/>
    </w:rPr>
  </w:style>
  <w:style w:type="paragraph" w:customStyle="1" w:styleId="21">
    <w:name w:val="EndNote Bibliography Title"/>
    <w:basedOn w:val="1"/>
    <w:link w:val="22"/>
    <w:uiPriority w:val="0"/>
    <w:pPr>
      <w:jc w:val="center"/>
    </w:pPr>
    <w:rPr>
      <w:rFonts w:ascii="等线" w:hAnsi="等线" w:eastAsia="等线" w:cs="Times New Roman"/>
      <w:kern w:val="0"/>
      <w:sz w:val="20"/>
      <w:szCs w:val="24"/>
      <w:lang w:eastAsia="ja-JP"/>
    </w:rPr>
  </w:style>
  <w:style w:type="character" w:customStyle="1" w:styleId="22">
    <w:name w:val="EndNote Bibliography Title 字符"/>
    <w:basedOn w:val="20"/>
    <w:link w:val="21"/>
    <w:uiPriority w:val="0"/>
    <w:rPr>
      <w:rFonts w:ascii="等线" w:hAnsi="等线" w:eastAsia="等线" w:cs="Times New Roman"/>
      <w:kern w:val="0"/>
      <w:sz w:val="20"/>
      <w:szCs w:val="24"/>
      <w:lang w:eastAsia="ja-JP"/>
    </w:rPr>
  </w:style>
  <w:style w:type="paragraph" w:customStyle="1" w:styleId="23">
    <w:name w:val="EndNote Bibliography"/>
    <w:basedOn w:val="1"/>
    <w:link w:val="24"/>
    <w:uiPriority w:val="0"/>
    <w:rPr>
      <w:rFonts w:ascii="等线" w:hAnsi="等线" w:eastAsia="等线" w:cs="Times New Roman"/>
      <w:kern w:val="0"/>
      <w:sz w:val="20"/>
      <w:szCs w:val="24"/>
      <w:lang w:eastAsia="ja-JP"/>
    </w:rPr>
  </w:style>
  <w:style w:type="character" w:customStyle="1" w:styleId="24">
    <w:name w:val="EndNote Bibliography 字符"/>
    <w:basedOn w:val="20"/>
    <w:link w:val="23"/>
    <w:uiPriority w:val="0"/>
    <w:rPr>
      <w:rFonts w:ascii="等线" w:hAnsi="等线" w:eastAsia="等线" w:cs="Times New Roman"/>
      <w:kern w:val="0"/>
      <w:sz w:val="20"/>
      <w:szCs w:val="24"/>
      <w:lang w:eastAsia="ja-JP"/>
    </w:rPr>
  </w:style>
  <w:style w:type="character" w:customStyle="1" w:styleId="25">
    <w:name w:val="日期 字符"/>
    <w:basedOn w:val="12"/>
    <w:link w:val="5"/>
    <w:semiHidden/>
    <w:uiPriority w:val="99"/>
  </w:style>
  <w:style w:type="character" w:customStyle="1" w:styleId="26">
    <w:name w:val="Unresolved Mention"/>
    <w:basedOn w:val="12"/>
    <w:semiHidden/>
    <w:unhideWhenUsed/>
    <w:uiPriority w:val="99"/>
    <w:rPr>
      <w:color w:val="605E5C"/>
      <w:shd w:val="clear" w:color="auto" w:fill="E1DFDD"/>
    </w:rPr>
  </w:style>
  <w:style w:type="character" w:customStyle="1" w:styleId="27">
    <w:name w:val="标题 1 字符"/>
    <w:basedOn w:val="12"/>
    <w:link w:val="2"/>
    <w:uiPriority w:val="9"/>
    <w:rPr>
      <w:b/>
      <w:bCs/>
      <w:kern w:val="44"/>
      <w:sz w:val="44"/>
      <w:szCs w:val="44"/>
    </w:rPr>
  </w:style>
  <w:style w:type="paragraph" w:customStyle="1" w:styleId="28">
    <w:name w:val="Revision"/>
    <w:hidden/>
    <w:semiHidden/>
    <w:uiPriority w:val="99"/>
    <w:rPr>
      <w:rFonts w:asciiTheme="minorHAnsi" w:hAnsiTheme="minorHAnsi" w:eastAsiaTheme="minorEastAsia" w:cstheme="minorBidi"/>
      <w:kern w:val="2"/>
      <w:sz w:val="21"/>
      <w:szCs w:val="22"/>
      <w:lang w:val="en-US" w:eastAsia="zh-CN" w:bidi="ar-SA"/>
    </w:rPr>
  </w:style>
  <w:style w:type="character" w:customStyle="1" w:styleId="29">
    <w:name w:val="批注文字 字符"/>
    <w:basedOn w:val="12"/>
    <w:link w:val="4"/>
    <w:semiHidden/>
    <w:uiPriority w:val="99"/>
  </w:style>
  <w:style w:type="character" w:customStyle="1" w:styleId="30">
    <w:name w:val="批注主题 字符"/>
    <w:basedOn w:val="29"/>
    <w:link w:val="9"/>
    <w:qFormat/>
    <w:uiPriority w:val="0"/>
    <w:rPr>
      <w:rFonts w:ascii="Times New Roman" w:hAnsi="Times New Roman" w:eastAsia="宋体" w:cs="Times New Roman"/>
      <w:b/>
      <w:bCs/>
      <w:sz w:val="24"/>
      <w:szCs w:val="24"/>
    </w:rPr>
  </w:style>
  <w:style w:type="character" w:customStyle="1" w:styleId="31">
    <w:name w:val="标题 3 字符"/>
    <w:basedOn w:val="12"/>
    <w:link w:val="3"/>
    <w:semiHidden/>
    <w:uiPriority w:val="9"/>
    <w:rPr>
      <w:b/>
      <w:bCs/>
      <w:sz w:val="32"/>
      <w:szCs w:val="32"/>
    </w:rPr>
  </w:style>
  <w:style w:type="paragraph" w:styleId="3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tiff"/><Relationship Id="rId18" Type="http://schemas.openxmlformats.org/officeDocument/2006/relationships/image" Target="media/image14.tiff"/><Relationship Id="rId17" Type="http://schemas.openxmlformats.org/officeDocument/2006/relationships/image" Target="media/image13.tiff"/><Relationship Id="rId16" Type="http://schemas.openxmlformats.org/officeDocument/2006/relationships/image" Target="media/image12.jpeg"/><Relationship Id="rId15" Type="http://schemas.openxmlformats.org/officeDocument/2006/relationships/image" Target="media/image11.tiff"/><Relationship Id="rId14" Type="http://schemas.openxmlformats.org/officeDocument/2006/relationships/image" Target="media/image10.tiff"/><Relationship Id="rId13" Type="http://schemas.openxmlformats.org/officeDocument/2006/relationships/image" Target="media/image9.tiff"/><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F59C4-A4C6-4A4D-91EA-B043DF681C00}">
  <ds:schemaRefs/>
</ds:datastoreItem>
</file>

<file path=docProps/app.xml><?xml version="1.0" encoding="utf-8"?>
<Properties xmlns="http://schemas.openxmlformats.org/officeDocument/2006/extended-properties" xmlns:vt="http://schemas.openxmlformats.org/officeDocument/2006/docPropsVTypes">
  <Template>Normal</Template>
  <Pages>47</Pages>
  <Words>3595</Words>
  <Characters>18858</Characters>
  <Lines>289</Lines>
  <Paragraphs>81</Paragraphs>
  <TotalTime>1</TotalTime>
  <ScaleCrop>false</ScaleCrop>
  <LinksUpToDate>false</LinksUpToDate>
  <CharactersWithSpaces>21857</CharactersWithSpaces>
  <Application>WPS Office_12.1.0.18543_F1E327BC-269C-435d-A152-05C5408002CA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2024-08-12T07:46:00Z</dcterms:created>
  <dc:creator>Xuanxuan Ma</dc:creator>
  <cp:lastModifiedBy>月牙儿</cp:lastModifiedBy>
  <cp:lastPrinted>2024-09-13T01:06:00Z</cp:lastPrinted>
  <dcterms:modified xsi:type="dcterms:W3CDTF">2024-10-09T12:13:26Z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2052-12.1.0.18543</vt:lpwstr>
  </property>
  <property fmtid="{D5CDD505-2E9C-101B-9397-08002B2CF9AE}" pid="3" name="ICV">
    <vt:lpwstr>88536BB1E41C4923ADCDC613E16504C5_12</vt:lpwstr>
  </property>
</Properties>
</file>