
<file path=[Content_Types].xml><?xml version="1.0" encoding="utf-8"?>
<Types xmlns="http://schemas.openxmlformats.org/package/2006/content-types">
  <Default Extension="rels" ContentType="application/vnd.openxmlformats-package.relationships+xml"/>
  <Default Extension="xml" ContentType="application/xml"/>
  <Default Extension="tif" ContentType="image/tiff"/>
  <Default Extension="tiff" ContentType="image/tif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390D4C6" w14:textId="33B363DF" w:rsidR="00893A98" w:rsidRDefault="00893A98" w:rsidP="003069CD">
      <w:pPr>
        <w:spacing w:after="0" w:line="480" w:lineRule="auto"/>
        <w:jc w:val="center"/>
        <w:rPr>
          <w:rFonts w:ascii="Times New Roman" w:hAnsi="Times New Roman" w:cs="Times New Roman"/>
          <w:b/>
          <w:iCs/>
          <w:sz w:val="28"/>
          <w:lang w:val="en-US"/>
        </w:rPr>
      </w:pPr>
      <w:r>
        <w:rPr>
          <w:rFonts w:ascii="Times New Roman" w:hAnsi="Times New Roman" w:cs="Times New Roman"/>
          <w:b/>
          <w:iCs/>
          <w:sz w:val="28"/>
          <w:lang w:val="en-US"/>
        </w:rPr>
        <w:t>Supplementary Information</w:t>
      </w:r>
    </w:p>
    <w:p w14:paraId="014C7AFA" w14:textId="77777777" w:rsidR="00893A98" w:rsidRDefault="00893A98" w:rsidP="003069CD">
      <w:pPr>
        <w:spacing w:after="0" w:line="480" w:lineRule="auto"/>
        <w:jc w:val="center"/>
        <w:rPr>
          <w:rFonts w:ascii="Times New Roman" w:hAnsi="Times New Roman" w:cs="Times New Roman"/>
          <w:b/>
          <w:iCs/>
          <w:sz w:val="28"/>
          <w:lang w:val="en-US"/>
        </w:rPr>
      </w:pPr>
    </w:p>
    <w:p w14:paraId="5744706E" w14:textId="27F09292" w:rsidR="00573B70" w:rsidRPr="00F667F0" w:rsidRDefault="00F667F0" w:rsidP="00F667F0">
      <w:pPr>
        <w:spacing w:line="480" w:lineRule="auto"/>
        <w:jc w:val="center"/>
        <w:rPr>
          <w:rFonts w:ascii="Times New Roman" w:hAnsi="Times New Roman" w:cs="Times New Roman"/>
          <w:b/>
          <w:sz w:val="24"/>
          <w:szCs w:val="24"/>
          <w:lang w:val="en-US"/>
        </w:rPr>
      </w:pPr>
      <w:bookmarkStart w:id="0" w:name="_GoBack"/>
      <w:r w:rsidRPr="00F667F0">
        <w:rPr>
          <w:rFonts w:ascii="Times New Roman" w:hAnsi="Times New Roman" w:cs="Times New Roman"/>
          <w:b/>
          <w:sz w:val="24"/>
          <w:szCs w:val="24"/>
          <w:lang w:val="en-US"/>
        </w:rPr>
        <w:t xml:space="preserve">Exploring the Anti-Inflammatory Effects of Curcumin Encapsulated within Ferritin </w:t>
      </w:r>
      <w:proofErr w:type="spellStart"/>
      <w:r w:rsidRPr="00F667F0">
        <w:rPr>
          <w:rFonts w:ascii="Times New Roman" w:hAnsi="Times New Roman" w:cs="Times New Roman"/>
          <w:b/>
          <w:sz w:val="24"/>
          <w:szCs w:val="24"/>
          <w:lang w:val="en-US"/>
        </w:rPr>
        <w:t>Nanocages</w:t>
      </w:r>
      <w:proofErr w:type="spellEnd"/>
      <w:r w:rsidRPr="00F667F0">
        <w:rPr>
          <w:rFonts w:ascii="Times New Roman" w:hAnsi="Times New Roman" w:cs="Times New Roman"/>
          <w:b/>
          <w:sz w:val="24"/>
          <w:szCs w:val="24"/>
          <w:lang w:val="en-US"/>
        </w:rPr>
        <w:t xml:space="preserve">: A Comprehensive </w:t>
      </w:r>
      <w:proofErr w:type="gramStart"/>
      <w:r w:rsidRPr="00F667F0">
        <w:rPr>
          <w:rFonts w:ascii="Times New Roman" w:hAnsi="Times New Roman" w:cs="Times New Roman"/>
          <w:b/>
          <w:sz w:val="24"/>
          <w:szCs w:val="24"/>
          <w:lang w:val="en-US"/>
        </w:rPr>
        <w:t>In</w:t>
      </w:r>
      <w:proofErr w:type="gramEnd"/>
      <w:r w:rsidRPr="00F667F0">
        <w:rPr>
          <w:rFonts w:ascii="Times New Roman" w:hAnsi="Times New Roman" w:cs="Times New Roman"/>
          <w:b/>
          <w:sz w:val="24"/>
          <w:szCs w:val="24"/>
          <w:lang w:val="en-US"/>
        </w:rPr>
        <w:t xml:space="preserve"> Vivo and In Vitro Study in Alzheimer's Disease</w:t>
      </w:r>
    </w:p>
    <w:p w14:paraId="1626ADA2" w14:textId="77777777" w:rsidR="00F667F0" w:rsidRPr="00F667F0" w:rsidRDefault="00F667F0" w:rsidP="00F667F0">
      <w:pPr>
        <w:spacing w:line="480" w:lineRule="auto"/>
        <w:jc w:val="center"/>
        <w:rPr>
          <w:rFonts w:ascii="Times New Roman" w:hAnsi="Times New Roman" w:cs="Times New Roman"/>
          <w:b/>
          <w:sz w:val="24"/>
          <w:szCs w:val="24"/>
          <w:lang w:val="en-US"/>
        </w:rPr>
      </w:pPr>
    </w:p>
    <w:bookmarkEnd w:id="0"/>
    <w:p w14:paraId="64DFE5AF" w14:textId="77777777" w:rsidR="00F667F0" w:rsidRPr="00F667F0" w:rsidRDefault="00F667F0" w:rsidP="00573B70">
      <w:pPr>
        <w:rPr>
          <w:rFonts w:ascii="Times New Roman" w:hAnsi="Times New Roman" w:cs="Times New Roman"/>
          <w:lang w:val="en-US"/>
        </w:rPr>
      </w:pPr>
    </w:p>
    <w:p w14:paraId="779A22A5" w14:textId="58C7D017" w:rsidR="00573B70" w:rsidRPr="00C25566" w:rsidRDefault="00573B70" w:rsidP="00573B70">
      <w:pPr>
        <w:shd w:val="clear" w:color="auto" w:fill="FFFFFF"/>
        <w:spacing w:after="96" w:line="480" w:lineRule="auto"/>
        <w:jc w:val="both"/>
        <w:rPr>
          <w:rFonts w:ascii="Times New Roman" w:hAnsi="Times New Roman" w:cs="Times New Roman"/>
          <w:sz w:val="24"/>
          <w:szCs w:val="24"/>
        </w:rPr>
      </w:pPr>
      <w:r w:rsidRPr="00C25566">
        <w:rPr>
          <w:rFonts w:ascii="Times New Roman" w:hAnsi="Times New Roman" w:cs="Times New Roman"/>
          <w:sz w:val="24"/>
          <w:szCs w:val="24"/>
        </w:rPr>
        <w:t xml:space="preserve">Carlo Morasso </w:t>
      </w:r>
      <w:r w:rsidRPr="00C25566">
        <w:rPr>
          <w:rFonts w:ascii="Times New Roman" w:hAnsi="Times New Roman" w:cs="Times New Roman"/>
          <w:sz w:val="24"/>
          <w:szCs w:val="24"/>
          <w:vertAlign w:val="superscript"/>
        </w:rPr>
        <w:t>1</w:t>
      </w:r>
      <w:r w:rsidRPr="00C25566">
        <w:rPr>
          <w:rFonts w:ascii="Times New Roman" w:hAnsi="Times New Roman" w:cs="Times New Roman"/>
          <w:sz w:val="24"/>
          <w:szCs w:val="24"/>
        </w:rPr>
        <w:t xml:space="preserve">, Marta Truffi </w:t>
      </w:r>
      <w:r w:rsidRPr="00C25566">
        <w:rPr>
          <w:rFonts w:ascii="Times New Roman" w:hAnsi="Times New Roman" w:cs="Times New Roman"/>
          <w:sz w:val="24"/>
          <w:szCs w:val="24"/>
          <w:vertAlign w:val="superscript"/>
        </w:rPr>
        <w:t>1</w:t>
      </w:r>
      <w:r w:rsidRPr="00C25566">
        <w:rPr>
          <w:rFonts w:ascii="Times New Roman" w:hAnsi="Times New Roman" w:cs="Times New Roman"/>
          <w:sz w:val="24"/>
          <w:szCs w:val="24"/>
        </w:rPr>
        <w:t xml:space="preserve">, Veronica Tinelli </w:t>
      </w:r>
      <w:r w:rsidRPr="00C25566">
        <w:rPr>
          <w:rFonts w:ascii="Times New Roman" w:hAnsi="Times New Roman" w:cs="Times New Roman"/>
          <w:sz w:val="24"/>
          <w:szCs w:val="24"/>
          <w:vertAlign w:val="superscript"/>
        </w:rPr>
        <w:t>2</w:t>
      </w:r>
      <w:r w:rsidRPr="00C25566">
        <w:rPr>
          <w:rFonts w:ascii="Times New Roman" w:hAnsi="Times New Roman" w:cs="Times New Roman"/>
          <w:sz w:val="24"/>
          <w:szCs w:val="24"/>
        </w:rPr>
        <w:t xml:space="preserve">, Polychronis Stivaktakis </w:t>
      </w:r>
      <w:r w:rsidRPr="00C25566">
        <w:rPr>
          <w:rFonts w:ascii="Times New Roman" w:hAnsi="Times New Roman" w:cs="Times New Roman"/>
          <w:sz w:val="24"/>
          <w:szCs w:val="24"/>
          <w:vertAlign w:val="superscript"/>
        </w:rPr>
        <w:t>3</w:t>
      </w:r>
      <w:r w:rsidRPr="00C25566">
        <w:rPr>
          <w:rFonts w:ascii="Times New Roman" w:hAnsi="Times New Roman" w:cs="Times New Roman"/>
          <w:sz w:val="24"/>
          <w:szCs w:val="24"/>
        </w:rPr>
        <w:t>,</w:t>
      </w:r>
      <w:r>
        <w:rPr>
          <w:rFonts w:ascii="Times New Roman" w:hAnsi="Times New Roman" w:cs="Times New Roman"/>
          <w:sz w:val="24"/>
          <w:szCs w:val="24"/>
        </w:rPr>
        <w:t xml:space="preserve"> Rosalinda D</w:t>
      </w:r>
      <w:r w:rsidRPr="00C25566">
        <w:rPr>
          <w:rFonts w:ascii="Times New Roman" w:hAnsi="Times New Roman" w:cs="Times New Roman"/>
          <w:sz w:val="24"/>
          <w:szCs w:val="24"/>
        </w:rPr>
        <w:t xml:space="preserve">i Gerlando </w:t>
      </w:r>
      <w:r w:rsidRPr="00C25566">
        <w:rPr>
          <w:rFonts w:ascii="Times New Roman" w:hAnsi="Times New Roman" w:cs="Times New Roman"/>
          <w:sz w:val="24"/>
          <w:szCs w:val="24"/>
          <w:vertAlign w:val="superscript"/>
        </w:rPr>
        <w:t>4</w:t>
      </w:r>
      <w:r w:rsidR="004D4911">
        <w:rPr>
          <w:rFonts w:ascii="Times New Roman" w:hAnsi="Times New Roman" w:cs="Times New Roman"/>
          <w:sz w:val="24"/>
          <w:szCs w:val="24"/>
          <w:vertAlign w:val="superscript"/>
        </w:rPr>
        <w:t>,5</w:t>
      </w:r>
      <w:r w:rsidRPr="00C25566">
        <w:rPr>
          <w:rFonts w:ascii="Times New Roman" w:hAnsi="Times New Roman" w:cs="Times New Roman"/>
          <w:sz w:val="24"/>
          <w:szCs w:val="24"/>
        </w:rPr>
        <w:t>,</w:t>
      </w:r>
      <w:r>
        <w:rPr>
          <w:rFonts w:ascii="Times New Roman" w:hAnsi="Times New Roman" w:cs="Times New Roman"/>
          <w:sz w:val="24"/>
          <w:szCs w:val="24"/>
        </w:rPr>
        <w:t xml:space="preserve"> </w:t>
      </w:r>
      <w:r w:rsidR="004D4911">
        <w:rPr>
          <w:rFonts w:ascii="Times New Roman" w:hAnsi="Times New Roman" w:cs="Times New Roman"/>
          <w:sz w:val="24"/>
          <w:szCs w:val="24"/>
        </w:rPr>
        <w:t>Francesca Dragoni</w:t>
      </w:r>
      <w:r w:rsidR="004D4911" w:rsidRPr="00C25566">
        <w:rPr>
          <w:rFonts w:ascii="Times New Roman" w:hAnsi="Times New Roman" w:cs="Times New Roman"/>
          <w:sz w:val="24"/>
          <w:szCs w:val="24"/>
          <w:vertAlign w:val="superscript"/>
        </w:rPr>
        <w:t>4</w:t>
      </w:r>
      <w:r w:rsidR="004D4911">
        <w:rPr>
          <w:rFonts w:ascii="Times New Roman" w:hAnsi="Times New Roman" w:cs="Times New Roman"/>
          <w:sz w:val="24"/>
          <w:szCs w:val="24"/>
        </w:rPr>
        <w:t xml:space="preserve"> , </w:t>
      </w:r>
      <w:r w:rsidR="00BB3F95">
        <w:rPr>
          <w:rFonts w:ascii="Times New Roman" w:hAnsi="Times New Roman" w:cs="Times New Roman"/>
          <w:sz w:val="24"/>
          <w:szCs w:val="24"/>
        </w:rPr>
        <w:t>Giulia Perini</w:t>
      </w:r>
      <w:r w:rsidR="00BB3F95" w:rsidRPr="00325562">
        <w:rPr>
          <w:rFonts w:ascii="Times New Roman" w:hAnsi="Times New Roman" w:cs="Times New Roman"/>
          <w:sz w:val="24"/>
          <w:szCs w:val="24"/>
          <w:vertAlign w:val="superscript"/>
        </w:rPr>
        <w:t>4</w:t>
      </w:r>
      <w:r w:rsidR="00BB3F95">
        <w:rPr>
          <w:rFonts w:ascii="Times New Roman" w:hAnsi="Times New Roman" w:cs="Times New Roman"/>
          <w:sz w:val="24"/>
          <w:szCs w:val="24"/>
        </w:rPr>
        <w:t xml:space="preserve">, </w:t>
      </w:r>
      <w:r w:rsidRPr="00C25566">
        <w:rPr>
          <w:rFonts w:ascii="Times New Roman" w:hAnsi="Times New Roman" w:cs="Times New Roman"/>
          <w:sz w:val="24"/>
          <w:szCs w:val="24"/>
        </w:rPr>
        <w:t xml:space="preserve">Mahvish Faisal </w:t>
      </w:r>
      <w:r>
        <w:rPr>
          <w:rFonts w:ascii="Times New Roman" w:hAnsi="Times New Roman" w:cs="Times New Roman"/>
          <w:sz w:val="24"/>
          <w:szCs w:val="24"/>
          <w:vertAlign w:val="superscript"/>
        </w:rPr>
        <w:t>6</w:t>
      </w:r>
      <w:r w:rsidRPr="00C25566">
        <w:rPr>
          <w:rFonts w:ascii="Times New Roman" w:hAnsi="Times New Roman" w:cs="Times New Roman"/>
          <w:sz w:val="24"/>
          <w:szCs w:val="24"/>
        </w:rPr>
        <w:t xml:space="preserve">, Jana Aid </w:t>
      </w:r>
      <w:r>
        <w:rPr>
          <w:rFonts w:ascii="Times New Roman" w:hAnsi="Times New Roman" w:cs="Times New Roman"/>
          <w:sz w:val="24"/>
          <w:szCs w:val="24"/>
          <w:vertAlign w:val="superscript"/>
        </w:rPr>
        <w:t>6</w:t>
      </w:r>
      <w:r w:rsidRPr="00C25566">
        <w:rPr>
          <w:rFonts w:ascii="Times New Roman" w:hAnsi="Times New Roman" w:cs="Times New Roman"/>
          <w:sz w:val="24"/>
          <w:szCs w:val="24"/>
          <w:vertAlign w:val="superscript"/>
        </w:rPr>
        <w:t>,</w:t>
      </w:r>
      <w:r w:rsidRPr="00C25566">
        <w:rPr>
          <w:rFonts w:ascii="Times New Roman" w:hAnsi="Times New Roman" w:cs="Times New Roman"/>
          <w:sz w:val="24"/>
          <w:szCs w:val="24"/>
        </w:rPr>
        <w:t xml:space="preserve"> Bekzod Noridov </w:t>
      </w:r>
      <w:r>
        <w:rPr>
          <w:rFonts w:ascii="Times New Roman" w:hAnsi="Times New Roman" w:cs="Times New Roman"/>
          <w:sz w:val="24"/>
          <w:szCs w:val="24"/>
          <w:vertAlign w:val="superscript"/>
        </w:rPr>
        <w:t>6</w:t>
      </w:r>
      <w:r w:rsidRPr="00C25566">
        <w:rPr>
          <w:rFonts w:ascii="Times New Roman" w:hAnsi="Times New Roman" w:cs="Times New Roman"/>
          <w:sz w:val="24"/>
          <w:szCs w:val="24"/>
        </w:rPr>
        <w:t xml:space="preserve">, Benjamin Lee </w:t>
      </w:r>
      <w:r>
        <w:rPr>
          <w:rFonts w:ascii="Times New Roman" w:hAnsi="Times New Roman" w:cs="Times New Roman"/>
          <w:sz w:val="24"/>
          <w:szCs w:val="24"/>
          <w:vertAlign w:val="superscript"/>
        </w:rPr>
        <w:t>6</w:t>
      </w:r>
      <w:r w:rsidRPr="00C25566">
        <w:rPr>
          <w:rFonts w:ascii="Times New Roman" w:hAnsi="Times New Roman" w:cs="Times New Roman"/>
          <w:sz w:val="24"/>
          <w:szCs w:val="24"/>
        </w:rPr>
        <w:t xml:space="preserve">, Linda Barbieri </w:t>
      </w:r>
      <w:r w:rsidRPr="00C25566">
        <w:rPr>
          <w:rFonts w:ascii="Times New Roman" w:hAnsi="Times New Roman" w:cs="Times New Roman"/>
          <w:sz w:val="24"/>
          <w:szCs w:val="24"/>
          <w:vertAlign w:val="superscript"/>
        </w:rPr>
        <w:t>2</w:t>
      </w:r>
      <w:r w:rsidRPr="00C25566">
        <w:rPr>
          <w:rFonts w:ascii="Times New Roman" w:hAnsi="Times New Roman" w:cs="Times New Roman"/>
          <w:sz w:val="24"/>
          <w:szCs w:val="24"/>
        </w:rPr>
        <w:t xml:space="preserve">, Sara Negri </w:t>
      </w:r>
      <w:r w:rsidRPr="00C25566">
        <w:rPr>
          <w:rFonts w:ascii="Times New Roman" w:hAnsi="Times New Roman" w:cs="Times New Roman"/>
          <w:sz w:val="24"/>
          <w:szCs w:val="24"/>
          <w:vertAlign w:val="superscript"/>
        </w:rPr>
        <w:t>1</w:t>
      </w:r>
      <w:r w:rsidRPr="00C25566">
        <w:rPr>
          <w:rFonts w:ascii="Times New Roman" w:hAnsi="Times New Roman" w:cs="Times New Roman"/>
          <w:sz w:val="24"/>
          <w:szCs w:val="24"/>
        </w:rPr>
        <w:t xml:space="preserve">, </w:t>
      </w:r>
      <w:r w:rsidRPr="00E76EF5">
        <w:rPr>
          <w:rFonts w:ascii="Times New Roman" w:hAnsi="Times New Roman" w:cs="Times New Roman"/>
          <w:sz w:val="24"/>
          <w:szCs w:val="24"/>
        </w:rPr>
        <w:t>Dragana Nikitovic</w:t>
      </w:r>
      <w:r>
        <w:rPr>
          <w:rFonts w:ascii="Times New Roman" w:hAnsi="Times New Roman" w:cs="Times New Roman"/>
          <w:sz w:val="24"/>
          <w:szCs w:val="24"/>
        </w:rPr>
        <w:t xml:space="preserve"> </w:t>
      </w:r>
      <w:r>
        <w:rPr>
          <w:rFonts w:ascii="Times New Roman" w:hAnsi="Times New Roman" w:cs="Times New Roman"/>
          <w:sz w:val="24"/>
          <w:szCs w:val="24"/>
          <w:vertAlign w:val="superscript"/>
        </w:rPr>
        <w:t>7</w:t>
      </w:r>
      <w:r>
        <w:rPr>
          <w:rFonts w:ascii="Times New Roman" w:hAnsi="Times New Roman" w:cs="Times New Roman"/>
          <w:sz w:val="24"/>
          <w:szCs w:val="24"/>
        </w:rPr>
        <w:t xml:space="preserve">, </w:t>
      </w:r>
      <w:r w:rsidRPr="00E76EF5">
        <w:rPr>
          <w:rFonts w:ascii="Times New Roman" w:hAnsi="Times New Roman" w:cs="Times New Roman"/>
          <w:sz w:val="24"/>
          <w:szCs w:val="24"/>
        </w:rPr>
        <w:t>Lydia-Nefeli Thrapsanioti</w:t>
      </w:r>
      <w:r>
        <w:rPr>
          <w:rFonts w:ascii="Times New Roman" w:hAnsi="Times New Roman" w:cs="Times New Roman"/>
          <w:sz w:val="24"/>
          <w:szCs w:val="24"/>
        </w:rPr>
        <w:t xml:space="preserve"> </w:t>
      </w:r>
      <w:r>
        <w:rPr>
          <w:rFonts w:ascii="Times New Roman" w:hAnsi="Times New Roman" w:cs="Times New Roman"/>
          <w:sz w:val="24"/>
          <w:szCs w:val="24"/>
          <w:vertAlign w:val="superscript"/>
        </w:rPr>
        <w:t>7</w:t>
      </w:r>
      <w:r>
        <w:rPr>
          <w:rFonts w:ascii="Times New Roman" w:hAnsi="Times New Roman" w:cs="Times New Roman"/>
          <w:sz w:val="24"/>
          <w:szCs w:val="24"/>
        </w:rPr>
        <w:t xml:space="preserve">, </w:t>
      </w:r>
      <w:r w:rsidRPr="00C25566">
        <w:rPr>
          <w:rFonts w:ascii="Times New Roman" w:hAnsi="Times New Roman" w:cs="Times New Roman"/>
          <w:sz w:val="24"/>
          <w:szCs w:val="24"/>
        </w:rPr>
        <w:t xml:space="preserve">Aristides Tsatsakis </w:t>
      </w:r>
      <w:r w:rsidRPr="00C25566">
        <w:rPr>
          <w:rFonts w:ascii="Times New Roman" w:hAnsi="Times New Roman" w:cs="Times New Roman"/>
          <w:sz w:val="24"/>
          <w:szCs w:val="24"/>
          <w:vertAlign w:val="superscript"/>
        </w:rPr>
        <w:t>3</w:t>
      </w:r>
      <w:r w:rsidRPr="00C25566">
        <w:rPr>
          <w:rFonts w:ascii="Times New Roman" w:hAnsi="Times New Roman" w:cs="Times New Roman"/>
          <w:sz w:val="24"/>
          <w:szCs w:val="24"/>
        </w:rPr>
        <w:t xml:space="preserve">, Cristina Cereda </w:t>
      </w:r>
      <w:r>
        <w:rPr>
          <w:rFonts w:ascii="Times New Roman" w:hAnsi="Times New Roman" w:cs="Times New Roman"/>
          <w:sz w:val="24"/>
          <w:szCs w:val="24"/>
          <w:vertAlign w:val="superscript"/>
        </w:rPr>
        <w:t>8,9</w:t>
      </w:r>
      <w:r w:rsidRPr="00C25566">
        <w:rPr>
          <w:rFonts w:ascii="Times New Roman" w:hAnsi="Times New Roman" w:cs="Times New Roman"/>
          <w:sz w:val="24"/>
          <w:szCs w:val="24"/>
        </w:rPr>
        <w:t xml:space="preserve">, </w:t>
      </w:r>
      <w:r>
        <w:rPr>
          <w:rFonts w:ascii="Times New Roman" w:hAnsi="Times New Roman" w:cs="Times New Roman"/>
          <w:sz w:val="24"/>
          <w:szCs w:val="24"/>
        </w:rPr>
        <w:t xml:space="preserve">Arianna Bonizzi </w:t>
      </w:r>
      <w:r w:rsidRPr="001861FA">
        <w:rPr>
          <w:rFonts w:ascii="Times New Roman" w:hAnsi="Times New Roman" w:cs="Times New Roman"/>
          <w:sz w:val="24"/>
          <w:szCs w:val="24"/>
          <w:vertAlign w:val="superscript"/>
        </w:rPr>
        <w:t>1,</w:t>
      </w:r>
      <w:r>
        <w:rPr>
          <w:rFonts w:ascii="Times New Roman" w:hAnsi="Times New Roman" w:cs="Times New Roman"/>
          <w:sz w:val="24"/>
          <w:szCs w:val="24"/>
          <w:vertAlign w:val="superscript"/>
        </w:rPr>
        <w:t>8</w:t>
      </w:r>
      <w:r>
        <w:rPr>
          <w:rFonts w:ascii="Times New Roman" w:hAnsi="Times New Roman" w:cs="Times New Roman"/>
          <w:sz w:val="24"/>
          <w:szCs w:val="24"/>
        </w:rPr>
        <w:t xml:space="preserve">, </w:t>
      </w:r>
      <w:r w:rsidRPr="00C25566">
        <w:rPr>
          <w:rFonts w:ascii="Times New Roman" w:hAnsi="Times New Roman" w:cs="Times New Roman"/>
          <w:sz w:val="24"/>
          <w:szCs w:val="24"/>
        </w:rPr>
        <w:t xml:space="preserve">Serena Mazzucchelli </w:t>
      </w:r>
      <w:r>
        <w:rPr>
          <w:rFonts w:ascii="Times New Roman" w:hAnsi="Times New Roman" w:cs="Times New Roman"/>
          <w:sz w:val="24"/>
          <w:szCs w:val="24"/>
          <w:vertAlign w:val="superscript"/>
        </w:rPr>
        <w:t>8</w:t>
      </w:r>
      <w:r w:rsidRPr="00C25566">
        <w:rPr>
          <w:rFonts w:ascii="Times New Roman" w:hAnsi="Times New Roman" w:cs="Times New Roman"/>
          <w:sz w:val="24"/>
          <w:szCs w:val="24"/>
        </w:rPr>
        <w:t xml:space="preserve">, Davide Prosperi </w:t>
      </w:r>
      <w:r w:rsidRPr="00C25566">
        <w:rPr>
          <w:rFonts w:ascii="Times New Roman" w:hAnsi="Times New Roman" w:cs="Times New Roman"/>
          <w:sz w:val="24"/>
          <w:szCs w:val="24"/>
          <w:vertAlign w:val="superscript"/>
        </w:rPr>
        <w:t>2</w:t>
      </w:r>
      <w:r w:rsidRPr="00C25566">
        <w:rPr>
          <w:rFonts w:ascii="Times New Roman" w:hAnsi="Times New Roman" w:cs="Times New Roman"/>
          <w:sz w:val="24"/>
          <w:szCs w:val="24"/>
        </w:rPr>
        <w:t xml:space="preserve">, Miriam A Hickey </w:t>
      </w:r>
      <w:r>
        <w:rPr>
          <w:rFonts w:ascii="Times New Roman" w:hAnsi="Times New Roman" w:cs="Times New Roman"/>
          <w:sz w:val="24"/>
          <w:szCs w:val="24"/>
          <w:vertAlign w:val="superscript"/>
        </w:rPr>
        <w:t>6 *</w:t>
      </w:r>
      <w:r w:rsidRPr="00C25566">
        <w:rPr>
          <w:rFonts w:ascii="Times New Roman" w:hAnsi="Times New Roman" w:cs="Times New Roman"/>
          <w:sz w:val="24"/>
          <w:szCs w:val="24"/>
        </w:rPr>
        <w:t xml:space="preserve">, Fabio Corsi </w:t>
      </w:r>
      <w:r w:rsidRPr="00C25566">
        <w:rPr>
          <w:rFonts w:ascii="Times New Roman" w:hAnsi="Times New Roman" w:cs="Times New Roman"/>
          <w:sz w:val="24"/>
          <w:szCs w:val="24"/>
          <w:vertAlign w:val="superscript"/>
        </w:rPr>
        <w:t>1,</w:t>
      </w:r>
      <w:r>
        <w:rPr>
          <w:rFonts w:ascii="Times New Roman" w:hAnsi="Times New Roman" w:cs="Times New Roman"/>
          <w:sz w:val="24"/>
          <w:szCs w:val="24"/>
          <w:vertAlign w:val="superscript"/>
        </w:rPr>
        <w:t>8 *</w:t>
      </w:r>
      <w:r w:rsidRPr="00C25566">
        <w:rPr>
          <w:rFonts w:ascii="Times New Roman" w:hAnsi="Times New Roman" w:cs="Times New Roman"/>
          <w:sz w:val="24"/>
          <w:szCs w:val="24"/>
        </w:rPr>
        <w:t xml:space="preserve">, Stella Gagliardi </w:t>
      </w:r>
      <w:r w:rsidRPr="00C25566">
        <w:rPr>
          <w:rFonts w:ascii="Times New Roman" w:hAnsi="Times New Roman" w:cs="Times New Roman"/>
          <w:sz w:val="24"/>
          <w:szCs w:val="24"/>
          <w:vertAlign w:val="superscript"/>
        </w:rPr>
        <w:t>4</w:t>
      </w:r>
    </w:p>
    <w:p w14:paraId="6F30095A" w14:textId="77777777" w:rsidR="00573B70" w:rsidRPr="00C25566" w:rsidRDefault="00573B70" w:rsidP="0055725C">
      <w:pPr>
        <w:shd w:val="clear" w:color="auto" w:fill="FFFFFF"/>
        <w:spacing w:after="96" w:line="240" w:lineRule="auto"/>
        <w:jc w:val="both"/>
        <w:rPr>
          <w:rFonts w:ascii="Times New Roman" w:hAnsi="Times New Roman" w:cs="Times New Roman"/>
        </w:rPr>
      </w:pPr>
    </w:p>
    <w:p w14:paraId="20E3B3D0" w14:textId="77777777" w:rsidR="00573B70" w:rsidRPr="00447F0F" w:rsidRDefault="00573B70" w:rsidP="00573B70">
      <w:pPr>
        <w:pStyle w:val="Paragrafoelenco"/>
        <w:numPr>
          <w:ilvl w:val="0"/>
          <w:numId w:val="2"/>
        </w:numPr>
        <w:spacing w:line="480" w:lineRule="auto"/>
        <w:rPr>
          <w:rFonts w:ascii="Times New Roman" w:hAnsi="Times New Roman" w:cs="Times New Roman"/>
          <w:sz w:val="24"/>
          <w:szCs w:val="24"/>
        </w:rPr>
      </w:pPr>
      <w:r w:rsidRPr="00447F0F">
        <w:rPr>
          <w:rFonts w:ascii="Times New Roman" w:hAnsi="Times New Roman" w:cs="Times New Roman"/>
          <w:sz w:val="24"/>
          <w:szCs w:val="24"/>
        </w:rPr>
        <w:t xml:space="preserve">Istituti Clinici Scientifici Maugeri IRCCS, </w:t>
      </w:r>
      <w:r>
        <w:rPr>
          <w:rFonts w:ascii="Times New Roman" w:hAnsi="Times New Roman" w:cs="Times New Roman"/>
          <w:sz w:val="24"/>
          <w:szCs w:val="24"/>
        </w:rPr>
        <w:t xml:space="preserve">27100, </w:t>
      </w:r>
      <w:r w:rsidRPr="00447F0F">
        <w:rPr>
          <w:rFonts w:ascii="Times New Roman" w:hAnsi="Times New Roman" w:cs="Times New Roman"/>
          <w:sz w:val="24"/>
          <w:szCs w:val="24"/>
        </w:rPr>
        <w:t>Pavia, Italy</w:t>
      </w:r>
    </w:p>
    <w:p w14:paraId="5A75FE9D" w14:textId="77777777" w:rsidR="00573B70" w:rsidRPr="00447F0F" w:rsidRDefault="00573B70" w:rsidP="00573B70">
      <w:pPr>
        <w:pStyle w:val="Paragrafoelenco"/>
        <w:numPr>
          <w:ilvl w:val="0"/>
          <w:numId w:val="2"/>
        </w:numPr>
        <w:spacing w:line="480" w:lineRule="auto"/>
        <w:rPr>
          <w:rFonts w:ascii="Times New Roman" w:hAnsi="Times New Roman" w:cs="Times New Roman"/>
          <w:sz w:val="24"/>
          <w:szCs w:val="24"/>
        </w:rPr>
      </w:pPr>
      <w:r w:rsidRPr="00447F0F">
        <w:rPr>
          <w:rFonts w:ascii="Times New Roman" w:hAnsi="Times New Roman" w:cs="Times New Roman"/>
          <w:sz w:val="24"/>
          <w:szCs w:val="24"/>
        </w:rPr>
        <w:t>University of Milano-Bicocca, Department of Biotechnology and Bioscience, Piazza della Scienza 2, 20126</w:t>
      </w:r>
      <w:r>
        <w:rPr>
          <w:rFonts w:ascii="Times New Roman" w:hAnsi="Times New Roman" w:cs="Times New Roman"/>
          <w:sz w:val="24"/>
          <w:szCs w:val="24"/>
        </w:rPr>
        <w:t>,</w:t>
      </w:r>
      <w:r w:rsidRPr="00447F0F">
        <w:rPr>
          <w:rFonts w:ascii="Times New Roman" w:hAnsi="Times New Roman" w:cs="Times New Roman"/>
          <w:sz w:val="24"/>
          <w:szCs w:val="24"/>
        </w:rPr>
        <w:t xml:space="preserve"> Milano, Italy</w:t>
      </w:r>
    </w:p>
    <w:p w14:paraId="7BB5B4E2" w14:textId="77777777" w:rsidR="00573B70" w:rsidRPr="00447F0F" w:rsidRDefault="00573B70" w:rsidP="00573B70">
      <w:pPr>
        <w:pStyle w:val="Paragrafoelenco"/>
        <w:numPr>
          <w:ilvl w:val="0"/>
          <w:numId w:val="2"/>
        </w:numPr>
        <w:spacing w:line="480" w:lineRule="auto"/>
        <w:rPr>
          <w:rFonts w:ascii="Times New Roman" w:hAnsi="Times New Roman" w:cs="Times New Roman"/>
          <w:sz w:val="24"/>
          <w:szCs w:val="24"/>
          <w:lang w:val="en-GB"/>
        </w:rPr>
      </w:pPr>
      <w:r w:rsidRPr="00447F0F">
        <w:rPr>
          <w:rFonts w:ascii="Times New Roman" w:hAnsi="Times New Roman" w:cs="Times New Roman"/>
          <w:sz w:val="24"/>
          <w:szCs w:val="24"/>
          <w:lang w:val="en-GB"/>
        </w:rPr>
        <w:t>University of Crete, Department of Toxicology &amp; Forensic Sciences, Faculty Medicine, Heraklion, Greece</w:t>
      </w:r>
    </w:p>
    <w:p w14:paraId="04E938DE" w14:textId="77777777" w:rsidR="00573B70" w:rsidRDefault="00573B70" w:rsidP="00573B70">
      <w:pPr>
        <w:pStyle w:val="Paragrafoelenco"/>
        <w:numPr>
          <w:ilvl w:val="0"/>
          <w:numId w:val="2"/>
        </w:numPr>
        <w:spacing w:line="480" w:lineRule="auto"/>
        <w:rPr>
          <w:rFonts w:ascii="Times New Roman" w:hAnsi="Times New Roman" w:cs="Times New Roman"/>
          <w:sz w:val="24"/>
          <w:szCs w:val="24"/>
          <w:lang w:val="en-GB"/>
        </w:rPr>
      </w:pPr>
      <w:r w:rsidRPr="00447F0F">
        <w:rPr>
          <w:rFonts w:ascii="Times New Roman" w:hAnsi="Times New Roman" w:cs="Times New Roman"/>
          <w:sz w:val="24"/>
          <w:szCs w:val="24"/>
          <w:lang w:val="en-GB"/>
        </w:rPr>
        <w:t xml:space="preserve">Molecular Biology and Transcriptomics Unit, IRCCS </w:t>
      </w:r>
      <w:proofErr w:type="spellStart"/>
      <w:r w:rsidRPr="00447F0F">
        <w:rPr>
          <w:rFonts w:ascii="Times New Roman" w:hAnsi="Times New Roman" w:cs="Times New Roman"/>
          <w:sz w:val="24"/>
          <w:szCs w:val="24"/>
          <w:lang w:val="en-GB"/>
        </w:rPr>
        <w:t>Mondino</w:t>
      </w:r>
      <w:proofErr w:type="spellEnd"/>
      <w:r w:rsidRPr="00447F0F">
        <w:rPr>
          <w:rFonts w:ascii="Times New Roman" w:hAnsi="Times New Roman" w:cs="Times New Roman"/>
          <w:sz w:val="24"/>
          <w:szCs w:val="24"/>
          <w:lang w:val="en-GB"/>
        </w:rPr>
        <w:t xml:space="preserve"> Foundation, Pavia, Italy</w:t>
      </w:r>
    </w:p>
    <w:p w14:paraId="02374C62" w14:textId="77777777" w:rsidR="00573B70" w:rsidRDefault="00573B70" w:rsidP="00573B70">
      <w:pPr>
        <w:pStyle w:val="Paragrafoelenco"/>
        <w:numPr>
          <w:ilvl w:val="0"/>
          <w:numId w:val="2"/>
        </w:numPr>
        <w:spacing w:line="480" w:lineRule="auto"/>
        <w:rPr>
          <w:rFonts w:ascii="Times New Roman" w:hAnsi="Times New Roman" w:cs="Times New Roman"/>
          <w:sz w:val="24"/>
          <w:szCs w:val="24"/>
          <w:lang w:val="en-GB"/>
        </w:rPr>
      </w:pPr>
      <w:r>
        <w:rPr>
          <w:rFonts w:ascii="Times New Roman" w:hAnsi="Times New Roman" w:cs="Times New Roman"/>
          <w:sz w:val="24"/>
          <w:szCs w:val="24"/>
          <w:lang w:val="en-GB"/>
        </w:rPr>
        <w:t xml:space="preserve">University of Pavia, </w:t>
      </w:r>
      <w:r w:rsidRPr="00751165">
        <w:rPr>
          <w:rFonts w:ascii="Times New Roman" w:hAnsi="Times New Roman" w:cs="Times New Roman"/>
          <w:sz w:val="24"/>
          <w:szCs w:val="24"/>
          <w:lang w:val="en-GB"/>
        </w:rPr>
        <w:t>Department of Biology and Biotechnology “L. Spallanzani</w:t>
      </w:r>
      <w:r>
        <w:rPr>
          <w:rFonts w:ascii="Times New Roman" w:hAnsi="Times New Roman" w:cs="Times New Roman"/>
          <w:sz w:val="24"/>
          <w:szCs w:val="24"/>
          <w:lang w:val="en-GB"/>
        </w:rPr>
        <w:t xml:space="preserve">”, </w:t>
      </w:r>
      <w:r w:rsidRPr="00751165">
        <w:rPr>
          <w:rFonts w:ascii="Times New Roman" w:hAnsi="Times New Roman" w:cs="Times New Roman"/>
          <w:sz w:val="24"/>
          <w:szCs w:val="24"/>
          <w:lang w:val="en-GB"/>
        </w:rPr>
        <w:t>27100</w:t>
      </w:r>
      <w:r>
        <w:rPr>
          <w:rFonts w:ascii="Times New Roman" w:hAnsi="Times New Roman" w:cs="Times New Roman"/>
          <w:sz w:val="24"/>
          <w:szCs w:val="24"/>
          <w:lang w:val="en-GB"/>
        </w:rPr>
        <w:t>,</w:t>
      </w:r>
      <w:r w:rsidRPr="00751165">
        <w:rPr>
          <w:rFonts w:ascii="Times New Roman" w:hAnsi="Times New Roman" w:cs="Times New Roman"/>
          <w:sz w:val="24"/>
          <w:szCs w:val="24"/>
          <w:lang w:val="en-GB"/>
        </w:rPr>
        <w:t xml:space="preserve"> Pavia, Italy</w:t>
      </w:r>
    </w:p>
    <w:p w14:paraId="1E79F3C4" w14:textId="77777777" w:rsidR="00573B70" w:rsidRDefault="00573B70" w:rsidP="00573B70">
      <w:pPr>
        <w:pStyle w:val="Paragrafoelenco"/>
        <w:numPr>
          <w:ilvl w:val="0"/>
          <w:numId w:val="2"/>
        </w:numPr>
        <w:spacing w:line="480" w:lineRule="auto"/>
        <w:rPr>
          <w:rFonts w:ascii="Times New Roman" w:hAnsi="Times New Roman" w:cs="Times New Roman"/>
          <w:sz w:val="24"/>
          <w:szCs w:val="24"/>
          <w:lang w:val="en-GB"/>
        </w:rPr>
      </w:pPr>
      <w:r w:rsidRPr="00C25566">
        <w:rPr>
          <w:rFonts w:ascii="Times New Roman" w:hAnsi="Times New Roman" w:cs="Times New Roman"/>
          <w:sz w:val="24"/>
          <w:szCs w:val="24"/>
          <w:lang w:val="en-GB"/>
        </w:rPr>
        <w:t>Department of Pharmacology, Institute of Biomedicine and Translational Medicine, University of Tartu, Tartu, Estonia</w:t>
      </w:r>
    </w:p>
    <w:p w14:paraId="47896778" w14:textId="77777777" w:rsidR="00573B70" w:rsidRDefault="00573B70" w:rsidP="00573B70">
      <w:pPr>
        <w:pStyle w:val="Paragrafoelenco"/>
        <w:numPr>
          <w:ilvl w:val="0"/>
          <w:numId w:val="2"/>
        </w:numPr>
        <w:spacing w:line="480" w:lineRule="auto"/>
        <w:rPr>
          <w:rFonts w:ascii="Times New Roman" w:hAnsi="Times New Roman" w:cs="Times New Roman"/>
          <w:sz w:val="24"/>
          <w:szCs w:val="24"/>
          <w:lang w:val="en-GB"/>
        </w:rPr>
      </w:pPr>
      <w:r w:rsidRPr="00E76EF5">
        <w:rPr>
          <w:rFonts w:ascii="Times New Roman" w:hAnsi="Times New Roman" w:cs="Times New Roman"/>
          <w:sz w:val="24"/>
          <w:szCs w:val="24"/>
          <w:lang w:val="en-GB"/>
        </w:rPr>
        <w:t>Department of Histology-Embryology, School of Medicine, University of Crete, 71003 Heraklion, Greece</w:t>
      </w:r>
    </w:p>
    <w:p w14:paraId="7D533916" w14:textId="77777777" w:rsidR="00573B70" w:rsidRDefault="00573B70" w:rsidP="00573B70">
      <w:pPr>
        <w:pStyle w:val="Paragrafoelenco"/>
        <w:numPr>
          <w:ilvl w:val="0"/>
          <w:numId w:val="2"/>
        </w:numPr>
        <w:spacing w:line="480" w:lineRule="auto"/>
        <w:rPr>
          <w:rFonts w:ascii="Times New Roman" w:hAnsi="Times New Roman" w:cs="Times New Roman"/>
          <w:sz w:val="24"/>
          <w:szCs w:val="24"/>
          <w:lang w:val="en-GB"/>
        </w:rPr>
      </w:pPr>
      <w:r w:rsidRPr="00C25566">
        <w:rPr>
          <w:rFonts w:ascii="Times New Roman" w:hAnsi="Times New Roman" w:cs="Times New Roman"/>
          <w:sz w:val="24"/>
          <w:szCs w:val="24"/>
          <w:lang w:val="en-GB"/>
        </w:rPr>
        <w:t xml:space="preserve">Department of Biomedical and Clinical Sciences, </w:t>
      </w:r>
      <w:proofErr w:type="spellStart"/>
      <w:r w:rsidRPr="00C25566">
        <w:rPr>
          <w:rFonts w:ascii="Times New Roman" w:hAnsi="Times New Roman" w:cs="Times New Roman"/>
          <w:sz w:val="24"/>
          <w:szCs w:val="24"/>
          <w:lang w:val="en-GB"/>
        </w:rPr>
        <w:t>Università</w:t>
      </w:r>
      <w:proofErr w:type="spellEnd"/>
      <w:r w:rsidRPr="00C25566">
        <w:rPr>
          <w:rFonts w:ascii="Times New Roman" w:hAnsi="Times New Roman" w:cs="Times New Roman"/>
          <w:sz w:val="24"/>
          <w:szCs w:val="24"/>
          <w:lang w:val="en-GB"/>
        </w:rPr>
        <w:t xml:space="preserve"> di Milano, 20157, Milan, Italy</w:t>
      </w:r>
    </w:p>
    <w:p w14:paraId="7CC200AB" w14:textId="77777777" w:rsidR="00573B70" w:rsidRPr="00C25566" w:rsidRDefault="00573B70" w:rsidP="00573B70">
      <w:pPr>
        <w:pStyle w:val="Paragrafoelenco"/>
        <w:numPr>
          <w:ilvl w:val="0"/>
          <w:numId w:val="2"/>
        </w:numPr>
        <w:spacing w:line="480" w:lineRule="auto"/>
        <w:rPr>
          <w:rFonts w:ascii="Times New Roman" w:hAnsi="Times New Roman" w:cs="Times New Roman"/>
          <w:sz w:val="24"/>
          <w:szCs w:val="24"/>
          <w:lang w:val="en-GB"/>
        </w:rPr>
      </w:pPr>
      <w:proofErr w:type="spellStart"/>
      <w:r w:rsidRPr="00112D1D">
        <w:rPr>
          <w:rFonts w:ascii="Times New Roman" w:hAnsi="Times New Roman" w:cs="Times New Roman"/>
          <w:sz w:val="24"/>
          <w:szCs w:val="24"/>
          <w:lang w:val="en-GB"/>
        </w:rPr>
        <w:lastRenderedPageBreak/>
        <w:t>Center</w:t>
      </w:r>
      <w:proofErr w:type="spellEnd"/>
      <w:r w:rsidRPr="00112D1D">
        <w:rPr>
          <w:rFonts w:ascii="Times New Roman" w:hAnsi="Times New Roman" w:cs="Times New Roman"/>
          <w:sz w:val="24"/>
          <w:szCs w:val="24"/>
          <w:lang w:val="en-GB"/>
        </w:rPr>
        <w:t xml:space="preserve"> of Functional Genomics and Rare diseases, Department of </w:t>
      </w:r>
      <w:proofErr w:type="spellStart"/>
      <w:r w:rsidRPr="00112D1D">
        <w:rPr>
          <w:rFonts w:ascii="Times New Roman" w:hAnsi="Times New Roman" w:cs="Times New Roman"/>
          <w:sz w:val="24"/>
          <w:szCs w:val="24"/>
          <w:lang w:val="en-GB"/>
        </w:rPr>
        <w:t>Pediatrics</w:t>
      </w:r>
      <w:proofErr w:type="spellEnd"/>
      <w:r w:rsidRPr="00112D1D">
        <w:rPr>
          <w:rFonts w:ascii="Times New Roman" w:hAnsi="Times New Roman" w:cs="Times New Roman"/>
          <w:sz w:val="24"/>
          <w:szCs w:val="24"/>
          <w:lang w:val="en-GB"/>
        </w:rPr>
        <w:t xml:space="preserve">, </w:t>
      </w:r>
      <w:proofErr w:type="spellStart"/>
      <w:r w:rsidRPr="00112D1D">
        <w:rPr>
          <w:rFonts w:ascii="Times New Roman" w:hAnsi="Times New Roman" w:cs="Times New Roman"/>
          <w:sz w:val="24"/>
          <w:szCs w:val="24"/>
          <w:lang w:val="en-GB"/>
        </w:rPr>
        <w:t>Buzzi</w:t>
      </w:r>
      <w:proofErr w:type="spellEnd"/>
      <w:r w:rsidRPr="00112D1D">
        <w:rPr>
          <w:rFonts w:ascii="Times New Roman" w:hAnsi="Times New Roman" w:cs="Times New Roman"/>
          <w:sz w:val="24"/>
          <w:szCs w:val="24"/>
          <w:lang w:val="en-GB"/>
        </w:rPr>
        <w:t xml:space="preserve"> Children's Hospital, 20154, Milan, Italy</w:t>
      </w:r>
    </w:p>
    <w:p w14:paraId="1F267CF6" w14:textId="2C15C6C2" w:rsidR="00C25566" w:rsidRDefault="00C25566" w:rsidP="00893A98">
      <w:pPr>
        <w:spacing w:line="360" w:lineRule="auto"/>
        <w:jc w:val="both"/>
        <w:rPr>
          <w:rFonts w:ascii="Times New Roman" w:hAnsi="Times New Roman" w:cs="Times New Roman"/>
          <w:sz w:val="24"/>
          <w:szCs w:val="24"/>
          <w:lang w:val="en-GB"/>
        </w:rPr>
      </w:pPr>
      <w:r>
        <w:rPr>
          <w:rFonts w:ascii="Times New Roman" w:hAnsi="Times New Roman" w:cs="Times New Roman"/>
          <w:sz w:val="24"/>
          <w:szCs w:val="24"/>
          <w:lang w:val="en-GB"/>
        </w:rPr>
        <w:br w:type="page"/>
      </w:r>
    </w:p>
    <w:p w14:paraId="6E996AE0" w14:textId="1791200C" w:rsidR="00F13265" w:rsidRPr="00F13265" w:rsidRDefault="00893A98" w:rsidP="00886F16">
      <w:pPr>
        <w:pStyle w:val="Paragrafoelenco"/>
        <w:spacing w:line="480" w:lineRule="auto"/>
        <w:ind w:left="0"/>
        <w:jc w:val="both"/>
        <w:rPr>
          <w:rFonts w:ascii="Times New Roman" w:hAnsi="Times New Roman" w:cs="Times New Roman"/>
          <w:b/>
          <w:iCs/>
          <w:sz w:val="28"/>
          <w:szCs w:val="24"/>
          <w:lang w:val="en-GB"/>
        </w:rPr>
      </w:pPr>
      <w:r>
        <w:rPr>
          <w:rFonts w:ascii="Times New Roman" w:hAnsi="Times New Roman" w:cs="Times New Roman"/>
          <w:b/>
          <w:iCs/>
          <w:sz w:val="28"/>
          <w:szCs w:val="24"/>
          <w:lang w:val="en-GB"/>
        </w:rPr>
        <w:lastRenderedPageBreak/>
        <w:t xml:space="preserve">Additional </w:t>
      </w:r>
      <w:r w:rsidR="00F13265" w:rsidRPr="00F13265">
        <w:rPr>
          <w:rFonts w:ascii="Times New Roman" w:hAnsi="Times New Roman" w:cs="Times New Roman"/>
          <w:b/>
          <w:iCs/>
          <w:sz w:val="28"/>
          <w:szCs w:val="24"/>
          <w:lang w:val="en-GB"/>
        </w:rPr>
        <w:t xml:space="preserve">Methods: </w:t>
      </w:r>
    </w:p>
    <w:p w14:paraId="066338EF" w14:textId="3BABA159" w:rsidR="00F13265" w:rsidRPr="00F13265" w:rsidRDefault="00F13265" w:rsidP="00886F16">
      <w:pPr>
        <w:pStyle w:val="Paragrafoelenco"/>
        <w:spacing w:line="480" w:lineRule="auto"/>
        <w:ind w:left="0"/>
        <w:jc w:val="both"/>
        <w:rPr>
          <w:rFonts w:ascii="Times New Roman" w:hAnsi="Times New Roman" w:cs="Times New Roman"/>
          <w:b/>
          <w:iCs/>
          <w:sz w:val="24"/>
          <w:szCs w:val="24"/>
          <w:lang w:val="en-GB"/>
        </w:rPr>
      </w:pPr>
      <w:r w:rsidRPr="00F13265">
        <w:rPr>
          <w:rFonts w:ascii="Times New Roman" w:hAnsi="Times New Roman" w:cs="Times New Roman"/>
          <w:b/>
          <w:iCs/>
          <w:sz w:val="24"/>
          <w:szCs w:val="24"/>
          <w:lang w:val="en-GB"/>
        </w:rPr>
        <w:t>Purification of curcumin</w:t>
      </w:r>
    </w:p>
    <w:p w14:paraId="3944E207" w14:textId="572042EE" w:rsidR="00F13265" w:rsidRDefault="00F13265" w:rsidP="00886F16">
      <w:pPr>
        <w:pStyle w:val="Paragrafoelenco"/>
        <w:spacing w:line="480" w:lineRule="auto"/>
        <w:ind w:left="0"/>
        <w:jc w:val="both"/>
        <w:rPr>
          <w:rFonts w:ascii="Times New Roman" w:hAnsi="Times New Roman" w:cs="Times New Roman"/>
          <w:iCs/>
          <w:sz w:val="24"/>
          <w:szCs w:val="24"/>
          <w:lang w:val="en-GB"/>
        </w:rPr>
      </w:pPr>
      <w:r w:rsidRPr="00F13265">
        <w:rPr>
          <w:rFonts w:ascii="Times New Roman" w:hAnsi="Times New Roman" w:cs="Times New Roman"/>
          <w:iCs/>
          <w:sz w:val="24"/>
          <w:szCs w:val="24"/>
          <w:lang w:val="en-GB"/>
        </w:rPr>
        <w:t xml:space="preserve">Curcumin </w:t>
      </w:r>
      <w:r w:rsidR="00B054B4">
        <w:rPr>
          <w:rFonts w:ascii="Times New Roman" w:hAnsi="Times New Roman" w:cs="Times New Roman"/>
          <w:iCs/>
          <w:sz w:val="24"/>
          <w:szCs w:val="24"/>
          <w:lang w:val="en-GB"/>
        </w:rPr>
        <w:t xml:space="preserve">(Cur) </w:t>
      </w:r>
      <w:r w:rsidRPr="00F13265">
        <w:rPr>
          <w:rFonts w:ascii="Times New Roman" w:hAnsi="Times New Roman" w:cs="Times New Roman"/>
          <w:iCs/>
          <w:sz w:val="24"/>
          <w:szCs w:val="24"/>
          <w:lang w:val="en-GB"/>
        </w:rPr>
        <w:t xml:space="preserve">from </w:t>
      </w:r>
      <w:r w:rsidRPr="00B054B4">
        <w:rPr>
          <w:rFonts w:ascii="Times New Roman" w:hAnsi="Times New Roman" w:cs="Times New Roman"/>
          <w:i/>
          <w:iCs/>
          <w:sz w:val="24"/>
          <w:szCs w:val="24"/>
          <w:lang w:val="en-GB"/>
        </w:rPr>
        <w:t>Curcuma longa</w:t>
      </w:r>
      <w:r w:rsidRPr="00F13265">
        <w:rPr>
          <w:rFonts w:ascii="Times New Roman" w:hAnsi="Times New Roman" w:cs="Times New Roman"/>
          <w:iCs/>
          <w:sz w:val="24"/>
          <w:szCs w:val="24"/>
          <w:lang w:val="en-GB"/>
        </w:rPr>
        <w:t xml:space="preserve"> (powder, Sigma-Aldrich) was purified by column chromatography on silica gel using a mixture of chloroform and methanol (98:2) as an eluent to remove the small amounts of other </w:t>
      </w:r>
      <w:proofErr w:type="spellStart"/>
      <w:r w:rsidRPr="00F13265">
        <w:rPr>
          <w:rFonts w:ascii="Times New Roman" w:hAnsi="Times New Roman" w:cs="Times New Roman"/>
          <w:iCs/>
          <w:sz w:val="24"/>
          <w:szCs w:val="24"/>
          <w:lang w:val="en-GB"/>
        </w:rPr>
        <w:t>curcuminoids</w:t>
      </w:r>
      <w:proofErr w:type="spellEnd"/>
      <w:r w:rsidRPr="00F13265">
        <w:rPr>
          <w:rFonts w:ascii="Times New Roman" w:hAnsi="Times New Roman" w:cs="Times New Roman"/>
          <w:iCs/>
          <w:sz w:val="24"/>
          <w:szCs w:val="24"/>
          <w:lang w:val="en-GB"/>
        </w:rPr>
        <w:t xml:space="preserve"> present, namely </w:t>
      </w:r>
      <w:proofErr w:type="spellStart"/>
      <w:r w:rsidRPr="00F13265">
        <w:rPr>
          <w:rFonts w:ascii="Times New Roman" w:hAnsi="Times New Roman" w:cs="Times New Roman"/>
          <w:iCs/>
          <w:sz w:val="24"/>
          <w:szCs w:val="24"/>
          <w:lang w:val="en-GB"/>
        </w:rPr>
        <w:t>demethoxycurcumin</w:t>
      </w:r>
      <w:proofErr w:type="spellEnd"/>
      <w:r w:rsidRPr="00F13265">
        <w:rPr>
          <w:rFonts w:ascii="Times New Roman" w:hAnsi="Times New Roman" w:cs="Times New Roman"/>
          <w:iCs/>
          <w:sz w:val="24"/>
          <w:szCs w:val="24"/>
          <w:lang w:val="en-GB"/>
        </w:rPr>
        <w:t xml:space="preserve"> and bisdemethoxycurcumin. The purity of the curcumin fractions was checked by thin layer chromatography, and the fractions containing the desired product were collected and the solvents were evaporated under reduced pressure</w:t>
      </w:r>
      <w:r>
        <w:rPr>
          <w:rFonts w:ascii="Times New Roman" w:hAnsi="Times New Roman" w:cs="Times New Roman"/>
          <w:iCs/>
          <w:sz w:val="24"/>
          <w:szCs w:val="24"/>
          <w:lang w:val="en-GB"/>
        </w:rPr>
        <w:t xml:space="preserve"> </w:t>
      </w:r>
      <w:r>
        <w:rPr>
          <w:rFonts w:ascii="Times New Roman" w:hAnsi="Times New Roman" w:cs="Times New Roman"/>
          <w:iCs/>
          <w:sz w:val="24"/>
          <w:szCs w:val="24"/>
          <w:lang w:val="en-GB"/>
        </w:rPr>
        <w:fldChar w:fldCharType="begin"/>
      </w:r>
      <w:r w:rsidR="00A93B10">
        <w:rPr>
          <w:rFonts w:ascii="Times New Roman" w:hAnsi="Times New Roman" w:cs="Times New Roman"/>
          <w:iCs/>
          <w:sz w:val="24"/>
          <w:szCs w:val="24"/>
          <w:lang w:val="en-GB"/>
        </w:rPr>
        <w:instrText xml:space="preserve"> ADDIN ZOTERO_ITEM CSL_CITATION {"citationID":"jKWiMOZj","properties":{"formattedCitation":"[1]","plainCitation":"[1]","noteIndex":0},"citationItems":[{"id":14,"uris":["http://zotero.org/users/10719506/items/PEWQYNSK"],"itemData":{"id":14,"type":"article-journal","abstract":"Triple negative breast cancer (TNBC) is a highly aggressive, invasive, and metastatic tumor. Although it is reported to be sensitive to cytotoxic chemotherapeutics, frequent relapse and chemoresistance often result in treatment failure. In this study, we developed a biomimetic nanodrug consisting of a self-assembling variant (HFn) of human apoferritin loaded with curcumin. HFn nanocage improved the solubility, chemical stability, and bioavailability of curcumin, allowing us to reliably carry out several experiments in the attempt to establish the potential of this molecule as a therapeutic agent and elucidate the mechanism of action in TNBC. HFn biopolymer was designed to bind selectively to the TfR1 receptor overexpressed in TNBC cells. HFn-curcumin (CFn) proved to be more eﬀective in viability assays compared to the drug alone using MDA-MB-468 and MDA-MB-231 cell lines, representative of basal and claudin-low TNBC subtypes, respectively. Cellular uptake of CFn was demonstrated by ﬂow cytometry and label-free confocal Raman imaging. CFn could act as a chemosensitizer enhancing the cytotoxic eﬀect of doxorubicin by interfering with the activity of multidrug resistance transporters. In addition, CFn exhibited diﬀerent cell cycle eﬀects on these two TNBC cell lines, blocking MDA-MB-231 in G0/G1 phase, whereas MDA-MB-468 accumulated in G2/M phase. CFn was able to inhibit the Akt phosphorylation, suggesting that the eﬀect on the proliferation and cell cycle involved the alteration of PI3K/Akt pathway.","container-title":"Biomacromolecules","DOI":"10.1021/acs.biomac.7b00974","ISSN":"1525-7797, 1526-4602","issue":"10","journalAbbreviation":"Biomacromolecules","language":"en","license":"All rights reserved","page":"3318-3330","source":"DOI.org (Crossref)","title":"H-Ferritin Enriches the Curcumin Uptake and Improves the Therapeutic Efficacy in Triple Negative Breast Cancer Cells","volume":"18","author":[{"family":"Pandolfi","given":"Laura"},{"family":"Bellini","given":"Michela"},{"family":"Vanna","given":"Renzo"},{"family":"Morasso","given":"Carlo"},{"family":"Zago","given":"Andrea"},{"family":"Carcano","given":"Sofia"},{"family":"Avvakumova","given":"Svetlana"},{"family":"Bertolini","given":"Jessica Armida"},{"family":"Rizzuto","given":"Maria Antonietta"},{"family":"Colombo","given":"Miriam"},{"family":"Prosperi","given":"Davide"}],"issued":{"date-parts":[["2017",10,9]]}}}],"schema":"https://github.com/citation-style-language/schema/raw/master/csl-citation.json"} </w:instrText>
      </w:r>
      <w:r>
        <w:rPr>
          <w:rFonts w:ascii="Times New Roman" w:hAnsi="Times New Roman" w:cs="Times New Roman"/>
          <w:iCs/>
          <w:sz w:val="24"/>
          <w:szCs w:val="24"/>
          <w:lang w:val="en-GB"/>
        </w:rPr>
        <w:fldChar w:fldCharType="separate"/>
      </w:r>
      <w:r w:rsidR="00A93B10" w:rsidRPr="00A93B10">
        <w:rPr>
          <w:rFonts w:ascii="Times New Roman" w:hAnsi="Times New Roman" w:cs="Times New Roman"/>
          <w:sz w:val="24"/>
          <w:lang w:val="en-GB"/>
        </w:rPr>
        <w:t>[1]</w:t>
      </w:r>
      <w:r>
        <w:rPr>
          <w:rFonts w:ascii="Times New Roman" w:hAnsi="Times New Roman" w:cs="Times New Roman"/>
          <w:iCs/>
          <w:sz w:val="24"/>
          <w:szCs w:val="24"/>
          <w:lang w:val="en-GB"/>
        </w:rPr>
        <w:fldChar w:fldCharType="end"/>
      </w:r>
      <w:r w:rsidRPr="00F13265">
        <w:rPr>
          <w:rFonts w:ascii="Times New Roman" w:hAnsi="Times New Roman" w:cs="Times New Roman"/>
          <w:iCs/>
          <w:sz w:val="24"/>
          <w:szCs w:val="24"/>
          <w:lang w:val="en-GB"/>
        </w:rPr>
        <w:t>.</w:t>
      </w:r>
    </w:p>
    <w:p w14:paraId="0BB493F5" w14:textId="77777777" w:rsidR="00DC224C" w:rsidRDefault="00DC224C" w:rsidP="00886F16">
      <w:pPr>
        <w:pStyle w:val="Paragrafoelenco"/>
        <w:spacing w:line="480" w:lineRule="auto"/>
        <w:ind w:left="0"/>
        <w:jc w:val="both"/>
        <w:rPr>
          <w:rFonts w:ascii="Times New Roman" w:hAnsi="Times New Roman" w:cs="Times New Roman"/>
          <w:iCs/>
          <w:sz w:val="24"/>
          <w:szCs w:val="24"/>
          <w:lang w:val="en-GB"/>
        </w:rPr>
      </w:pPr>
    </w:p>
    <w:p w14:paraId="5227F409" w14:textId="77777777" w:rsidR="003F7ADD" w:rsidRPr="003F7ADD" w:rsidRDefault="003F7ADD" w:rsidP="003F7ADD">
      <w:pPr>
        <w:pStyle w:val="Paragrafoelenco"/>
        <w:spacing w:line="480" w:lineRule="auto"/>
        <w:ind w:left="0"/>
        <w:jc w:val="both"/>
        <w:rPr>
          <w:rFonts w:ascii="Times New Roman" w:hAnsi="Times New Roman" w:cs="Times New Roman"/>
          <w:b/>
          <w:iCs/>
          <w:sz w:val="24"/>
          <w:szCs w:val="24"/>
          <w:lang w:val="en-US"/>
        </w:rPr>
      </w:pPr>
      <w:r w:rsidRPr="003F7ADD">
        <w:rPr>
          <w:rFonts w:ascii="Times New Roman" w:hAnsi="Times New Roman" w:cs="Times New Roman"/>
          <w:b/>
          <w:iCs/>
          <w:sz w:val="24"/>
          <w:szCs w:val="24"/>
          <w:lang w:val="en-US"/>
        </w:rPr>
        <w:t xml:space="preserve">Release kinetics of </w:t>
      </w:r>
      <w:proofErr w:type="spellStart"/>
      <w:r w:rsidRPr="003F7ADD">
        <w:rPr>
          <w:rFonts w:ascii="Times New Roman" w:hAnsi="Times New Roman" w:cs="Times New Roman"/>
          <w:b/>
          <w:iCs/>
          <w:sz w:val="24"/>
          <w:szCs w:val="24"/>
          <w:lang w:val="en-US"/>
        </w:rPr>
        <w:t>HFn</w:t>
      </w:r>
      <w:proofErr w:type="spellEnd"/>
      <w:r w:rsidRPr="003F7ADD">
        <w:rPr>
          <w:rFonts w:ascii="Times New Roman" w:hAnsi="Times New Roman" w:cs="Times New Roman"/>
          <w:b/>
          <w:iCs/>
          <w:sz w:val="24"/>
          <w:szCs w:val="24"/>
          <w:lang w:val="en-US"/>
        </w:rPr>
        <w:t>-Cur</w:t>
      </w:r>
    </w:p>
    <w:p w14:paraId="61C9D3F6" w14:textId="2AD42E62" w:rsidR="003F7ADD" w:rsidRDefault="003F7ADD" w:rsidP="003F7ADD">
      <w:pPr>
        <w:pStyle w:val="Paragrafoelenco"/>
        <w:spacing w:line="480" w:lineRule="auto"/>
        <w:ind w:left="0"/>
        <w:jc w:val="both"/>
        <w:rPr>
          <w:rFonts w:ascii="Times New Roman" w:hAnsi="Times New Roman" w:cs="Times New Roman"/>
          <w:iCs/>
          <w:sz w:val="24"/>
          <w:szCs w:val="24"/>
          <w:lang w:val="en-US"/>
        </w:rPr>
      </w:pPr>
      <w:r w:rsidRPr="003F7ADD">
        <w:rPr>
          <w:rFonts w:ascii="Times New Roman" w:hAnsi="Times New Roman" w:cs="Times New Roman"/>
          <w:iCs/>
          <w:sz w:val="24"/>
          <w:szCs w:val="24"/>
          <w:lang w:val="en-US"/>
        </w:rPr>
        <w:t>To investigate the spontaneous release of C</w:t>
      </w:r>
      <w:r>
        <w:rPr>
          <w:rFonts w:ascii="Times New Roman" w:hAnsi="Times New Roman" w:cs="Times New Roman"/>
          <w:iCs/>
          <w:sz w:val="24"/>
          <w:szCs w:val="24"/>
          <w:lang w:val="en-US"/>
        </w:rPr>
        <w:t>ur</w:t>
      </w:r>
      <w:r w:rsidRPr="003F7ADD">
        <w:rPr>
          <w:rFonts w:ascii="Times New Roman" w:hAnsi="Times New Roman" w:cs="Times New Roman"/>
          <w:iCs/>
          <w:sz w:val="24"/>
          <w:szCs w:val="24"/>
          <w:lang w:val="en-US"/>
        </w:rPr>
        <w:t xml:space="preserve"> from </w:t>
      </w:r>
      <w:proofErr w:type="spellStart"/>
      <w:r w:rsidRPr="003F7ADD">
        <w:rPr>
          <w:rFonts w:ascii="Times New Roman" w:hAnsi="Times New Roman" w:cs="Times New Roman"/>
          <w:iCs/>
          <w:sz w:val="24"/>
          <w:szCs w:val="24"/>
          <w:lang w:val="en-US"/>
        </w:rPr>
        <w:t>HFn</w:t>
      </w:r>
      <w:proofErr w:type="spellEnd"/>
      <w:r w:rsidRPr="003F7ADD">
        <w:rPr>
          <w:rFonts w:ascii="Times New Roman" w:hAnsi="Times New Roman" w:cs="Times New Roman"/>
          <w:iCs/>
          <w:sz w:val="24"/>
          <w:szCs w:val="24"/>
          <w:lang w:val="en-US"/>
        </w:rPr>
        <w:t xml:space="preserve"> using the dialysis method, a protocol was developed based on the quantification of C</w:t>
      </w:r>
      <w:r>
        <w:rPr>
          <w:rFonts w:ascii="Times New Roman" w:hAnsi="Times New Roman" w:cs="Times New Roman"/>
          <w:iCs/>
          <w:sz w:val="24"/>
          <w:szCs w:val="24"/>
          <w:lang w:val="en-US"/>
        </w:rPr>
        <w:t>ur</w:t>
      </w:r>
      <w:r w:rsidRPr="003F7ADD">
        <w:rPr>
          <w:rFonts w:ascii="Times New Roman" w:hAnsi="Times New Roman" w:cs="Times New Roman"/>
          <w:iCs/>
          <w:sz w:val="24"/>
          <w:szCs w:val="24"/>
          <w:lang w:val="en-US"/>
        </w:rPr>
        <w:t xml:space="preserve"> that remained encapsulated over time. The analysis of C</w:t>
      </w:r>
      <w:r>
        <w:rPr>
          <w:rFonts w:ascii="Times New Roman" w:hAnsi="Times New Roman" w:cs="Times New Roman"/>
          <w:iCs/>
          <w:sz w:val="24"/>
          <w:szCs w:val="24"/>
          <w:lang w:val="en-US"/>
        </w:rPr>
        <w:t>ur</w:t>
      </w:r>
      <w:r w:rsidRPr="003F7ADD">
        <w:rPr>
          <w:rFonts w:ascii="Times New Roman" w:hAnsi="Times New Roman" w:cs="Times New Roman"/>
          <w:iCs/>
          <w:sz w:val="24"/>
          <w:szCs w:val="24"/>
          <w:lang w:val="en-US"/>
        </w:rPr>
        <w:t xml:space="preserve"> content was performed at 2 hours, 4 hours, 6 hours, and 24 hours. For each time point, an independent dialysis bag (Sigma-Aldrich Dialysis tubing cellulose membrane 12-14 </w:t>
      </w:r>
      <w:proofErr w:type="spellStart"/>
      <w:r w:rsidRPr="003F7ADD">
        <w:rPr>
          <w:rFonts w:ascii="Times New Roman" w:hAnsi="Times New Roman" w:cs="Times New Roman"/>
          <w:iCs/>
          <w:sz w:val="24"/>
          <w:szCs w:val="24"/>
          <w:lang w:val="en-US"/>
        </w:rPr>
        <w:t>kDa</w:t>
      </w:r>
      <w:proofErr w:type="spellEnd"/>
      <w:r w:rsidRPr="003F7ADD">
        <w:rPr>
          <w:rFonts w:ascii="Times New Roman" w:hAnsi="Times New Roman" w:cs="Times New Roman"/>
          <w:iCs/>
          <w:sz w:val="24"/>
          <w:szCs w:val="24"/>
          <w:lang w:val="en-US"/>
        </w:rPr>
        <w:t xml:space="preserve">) was prepared by placing 430 </w:t>
      </w:r>
      <w:proofErr w:type="spellStart"/>
      <w:r w:rsidRPr="003F7ADD">
        <w:rPr>
          <w:rFonts w:ascii="Times New Roman" w:hAnsi="Times New Roman" w:cs="Times New Roman"/>
          <w:iCs/>
          <w:sz w:val="24"/>
          <w:szCs w:val="24"/>
          <w:lang w:val="en-US"/>
        </w:rPr>
        <w:t>μL</w:t>
      </w:r>
      <w:proofErr w:type="spellEnd"/>
      <w:r w:rsidRPr="003F7ADD">
        <w:rPr>
          <w:rFonts w:ascii="Times New Roman" w:hAnsi="Times New Roman" w:cs="Times New Roman"/>
          <w:iCs/>
          <w:sz w:val="24"/>
          <w:szCs w:val="24"/>
          <w:lang w:val="en-US"/>
        </w:rPr>
        <w:t xml:space="preserve"> of </w:t>
      </w:r>
      <w:proofErr w:type="spellStart"/>
      <w:r w:rsidRPr="003F7ADD">
        <w:rPr>
          <w:rFonts w:ascii="Times New Roman" w:hAnsi="Times New Roman" w:cs="Times New Roman"/>
          <w:iCs/>
          <w:sz w:val="24"/>
          <w:szCs w:val="24"/>
          <w:lang w:val="en-US"/>
        </w:rPr>
        <w:t>HFn</w:t>
      </w:r>
      <w:proofErr w:type="spellEnd"/>
      <w:r w:rsidRPr="003F7ADD">
        <w:rPr>
          <w:rFonts w:ascii="Times New Roman" w:hAnsi="Times New Roman" w:cs="Times New Roman"/>
          <w:iCs/>
          <w:sz w:val="24"/>
          <w:szCs w:val="24"/>
          <w:lang w:val="en-US"/>
        </w:rPr>
        <w:t>-Cur in PBS 20 mM, pH 7.2. The bags were immersed in PBS 20 mM, pH 7.2 (100 volumes relative to the sample volume), with gentle agitation, and protected from light. At each time point, the external medium was replaced, the corresponding bag was retrieved, and the sample was collected. The concentrations C</w:t>
      </w:r>
      <w:r>
        <w:rPr>
          <w:rFonts w:ascii="Times New Roman" w:hAnsi="Times New Roman" w:cs="Times New Roman"/>
          <w:iCs/>
          <w:sz w:val="24"/>
          <w:szCs w:val="24"/>
          <w:lang w:val="en-US"/>
        </w:rPr>
        <w:t>ur</w:t>
      </w:r>
      <w:r w:rsidRPr="003F7ADD">
        <w:rPr>
          <w:rFonts w:ascii="Times New Roman" w:hAnsi="Times New Roman" w:cs="Times New Roman"/>
          <w:iCs/>
          <w:sz w:val="24"/>
          <w:szCs w:val="24"/>
          <w:lang w:val="en-US"/>
        </w:rPr>
        <w:t xml:space="preserve"> was determined by quantifying absorbance in an organic solvent at 423nm, using dilutions in acetic acid, and the relative amount of retained curcumin was calculated as a percentage of original concentration. To observe variations in the stability and release of </w:t>
      </w:r>
      <w:r w:rsidR="00B054B4">
        <w:rPr>
          <w:rFonts w:ascii="Times New Roman" w:hAnsi="Times New Roman" w:cs="Times New Roman"/>
          <w:iCs/>
          <w:sz w:val="24"/>
          <w:szCs w:val="24"/>
          <w:lang w:val="en-US"/>
        </w:rPr>
        <w:t>Cur</w:t>
      </w:r>
      <w:r w:rsidRPr="003F7ADD">
        <w:rPr>
          <w:rFonts w:ascii="Times New Roman" w:hAnsi="Times New Roman" w:cs="Times New Roman"/>
          <w:iCs/>
          <w:sz w:val="24"/>
          <w:szCs w:val="24"/>
          <w:lang w:val="en-US"/>
        </w:rPr>
        <w:t xml:space="preserve"> over time at low pH, kinetics were also conducted using the aforementioned protocol but with sodium citrate 20 mM, pH 6.0, as the external medium. </w:t>
      </w:r>
    </w:p>
    <w:p w14:paraId="29042644" w14:textId="77777777" w:rsidR="00BC04D9" w:rsidRDefault="00BC04D9" w:rsidP="003F7ADD">
      <w:pPr>
        <w:pStyle w:val="Paragrafoelenco"/>
        <w:spacing w:line="480" w:lineRule="auto"/>
        <w:ind w:left="0"/>
        <w:jc w:val="both"/>
        <w:rPr>
          <w:rFonts w:ascii="Times New Roman" w:hAnsi="Times New Roman" w:cs="Times New Roman"/>
          <w:iCs/>
          <w:sz w:val="24"/>
          <w:szCs w:val="24"/>
          <w:lang w:val="en-US"/>
        </w:rPr>
      </w:pPr>
    </w:p>
    <w:p w14:paraId="18CF9A24" w14:textId="77777777" w:rsidR="00BC04D9" w:rsidRPr="00DF7A27" w:rsidRDefault="00BC04D9" w:rsidP="00BC04D9">
      <w:pPr>
        <w:pStyle w:val="Paragrafoelenco"/>
        <w:spacing w:line="480" w:lineRule="auto"/>
        <w:ind w:left="0"/>
        <w:jc w:val="both"/>
        <w:rPr>
          <w:rFonts w:ascii="Times New Roman" w:hAnsi="Times New Roman" w:cs="Times New Roman"/>
          <w:b/>
          <w:iCs/>
          <w:sz w:val="24"/>
          <w:szCs w:val="24"/>
          <w:lang w:val="en-US"/>
        </w:rPr>
      </w:pPr>
      <w:r w:rsidRPr="00695A77">
        <w:rPr>
          <w:rFonts w:ascii="Times New Roman" w:hAnsi="Times New Roman" w:cs="Times New Roman"/>
          <w:b/>
          <w:iCs/>
          <w:sz w:val="24"/>
          <w:szCs w:val="24"/>
          <w:lang w:val="en-US"/>
        </w:rPr>
        <w:t>Determination of Curcumin in Lower Chamber, Upper Chamber and pellet of BBB</w:t>
      </w:r>
    </w:p>
    <w:p w14:paraId="6F590E26" w14:textId="0C8829DA" w:rsidR="00BC04D9" w:rsidRDefault="00BC04D9" w:rsidP="00BC04D9">
      <w:pPr>
        <w:spacing w:line="480" w:lineRule="auto"/>
        <w:jc w:val="both"/>
        <w:rPr>
          <w:rFonts w:ascii="Times New Roman" w:hAnsi="Times New Roman" w:cs="Times New Roman"/>
          <w:sz w:val="24"/>
          <w:szCs w:val="24"/>
          <w:lang w:val="en-US"/>
        </w:rPr>
      </w:pPr>
      <w:r w:rsidRPr="00695A77">
        <w:rPr>
          <w:rFonts w:ascii="Times New Roman" w:hAnsi="Times New Roman" w:cs="Times New Roman"/>
          <w:sz w:val="24"/>
          <w:szCs w:val="24"/>
          <w:lang w:val="en-US"/>
        </w:rPr>
        <w:lastRenderedPageBreak/>
        <w:t xml:space="preserve">Cur determination in LC, UC and pellet samples was performed by UPLC–tandem mass spectrometry (MS/MS), in particular with Waters </w:t>
      </w:r>
      <w:proofErr w:type="spellStart"/>
      <w:r w:rsidRPr="00695A77">
        <w:rPr>
          <w:rFonts w:ascii="Times New Roman" w:hAnsi="Times New Roman" w:cs="Times New Roman"/>
          <w:sz w:val="24"/>
          <w:szCs w:val="24"/>
          <w:lang w:val="en-US"/>
        </w:rPr>
        <w:t>Acquity</w:t>
      </w:r>
      <w:proofErr w:type="spellEnd"/>
      <w:r w:rsidRPr="00695A77">
        <w:rPr>
          <w:rFonts w:ascii="Times New Roman" w:hAnsi="Times New Roman" w:cs="Times New Roman"/>
          <w:sz w:val="24"/>
          <w:szCs w:val="24"/>
          <w:lang w:val="en-US"/>
        </w:rPr>
        <w:t xml:space="preserve"> UPLC-TQD. The MS/MS conditions were as follows: interface, electrospray in positive ion mode; multiple reaction monitoring acquisition, m/z 369.1→177.0 (CV 32, CE 23) for quantifier of Cur; m/z 369.1→145.0 (CV 32, CE 31) for qualifier of Cur; m/z 375.2→ 180.0 (CV 30, CE 21) for internal standard, Curcumin D6. Chromatographic conditions were as follows: column, Waters </w:t>
      </w:r>
      <w:proofErr w:type="spellStart"/>
      <w:r w:rsidRPr="00695A77">
        <w:rPr>
          <w:rFonts w:ascii="Times New Roman" w:hAnsi="Times New Roman" w:cs="Times New Roman"/>
          <w:sz w:val="24"/>
          <w:szCs w:val="24"/>
          <w:lang w:val="en-US"/>
        </w:rPr>
        <w:t>Acquity</w:t>
      </w:r>
      <w:proofErr w:type="spellEnd"/>
      <w:r w:rsidRPr="00695A77">
        <w:rPr>
          <w:rFonts w:ascii="Times New Roman" w:hAnsi="Times New Roman" w:cs="Times New Roman"/>
          <w:sz w:val="24"/>
          <w:szCs w:val="24"/>
          <w:lang w:val="en-US"/>
        </w:rPr>
        <w:t xml:space="preserve"> UPLC BEH Shield RP C18 (1.7 </w:t>
      </w:r>
      <w:proofErr w:type="spellStart"/>
      <w:r w:rsidRPr="00695A77">
        <w:rPr>
          <w:rFonts w:ascii="Times New Roman" w:hAnsi="Times New Roman" w:cs="Times New Roman"/>
          <w:sz w:val="24"/>
          <w:szCs w:val="24"/>
          <w:lang w:val="en-US"/>
        </w:rPr>
        <w:t>μm</w:t>
      </w:r>
      <w:proofErr w:type="spellEnd"/>
      <w:r w:rsidRPr="00695A77">
        <w:rPr>
          <w:rFonts w:ascii="Times New Roman" w:hAnsi="Times New Roman" w:cs="Times New Roman"/>
          <w:sz w:val="24"/>
          <w:szCs w:val="24"/>
          <w:lang w:val="en-US"/>
        </w:rPr>
        <w:t>, 2.1 x100mm) maintained at 40 °C; eluent A, 0.1% formic acid in water; eluent B, acetonitrile; flow rate, 0.45 mL min</w:t>
      </w:r>
      <w:r w:rsidRPr="00203D19">
        <w:rPr>
          <w:rFonts w:ascii="Times New Roman" w:hAnsi="Times New Roman" w:cs="Times New Roman"/>
          <w:sz w:val="24"/>
          <w:szCs w:val="24"/>
          <w:vertAlign w:val="superscript"/>
          <w:lang w:val="en-US"/>
        </w:rPr>
        <w:t>−1</w:t>
      </w:r>
      <w:r w:rsidRPr="00695A77">
        <w:rPr>
          <w:rFonts w:ascii="Times New Roman" w:hAnsi="Times New Roman" w:cs="Times New Roman"/>
          <w:sz w:val="24"/>
          <w:szCs w:val="24"/>
          <w:lang w:val="en-US"/>
        </w:rPr>
        <w:t xml:space="preserve">.  A gradient program was employed for chromatographic separation with solvent A and B as follows: 35%B (0-0.5 min), 35-75% B (0.5-3.0 min), 75-99% B (3.0-3.1), 99%B (3.1-5.5min), 99-35%B (5.5-6.0 min), followed by 2 min of re-equilibration time. The retention time of Cur and its internal standard (Curcumin D6) was 2.89 ± 0.02 min. An aliquot (0.5 mL) obtained from LC and UC underwent liquid-liquid extraction with 5 mL of Methyl tert-butyl ether (MTBE), using vortex for 10 minutes; solvent (4mL) was evaporated with nitrogen and then reconstituted with 100 </w:t>
      </w:r>
      <w:proofErr w:type="spellStart"/>
      <w:r w:rsidRPr="00695A77">
        <w:rPr>
          <w:rFonts w:ascii="Times New Roman" w:hAnsi="Times New Roman" w:cs="Times New Roman"/>
          <w:sz w:val="24"/>
          <w:szCs w:val="24"/>
          <w:lang w:val="en-US"/>
        </w:rPr>
        <w:t>μL</w:t>
      </w:r>
      <w:proofErr w:type="spellEnd"/>
      <w:r w:rsidRPr="00695A77">
        <w:rPr>
          <w:rFonts w:ascii="Times New Roman" w:hAnsi="Times New Roman" w:cs="Times New Roman"/>
          <w:sz w:val="24"/>
          <w:szCs w:val="24"/>
          <w:lang w:val="en-US"/>
        </w:rPr>
        <w:t xml:space="preserve"> of methanol before injection in UPLC (6μL). Pellet samples underwent liquid-liquid extraction with MTBE (0.5mL for 10 minutes using vortex); solvent was evaporated with nitrogen and then reconstituted with 100 </w:t>
      </w:r>
      <w:proofErr w:type="spellStart"/>
      <w:r w:rsidRPr="00695A77">
        <w:rPr>
          <w:rFonts w:ascii="Times New Roman" w:hAnsi="Times New Roman" w:cs="Times New Roman"/>
          <w:sz w:val="24"/>
          <w:szCs w:val="24"/>
          <w:lang w:val="en-US"/>
        </w:rPr>
        <w:t>μL</w:t>
      </w:r>
      <w:proofErr w:type="spellEnd"/>
      <w:r w:rsidRPr="00695A77">
        <w:rPr>
          <w:rFonts w:ascii="Times New Roman" w:hAnsi="Times New Roman" w:cs="Times New Roman"/>
          <w:sz w:val="24"/>
          <w:szCs w:val="24"/>
          <w:lang w:val="en-US"/>
        </w:rPr>
        <w:t xml:space="preserve"> of methanol before injection in UPLC (6μL). The calibration curve was prepared in medium in the Cur concentration range 1–10 </w:t>
      </w:r>
      <w:proofErr w:type="spellStart"/>
      <w:r w:rsidRPr="00695A77">
        <w:rPr>
          <w:rFonts w:ascii="Times New Roman" w:hAnsi="Times New Roman" w:cs="Times New Roman"/>
          <w:sz w:val="24"/>
          <w:szCs w:val="24"/>
          <w:lang w:val="en-US"/>
        </w:rPr>
        <w:t>μg</w:t>
      </w:r>
      <w:proofErr w:type="spellEnd"/>
      <w:r w:rsidRPr="00695A77">
        <w:rPr>
          <w:rFonts w:ascii="Times New Roman" w:hAnsi="Times New Roman" w:cs="Times New Roman"/>
          <w:sz w:val="24"/>
          <w:szCs w:val="24"/>
          <w:lang w:val="en-US"/>
        </w:rPr>
        <w:t xml:space="preserve">/L for LC samples and in the range 10-1500 </w:t>
      </w:r>
      <w:proofErr w:type="spellStart"/>
      <w:r w:rsidRPr="00695A77">
        <w:rPr>
          <w:rFonts w:ascii="Times New Roman" w:hAnsi="Times New Roman" w:cs="Times New Roman"/>
          <w:sz w:val="24"/>
          <w:szCs w:val="24"/>
          <w:lang w:val="en-US"/>
        </w:rPr>
        <w:t>μg</w:t>
      </w:r>
      <w:proofErr w:type="spellEnd"/>
      <w:r w:rsidRPr="00695A77">
        <w:rPr>
          <w:rFonts w:ascii="Times New Roman" w:hAnsi="Times New Roman" w:cs="Times New Roman"/>
          <w:sz w:val="24"/>
          <w:szCs w:val="24"/>
          <w:lang w:val="en-US"/>
        </w:rPr>
        <w:t xml:space="preserve">/L for UC samples; for pellet, calibration curve was in MTBE, range 1-10 </w:t>
      </w:r>
      <w:proofErr w:type="spellStart"/>
      <w:r w:rsidRPr="00695A77">
        <w:rPr>
          <w:rFonts w:ascii="Times New Roman" w:hAnsi="Times New Roman" w:cs="Times New Roman"/>
          <w:sz w:val="24"/>
          <w:szCs w:val="24"/>
          <w:lang w:val="en-US"/>
        </w:rPr>
        <w:t>μg</w:t>
      </w:r>
      <w:proofErr w:type="spellEnd"/>
      <w:r w:rsidRPr="00695A77">
        <w:rPr>
          <w:rFonts w:ascii="Times New Roman" w:hAnsi="Times New Roman" w:cs="Times New Roman"/>
          <w:sz w:val="24"/>
          <w:szCs w:val="24"/>
          <w:lang w:val="en-US"/>
        </w:rPr>
        <w:t xml:space="preserve">/L. The detection limit (signal-to-noise ratio = 3) was 0.1 </w:t>
      </w:r>
      <w:proofErr w:type="spellStart"/>
      <w:r w:rsidRPr="00695A77">
        <w:rPr>
          <w:rFonts w:ascii="Times New Roman" w:hAnsi="Times New Roman" w:cs="Times New Roman"/>
          <w:sz w:val="24"/>
          <w:szCs w:val="24"/>
          <w:lang w:val="en-US"/>
        </w:rPr>
        <w:t>μg</w:t>
      </w:r>
      <w:proofErr w:type="spellEnd"/>
      <w:r w:rsidRPr="00695A77">
        <w:rPr>
          <w:rFonts w:ascii="Times New Roman" w:hAnsi="Times New Roman" w:cs="Times New Roman"/>
          <w:sz w:val="24"/>
          <w:szCs w:val="24"/>
          <w:lang w:val="en-US"/>
        </w:rPr>
        <w:t xml:space="preserve">/L. </w:t>
      </w:r>
    </w:p>
    <w:p w14:paraId="5EBA441E" w14:textId="77777777" w:rsidR="00BC04D9" w:rsidRPr="00695A77" w:rsidRDefault="00BC04D9" w:rsidP="00BC04D9">
      <w:pPr>
        <w:spacing w:line="480" w:lineRule="auto"/>
        <w:jc w:val="both"/>
        <w:rPr>
          <w:rFonts w:ascii="Times New Roman" w:hAnsi="Times New Roman" w:cs="Times New Roman"/>
          <w:sz w:val="24"/>
          <w:szCs w:val="24"/>
          <w:lang w:val="en-US"/>
        </w:rPr>
      </w:pPr>
    </w:p>
    <w:p w14:paraId="16D56447" w14:textId="77777777" w:rsidR="003F7ADD" w:rsidRPr="003F7ADD" w:rsidRDefault="003F7ADD" w:rsidP="003F7ADD">
      <w:pPr>
        <w:pStyle w:val="Paragrafoelenco"/>
        <w:spacing w:line="480" w:lineRule="auto"/>
        <w:ind w:left="0"/>
        <w:jc w:val="both"/>
        <w:rPr>
          <w:rFonts w:ascii="Times New Roman" w:hAnsi="Times New Roman" w:cs="Times New Roman"/>
          <w:b/>
          <w:iCs/>
          <w:sz w:val="24"/>
          <w:szCs w:val="24"/>
          <w:lang w:val="en-US"/>
        </w:rPr>
      </w:pPr>
      <w:r w:rsidRPr="003F7ADD">
        <w:rPr>
          <w:rFonts w:ascii="Times New Roman" w:hAnsi="Times New Roman" w:cs="Times New Roman"/>
          <w:b/>
          <w:iCs/>
          <w:sz w:val="24"/>
          <w:szCs w:val="24"/>
          <w:lang w:val="en-US"/>
        </w:rPr>
        <w:t>Micronucleus assay in Mice Bone Marrow</w:t>
      </w:r>
    </w:p>
    <w:p w14:paraId="53FC405A" w14:textId="1D7D5005" w:rsidR="00120885" w:rsidRDefault="003F7ADD" w:rsidP="003F7ADD">
      <w:pPr>
        <w:pStyle w:val="Paragrafoelenco"/>
        <w:spacing w:line="480" w:lineRule="auto"/>
        <w:ind w:left="0"/>
        <w:jc w:val="both"/>
        <w:rPr>
          <w:rFonts w:ascii="Times New Roman" w:hAnsi="Times New Roman" w:cs="Times New Roman"/>
          <w:iCs/>
          <w:sz w:val="24"/>
          <w:szCs w:val="24"/>
          <w:lang w:val="en-US"/>
        </w:rPr>
      </w:pPr>
      <w:r w:rsidRPr="003F7ADD">
        <w:rPr>
          <w:rFonts w:ascii="Times New Roman" w:hAnsi="Times New Roman" w:cs="Times New Roman"/>
          <w:iCs/>
          <w:sz w:val="24"/>
          <w:szCs w:val="24"/>
          <w:lang w:val="en-US"/>
        </w:rPr>
        <w:t>For the assessment of genotoxic activity</w:t>
      </w:r>
      <w:r w:rsidR="00013F8B">
        <w:rPr>
          <w:rFonts w:ascii="Times New Roman" w:hAnsi="Times New Roman" w:cs="Times New Roman"/>
          <w:iCs/>
          <w:sz w:val="24"/>
          <w:szCs w:val="24"/>
          <w:lang w:val="en-US"/>
        </w:rPr>
        <w:t>,</w:t>
      </w:r>
      <w:r w:rsidRPr="003F7ADD">
        <w:rPr>
          <w:rFonts w:ascii="Times New Roman" w:hAnsi="Times New Roman" w:cs="Times New Roman"/>
          <w:iCs/>
          <w:sz w:val="24"/>
          <w:szCs w:val="24"/>
          <w:lang w:val="en-US"/>
        </w:rPr>
        <w:t xml:space="preserve"> three different batches of </w:t>
      </w:r>
      <w:proofErr w:type="spellStart"/>
      <w:r w:rsidRPr="003F7ADD">
        <w:rPr>
          <w:rFonts w:ascii="Times New Roman" w:hAnsi="Times New Roman" w:cs="Times New Roman"/>
          <w:iCs/>
          <w:sz w:val="24"/>
          <w:szCs w:val="24"/>
          <w:lang w:val="en-US"/>
        </w:rPr>
        <w:t>HFn</w:t>
      </w:r>
      <w:proofErr w:type="spellEnd"/>
      <w:r w:rsidRPr="003F7ADD">
        <w:rPr>
          <w:rFonts w:ascii="Times New Roman" w:hAnsi="Times New Roman" w:cs="Times New Roman"/>
          <w:iCs/>
          <w:sz w:val="24"/>
          <w:szCs w:val="24"/>
          <w:lang w:val="en-US"/>
        </w:rPr>
        <w:t>-CUR and a sample of free curcumin were tested using the micronucleus test in vivo on mammalian bone marrow erythrocytes according to OECD Guideline № 474</w:t>
      </w:r>
      <w:r w:rsidR="002417C1">
        <w:rPr>
          <w:rFonts w:ascii="Times New Roman" w:hAnsi="Times New Roman" w:cs="Times New Roman"/>
          <w:iCs/>
          <w:sz w:val="24"/>
          <w:szCs w:val="24"/>
          <w:lang w:val="en-US"/>
        </w:rPr>
        <w:t xml:space="preserve"> </w:t>
      </w:r>
      <w:r w:rsidR="002417C1">
        <w:rPr>
          <w:rFonts w:ascii="Times New Roman" w:hAnsi="Times New Roman" w:cs="Times New Roman"/>
          <w:iCs/>
          <w:sz w:val="24"/>
          <w:szCs w:val="24"/>
          <w:lang w:val="en-US"/>
        </w:rPr>
        <w:fldChar w:fldCharType="begin"/>
      </w:r>
      <w:r w:rsidR="002417C1">
        <w:rPr>
          <w:rFonts w:ascii="Times New Roman" w:hAnsi="Times New Roman" w:cs="Times New Roman"/>
          <w:iCs/>
          <w:sz w:val="24"/>
          <w:szCs w:val="24"/>
          <w:lang w:val="en-US"/>
        </w:rPr>
        <w:instrText xml:space="preserve"> ADDIN ZOTERO_ITEM CSL_CITATION {"citationID":"H40QYTuo","properties":{"formattedCitation":"[2]","plainCitation":"[2]","noteIndex":0},"citationItems":[{"id":360,"uris":["http://zotero.org/users/10719506/items/QPSGICUL"],"itemData":{"id":360,"type":"book","collection-title":"OECD Guidelines for the Testing of Chemicals, Section 4","ISBN":"978-92-64-90300-5","language":"en","note":"DOI: 10.1787/b92879a4-en","publisher":"OECD","source":"DOI.org (Crossref)","title":"OECD Guidelines for the Testing of Chemicals, Section 4","title-short":"Guideline No. 497","URL":"https://www.oecd-ilibrary.org/environment/guideline-no-497-defined-approaches-on-skin-sensitisation_b92879a4-en","author":[{"literal":"OECD"}],"accessed":{"date-parts":[["2024",5,16]]},"issued":{"date-parts":[["2023",7,4]]}}}],"schema":"https://github.com/citation-style-language/schema/raw/master/csl-citation.json"} </w:instrText>
      </w:r>
      <w:r w:rsidR="002417C1">
        <w:rPr>
          <w:rFonts w:ascii="Times New Roman" w:hAnsi="Times New Roman" w:cs="Times New Roman"/>
          <w:iCs/>
          <w:sz w:val="24"/>
          <w:szCs w:val="24"/>
          <w:lang w:val="en-US"/>
        </w:rPr>
        <w:fldChar w:fldCharType="separate"/>
      </w:r>
      <w:r w:rsidR="002417C1" w:rsidRPr="002417C1">
        <w:rPr>
          <w:rFonts w:ascii="Times New Roman" w:hAnsi="Times New Roman" w:cs="Times New Roman"/>
          <w:sz w:val="24"/>
          <w:lang w:val="en-GB"/>
        </w:rPr>
        <w:t>[2]</w:t>
      </w:r>
      <w:r w:rsidR="002417C1">
        <w:rPr>
          <w:rFonts w:ascii="Times New Roman" w:hAnsi="Times New Roman" w:cs="Times New Roman"/>
          <w:iCs/>
          <w:sz w:val="24"/>
          <w:szCs w:val="24"/>
          <w:lang w:val="en-US"/>
        </w:rPr>
        <w:fldChar w:fldCharType="end"/>
      </w:r>
      <w:r w:rsidRPr="003F7ADD">
        <w:rPr>
          <w:rFonts w:ascii="Times New Roman" w:hAnsi="Times New Roman" w:cs="Times New Roman"/>
          <w:iCs/>
          <w:sz w:val="24"/>
          <w:szCs w:val="24"/>
          <w:lang w:val="en-US"/>
        </w:rPr>
        <w:t xml:space="preserve">. The experiments on CD-1 mice were performed in accordance with the ethical guidelines of Directive 2010/63/EU and OECD TG 474. Mice were </w:t>
      </w:r>
      <w:r w:rsidRPr="003F7ADD">
        <w:rPr>
          <w:rFonts w:ascii="Times New Roman" w:hAnsi="Times New Roman" w:cs="Times New Roman"/>
          <w:iCs/>
          <w:sz w:val="24"/>
          <w:szCs w:val="24"/>
          <w:lang w:val="en-US"/>
        </w:rPr>
        <w:lastRenderedPageBreak/>
        <w:t>housed in standard cages with access to drinking water and feed ad libitum. Temperature (22−23 °C), humidity (36–40 %) and photoperiod (12 h light/12 -h dark) were maintained in an animal room. For the assessment of genotoxic activity 4 groups of female mice (five animals per group) were used. The compounds were administered orally by intragastric gavage twice at intervals of 24 h at a dose level of 1mg/kg for an administration period of one month. As a negative control a group administered only with drinking water was chosen. Bone marrow samples were harvested from mice sacrificed by cervical dislocation at 24 h after the last administration. Suspension of femoral bone marrow cells in fetal bovine serum was dropped on microscope slides (2 slides per animal), dried, fixed and stained using “</w:t>
      </w:r>
      <w:proofErr w:type="spellStart"/>
      <w:r w:rsidRPr="003F7ADD">
        <w:rPr>
          <w:rFonts w:ascii="Times New Roman" w:hAnsi="Times New Roman" w:cs="Times New Roman"/>
          <w:iCs/>
          <w:sz w:val="24"/>
          <w:szCs w:val="24"/>
          <w:lang w:val="en-US"/>
        </w:rPr>
        <w:t>Leucodif</w:t>
      </w:r>
      <w:proofErr w:type="spellEnd"/>
      <w:r w:rsidRPr="003F7ADD">
        <w:rPr>
          <w:rFonts w:ascii="Times New Roman" w:hAnsi="Times New Roman" w:cs="Times New Roman"/>
          <w:iCs/>
          <w:sz w:val="24"/>
          <w:szCs w:val="24"/>
          <w:lang w:val="en-US"/>
        </w:rPr>
        <w:t xml:space="preserve"> 200” kit (</w:t>
      </w:r>
      <w:proofErr w:type="spellStart"/>
      <w:r w:rsidRPr="003F7ADD">
        <w:rPr>
          <w:rFonts w:ascii="Times New Roman" w:hAnsi="Times New Roman" w:cs="Times New Roman"/>
          <w:iCs/>
          <w:sz w:val="24"/>
          <w:szCs w:val="24"/>
          <w:lang w:val="en-US"/>
        </w:rPr>
        <w:t>Erba</w:t>
      </w:r>
      <w:proofErr w:type="spellEnd"/>
      <w:r w:rsidRPr="003F7ADD">
        <w:rPr>
          <w:rFonts w:ascii="Times New Roman" w:hAnsi="Times New Roman" w:cs="Times New Roman"/>
          <w:iCs/>
          <w:sz w:val="24"/>
          <w:szCs w:val="24"/>
          <w:lang w:val="en-US"/>
        </w:rPr>
        <w:t xml:space="preserve"> </w:t>
      </w:r>
      <w:proofErr w:type="spellStart"/>
      <w:r w:rsidRPr="003F7ADD">
        <w:rPr>
          <w:rFonts w:ascii="Times New Roman" w:hAnsi="Times New Roman" w:cs="Times New Roman"/>
          <w:iCs/>
          <w:sz w:val="24"/>
          <w:szCs w:val="24"/>
          <w:lang w:val="en-US"/>
        </w:rPr>
        <w:t>Lachema</w:t>
      </w:r>
      <w:proofErr w:type="spellEnd"/>
      <w:r w:rsidRPr="003F7ADD">
        <w:rPr>
          <w:rFonts w:ascii="Times New Roman" w:hAnsi="Times New Roman" w:cs="Times New Roman"/>
          <w:iCs/>
          <w:sz w:val="24"/>
          <w:szCs w:val="24"/>
          <w:lang w:val="en-US"/>
        </w:rPr>
        <w:t xml:space="preserve"> </w:t>
      </w:r>
      <w:proofErr w:type="spellStart"/>
      <w:r w:rsidRPr="003F7ADD">
        <w:rPr>
          <w:rFonts w:ascii="Times New Roman" w:hAnsi="Times New Roman" w:cs="Times New Roman"/>
          <w:iCs/>
          <w:sz w:val="24"/>
          <w:szCs w:val="24"/>
          <w:lang w:val="en-US"/>
        </w:rPr>
        <w:t>s.r.o</w:t>
      </w:r>
      <w:proofErr w:type="spellEnd"/>
      <w:r w:rsidRPr="003F7ADD">
        <w:rPr>
          <w:rFonts w:ascii="Times New Roman" w:hAnsi="Times New Roman" w:cs="Times New Roman"/>
          <w:iCs/>
          <w:sz w:val="24"/>
          <w:szCs w:val="24"/>
          <w:lang w:val="en-US"/>
        </w:rPr>
        <w:t xml:space="preserve">., CZ). All slides were coded and examined microscopically (Nikon Eclipse Ci-L, Japan). The proportion of PCEs among total (PCEs + NCEs) erythrocytes was determined by counting at least 500 total erythrocytes. 4000 PCEs were counted per animal for the assessment of </w:t>
      </w:r>
      <w:proofErr w:type="spellStart"/>
      <w:r w:rsidRPr="003F7ADD">
        <w:rPr>
          <w:rFonts w:ascii="Times New Roman" w:hAnsi="Times New Roman" w:cs="Times New Roman"/>
          <w:iCs/>
          <w:sz w:val="24"/>
          <w:szCs w:val="24"/>
          <w:lang w:val="en-US"/>
        </w:rPr>
        <w:t>micronucleated</w:t>
      </w:r>
      <w:proofErr w:type="spellEnd"/>
      <w:r w:rsidRPr="003F7ADD">
        <w:rPr>
          <w:rFonts w:ascii="Times New Roman" w:hAnsi="Times New Roman" w:cs="Times New Roman"/>
          <w:iCs/>
          <w:sz w:val="24"/>
          <w:szCs w:val="24"/>
          <w:lang w:val="en-US"/>
        </w:rPr>
        <w:t xml:space="preserve"> PCE incidence.</w:t>
      </w:r>
    </w:p>
    <w:p w14:paraId="32CF650C" w14:textId="77777777" w:rsidR="00DC224C" w:rsidRPr="003F7ADD" w:rsidRDefault="00DC224C" w:rsidP="003F7ADD">
      <w:pPr>
        <w:pStyle w:val="Paragrafoelenco"/>
        <w:spacing w:line="480" w:lineRule="auto"/>
        <w:ind w:left="0"/>
        <w:jc w:val="both"/>
        <w:rPr>
          <w:rFonts w:ascii="Times New Roman" w:hAnsi="Times New Roman" w:cs="Times New Roman"/>
          <w:iCs/>
          <w:sz w:val="24"/>
          <w:szCs w:val="24"/>
          <w:lang w:val="en-US"/>
        </w:rPr>
      </w:pPr>
    </w:p>
    <w:p w14:paraId="71CE3C41" w14:textId="77777777" w:rsidR="00BA681C" w:rsidRPr="00BA681C" w:rsidRDefault="00BA681C" w:rsidP="00BA681C">
      <w:pPr>
        <w:pStyle w:val="Paragrafoelenco"/>
        <w:spacing w:line="480" w:lineRule="auto"/>
        <w:ind w:left="0"/>
        <w:jc w:val="both"/>
        <w:rPr>
          <w:rFonts w:ascii="Times New Roman" w:hAnsi="Times New Roman" w:cs="Times New Roman"/>
          <w:b/>
          <w:iCs/>
          <w:sz w:val="24"/>
          <w:szCs w:val="24"/>
          <w:lang w:val="en-US"/>
        </w:rPr>
      </w:pPr>
      <w:r w:rsidRPr="00BA681C">
        <w:rPr>
          <w:rFonts w:ascii="Times New Roman" w:hAnsi="Times New Roman" w:cs="Times New Roman"/>
          <w:b/>
          <w:iCs/>
          <w:sz w:val="24"/>
          <w:szCs w:val="24"/>
          <w:lang w:val="en-US"/>
        </w:rPr>
        <w:t>Micronucleus assay in Human Blood Lymphocytes</w:t>
      </w:r>
    </w:p>
    <w:p w14:paraId="48F5B53E" w14:textId="596445AA" w:rsidR="00120885" w:rsidRDefault="00BA681C" w:rsidP="00BA681C">
      <w:pPr>
        <w:pStyle w:val="Paragrafoelenco"/>
        <w:spacing w:line="480" w:lineRule="auto"/>
        <w:ind w:left="0"/>
        <w:jc w:val="both"/>
        <w:rPr>
          <w:rFonts w:ascii="Times New Roman" w:hAnsi="Times New Roman" w:cs="Times New Roman"/>
          <w:iCs/>
          <w:sz w:val="24"/>
          <w:szCs w:val="24"/>
          <w:lang w:val="en-US"/>
        </w:rPr>
      </w:pPr>
      <w:r w:rsidRPr="00BA681C">
        <w:rPr>
          <w:rFonts w:ascii="Times New Roman" w:hAnsi="Times New Roman" w:cs="Times New Roman"/>
          <w:iCs/>
          <w:sz w:val="24"/>
          <w:szCs w:val="24"/>
          <w:lang w:val="en-US"/>
        </w:rPr>
        <w:t xml:space="preserve">Three distinct batches of </w:t>
      </w:r>
      <w:proofErr w:type="spellStart"/>
      <w:r w:rsidRPr="00BA681C">
        <w:rPr>
          <w:rFonts w:ascii="Times New Roman" w:hAnsi="Times New Roman" w:cs="Times New Roman"/>
          <w:iCs/>
          <w:sz w:val="24"/>
          <w:szCs w:val="24"/>
          <w:lang w:val="en-US"/>
        </w:rPr>
        <w:t>HFn</w:t>
      </w:r>
      <w:proofErr w:type="spellEnd"/>
      <w:r w:rsidRPr="00BA681C">
        <w:rPr>
          <w:rFonts w:ascii="Times New Roman" w:hAnsi="Times New Roman" w:cs="Times New Roman"/>
          <w:iCs/>
          <w:sz w:val="24"/>
          <w:szCs w:val="24"/>
          <w:lang w:val="en-US"/>
        </w:rPr>
        <w:t xml:space="preserve">-CUR and a free </w:t>
      </w:r>
      <w:r>
        <w:rPr>
          <w:rFonts w:ascii="Times New Roman" w:hAnsi="Times New Roman" w:cs="Times New Roman"/>
          <w:iCs/>
          <w:sz w:val="24"/>
          <w:szCs w:val="24"/>
          <w:lang w:val="en-US"/>
        </w:rPr>
        <w:t>Cur</w:t>
      </w:r>
      <w:r w:rsidRPr="00BA681C">
        <w:rPr>
          <w:rFonts w:ascii="Times New Roman" w:hAnsi="Times New Roman" w:cs="Times New Roman"/>
          <w:iCs/>
          <w:sz w:val="24"/>
          <w:szCs w:val="24"/>
          <w:lang w:val="en-US"/>
        </w:rPr>
        <w:t xml:space="preserve"> sample underwent in vitro micronucleus testing on Human Blood Lymphocytes following OECD Guideline № 487</w:t>
      </w:r>
      <w:r w:rsidR="002417C1">
        <w:rPr>
          <w:rFonts w:ascii="Times New Roman" w:hAnsi="Times New Roman" w:cs="Times New Roman"/>
          <w:iCs/>
          <w:sz w:val="24"/>
          <w:szCs w:val="24"/>
          <w:lang w:val="en-US"/>
        </w:rPr>
        <w:t xml:space="preserve"> </w:t>
      </w:r>
      <w:r w:rsidR="002417C1">
        <w:rPr>
          <w:rFonts w:ascii="Times New Roman" w:hAnsi="Times New Roman" w:cs="Times New Roman"/>
          <w:iCs/>
          <w:sz w:val="24"/>
          <w:szCs w:val="24"/>
          <w:lang w:val="en-US"/>
        </w:rPr>
        <w:fldChar w:fldCharType="begin"/>
      </w:r>
      <w:r w:rsidR="002417C1">
        <w:rPr>
          <w:rFonts w:ascii="Times New Roman" w:hAnsi="Times New Roman" w:cs="Times New Roman"/>
          <w:iCs/>
          <w:sz w:val="24"/>
          <w:szCs w:val="24"/>
          <w:lang w:val="en-US"/>
        </w:rPr>
        <w:instrText xml:space="preserve"> ADDIN ZOTERO_ITEM CSL_CITATION {"citationID":"AbiKEsk0","properties":{"formattedCitation":"[2]","plainCitation":"[2]","noteIndex":0},"citationItems":[{"id":360,"uris":["http://zotero.org/users/10719506/items/QPSGICUL"],"itemData":{"id":360,"type":"book","collection-title":"OECD Guidelines for the Testing of Chemicals, Section 4","ISBN":"978-92-64-90300-5","language":"en","note":"DOI: 10.1787/b92879a4-en","publisher":"OECD","source":"DOI.org (Crossref)","title":"OECD Guidelines for the Testing of Chemicals, Section 4","title-short":"Guideline No. 497","URL":"https://www.oecd-ilibrary.org/environment/guideline-no-497-defined-approaches-on-skin-sensitisation_b92879a4-en","author":[{"literal":"OECD"}],"accessed":{"date-parts":[["2024",5,16]]},"issued":{"date-parts":[["2023",7,4]]}}}],"schema":"https://github.com/citation-style-language/schema/raw/master/csl-citation.json"} </w:instrText>
      </w:r>
      <w:r w:rsidR="002417C1">
        <w:rPr>
          <w:rFonts w:ascii="Times New Roman" w:hAnsi="Times New Roman" w:cs="Times New Roman"/>
          <w:iCs/>
          <w:sz w:val="24"/>
          <w:szCs w:val="24"/>
          <w:lang w:val="en-US"/>
        </w:rPr>
        <w:fldChar w:fldCharType="separate"/>
      </w:r>
      <w:r w:rsidR="002417C1" w:rsidRPr="002417C1">
        <w:rPr>
          <w:rFonts w:ascii="Times New Roman" w:hAnsi="Times New Roman" w:cs="Times New Roman"/>
          <w:sz w:val="24"/>
          <w:lang w:val="en-GB"/>
        </w:rPr>
        <w:t>[2]</w:t>
      </w:r>
      <w:r w:rsidR="002417C1">
        <w:rPr>
          <w:rFonts w:ascii="Times New Roman" w:hAnsi="Times New Roman" w:cs="Times New Roman"/>
          <w:iCs/>
          <w:sz w:val="24"/>
          <w:szCs w:val="24"/>
          <w:lang w:val="en-US"/>
        </w:rPr>
        <w:fldChar w:fldCharType="end"/>
      </w:r>
      <w:r w:rsidRPr="00BA681C">
        <w:rPr>
          <w:rFonts w:ascii="Times New Roman" w:hAnsi="Times New Roman" w:cs="Times New Roman"/>
          <w:iCs/>
          <w:sz w:val="24"/>
          <w:szCs w:val="24"/>
          <w:lang w:val="en-US"/>
        </w:rPr>
        <w:t xml:space="preserve">. Blood from two healthy, non-smoking donors aged 20 and 25 years was utilized. A mixture of whole blood (0.5ml), Ham's F-10 medium (6.5 ml), fetal calf serum (1.5 ml), and phytohemagglutinin (0.3 ml) stimulated cell division. After 41 hours of culture initiation, chemicals were added, with </w:t>
      </w:r>
      <w:proofErr w:type="spellStart"/>
      <w:r w:rsidRPr="00BA681C">
        <w:rPr>
          <w:rFonts w:ascii="Times New Roman" w:hAnsi="Times New Roman" w:cs="Times New Roman"/>
          <w:iCs/>
          <w:sz w:val="24"/>
          <w:szCs w:val="24"/>
          <w:lang w:val="en-US"/>
        </w:rPr>
        <w:t>HFn</w:t>
      </w:r>
      <w:proofErr w:type="spellEnd"/>
      <w:r w:rsidRPr="00BA681C">
        <w:rPr>
          <w:rFonts w:ascii="Times New Roman" w:hAnsi="Times New Roman" w:cs="Times New Roman"/>
          <w:iCs/>
          <w:sz w:val="24"/>
          <w:szCs w:val="24"/>
          <w:lang w:val="en-US"/>
        </w:rPr>
        <w:t xml:space="preserve">-CUR concentrations at 5 and 10 </w:t>
      </w:r>
      <w:proofErr w:type="spellStart"/>
      <w:r w:rsidRPr="00BA681C">
        <w:rPr>
          <w:rFonts w:ascii="Times New Roman" w:hAnsi="Times New Roman" w:cs="Times New Roman"/>
          <w:iCs/>
          <w:sz w:val="24"/>
          <w:szCs w:val="24"/>
          <w:lang w:val="en-US"/>
        </w:rPr>
        <w:t>μg</w:t>
      </w:r>
      <w:proofErr w:type="spellEnd"/>
      <w:r w:rsidRPr="00BA681C">
        <w:rPr>
          <w:rFonts w:ascii="Times New Roman" w:hAnsi="Times New Roman" w:cs="Times New Roman"/>
          <w:iCs/>
          <w:sz w:val="24"/>
          <w:szCs w:val="24"/>
          <w:lang w:val="en-US"/>
        </w:rPr>
        <w:t xml:space="preserve">/ml, and free curcumin at 10 </w:t>
      </w:r>
      <w:proofErr w:type="spellStart"/>
      <w:r w:rsidRPr="00BA681C">
        <w:rPr>
          <w:rFonts w:ascii="Times New Roman" w:hAnsi="Times New Roman" w:cs="Times New Roman"/>
          <w:iCs/>
          <w:sz w:val="24"/>
          <w:szCs w:val="24"/>
          <w:lang w:val="en-US"/>
        </w:rPr>
        <w:t>μg</w:t>
      </w:r>
      <w:proofErr w:type="spellEnd"/>
      <w:r w:rsidRPr="00BA681C">
        <w:rPr>
          <w:rFonts w:ascii="Times New Roman" w:hAnsi="Times New Roman" w:cs="Times New Roman"/>
          <w:iCs/>
          <w:sz w:val="24"/>
          <w:szCs w:val="24"/>
          <w:lang w:val="en-US"/>
        </w:rPr>
        <w:t xml:space="preserve">/ml. Cultures were incubated at 37°C for 72 hours. </w:t>
      </w:r>
      <w:proofErr w:type="spellStart"/>
      <w:r w:rsidRPr="00BA681C">
        <w:rPr>
          <w:rFonts w:ascii="Times New Roman" w:hAnsi="Times New Roman" w:cs="Times New Roman"/>
          <w:iCs/>
          <w:sz w:val="24"/>
          <w:szCs w:val="24"/>
          <w:lang w:val="en-US"/>
        </w:rPr>
        <w:t>Cytochalasin</w:t>
      </w:r>
      <w:proofErr w:type="spellEnd"/>
      <w:r w:rsidRPr="00BA681C">
        <w:rPr>
          <w:rFonts w:ascii="Times New Roman" w:hAnsi="Times New Roman" w:cs="Times New Roman"/>
          <w:iCs/>
          <w:sz w:val="24"/>
          <w:szCs w:val="24"/>
          <w:lang w:val="en-US"/>
        </w:rPr>
        <w:t xml:space="preserve">-B (6 </w:t>
      </w:r>
      <w:proofErr w:type="spellStart"/>
      <w:r w:rsidRPr="00BA681C">
        <w:rPr>
          <w:rFonts w:ascii="Times New Roman" w:hAnsi="Times New Roman" w:cs="Times New Roman"/>
          <w:iCs/>
          <w:sz w:val="24"/>
          <w:szCs w:val="24"/>
          <w:lang w:val="en-US"/>
        </w:rPr>
        <w:t>μg</w:t>
      </w:r>
      <w:proofErr w:type="spellEnd"/>
      <w:r w:rsidRPr="00BA681C">
        <w:rPr>
          <w:rFonts w:ascii="Times New Roman" w:hAnsi="Times New Roman" w:cs="Times New Roman"/>
          <w:iCs/>
          <w:sz w:val="24"/>
          <w:szCs w:val="24"/>
          <w:lang w:val="en-US"/>
        </w:rPr>
        <w:t>/ml, Sigma) was introduced at 44 hours post-culture initiation. At 72 hours, cells were collected, fixed with methanol/acetic acid (3:1 v/v), stained with Giemsa, and at least 1000 BN cells per slide were scored to calculate micronucleus frequency. The cytokinesis block proliferation index (CBPI) assessed potential cytotoxic effects, calculated by counting at least 2000 cells using the formula CBPI=[M1+2M2+3(M3 + M4)]/N, where M1 to M4 represent cells with one to four nuclei, and N is the total cell count.</w:t>
      </w:r>
    </w:p>
    <w:p w14:paraId="76D16F75" w14:textId="77777777" w:rsidR="00DC224C" w:rsidRPr="00BA681C" w:rsidRDefault="00DC224C" w:rsidP="00BA681C">
      <w:pPr>
        <w:pStyle w:val="Paragrafoelenco"/>
        <w:spacing w:line="480" w:lineRule="auto"/>
        <w:ind w:left="0"/>
        <w:jc w:val="both"/>
        <w:rPr>
          <w:rFonts w:ascii="Times New Roman" w:hAnsi="Times New Roman" w:cs="Times New Roman"/>
          <w:iCs/>
          <w:sz w:val="24"/>
          <w:szCs w:val="24"/>
          <w:lang w:val="en-US"/>
        </w:rPr>
      </w:pPr>
    </w:p>
    <w:p w14:paraId="47598258" w14:textId="77777777" w:rsidR="00F826F7" w:rsidRPr="00F826F7" w:rsidRDefault="00F826F7" w:rsidP="00DC224C">
      <w:pPr>
        <w:pStyle w:val="Paragrafoelenco"/>
        <w:spacing w:line="480" w:lineRule="auto"/>
        <w:ind w:left="0"/>
        <w:rPr>
          <w:rFonts w:ascii="Times New Roman" w:hAnsi="Times New Roman" w:cs="Times New Roman"/>
          <w:b/>
          <w:iCs/>
          <w:sz w:val="24"/>
          <w:szCs w:val="24"/>
          <w:lang w:val="en-US"/>
        </w:rPr>
      </w:pPr>
      <w:r w:rsidRPr="00F826F7">
        <w:rPr>
          <w:rFonts w:ascii="Times New Roman" w:hAnsi="Times New Roman" w:cs="Times New Roman"/>
          <w:b/>
          <w:iCs/>
          <w:sz w:val="24"/>
          <w:szCs w:val="24"/>
          <w:lang w:val="en-US"/>
        </w:rPr>
        <w:t xml:space="preserve">Patients’ enrollment for RNA-seq analysis </w:t>
      </w:r>
    </w:p>
    <w:p w14:paraId="4FEA5318" w14:textId="4F28E7A1" w:rsidR="00F826F7" w:rsidRPr="00F826F7" w:rsidRDefault="00F826F7" w:rsidP="00F826F7">
      <w:pPr>
        <w:pStyle w:val="Paragrafoelenco"/>
        <w:spacing w:line="480" w:lineRule="auto"/>
        <w:ind w:left="0"/>
        <w:jc w:val="both"/>
        <w:rPr>
          <w:rFonts w:ascii="Times New Roman" w:hAnsi="Times New Roman" w:cs="Times New Roman"/>
          <w:iCs/>
          <w:sz w:val="24"/>
          <w:szCs w:val="24"/>
          <w:lang w:val="en-US"/>
        </w:rPr>
      </w:pPr>
      <w:r w:rsidRPr="00F826F7">
        <w:rPr>
          <w:rFonts w:ascii="Times New Roman" w:hAnsi="Times New Roman" w:cs="Times New Roman"/>
          <w:iCs/>
          <w:sz w:val="24"/>
          <w:szCs w:val="24"/>
          <w:lang w:val="en-US"/>
        </w:rPr>
        <w:t xml:space="preserve">Fifteen AD patients and fifteen age- and sex-matched healthy controls (CTR) were recruited after obtaining written informed consent (Table 1). All the subjects were deep-sequenced and included in real-time PCR experiments. The AD patients underwent clinical and neurologic examination at IRCCS </w:t>
      </w:r>
      <w:proofErr w:type="spellStart"/>
      <w:r w:rsidRPr="00F826F7">
        <w:rPr>
          <w:rFonts w:ascii="Times New Roman" w:hAnsi="Times New Roman" w:cs="Times New Roman"/>
          <w:iCs/>
          <w:sz w:val="24"/>
          <w:szCs w:val="24"/>
          <w:lang w:val="en-US"/>
        </w:rPr>
        <w:t>Mondino</w:t>
      </w:r>
      <w:proofErr w:type="spellEnd"/>
      <w:r w:rsidRPr="00F826F7">
        <w:rPr>
          <w:rFonts w:ascii="Times New Roman" w:hAnsi="Times New Roman" w:cs="Times New Roman"/>
          <w:iCs/>
          <w:sz w:val="24"/>
          <w:szCs w:val="24"/>
          <w:lang w:val="en-US"/>
        </w:rPr>
        <w:t xml:space="preserve"> Foundation (Pavia, Italy). An AD diagnosis was made according to the National Institute of Neurological and </w:t>
      </w:r>
      <w:proofErr w:type="spellStart"/>
      <w:r w:rsidRPr="00F826F7">
        <w:rPr>
          <w:rFonts w:ascii="Times New Roman" w:hAnsi="Times New Roman" w:cs="Times New Roman"/>
          <w:iCs/>
          <w:sz w:val="24"/>
          <w:szCs w:val="24"/>
          <w:lang w:val="en-US"/>
        </w:rPr>
        <w:t>Communica-tive</w:t>
      </w:r>
      <w:proofErr w:type="spellEnd"/>
      <w:r w:rsidRPr="00F826F7">
        <w:rPr>
          <w:rFonts w:ascii="Times New Roman" w:hAnsi="Times New Roman" w:cs="Times New Roman"/>
          <w:iCs/>
          <w:sz w:val="24"/>
          <w:szCs w:val="24"/>
          <w:lang w:val="en-US"/>
        </w:rPr>
        <w:t xml:space="preserve"> Disorders and Stroke and the AD and Related Disorders Association (NINCDS-ADRDA) criteria </w:t>
      </w:r>
      <w:r w:rsidR="00A977E1">
        <w:rPr>
          <w:rFonts w:ascii="Times New Roman" w:hAnsi="Times New Roman" w:cs="Times New Roman"/>
          <w:iCs/>
          <w:sz w:val="24"/>
          <w:szCs w:val="24"/>
          <w:lang w:val="en-US"/>
        </w:rPr>
        <w:fldChar w:fldCharType="begin"/>
      </w:r>
      <w:r w:rsidR="00A977E1">
        <w:rPr>
          <w:rFonts w:ascii="Times New Roman" w:hAnsi="Times New Roman" w:cs="Times New Roman"/>
          <w:iCs/>
          <w:sz w:val="24"/>
          <w:szCs w:val="24"/>
          <w:lang w:val="en-US"/>
        </w:rPr>
        <w:instrText xml:space="preserve"> ADDIN ZOTERO_ITEM CSL_CITATION {"citationID":"hsN51jgm","properties":{"formattedCitation":"[3]","plainCitation":"[3]","noteIndex":0},"citationItems":[{"id":69,"uris":["http://zotero.org/users/10719506/items/IRG5Z7XX"],"itemData":{"id":69,"type":"article-journal","abstract":"The National Institute on Aging and the Alzheimer's Association charged a workgroup with the task of revising the 1984 criteria for Alzheimer's disease (AD) dementia. The workgroup sought to ensure that the revised criteria would be flexible enough to be used by both general healthcare providers without access to neuropsychological testing, advanced imaging, and cerebrospinal fluid measures, and specialized investigators involved in research or in clinical trial studies who would have these tools available. We present criteria for all-cause dementia and for AD dementia. We retained the general framework of probable AD dementia from the 1984 criteria. On the basis of the past 27 years of experience, we made several changes in the clinical criteria for the diagnosis. We also retained the term possible AD dementia, but redefined it in a manner more focused than before. Biomarker evidence was also integrated into the diagnostic formulations for probable and possible AD dementia for use in research settings. The core clinical criteria for AD dementia will continue to be the cornerstone of the diagnosis in clinical practice, but biomarker evidence is expected to enhance the pathophysiological specificity of the diagnosis of AD dementia. Much work lies ahead for validating the biomarker diagnosis of AD dementia.","container-title":"Alzheimer's &amp; Dementia: The Journal of the Alzheimer's Association","DOI":"10.1016/j.jalz.2011.03.005","ISSN":"1552-5279","issue":"3","journalAbbreviation":"Alzheimers Dement","language":"eng","note":"PMID: 21514250\nPMCID: PMC3312024","page":"263-269","source":"PubMed","title":"The diagnosis of dementia due to Alzheimer's disease: recommendations from the National Institute on Aging-Alzheimer's Association workgroups on diagnostic guidelines for Alzheimer's disease","title-short":"The diagnosis of dementia due to Alzheimer's disease","volume":"7","author":[{"family":"McKhann","given":"Guy M."},{"family":"Knopman","given":"David S."},{"family":"Chertkow","given":"Howard"},{"family":"Hyman","given":"Bradley T."},{"family":"Jack","given":"Clifford R."},{"family":"Kawas","given":"Claudia H."},{"family":"Klunk","given":"William E."},{"family":"Koroshetz","given":"Walter J."},{"family":"Manly","given":"Jennifer J."},{"family":"Mayeux","given":"Richard"},{"family":"Mohs","given":"Richard C."},{"family":"Morris","given":"John C."},{"family":"Rossor","given":"Martin N."},{"family":"Scheltens","given":"Philip"},{"family":"Carrillo","given":"Maria C."},{"family":"Thies","given":"Bill"},{"family":"Weintraub","given":"Sandra"},{"family":"Phelps","given":"Creighton H."}],"issued":{"date-parts":[["2011",5]]}}}],"schema":"https://github.com/citation-style-language/schema/raw/master/csl-citation.json"} </w:instrText>
      </w:r>
      <w:r w:rsidR="00A977E1">
        <w:rPr>
          <w:rFonts w:ascii="Times New Roman" w:hAnsi="Times New Roman" w:cs="Times New Roman"/>
          <w:iCs/>
          <w:sz w:val="24"/>
          <w:szCs w:val="24"/>
          <w:lang w:val="en-US"/>
        </w:rPr>
        <w:fldChar w:fldCharType="separate"/>
      </w:r>
      <w:r w:rsidR="00A977E1" w:rsidRPr="00264C5D">
        <w:rPr>
          <w:rFonts w:ascii="Times New Roman" w:hAnsi="Times New Roman" w:cs="Times New Roman"/>
          <w:sz w:val="24"/>
          <w:lang w:val="en-GB"/>
        </w:rPr>
        <w:t>[3]</w:t>
      </w:r>
      <w:r w:rsidR="00A977E1">
        <w:rPr>
          <w:rFonts w:ascii="Times New Roman" w:hAnsi="Times New Roman" w:cs="Times New Roman"/>
          <w:iCs/>
          <w:sz w:val="24"/>
          <w:szCs w:val="24"/>
          <w:lang w:val="en-US"/>
        </w:rPr>
        <w:fldChar w:fldCharType="end"/>
      </w:r>
      <w:r w:rsidRPr="00F826F7">
        <w:rPr>
          <w:rFonts w:ascii="Times New Roman" w:hAnsi="Times New Roman" w:cs="Times New Roman"/>
          <w:iCs/>
          <w:sz w:val="24"/>
          <w:szCs w:val="24"/>
          <w:lang w:val="en-US"/>
        </w:rPr>
        <w:t xml:space="preserve">. The control subjects were recruited at the </w:t>
      </w:r>
      <w:proofErr w:type="spellStart"/>
      <w:r w:rsidRPr="00F826F7">
        <w:rPr>
          <w:rFonts w:ascii="Times New Roman" w:hAnsi="Times New Roman" w:cs="Times New Roman"/>
          <w:iCs/>
          <w:sz w:val="24"/>
          <w:szCs w:val="24"/>
          <w:lang w:val="en-US"/>
        </w:rPr>
        <w:t>Transfusional</w:t>
      </w:r>
      <w:proofErr w:type="spellEnd"/>
      <w:r w:rsidRPr="00F826F7">
        <w:rPr>
          <w:rFonts w:ascii="Times New Roman" w:hAnsi="Times New Roman" w:cs="Times New Roman"/>
          <w:iCs/>
          <w:sz w:val="24"/>
          <w:szCs w:val="24"/>
          <w:lang w:val="en-US"/>
        </w:rPr>
        <w:t xml:space="preserve"> Service and Centre of Transplantation Immunology, Foundation San Matteo, IRCCS (Pavia, Italy). The study protocol to obtain PBMCs from the patients and controls was approved by the Ethical Committee of the IRCCS </w:t>
      </w:r>
      <w:proofErr w:type="spellStart"/>
      <w:r w:rsidRPr="00F826F7">
        <w:rPr>
          <w:rFonts w:ascii="Times New Roman" w:hAnsi="Times New Roman" w:cs="Times New Roman"/>
          <w:iCs/>
          <w:sz w:val="24"/>
          <w:szCs w:val="24"/>
          <w:lang w:val="en-US"/>
        </w:rPr>
        <w:t>Mondino</w:t>
      </w:r>
      <w:proofErr w:type="spellEnd"/>
      <w:r w:rsidRPr="00F826F7">
        <w:rPr>
          <w:rFonts w:ascii="Times New Roman" w:hAnsi="Times New Roman" w:cs="Times New Roman"/>
          <w:iCs/>
          <w:sz w:val="24"/>
          <w:szCs w:val="24"/>
          <w:lang w:val="en-US"/>
        </w:rPr>
        <w:t xml:space="preserve"> Foundation (Pavia, Italy). Before being enrolled, the subjects participating in the study signed an informed consent form (Protocol no. 20200042334—version 18 May 2020). All experiments were performed in accordance with the relevant guidelines and regulations.</w:t>
      </w:r>
    </w:p>
    <w:p w14:paraId="6B82937C" w14:textId="77777777" w:rsidR="00F826F7" w:rsidRPr="00F826F7" w:rsidRDefault="00F826F7" w:rsidP="00F826F7">
      <w:pPr>
        <w:pStyle w:val="Paragrafoelenco"/>
        <w:ind w:left="0"/>
        <w:rPr>
          <w:rFonts w:ascii="Times New Roman" w:hAnsi="Times New Roman" w:cs="Times New Roman"/>
          <w:iCs/>
          <w:sz w:val="24"/>
          <w:szCs w:val="24"/>
          <w:lang w:val="en-US"/>
        </w:rPr>
      </w:pPr>
    </w:p>
    <w:tbl>
      <w:tblPr>
        <w:tblpPr w:leftFromText="180" w:rightFromText="180" w:vertAnchor="text" w:tblpXSpec="center" w:tblpY="1"/>
        <w:tblOverlap w:val="never"/>
        <w:tblW w:w="7042" w:type="dxa"/>
        <w:tblBorders>
          <w:top w:val="single" w:sz="8" w:space="0" w:color="auto"/>
          <w:bottom w:val="single" w:sz="8"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127"/>
        <w:gridCol w:w="2287"/>
        <w:gridCol w:w="2628"/>
      </w:tblGrid>
      <w:tr w:rsidR="00F826F7" w:rsidRPr="00F826F7" w14:paraId="287E7A73" w14:textId="77777777" w:rsidTr="009A2672">
        <w:trPr>
          <w:trHeight w:hRule="exact" w:val="425"/>
        </w:trPr>
        <w:tc>
          <w:tcPr>
            <w:tcW w:w="2127" w:type="dxa"/>
            <w:shd w:val="clear" w:color="auto" w:fill="auto"/>
            <w:vAlign w:val="center"/>
          </w:tcPr>
          <w:p w14:paraId="0B60FF1A" w14:textId="77777777" w:rsidR="00F826F7" w:rsidRPr="00F826F7" w:rsidRDefault="00F826F7" w:rsidP="00F826F7">
            <w:pPr>
              <w:pStyle w:val="Paragrafoelenco"/>
              <w:ind w:left="0"/>
              <w:rPr>
                <w:rFonts w:ascii="Times New Roman" w:hAnsi="Times New Roman" w:cs="Times New Roman"/>
                <w:b/>
                <w:bCs/>
                <w:iCs/>
                <w:sz w:val="24"/>
                <w:szCs w:val="24"/>
                <w:lang w:val="en-US"/>
              </w:rPr>
            </w:pPr>
          </w:p>
        </w:tc>
        <w:tc>
          <w:tcPr>
            <w:tcW w:w="2287" w:type="dxa"/>
            <w:shd w:val="clear" w:color="auto" w:fill="auto"/>
            <w:noWrap/>
            <w:vAlign w:val="center"/>
          </w:tcPr>
          <w:p w14:paraId="23273016" w14:textId="42F2730B" w:rsidR="00F826F7" w:rsidRPr="00F826F7" w:rsidRDefault="00264C5D" w:rsidP="00F826F7">
            <w:pPr>
              <w:pStyle w:val="Paragrafoelenco"/>
              <w:ind w:left="0"/>
              <w:rPr>
                <w:rFonts w:ascii="Times New Roman" w:hAnsi="Times New Roman" w:cs="Times New Roman"/>
                <w:b/>
                <w:bCs/>
                <w:iCs/>
                <w:sz w:val="24"/>
                <w:szCs w:val="24"/>
                <w:lang w:val="en-US"/>
              </w:rPr>
            </w:pPr>
            <w:r>
              <w:rPr>
                <w:rFonts w:ascii="Times New Roman" w:hAnsi="Times New Roman" w:cs="Times New Roman"/>
                <w:b/>
                <w:bCs/>
                <w:iCs/>
                <w:sz w:val="24"/>
                <w:szCs w:val="24"/>
                <w:lang w:val="en-US"/>
              </w:rPr>
              <w:t>HC</w:t>
            </w:r>
          </w:p>
        </w:tc>
        <w:tc>
          <w:tcPr>
            <w:tcW w:w="2628" w:type="dxa"/>
            <w:shd w:val="clear" w:color="auto" w:fill="auto"/>
            <w:noWrap/>
            <w:vAlign w:val="center"/>
          </w:tcPr>
          <w:p w14:paraId="316C72D7" w14:textId="77777777" w:rsidR="00F826F7" w:rsidRPr="00F826F7" w:rsidRDefault="00F826F7" w:rsidP="00F826F7">
            <w:pPr>
              <w:pStyle w:val="Paragrafoelenco"/>
              <w:ind w:left="0"/>
              <w:rPr>
                <w:rFonts w:ascii="Times New Roman" w:hAnsi="Times New Roman" w:cs="Times New Roman"/>
                <w:b/>
                <w:bCs/>
                <w:iCs/>
                <w:sz w:val="24"/>
                <w:szCs w:val="24"/>
                <w:lang w:val="en-US"/>
              </w:rPr>
            </w:pPr>
            <w:r w:rsidRPr="00F826F7">
              <w:rPr>
                <w:rFonts w:ascii="Times New Roman" w:hAnsi="Times New Roman" w:cs="Times New Roman"/>
                <w:b/>
                <w:bCs/>
                <w:iCs/>
                <w:sz w:val="24"/>
                <w:szCs w:val="24"/>
                <w:lang w:val="en-US"/>
              </w:rPr>
              <w:t>AD</w:t>
            </w:r>
          </w:p>
        </w:tc>
      </w:tr>
      <w:tr w:rsidR="00F826F7" w:rsidRPr="00F826F7" w14:paraId="362509E4" w14:textId="77777777" w:rsidTr="009A2672">
        <w:trPr>
          <w:trHeight w:val="412"/>
        </w:trPr>
        <w:tc>
          <w:tcPr>
            <w:tcW w:w="2127" w:type="dxa"/>
            <w:shd w:val="clear" w:color="auto" w:fill="auto"/>
            <w:vAlign w:val="center"/>
          </w:tcPr>
          <w:p w14:paraId="172C472D" w14:textId="77777777" w:rsidR="00F826F7" w:rsidRPr="00F826F7" w:rsidRDefault="00F826F7" w:rsidP="00F826F7">
            <w:pPr>
              <w:pStyle w:val="Paragrafoelenco"/>
              <w:ind w:left="0"/>
              <w:rPr>
                <w:rFonts w:ascii="Times New Roman" w:hAnsi="Times New Roman" w:cs="Times New Roman"/>
                <w:iCs/>
                <w:sz w:val="24"/>
                <w:szCs w:val="24"/>
                <w:lang w:val="en-US"/>
              </w:rPr>
            </w:pPr>
            <w:r w:rsidRPr="00F826F7">
              <w:rPr>
                <w:rFonts w:ascii="Times New Roman" w:hAnsi="Times New Roman" w:cs="Times New Roman"/>
                <w:iCs/>
                <w:sz w:val="24"/>
                <w:szCs w:val="24"/>
                <w:lang w:val="en-US"/>
              </w:rPr>
              <w:t>Recruited subjects</w:t>
            </w:r>
          </w:p>
        </w:tc>
        <w:tc>
          <w:tcPr>
            <w:tcW w:w="2287" w:type="dxa"/>
            <w:shd w:val="clear" w:color="auto" w:fill="auto"/>
            <w:noWrap/>
            <w:vAlign w:val="center"/>
          </w:tcPr>
          <w:p w14:paraId="18B34212" w14:textId="77777777" w:rsidR="00F826F7" w:rsidRPr="00F826F7" w:rsidRDefault="00F826F7" w:rsidP="00F826F7">
            <w:pPr>
              <w:pStyle w:val="Paragrafoelenco"/>
              <w:ind w:left="0"/>
              <w:rPr>
                <w:rFonts w:ascii="Times New Roman" w:hAnsi="Times New Roman" w:cs="Times New Roman"/>
                <w:iCs/>
                <w:sz w:val="24"/>
                <w:szCs w:val="24"/>
                <w:lang w:val="en-US"/>
              </w:rPr>
            </w:pPr>
            <w:r w:rsidRPr="00F826F7">
              <w:rPr>
                <w:rFonts w:ascii="Times New Roman" w:hAnsi="Times New Roman" w:cs="Times New Roman"/>
                <w:iCs/>
                <w:sz w:val="24"/>
                <w:szCs w:val="24"/>
                <w:lang w:val="en-US"/>
              </w:rPr>
              <w:t>15</w:t>
            </w:r>
          </w:p>
        </w:tc>
        <w:tc>
          <w:tcPr>
            <w:tcW w:w="2628" w:type="dxa"/>
            <w:shd w:val="clear" w:color="auto" w:fill="auto"/>
            <w:noWrap/>
            <w:vAlign w:val="center"/>
          </w:tcPr>
          <w:p w14:paraId="2FFA7346" w14:textId="77777777" w:rsidR="00F826F7" w:rsidRPr="00F826F7" w:rsidRDefault="00F826F7" w:rsidP="00F826F7">
            <w:pPr>
              <w:pStyle w:val="Paragrafoelenco"/>
              <w:ind w:left="0"/>
              <w:rPr>
                <w:rFonts w:ascii="Times New Roman" w:hAnsi="Times New Roman" w:cs="Times New Roman"/>
                <w:iCs/>
                <w:sz w:val="24"/>
                <w:szCs w:val="24"/>
                <w:lang w:val="en-US"/>
              </w:rPr>
            </w:pPr>
            <w:r w:rsidRPr="00F826F7">
              <w:rPr>
                <w:rFonts w:ascii="Times New Roman" w:hAnsi="Times New Roman" w:cs="Times New Roman"/>
                <w:iCs/>
                <w:sz w:val="24"/>
                <w:szCs w:val="24"/>
                <w:lang w:val="en-US"/>
              </w:rPr>
              <w:t>15</w:t>
            </w:r>
          </w:p>
        </w:tc>
      </w:tr>
      <w:tr w:rsidR="00F826F7" w:rsidRPr="00F826F7" w14:paraId="1C0AF3AA" w14:textId="77777777" w:rsidTr="009A2672">
        <w:trPr>
          <w:trHeight w:val="424"/>
        </w:trPr>
        <w:tc>
          <w:tcPr>
            <w:tcW w:w="2127" w:type="dxa"/>
            <w:shd w:val="clear" w:color="auto" w:fill="auto"/>
            <w:vAlign w:val="center"/>
          </w:tcPr>
          <w:p w14:paraId="45F931EA" w14:textId="77777777" w:rsidR="00F826F7" w:rsidRPr="00F826F7" w:rsidRDefault="00F826F7" w:rsidP="00F826F7">
            <w:pPr>
              <w:pStyle w:val="Paragrafoelenco"/>
              <w:ind w:left="0"/>
              <w:rPr>
                <w:rFonts w:ascii="Times New Roman" w:hAnsi="Times New Roman" w:cs="Times New Roman"/>
                <w:iCs/>
                <w:sz w:val="24"/>
                <w:szCs w:val="24"/>
                <w:lang w:val="en-US"/>
              </w:rPr>
            </w:pPr>
            <w:r w:rsidRPr="00F826F7">
              <w:rPr>
                <w:rFonts w:ascii="Times New Roman" w:hAnsi="Times New Roman" w:cs="Times New Roman"/>
                <w:iCs/>
                <w:sz w:val="24"/>
                <w:szCs w:val="24"/>
                <w:lang w:val="en-US"/>
              </w:rPr>
              <w:t>Age (mean ± SD)</w:t>
            </w:r>
          </w:p>
        </w:tc>
        <w:tc>
          <w:tcPr>
            <w:tcW w:w="2287" w:type="dxa"/>
            <w:shd w:val="clear" w:color="auto" w:fill="auto"/>
            <w:noWrap/>
            <w:vAlign w:val="center"/>
          </w:tcPr>
          <w:p w14:paraId="03FCBFCB" w14:textId="77777777" w:rsidR="00F826F7" w:rsidRPr="00F826F7" w:rsidRDefault="00F826F7" w:rsidP="00F826F7">
            <w:pPr>
              <w:pStyle w:val="Paragrafoelenco"/>
              <w:ind w:left="0"/>
              <w:rPr>
                <w:rFonts w:ascii="Times New Roman" w:hAnsi="Times New Roman" w:cs="Times New Roman"/>
                <w:iCs/>
                <w:sz w:val="24"/>
                <w:szCs w:val="24"/>
                <w:lang w:val="en-US"/>
              </w:rPr>
            </w:pPr>
            <w:r w:rsidRPr="00F826F7">
              <w:rPr>
                <w:rFonts w:ascii="Times New Roman" w:hAnsi="Times New Roman" w:cs="Times New Roman"/>
                <w:iCs/>
                <w:sz w:val="24"/>
                <w:szCs w:val="24"/>
                <w:lang w:val="en-US"/>
              </w:rPr>
              <w:t>56.1 ± 5.2</w:t>
            </w:r>
          </w:p>
        </w:tc>
        <w:tc>
          <w:tcPr>
            <w:tcW w:w="2628" w:type="dxa"/>
            <w:shd w:val="clear" w:color="auto" w:fill="auto"/>
            <w:noWrap/>
            <w:vAlign w:val="center"/>
          </w:tcPr>
          <w:p w14:paraId="125683CC" w14:textId="77777777" w:rsidR="00F826F7" w:rsidRPr="00F826F7" w:rsidRDefault="00F826F7" w:rsidP="00F826F7">
            <w:pPr>
              <w:pStyle w:val="Paragrafoelenco"/>
              <w:ind w:left="0"/>
              <w:rPr>
                <w:rFonts w:ascii="Times New Roman" w:hAnsi="Times New Roman" w:cs="Times New Roman"/>
                <w:iCs/>
                <w:sz w:val="24"/>
                <w:szCs w:val="24"/>
                <w:lang w:val="en-US"/>
              </w:rPr>
            </w:pPr>
            <w:r w:rsidRPr="00F826F7">
              <w:rPr>
                <w:rFonts w:ascii="Times New Roman" w:hAnsi="Times New Roman" w:cs="Times New Roman"/>
                <w:iCs/>
                <w:sz w:val="24"/>
                <w:szCs w:val="24"/>
                <w:lang w:val="en-US"/>
              </w:rPr>
              <w:t>74.4 ± 8.8</w:t>
            </w:r>
          </w:p>
        </w:tc>
      </w:tr>
      <w:tr w:rsidR="00F826F7" w:rsidRPr="00F826F7" w14:paraId="4B38BCAE" w14:textId="77777777" w:rsidTr="009A2672">
        <w:trPr>
          <w:trHeight w:val="424"/>
        </w:trPr>
        <w:tc>
          <w:tcPr>
            <w:tcW w:w="2127" w:type="dxa"/>
            <w:shd w:val="clear" w:color="auto" w:fill="auto"/>
            <w:vAlign w:val="center"/>
          </w:tcPr>
          <w:p w14:paraId="6B329054" w14:textId="77777777" w:rsidR="00F826F7" w:rsidRPr="00F826F7" w:rsidRDefault="00F826F7" w:rsidP="00F826F7">
            <w:pPr>
              <w:pStyle w:val="Paragrafoelenco"/>
              <w:ind w:left="0"/>
              <w:rPr>
                <w:rFonts w:ascii="Times New Roman" w:hAnsi="Times New Roman" w:cs="Times New Roman"/>
                <w:iCs/>
                <w:sz w:val="24"/>
                <w:szCs w:val="24"/>
                <w:lang w:val="en-US"/>
              </w:rPr>
            </w:pPr>
            <w:r w:rsidRPr="00F826F7">
              <w:rPr>
                <w:rFonts w:ascii="Times New Roman" w:hAnsi="Times New Roman" w:cs="Times New Roman"/>
                <w:iCs/>
                <w:sz w:val="24"/>
                <w:szCs w:val="24"/>
                <w:lang w:val="en-US"/>
              </w:rPr>
              <w:t>Males %</w:t>
            </w:r>
          </w:p>
        </w:tc>
        <w:tc>
          <w:tcPr>
            <w:tcW w:w="2287" w:type="dxa"/>
            <w:shd w:val="clear" w:color="auto" w:fill="auto"/>
            <w:noWrap/>
            <w:vAlign w:val="center"/>
          </w:tcPr>
          <w:p w14:paraId="0DD7E2FA" w14:textId="77777777" w:rsidR="00F826F7" w:rsidRPr="00F826F7" w:rsidRDefault="00F826F7" w:rsidP="00F826F7">
            <w:pPr>
              <w:pStyle w:val="Paragrafoelenco"/>
              <w:ind w:left="0"/>
              <w:rPr>
                <w:rFonts w:ascii="Times New Roman" w:hAnsi="Times New Roman" w:cs="Times New Roman"/>
                <w:iCs/>
                <w:sz w:val="24"/>
                <w:szCs w:val="24"/>
                <w:lang w:val="en-US"/>
              </w:rPr>
            </w:pPr>
            <w:r w:rsidRPr="00F826F7">
              <w:rPr>
                <w:rFonts w:ascii="Times New Roman" w:hAnsi="Times New Roman" w:cs="Times New Roman"/>
                <w:iCs/>
                <w:sz w:val="24"/>
                <w:szCs w:val="24"/>
                <w:lang w:val="en-US"/>
              </w:rPr>
              <w:t>43%</w:t>
            </w:r>
          </w:p>
        </w:tc>
        <w:tc>
          <w:tcPr>
            <w:tcW w:w="2628" w:type="dxa"/>
            <w:shd w:val="clear" w:color="auto" w:fill="auto"/>
            <w:noWrap/>
            <w:vAlign w:val="center"/>
          </w:tcPr>
          <w:p w14:paraId="2E2B390F" w14:textId="77777777" w:rsidR="00F826F7" w:rsidRPr="00F826F7" w:rsidRDefault="00F826F7" w:rsidP="00F826F7">
            <w:pPr>
              <w:pStyle w:val="Paragrafoelenco"/>
              <w:ind w:left="0"/>
              <w:rPr>
                <w:rFonts w:ascii="Times New Roman" w:hAnsi="Times New Roman" w:cs="Times New Roman"/>
                <w:iCs/>
                <w:sz w:val="24"/>
                <w:szCs w:val="24"/>
                <w:lang w:val="en-US"/>
              </w:rPr>
            </w:pPr>
            <w:r w:rsidRPr="00F826F7">
              <w:rPr>
                <w:rFonts w:ascii="Times New Roman" w:hAnsi="Times New Roman" w:cs="Times New Roman"/>
                <w:iCs/>
                <w:sz w:val="24"/>
                <w:szCs w:val="24"/>
                <w:lang w:val="en-US"/>
              </w:rPr>
              <w:t>47%</w:t>
            </w:r>
          </w:p>
        </w:tc>
      </w:tr>
      <w:tr w:rsidR="00F826F7" w:rsidRPr="00F826F7" w14:paraId="2D4ECB79" w14:textId="77777777" w:rsidTr="009A2672">
        <w:trPr>
          <w:trHeight w:val="412"/>
        </w:trPr>
        <w:tc>
          <w:tcPr>
            <w:tcW w:w="2127" w:type="dxa"/>
            <w:shd w:val="clear" w:color="auto" w:fill="auto"/>
            <w:vAlign w:val="center"/>
          </w:tcPr>
          <w:p w14:paraId="5AAB3CF2" w14:textId="77777777" w:rsidR="00F826F7" w:rsidRPr="00F826F7" w:rsidRDefault="00F826F7" w:rsidP="00F826F7">
            <w:pPr>
              <w:pStyle w:val="Paragrafoelenco"/>
              <w:ind w:left="0"/>
              <w:rPr>
                <w:rFonts w:ascii="Times New Roman" w:hAnsi="Times New Roman" w:cs="Times New Roman"/>
                <w:iCs/>
                <w:sz w:val="24"/>
                <w:szCs w:val="24"/>
                <w:lang w:val="en-US"/>
              </w:rPr>
            </w:pPr>
            <w:r w:rsidRPr="00F826F7">
              <w:rPr>
                <w:rFonts w:ascii="Times New Roman" w:hAnsi="Times New Roman" w:cs="Times New Roman"/>
                <w:iCs/>
                <w:sz w:val="24"/>
                <w:szCs w:val="24"/>
                <w:lang w:val="en-US"/>
              </w:rPr>
              <w:t>Females %</w:t>
            </w:r>
          </w:p>
        </w:tc>
        <w:tc>
          <w:tcPr>
            <w:tcW w:w="2287" w:type="dxa"/>
            <w:shd w:val="clear" w:color="auto" w:fill="auto"/>
            <w:noWrap/>
            <w:vAlign w:val="center"/>
          </w:tcPr>
          <w:p w14:paraId="764DF2AB" w14:textId="77777777" w:rsidR="00F826F7" w:rsidRPr="00F826F7" w:rsidRDefault="00F826F7" w:rsidP="00F826F7">
            <w:pPr>
              <w:pStyle w:val="Paragrafoelenco"/>
              <w:ind w:left="0"/>
              <w:rPr>
                <w:rFonts w:ascii="Times New Roman" w:hAnsi="Times New Roman" w:cs="Times New Roman"/>
                <w:iCs/>
                <w:sz w:val="24"/>
                <w:szCs w:val="24"/>
                <w:lang w:val="en-US"/>
              </w:rPr>
            </w:pPr>
            <w:r w:rsidRPr="00F826F7">
              <w:rPr>
                <w:rFonts w:ascii="Times New Roman" w:hAnsi="Times New Roman" w:cs="Times New Roman"/>
                <w:iCs/>
                <w:sz w:val="24"/>
                <w:szCs w:val="24"/>
                <w:lang w:val="en-US"/>
              </w:rPr>
              <w:t>57%</w:t>
            </w:r>
          </w:p>
        </w:tc>
        <w:tc>
          <w:tcPr>
            <w:tcW w:w="2628" w:type="dxa"/>
            <w:shd w:val="clear" w:color="auto" w:fill="auto"/>
            <w:noWrap/>
            <w:vAlign w:val="center"/>
          </w:tcPr>
          <w:p w14:paraId="27637366" w14:textId="77777777" w:rsidR="00F826F7" w:rsidRPr="00F826F7" w:rsidRDefault="00F826F7" w:rsidP="00F826F7">
            <w:pPr>
              <w:pStyle w:val="Paragrafoelenco"/>
              <w:ind w:left="0"/>
              <w:rPr>
                <w:rFonts w:ascii="Times New Roman" w:hAnsi="Times New Roman" w:cs="Times New Roman"/>
                <w:iCs/>
                <w:sz w:val="24"/>
                <w:szCs w:val="24"/>
                <w:lang w:val="en-US"/>
              </w:rPr>
            </w:pPr>
            <w:r w:rsidRPr="00F826F7">
              <w:rPr>
                <w:rFonts w:ascii="Times New Roman" w:hAnsi="Times New Roman" w:cs="Times New Roman"/>
                <w:iCs/>
                <w:sz w:val="24"/>
                <w:szCs w:val="24"/>
                <w:lang w:val="en-US"/>
              </w:rPr>
              <w:t>53%</w:t>
            </w:r>
          </w:p>
        </w:tc>
      </w:tr>
      <w:tr w:rsidR="00F826F7" w:rsidRPr="00F826F7" w14:paraId="01E6D5D9" w14:textId="77777777" w:rsidTr="009A2672">
        <w:trPr>
          <w:trHeight w:val="424"/>
        </w:trPr>
        <w:tc>
          <w:tcPr>
            <w:tcW w:w="2127" w:type="dxa"/>
            <w:shd w:val="clear" w:color="auto" w:fill="auto"/>
            <w:vAlign w:val="center"/>
          </w:tcPr>
          <w:p w14:paraId="42E0BC5F" w14:textId="77777777" w:rsidR="00F826F7" w:rsidRPr="00F826F7" w:rsidRDefault="00F826F7" w:rsidP="00F826F7">
            <w:pPr>
              <w:pStyle w:val="Paragrafoelenco"/>
              <w:ind w:left="0"/>
              <w:rPr>
                <w:rFonts w:ascii="Times New Roman" w:hAnsi="Times New Roman" w:cs="Times New Roman"/>
                <w:iCs/>
                <w:sz w:val="24"/>
                <w:szCs w:val="24"/>
                <w:lang w:val="en-GB"/>
              </w:rPr>
            </w:pPr>
            <w:r w:rsidRPr="00F826F7">
              <w:rPr>
                <w:rFonts w:ascii="Times New Roman" w:hAnsi="Times New Roman" w:cs="Times New Roman"/>
                <w:iCs/>
                <w:sz w:val="24"/>
                <w:szCs w:val="24"/>
                <w:lang w:val="en-GB"/>
              </w:rPr>
              <w:t>MMSE</w:t>
            </w:r>
          </w:p>
        </w:tc>
        <w:tc>
          <w:tcPr>
            <w:tcW w:w="2287" w:type="dxa"/>
            <w:shd w:val="clear" w:color="auto" w:fill="auto"/>
            <w:noWrap/>
            <w:vAlign w:val="center"/>
          </w:tcPr>
          <w:p w14:paraId="42A75311" w14:textId="77777777" w:rsidR="00F826F7" w:rsidRPr="00F826F7" w:rsidRDefault="00F826F7" w:rsidP="00F826F7">
            <w:pPr>
              <w:pStyle w:val="Paragrafoelenco"/>
              <w:ind w:left="0"/>
              <w:rPr>
                <w:rFonts w:ascii="Times New Roman" w:hAnsi="Times New Roman" w:cs="Times New Roman"/>
                <w:iCs/>
                <w:sz w:val="24"/>
                <w:szCs w:val="24"/>
                <w:lang w:val="en-US"/>
              </w:rPr>
            </w:pPr>
            <w:r w:rsidRPr="00F826F7">
              <w:rPr>
                <w:rFonts w:ascii="Times New Roman" w:hAnsi="Times New Roman" w:cs="Times New Roman"/>
                <w:iCs/>
                <w:sz w:val="24"/>
                <w:szCs w:val="24"/>
                <w:lang w:val="en-US"/>
              </w:rPr>
              <w:t>29.625 ± 0.74</w:t>
            </w:r>
          </w:p>
        </w:tc>
        <w:tc>
          <w:tcPr>
            <w:tcW w:w="2628" w:type="dxa"/>
            <w:shd w:val="clear" w:color="auto" w:fill="auto"/>
            <w:noWrap/>
            <w:vAlign w:val="center"/>
          </w:tcPr>
          <w:p w14:paraId="282A82C0" w14:textId="77777777" w:rsidR="00F826F7" w:rsidRPr="00F826F7" w:rsidRDefault="00F826F7" w:rsidP="00F826F7">
            <w:pPr>
              <w:pStyle w:val="Paragrafoelenco"/>
              <w:ind w:left="0"/>
              <w:rPr>
                <w:rFonts w:ascii="Times New Roman" w:hAnsi="Times New Roman" w:cs="Times New Roman"/>
                <w:iCs/>
                <w:sz w:val="24"/>
                <w:szCs w:val="24"/>
                <w:lang w:val="en-US"/>
              </w:rPr>
            </w:pPr>
            <w:r w:rsidRPr="00F826F7">
              <w:rPr>
                <w:rFonts w:ascii="Times New Roman" w:hAnsi="Times New Roman" w:cs="Times New Roman"/>
                <w:iCs/>
                <w:sz w:val="24"/>
                <w:szCs w:val="24"/>
                <w:lang w:val="en-US"/>
              </w:rPr>
              <w:t>18.5 ± 3.88</w:t>
            </w:r>
          </w:p>
        </w:tc>
      </w:tr>
    </w:tbl>
    <w:p w14:paraId="0FA68DFF" w14:textId="77777777" w:rsidR="00F826F7" w:rsidRPr="00F826F7" w:rsidRDefault="00F826F7" w:rsidP="00F826F7">
      <w:pPr>
        <w:pStyle w:val="Paragrafoelenco"/>
        <w:ind w:left="0"/>
        <w:rPr>
          <w:rFonts w:ascii="Times New Roman" w:hAnsi="Times New Roman" w:cs="Times New Roman"/>
          <w:iCs/>
          <w:sz w:val="24"/>
          <w:szCs w:val="24"/>
          <w:lang w:val="en-US"/>
        </w:rPr>
      </w:pPr>
    </w:p>
    <w:p w14:paraId="03A230E8" w14:textId="77777777" w:rsidR="00F826F7" w:rsidRPr="00F826F7" w:rsidRDefault="00F826F7" w:rsidP="00F826F7">
      <w:pPr>
        <w:pStyle w:val="Paragrafoelenco"/>
        <w:ind w:left="0"/>
        <w:rPr>
          <w:rFonts w:ascii="Times New Roman" w:hAnsi="Times New Roman" w:cs="Times New Roman"/>
          <w:iCs/>
          <w:sz w:val="24"/>
          <w:szCs w:val="24"/>
          <w:lang w:val="en-US"/>
        </w:rPr>
      </w:pPr>
    </w:p>
    <w:p w14:paraId="003AE06B" w14:textId="77777777" w:rsidR="00F826F7" w:rsidRPr="00F826F7" w:rsidRDefault="00F826F7" w:rsidP="00F826F7">
      <w:pPr>
        <w:pStyle w:val="Paragrafoelenco"/>
        <w:ind w:left="0"/>
        <w:rPr>
          <w:rFonts w:ascii="Times New Roman" w:hAnsi="Times New Roman" w:cs="Times New Roman"/>
          <w:iCs/>
          <w:sz w:val="24"/>
          <w:szCs w:val="24"/>
          <w:lang w:val="en-US"/>
        </w:rPr>
      </w:pPr>
    </w:p>
    <w:p w14:paraId="6DC01BD2" w14:textId="77777777" w:rsidR="00F826F7" w:rsidRPr="00F826F7" w:rsidRDefault="00F826F7" w:rsidP="00F826F7">
      <w:pPr>
        <w:pStyle w:val="Paragrafoelenco"/>
        <w:ind w:left="0"/>
        <w:rPr>
          <w:rFonts w:ascii="Times New Roman" w:hAnsi="Times New Roman" w:cs="Times New Roman"/>
          <w:iCs/>
          <w:sz w:val="24"/>
          <w:szCs w:val="24"/>
          <w:lang w:val="en-US" w:bidi="en-US"/>
        </w:rPr>
      </w:pPr>
    </w:p>
    <w:p w14:paraId="7DF834E8" w14:textId="77777777" w:rsidR="00F826F7" w:rsidRPr="00F826F7" w:rsidRDefault="00F826F7" w:rsidP="00F826F7">
      <w:pPr>
        <w:pStyle w:val="Paragrafoelenco"/>
        <w:ind w:left="0"/>
        <w:rPr>
          <w:rFonts w:ascii="Times New Roman" w:hAnsi="Times New Roman" w:cs="Times New Roman"/>
          <w:iCs/>
          <w:sz w:val="24"/>
          <w:szCs w:val="24"/>
          <w:lang w:val="en-US" w:bidi="en-US"/>
        </w:rPr>
      </w:pPr>
    </w:p>
    <w:p w14:paraId="3612ACFB" w14:textId="77777777" w:rsidR="00F826F7" w:rsidRPr="00F826F7" w:rsidRDefault="00F826F7" w:rsidP="00F826F7">
      <w:pPr>
        <w:pStyle w:val="Paragrafoelenco"/>
        <w:ind w:left="0"/>
        <w:rPr>
          <w:rFonts w:ascii="Times New Roman" w:hAnsi="Times New Roman" w:cs="Times New Roman"/>
          <w:iCs/>
          <w:sz w:val="24"/>
          <w:szCs w:val="24"/>
          <w:lang w:val="en-US" w:bidi="en-US"/>
        </w:rPr>
      </w:pPr>
    </w:p>
    <w:p w14:paraId="0582E70A" w14:textId="77777777" w:rsidR="00F826F7" w:rsidRPr="00F826F7" w:rsidRDefault="00F826F7" w:rsidP="00F826F7">
      <w:pPr>
        <w:pStyle w:val="Paragrafoelenco"/>
        <w:ind w:left="0"/>
        <w:jc w:val="both"/>
        <w:rPr>
          <w:rFonts w:ascii="Times New Roman" w:hAnsi="Times New Roman" w:cs="Times New Roman"/>
          <w:iCs/>
          <w:sz w:val="24"/>
          <w:szCs w:val="24"/>
          <w:lang w:val="en-US" w:bidi="en-US"/>
        </w:rPr>
      </w:pPr>
    </w:p>
    <w:p w14:paraId="09E6138C" w14:textId="78FA1632" w:rsidR="00F826F7" w:rsidRDefault="00F826F7" w:rsidP="00F826F7">
      <w:pPr>
        <w:pStyle w:val="Paragrafoelenco"/>
        <w:ind w:left="0"/>
        <w:jc w:val="both"/>
        <w:rPr>
          <w:rFonts w:ascii="Times New Roman" w:hAnsi="Times New Roman" w:cs="Times New Roman"/>
          <w:iCs/>
          <w:sz w:val="24"/>
          <w:szCs w:val="24"/>
          <w:lang w:val="en-US" w:bidi="en-US"/>
        </w:rPr>
      </w:pPr>
    </w:p>
    <w:p w14:paraId="2D328715" w14:textId="0675017B" w:rsidR="00F826F7" w:rsidRDefault="00F826F7" w:rsidP="00F826F7">
      <w:pPr>
        <w:pStyle w:val="Paragrafoelenco"/>
        <w:ind w:left="0"/>
        <w:jc w:val="both"/>
        <w:rPr>
          <w:rFonts w:ascii="Times New Roman" w:hAnsi="Times New Roman" w:cs="Times New Roman"/>
          <w:iCs/>
          <w:sz w:val="24"/>
          <w:szCs w:val="24"/>
          <w:lang w:val="en-US" w:bidi="en-US"/>
        </w:rPr>
      </w:pPr>
    </w:p>
    <w:p w14:paraId="51C67EC9" w14:textId="46FABA37" w:rsidR="00F826F7" w:rsidRDefault="00F826F7" w:rsidP="00F826F7">
      <w:pPr>
        <w:pStyle w:val="Paragrafoelenco"/>
        <w:ind w:left="0"/>
        <w:jc w:val="both"/>
        <w:rPr>
          <w:rFonts w:ascii="Times New Roman" w:hAnsi="Times New Roman" w:cs="Times New Roman"/>
          <w:iCs/>
          <w:sz w:val="24"/>
          <w:szCs w:val="24"/>
          <w:lang w:val="en-US" w:bidi="en-US"/>
        </w:rPr>
      </w:pPr>
    </w:p>
    <w:p w14:paraId="1BC6979D" w14:textId="77777777" w:rsidR="00F826F7" w:rsidRPr="00F826F7" w:rsidRDefault="00F826F7" w:rsidP="00F826F7">
      <w:pPr>
        <w:pStyle w:val="Paragrafoelenco"/>
        <w:ind w:left="0"/>
        <w:jc w:val="both"/>
        <w:rPr>
          <w:rFonts w:ascii="Times New Roman" w:hAnsi="Times New Roman" w:cs="Times New Roman"/>
          <w:iCs/>
          <w:sz w:val="24"/>
          <w:szCs w:val="24"/>
          <w:lang w:val="en-US" w:bidi="en-US"/>
        </w:rPr>
      </w:pPr>
    </w:p>
    <w:p w14:paraId="5A889C14" w14:textId="48719869" w:rsidR="00F826F7" w:rsidRPr="00F826F7" w:rsidRDefault="00F64A51" w:rsidP="00F826F7">
      <w:pPr>
        <w:pStyle w:val="Paragrafoelenco"/>
        <w:ind w:left="0"/>
        <w:jc w:val="both"/>
        <w:rPr>
          <w:rFonts w:ascii="Times New Roman" w:hAnsi="Times New Roman" w:cs="Times New Roman"/>
          <w:iCs/>
          <w:sz w:val="24"/>
          <w:szCs w:val="24"/>
          <w:lang w:val="en-US" w:bidi="en-US"/>
        </w:rPr>
      </w:pPr>
      <w:r>
        <w:rPr>
          <w:rFonts w:ascii="Times New Roman" w:hAnsi="Times New Roman" w:cs="Times New Roman"/>
          <w:b/>
          <w:iCs/>
          <w:sz w:val="24"/>
          <w:szCs w:val="24"/>
          <w:lang w:val="en-US" w:bidi="en-US"/>
        </w:rPr>
        <w:t xml:space="preserve">Supplementary </w:t>
      </w:r>
      <w:r w:rsidR="00F826F7" w:rsidRPr="00F826F7">
        <w:rPr>
          <w:rFonts w:ascii="Times New Roman" w:hAnsi="Times New Roman" w:cs="Times New Roman"/>
          <w:b/>
          <w:iCs/>
          <w:sz w:val="24"/>
          <w:szCs w:val="24"/>
          <w:lang w:val="en-US" w:bidi="en-US"/>
        </w:rPr>
        <w:t xml:space="preserve">Table </w:t>
      </w:r>
      <w:r w:rsidR="00264C5D">
        <w:rPr>
          <w:rFonts w:ascii="Times New Roman" w:hAnsi="Times New Roman" w:cs="Times New Roman"/>
          <w:b/>
          <w:iCs/>
          <w:sz w:val="24"/>
          <w:szCs w:val="24"/>
          <w:lang w:val="en-US" w:bidi="en-US"/>
        </w:rPr>
        <w:t>S</w:t>
      </w:r>
      <w:r w:rsidR="00F826F7" w:rsidRPr="00F826F7">
        <w:rPr>
          <w:rFonts w:ascii="Times New Roman" w:hAnsi="Times New Roman" w:cs="Times New Roman"/>
          <w:b/>
          <w:iCs/>
          <w:sz w:val="24"/>
          <w:szCs w:val="24"/>
          <w:lang w:val="en-US" w:bidi="en-US"/>
        </w:rPr>
        <w:t>1.</w:t>
      </w:r>
      <w:r w:rsidR="00F826F7" w:rsidRPr="00F826F7">
        <w:rPr>
          <w:rFonts w:ascii="Times New Roman" w:hAnsi="Times New Roman" w:cs="Times New Roman"/>
          <w:iCs/>
          <w:sz w:val="24"/>
          <w:szCs w:val="24"/>
          <w:lang w:val="en-US" w:bidi="en-US"/>
        </w:rPr>
        <w:t xml:space="preserve"> Baseline characteristics of the subjects recruited for this study. </w:t>
      </w:r>
    </w:p>
    <w:p w14:paraId="45D88A46" w14:textId="684B839F" w:rsidR="00F826F7" w:rsidRPr="00F826F7" w:rsidRDefault="00264C5D" w:rsidP="00F826F7">
      <w:pPr>
        <w:pStyle w:val="Paragrafoelenco"/>
        <w:ind w:left="0"/>
        <w:jc w:val="both"/>
        <w:rPr>
          <w:rFonts w:ascii="Times New Roman" w:hAnsi="Times New Roman" w:cs="Times New Roman"/>
          <w:iCs/>
          <w:sz w:val="24"/>
          <w:szCs w:val="24"/>
          <w:lang w:val="en-US" w:bidi="en-US"/>
        </w:rPr>
      </w:pPr>
      <w:r>
        <w:rPr>
          <w:rFonts w:ascii="Times New Roman" w:hAnsi="Times New Roman" w:cs="Times New Roman"/>
          <w:iCs/>
          <w:sz w:val="24"/>
          <w:szCs w:val="24"/>
          <w:lang w:val="en-US" w:bidi="en-US"/>
        </w:rPr>
        <w:t>HC</w:t>
      </w:r>
      <w:r w:rsidR="00F826F7" w:rsidRPr="00F826F7">
        <w:rPr>
          <w:rFonts w:ascii="Times New Roman" w:hAnsi="Times New Roman" w:cs="Times New Roman"/>
          <w:iCs/>
          <w:sz w:val="24"/>
          <w:szCs w:val="24"/>
          <w:lang w:val="en-US" w:bidi="en-US"/>
        </w:rPr>
        <w:t xml:space="preserve"> = controls; AD = Alzheimer’s Disease; SD = standard deviation.</w:t>
      </w:r>
    </w:p>
    <w:p w14:paraId="76F887B8" w14:textId="377BA0D2" w:rsidR="00120885" w:rsidRPr="00F826F7" w:rsidRDefault="00120885" w:rsidP="00F826F7">
      <w:pPr>
        <w:pStyle w:val="Paragrafoelenco"/>
        <w:spacing w:line="480" w:lineRule="auto"/>
        <w:ind w:left="0"/>
        <w:jc w:val="both"/>
        <w:rPr>
          <w:rFonts w:ascii="Times New Roman" w:hAnsi="Times New Roman" w:cs="Times New Roman"/>
          <w:iCs/>
          <w:sz w:val="24"/>
          <w:szCs w:val="24"/>
          <w:lang w:val="en-US"/>
        </w:rPr>
      </w:pPr>
    </w:p>
    <w:p w14:paraId="4F70D864" w14:textId="77777777" w:rsidR="003C0236" w:rsidRPr="003C0236" w:rsidRDefault="003C0236" w:rsidP="003C0236">
      <w:pPr>
        <w:pStyle w:val="Paragrafoelenco"/>
        <w:spacing w:line="480" w:lineRule="auto"/>
        <w:ind w:left="0"/>
        <w:jc w:val="both"/>
        <w:rPr>
          <w:rFonts w:ascii="Times New Roman" w:hAnsi="Times New Roman" w:cs="Times New Roman"/>
          <w:b/>
          <w:iCs/>
          <w:sz w:val="24"/>
          <w:szCs w:val="24"/>
          <w:lang w:val="en-US"/>
        </w:rPr>
      </w:pPr>
      <w:bookmarkStart w:id="1" w:name="_Hlk168058326"/>
      <w:r w:rsidRPr="003C0236">
        <w:rPr>
          <w:rFonts w:ascii="Times New Roman" w:hAnsi="Times New Roman" w:cs="Times New Roman"/>
          <w:b/>
          <w:iCs/>
          <w:sz w:val="24"/>
          <w:szCs w:val="24"/>
          <w:lang w:val="en-US"/>
        </w:rPr>
        <w:t>PBMCs Isolation, Treatment, and RNA Extraction</w:t>
      </w:r>
    </w:p>
    <w:bookmarkEnd w:id="1"/>
    <w:p w14:paraId="372A5F2D" w14:textId="75D5E108" w:rsidR="003C0236" w:rsidRPr="003C0236" w:rsidRDefault="003C0236" w:rsidP="003C0236">
      <w:pPr>
        <w:pStyle w:val="Paragrafoelenco"/>
        <w:spacing w:line="480" w:lineRule="auto"/>
        <w:ind w:left="0"/>
        <w:jc w:val="both"/>
        <w:rPr>
          <w:rFonts w:ascii="Times New Roman" w:hAnsi="Times New Roman" w:cs="Times New Roman"/>
          <w:iCs/>
          <w:sz w:val="24"/>
          <w:szCs w:val="24"/>
          <w:lang w:val="en-US"/>
        </w:rPr>
      </w:pPr>
      <w:r w:rsidRPr="003C0236">
        <w:rPr>
          <w:rFonts w:ascii="Times New Roman" w:hAnsi="Times New Roman" w:cs="Times New Roman"/>
          <w:iCs/>
          <w:sz w:val="24"/>
          <w:szCs w:val="24"/>
          <w:lang w:val="en-US"/>
        </w:rPr>
        <w:t xml:space="preserve">Peripheral blood mononuclear cells were prepared by layering peripheral blood on </w:t>
      </w:r>
      <w:proofErr w:type="spellStart"/>
      <w:r w:rsidRPr="003C0236">
        <w:rPr>
          <w:rFonts w:ascii="Times New Roman" w:hAnsi="Times New Roman" w:cs="Times New Roman"/>
          <w:iCs/>
          <w:sz w:val="24"/>
          <w:szCs w:val="24"/>
          <w:lang w:val="en-US"/>
        </w:rPr>
        <w:t>Ficoll-Histopaque</w:t>
      </w:r>
      <w:proofErr w:type="spellEnd"/>
      <w:r w:rsidRPr="003C0236">
        <w:rPr>
          <w:rFonts w:ascii="Times New Roman" w:hAnsi="Times New Roman" w:cs="Times New Roman"/>
          <w:iCs/>
          <w:sz w:val="24"/>
          <w:szCs w:val="24"/>
          <w:lang w:val="en-US"/>
        </w:rPr>
        <w:t xml:space="preserve"> (density = 1.077) and centrifugation at 950×g for 30 min. After isolation on a </w:t>
      </w:r>
      <w:proofErr w:type="spellStart"/>
      <w:r w:rsidRPr="003C0236">
        <w:rPr>
          <w:rFonts w:ascii="Times New Roman" w:hAnsi="Times New Roman" w:cs="Times New Roman"/>
          <w:iCs/>
          <w:sz w:val="24"/>
          <w:szCs w:val="24"/>
          <w:lang w:val="en-US"/>
        </w:rPr>
        <w:t>Ficoll-Histopaque</w:t>
      </w:r>
      <w:proofErr w:type="spellEnd"/>
      <w:r w:rsidRPr="003C0236">
        <w:rPr>
          <w:rFonts w:ascii="Times New Roman" w:hAnsi="Times New Roman" w:cs="Times New Roman"/>
          <w:iCs/>
          <w:sz w:val="24"/>
          <w:szCs w:val="24"/>
          <w:lang w:val="en-US"/>
        </w:rPr>
        <w:t xml:space="preserve"> layer </w:t>
      </w:r>
      <w:r w:rsidRPr="003C0236">
        <w:rPr>
          <w:rFonts w:ascii="Times New Roman" w:hAnsi="Times New Roman" w:cs="Times New Roman"/>
          <w:iCs/>
          <w:sz w:val="24"/>
          <w:szCs w:val="24"/>
          <w:lang w:val="en-US"/>
        </w:rPr>
        <w:lastRenderedPageBreak/>
        <w:t xml:space="preserve">(Sigma, Italy), the cell viability was assayed by a trypan blue exclusion test. Viable cells were used for in vitro </w:t>
      </w:r>
      <w:r>
        <w:rPr>
          <w:rFonts w:ascii="Times New Roman" w:hAnsi="Times New Roman" w:cs="Times New Roman"/>
          <w:iCs/>
          <w:sz w:val="24"/>
          <w:szCs w:val="24"/>
          <w:lang w:val="en-US"/>
        </w:rPr>
        <w:t>Cur</w:t>
      </w:r>
      <w:r w:rsidRPr="003C0236">
        <w:rPr>
          <w:rFonts w:ascii="Times New Roman" w:hAnsi="Times New Roman" w:cs="Times New Roman"/>
          <w:iCs/>
          <w:sz w:val="24"/>
          <w:szCs w:val="24"/>
          <w:lang w:val="en-US"/>
        </w:rPr>
        <w:t xml:space="preserve"> studies. PBMCs isolated from AD patients and healthy controls (5 × 10</w:t>
      </w:r>
      <w:r w:rsidRPr="003C0236">
        <w:rPr>
          <w:rFonts w:ascii="Times New Roman" w:hAnsi="Times New Roman" w:cs="Times New Roman"/>
          <w:iCs/>
          <w:sz w:val="24"/>
          <w:szCs w:val="24"/>
          <w:vertAlign w:val="superscript"/>
          <w:lang w:val="en-US"/>
        </w:rPr>
        <w:t>6</w:t>
      </w:r>
      <w:r w:rsidRPr="003C0236">
        <w:rPr>
          <w:rFonts w:ascii="Times New Roman" w:hAnsi="Times New Roman" w:cs="Times New Roman"/>
          <w:iCs/>
          <w:sz w:val="24"/>
          <w:szCs w:val="24"/>
          <w:lang w:val="en-US"/>
        </w:rPr>
        <w:t xml:space="preserve"> cells with viability ≥ 80%) were cultured for 24 h in basal conditions (</w:t>
      </w:r>
      <w:proofErr w:type="spellStart"/>
      <w:r w:rsidR="00FA721F">
        <w:rPr>
          <w:rFonts w:ascii="Times New Roman" w:hAnsi="Times New Roman" w:cs="Times New Roman"/>
          <w:iCs/>
          <w:sz w:val="24"/>
          <w:szCs w:val="24"/>
          <w:lang w:val="en-US"/>
        </w:rPr>
        <w:t>nt</w:t>
      </w:r>
      <w:proofErr w:type="spellEnd"/>
      <w:r w:rsidRPr="003C0236">
        <w:rPr>
          <w:rFonts w:ascii="Times New Roman" w:hAnsi="Times New Roman" w:cs="Times New Roman"/>
          <w:iCs/>
          <w:sz w:val="24"/>
          <w:szCs w:val="24"/>
          <w:lang w:val="en-US"/>
        </w:rPr>
        <w:t xml:space="preserve">) and 24 h with </w:t>
      </w:r>
      <w:proofErr w:type="spellStart"/>
      <w:r w:rsidRPr="003C0236">
        <w:rPr>
          <w:rFonts w:ascii="Times New Roman" w:hAnsi="Times New Roman" w:cs="Times New Roman"/>
          <w:iCs/>
          <w:sz w:val="24"/>
          <w:szCs w:val="24"/>
          <w:lang w:val="en-US"/>
        </w:rPr>
        <w:t>HFn</w:t>
      </w:r>
      <w:proofErr w:type="spellEnd"/>
      <w:r w:rsidRPr="003C0236">
        <w:rPr>
          <w:rFonts w:ascii="Times New Roman" w:hAnsi="Times New Roman" w:cs="Times New Roman"/>
          <w:iCs/>
          <w:sz w:val="24"/>
          <w:szCs w:val="24"/>
          <w:lang w:val="en-US"/>
        </w:rPr>
        <w:t xml:space="preserve">-CUR (10 </w:t>
      </w:r>
      <w:proofErr w:type="spellStart"/>
      <w:r w:rsidRPr="003C0236">
        <w:rPr>
          <w:rFonts w:ascii="Times New Roman" w:hAnsi="Times New Roman" w:cs="Times New Roman"/>
          <w:iCs/>
          <w:sz w:val="24"/>
          <w:szCs w:val="24"/>
          <w:lang w:val="en-US"/>
        </w:rPr>
        <w:t>μM</w:t>
      </w:r>
      <w:proofErr w:type="spellEnd"/>
      <w:r w:rsidRPr="003C0236">
        <w:rPr>
          <w:rFonts w:ascii="Times New Roman" w:hAnsi="Times New Roman" w:cs="Times New Roman"/>
          <w:iCs/>
          <w:sz w:val="24"/>
          <w:szCs w:val="24"/>
          <w:lang w:val="en-US"/>
        </w:rPr>
        <w:t xml:space="preserve">). </w:t>
      </w:r>
    </w:p>
    <w:p w14:paraId="6F921BEF" w14:textId="77777777" w:rsidR="003C0236" w:rsidRPr="003C0236" w:rsidRDefault="003C0236" w:rsidP="003C0236">
      <w:pPr>
        <w:pStyle w:val="Paragrafoelenco"/>
        <w:spacing w:line="480" w:lineRule="auto"/>
        <w:ind w:left="0"/>
        <w:jc w:val="both"/>
        <w:rPr>
          <w:rFonts w:ascii="Times New Roman" w:hAnsi="Times New Roman" w:cs="Times New Roman"/>
          <w:iCs/>
          <w:sz w:val="24"/>
          <w:szCs w:val="24"/>
          <w:lang w:val="en-US"/>
        </w:rPr>
      </w:pPr>
      <w:r w:rsidRPr="003C0236">
        <w:rPr>
          <w:rFonts w:ascii="Times New Roman" w:hAnsi="Times New Roman" w:cs="Times New Roman"/>
          <w:iCs/>
          <w:sz w:val="24"/>
          <w:szCs w:val="24"/>
          <w:lang w:val="en-US"/>
        </w:rPr>
        <w:t>The experiment comprised 4 different conditions:</w:t>
      </w:r>
    </w:p>
    <w:p w14:paraId="534690D1" w14:textId="0EF752B3" w:rsidR="003C0236" w:rsidRPr="003C0236" w:rsidRDefault="003C0236" w:rsidP="003C0236">
      <w:pPr>
        <w:pStyle w:val="Paragrafoelenco"/>
        <w:spacing w:line="480" w:lineRule="auto"/>
        <w:ind w:left="0"/>
        <w:jc w:val="both"/>
        <w:rPr>
          <w:rFonts w:ascii="Times New Roman" w:hAnsi="Times New Roman" w:cs="Times New Roman"/>
          <w:iCs/>
          <w:sz w:val="24"/>
          <w:szCs w:val="24"/>
          <w:lang w:val="en-US"/>
        </w:rPr>
      </w:pPr>
      <w:r w:rsidRPr="003C0236">
        <w:rPr>
          <w:rFonts w:ascii="Times New Roman" w:hAnsi="Times New Roman" w:cs="Times New Roman"/>
          <w:iCs/>
          <w:sz w:val="24"/>
          <w:szCs w:val="24"/>
          <w:lang w:val="en-US"/>
        </w:rPr>
        <w:t>- PBMCs isolated from AD patients, not treated (</w:t>
      </w:r>
      <w:proofErr w:type="spellStart"/>
      <w:r w:rsidR="00E373A1">
        <w:rPr>
          <w:rFonts w:ascii="Times New Roman" w:hAnsi="Times New Roman" w:cs="Times New Roman"/>
          <w:iCs/>
          <w:sz w:val="24"/>
          <w:szCs w:val="24"/>
          <w:lang w:val="en-US"/>
        </w:rPr>
        <w:t>nt</w:t>
      </w:r>
      <w:r w:rsidRPr="003C0236">
        <w:rPr>
          <w:rFonts w:ascii="Times New Roman" w:hAnsi="Times New Roman" w:cs="Times New Roman"/>
          <w:iCs/>
          <w:sz w:val="24"/>
          <w:szCs w:val="24"/>
          <w:lang w:val="en-US"/>
        </w:rPr>
        <w:t>AD</w:t>
      </w:r>
      <w:proofErr w:type="spellEnd"/>
      <w:r w:rsidRPr="003C0236">
        <w:rPr>
          <w:rFonts w:ascii="Times New Roman" w:hAnsi="Times New Roman" w:cs="Times New Roman"/>
          <w:iCs/>
          <w:sz w:val="24"/>
          <w:szCs w:val="24"/>
          <w:lang w:val="en-US"/>
        </w:rPr>
        <w:t>);</w:t>
      </w:r>
    </w:p>
    <w:p w14:paraId="552E7878" w14:textId="782AFAFD" w:rsidR="003C0236" w:rsidRPr="003C0236" w:rsidRDefault="003C0236" w:rsidP="003C0236">
      <w:pPr>
        <w:pStyle w:val="Paragrafoelenco"/>
        <w:spacing w:line="480" w:lineRule="auto"/>
        <w:ind w:left="0"/>
        <w:jc w:val="both"/>
        <w:rPr>
          <w:rFonts w:ascii="Times New Roman" w:hAnsi="Times New Roman" w:cs="Times New Roman"/>
          <w:iCs/>
          <w:sz w:val="24"/>
          <w:szCs w:val="24"/>
          <w:lang w:val="en-US"/>
        </w:rPr>
      </w:pPr>
      <w:r w:rsidRPr="003C0236">
        <w:rPr>
          <w:rFonts w:ascii="Times New Roman" w:hAnsi="Times New Roman" w:cs="Times New Roman"/>
          <w:iCs/>
          <w:sz w:val="24"/>
          <w:szCs w:val="24"/>
          <w:lang w:val="en-US"/>
        </w:rPr>
        <w:t xml:space="preserve">- PBMCs isolated from AD patients, treated with </w:t>
      </w:r>
      <w:proofErr w:type="spellStart"/>
      <w:r w:rsidRPr="003C0236">
        <w:rPr>
          <w:rFonts w:ascii="Times New Roman" w:hAnsi="Times New Roman" w:cs="Times New Roman"/>
          <w:iCs/>
          <w:sz w:val="24"/>
          <w:szCs w:val="24"/>
          <w:lang w:val="en-US"/>
        </w:rPr>
        <w:t>HFn</w:t>
      </w:r>
      <w:proofErr w:type="spellEnd"/>
      <w:r w:rsidRPr="003C0236">
        <w:rPr>
          <w:rFonts w:ascii="Times New Roman" w:hAnsi="Times New Roman" w:cs="Times New Roman"/>
          <w:iCs/>
          <w:sz w:val="24"/>
          <w:szCs w:val="24"/>
          <w:lang w:val="en-US"/>
        </w:rPr>
        <w:t>-CUR (</w:t>
      </w:r>
      <w:proofErr w:type="spellStart"/>
      <w:r w:rsidRPr="003C0236">
        <w:rPr>
          <w:rFonts w:ascii="Times New Roman" w:hAnsi="Times New Roman" w:cs="Times New Roman"/>
          <w:iCs/>
          <w:sz w:val="24"/>
          <w:szCs w:val="24"/>
          <w:lang w:val="en-US"/>
        </w:rPr>
        <w:t>HFnC</w:t>
      </w:r>
      <w:r w:rsidR="00E373A1">
        <w:rPr>
          <w:rFonts w:ascii="Times New Roman" w:hAnsi="Times New Roman" w:cs="Times New Roman"/>
          <w:iCs/>
          <w:sz w:val="24"/>
          <w:szCs w:val="24"/>
          <w:lang w:val="en-US"/>
        </w:rPr>
        <w:t>ur</w:t>
      </w:r>
      <w:r w:rsidR="00264C5D">
        <w:rPr>
          <w:rFonts w:ascii="Times New Roman" w:hAnsi="Times New Roman" w:cs="Times New Roman"/>
          <w:iCs/>
          <w:sz w:val="24"/>
          <w:szCs w:val="24"/>
          <w:lang w:val="en-US"/>
        </w:rPr>
        <w:t>AD</w:t>
      </w:r>
      <w:proofErr w:type="spellEnd"/>
      <w:r w:rsidRPr="003C0236">
        <w:rPr>
          <w:rFonts w:ascii="Times New Roman" w:hAnsi="Times New Roman" w:cs="Times New Roman"/>
          <w:iCs/>
          <w:sz w:val="24"/>
          <w:szCs w:val="24"/>
          <w:lang w:val="en-US"/>
        </w:rPr>
        <w:t>);</w:t>
      </w:r>
    </w:p>
    <w:p w14:paraId="72D06590" w14:textId="2DB858C4" w:rsidR="003C0236" w:rsidRPr="003C0236" w:rsidRDefault="003C0236" w:rsidP="003C0236">
      <w:pPr>
        <w:pStyle w:val="Paragrafoelenco"/>
        <w:spacing w:line="480" w:lineRule="auto"/>
        <w:ind w:left="0"/>
        <w:jc w:val="both"/>
        <w:rPr>
          <w:rFonts w:ascii="Times New Roman" w:hAnsi="Times New Roman" w:cs="Times New Roman"/>
          <w:iCs/>
          <w:sz w:val="24"/>
          <w:szCs w:val="24"/>
          <w:lang w:val="en-US"/>
        </w:rPr>
      </w:pPr>
      <w:r w:rsidRPr="003C0236">
        <w:rPr>
          <w:rFonts w:ascii="Times New Roman" w:hAnsi="Times New Roman" w:cs="Times New Roman"/>
          <w:iCs/>
          <w:sz w:val="24"/>
          <w:szCs w:val="24"/>
          <w:lang w:val="en-US"/>
        </w:rPr>
        <w:t xml:space="preserve">- PBMCs isolated from </w:t>
      </w:r>
      <w:r w:rsidR="00E373A1">
        <w:rPr>
          <w:rFonts w:ascii="Times New Roman" w:hAnsi="Times New Roman" w:cs="Times New Roman"/>
          <w:iCs/>
          <w:sz w:val="24"/>
          <w:szCs w:val="24"/>
          <w:lang w:val="en-US"/>
        </w:rPr>
        <w:t>c</w:t>
      </w:r>
      <w:r w:rsidRPr="003C0236">
        <w:rPr>
          <w:rFonts w:ascii="Times New Roman" w:hAnsi="Times New Roman" w:cs="Times New Roman"/>
          <w:iCs/>
          <w:sz w:val="24"/>
          <w:szCs w:val="24"/>
          <w:lang w:val="en-US"/>
        </w:rPr>
        <w:t>ontrols, not treated (</w:t>
      </w:r>
      <w:proofErr w:type="spellStart"/>
      <w:r w:rsidR="00E373A1" w:rsidRPr="00E373A1">
        <w:rPr>
          <w:rFonts w:ascii="Times New Roman" w:hAnsi="Times New Roman" w:cs="Times New Roman"/>
          <w:iCs/>
          <w:sz w:val="24"/>
          <w:szCs w:val="24"/>
          <w:lang w:val="en-US"/>
        </w:rPr>
        <w:t>ntHC</w:t>
      </w:r>
      <w:proofErr w:type="spellEnd"/>
      <w:r w:rsidRPr="003C0236">
        <w:rPr>
          <w:rFonts w:ascii="Times New Roman" w:hAnsi="Times New Roman" w:cs="Times New Roman"/>
          <w:iCs/>
          <w:sz w:val="24"/>
          <w:szCs w:val="24"/>
          <w:lang w:val="en-US"/>
        </w:rPr>
        <w:t>);</w:t>
      </w:r>
    </w:p>
    <w:p w14:paraId="3FD53A93" w14:textId="6B0BA106" w:rsidR="003C0236" w:rsidRPr="003C0236" w:rsidRDefault="003C0236" w:rsidP="003C0236">
      <w:pPr>
        <w:pStyle w:val="Paragrafoelenco"/>
        <w:spacing w:line="480" w:lineRule="auto"/>
        <w:ind w:left="0"/>
        <w:jc w:val="both"/>
        <w:rPr>
          <w:rFonts w:ascii="Times New Roman" w:hAnsi="Times New Roman" w:cs="Times New Roman"/>
          <w:iCs/>
          <w:sz w:val="24"/>
          <w:szCs w:val="24"/>
          <w:lang w:val="en-US"/>
        </w:rPr>
      </w:pPr>
      <w:r w:rsidRPr="003C0236">
        <w:rPr>
          <w:rFonts w:ascii="Times New Roman" w:hAnsi="Times New Roman" w:cs="Times New Roman"/>
          <w:iCs/>
          <w:sz w:val="24"/>
          <w:szCs w:val="24"/>
          <w:lang w:val="en-US"/>
        </w:rPr>
        <w:t xml:space="preserve">- PBMCs isolated from controls treated with </w:t>
      </w:r>
      <w:proofErr w:type="spellStart"/>
      <w:r w:rsidRPr="003C0236">
        <w:rPr>
          <w:rFonts w:ascii="Times New Roman" w:hAnsi="Times New Roman" w:cs="Times New Roman"/>
          <w:iCs/>
          <w:sz w:val="24"/>
          <w:szCs w:val="24"/>
          <w:lang w:val="en-US"/>
        </w:rPr>
        <w:t>HFn</w:t>
      </w:r>
      <w:proofErr w:type="spellEnd"/>
      <w:r w:rsidRPr="003C0236">
        <w:rPr>
          <w:rFonts w:ascii="Times New Roman" w:hAnsi="Times New Roman" w:cs="Times New Roman"/>
          <w:iCs/>
          <w:sz w:val="24"/>
          <w:szCs w:val="24"/>
          <w:lang w:val="en-US"/>
        </w:rPr>
        <w:t>-CUR (</w:t>
      </w:r>
      <w:proofErr w:type="spellStart"/>
      <w:r w:rsidR="00E373A1" w:rsidRPr="00E373A1">
        <w:rPr>
          <w:rFonts w:ascii="Times New Roman" w:hAnsi="Times New Roman" w:cs="Times New Roman"/>
          <w:iCs/>
          <w:sz w:val="24"/>
          <w:szCs w:val="24"/>
          <w:lang w:val="en-US"/>
        </w:rPr>
        <w:t>HFnCurHC</w:t>
      </w:r>
      <w:proofErr w:type="spellEnd"/>
      <w:r w:rsidRPr="003C0236">
        <w:rPr>
          <w:rFonts w:ascii="Times New Roman" w:hAnsi="Times New Roman" w:cs="Times New Roman"/>
          <w:iCs/>
          <w:sz w:val="24"/>
          <w:szCs w:val="24"/>
          <w:lang w:val="en-US"/>
        </w:rPr>
        <w:t>).</w:t>
      </w:r>
    </w:p>
    <w:p w14:paraId="7234FD94" w14:textId="54944267" w:rsidR="003C0236" w:rsidRDefault="003C0236" w:rsidP="003C0236">
      <w:pPr>
        <w:pStyle w:val="Paragrafoelenco"/>
        <w:spacing w:line="480" w:lineRule="auto"/>
        <w:ind w:left="0"/>
        <w:jc w:val="both"/>
        <w:rPr>
          <w:rFonts w:ascii="Times New Roman" w:hAnsi="Times New Roman" w:cs="Times New Roman"/>
          <w:iCs/>
          <w:sz w:val="24"/>
          <w:szCs w:val="24"/>
          <w:lang w:val="en-US"/>
        </w:rPr>
      </w:pPr>
      <w:r w:rsidRPr="003C0236">
        <w:rPr>
          <w:rFonts w:ascii="Times New Roman" w:hAnsi="Times New Roman" w:cs="Times New Roman"/>
          <w:iCs/>
          <w:sz w:val="24"/>
          <w:szCs w:val="24"/>
          <w:lang w:val="en-US"/>
        </w:rPr>
        <w:t xml:space="preserve">After treatment, the cell viability was assayed by a trypan blue exclusion test and confirmed using a flowcytometric analysis with Zombie dye (Thermo Fisher, Waltham, USA). The total RNA was isolated using </w:t>
      </w:r>
      <w:proofErr w:type="spellStart"/>
      <w:r w:rsidRPr="003C0236">
        <w:rPr>
          <w:rFonts w:ascii="Times New Roman" w:hAnsi="Times New Roman" w:cs="Times New Roman"/>
          <w:iCs/>
          <w:sz w:val="24"/>
          <w:szCs w:val="24"/>
          <w:lang w:val="en-US"/>
        </w:rPr>
        <w:t>Trizol</w:t>
      </w:r>
      <w:proofErr w:type="spellEnd"/>
      <w:r w:rsidRPr="003C0236">
        <w:rPr>
          <w:rFonts w:ascii="Times New Roman" w:hAnsi="Times New Roman" w:cs="Times New Roman"/>
          <w:iCs/>
          <w:sz w:val="24"/>
          <w:szCs w:val="24"/>
          <w:lang w:val="en-US"/>
        </w:rPr>
        <w:t xml:space="preserve"> reagent (Life Science Technologies, Waltham, MA, USA), according to the manufacturer’s instructions. Quantification and quality control of the RNAs was done using a Nanodrop ND-100 Spectrophotometer (Nanodrop Technologies, Wilmington, DE, USA) and a 2100 Bioanalyzer (Agilent RNA 6000 Nano Kit, </w:t>
      </w:r>
      <w:proofErr w:type="spellStart"/>
      <w:r w:rsidRPr="003C0236">
        <w:rPr>
          <w:rFonts w:ascii="Times New Roman" w:hAnsi="Times New Roman" w:cs="Times New Roman"/>
          <w:iCs/>
          <w:sz w:val="24"/>
          <w:szCs w:val="24"/>
          <w:lang w:val="en-US"/>
        </w:rPr>
        <w:t>Waldbronn</w:t>
      </w:r>
      <w:proofErr w:type="spellEnd"/>
      <w:r w:rsidRPr="003C0236">
        <w:rPr>
          <w:rFonts w:ascii="Times New Roman" w:hAnsi="Times New Roman" w:cs="Times New Roman"/>
          <w:iCs/>
          <w:sz w:val="24"/>
          <w:szCs w:val="24"/>
          <w:lang w:val="en-US"/>
        </w:rPr>
        <w:t>, Germany). RNAs with a 260</w:t>
      </w:r>
      <w:r w:rsidR="00FA721F">
        <w:rPr>
          <w:rFonts w:ascii="Times New Roman" w:hAnsi="Times New Roman" w:cs="Times New Roman"/>
          <w:iCs/>
          <w:sz w:val="24"/>
          <w:szCs w:val="24"/>
          <w:lang w:val="en-US"/>
        </w:rPr>
        <w:t>/</w:t>
      </w:r>
      <w:r w:rsidRPr="003C0236">
        <w:rPr>
          <w:rFonts w:ascii="Times New Roman" w:hAnsi="Times New Roman" w:cs="Times New Roman"/>
          <w:iCs/>
          <w:sz w:val="24"/>
          <w:szCs w:val="24"/>
          <w:lang w:val="en-US"/>
        </w:rPr>
        <w:t>280 ratio of ≥1.5 and an RNA integrity number of ≥8 were selected for deep sequencing.</w:t>
      </w:r>
    </w:p>
    <w:p w14:paraId="388A7839" w14:textId="77777777" w:rsidR="00DC224C" w:rsidRPr="003C0236" w:rsidRDefault="00DC224C" w:rsidP="003C0236">
      <w:pPr>
        <w:pStyle w:val="Paragrafoelenco"/>
        <w:spacing w:line="480" w:lineRule="auto"/>
        <w:ind w:left="0"/>
        <w:jc w:val="both"/>
        <w:rPr>
          <w:rFonts w:ascii="Times New Roman" w:hAnsi="Times New Roman" w:cs="Times New Roman"/>
          <w:iCs/>
          <w:sz w:val="24"/>
          <w:szCs w:val="24"/>
          <w:lang w:val="en-US"/>
        </w:rPr>
      </w:pPr>
    </w:p>
    <w:p w14:paraId="1EB0C48D" w14:textId="77777777" w:rsidR="00FC06E7" w:rsidRPr="00FC06E7" w:rsidRDefault="00FC06E7" w:rsidP="00FC06E7">
      <w:pPr>
        <w:pStyle w:val="Paragrafoelenco"/>
        <w:spacing w:line="480" w:lineRule="auto"/>
        <w:ind w:left="0"/>
        <w:jc w:val="both"/>
        <w:rPr>
          <w:rFonts w:ascii="Times New Roman" w:hAnsi="Times New Roman" w:cs="Times New Roman"/>
          <w:b/>
          <w:iCs/>
          <w:sz w:val="24"/>
          <w:szCs w:val="24"/>
          <w:lang w:val="en-US"/>
        </w:rPr>
      </w:pPr>
      <w:r w:rsidRPr="00FC06E7">
        <w:rPr>
          <w:rFonts w:ascii="Times New Roman" w:hAnsi="Times New Roman" w:cs="Times New Roman"/>
          <w:b/>
          <w:iCs/>
          <w:sz w:val="24"/>
          <w:szCs w:val="24"/>
          <w:lang w:val="en-US"/>
        </w:rPr>
        <w:t xml:space="preserve">Husbandry (5xFAD Mice) </w:t>
      </w:r>
    </w:p>
    <w:p w14:paraId="1CD55F40" w14:textId="24F536CE" w:rsidR="00120885" w:rsidRPr="003C0236" w:rsidRDefault="00FC06E7" w:rsidP="00FC06E7">
      <w:pPr>
        <w:pStyle w:val="Paragrafoelenco"/>
        <w:spacing w:line="480" w:lineRule="auto"/>
        <w:ind w:left="0"/>
        <w:jc w:val="both"/>
        <w:rPr>
          <w:rFonts w:ascii="Times New Roman" w:hAnsi="Times New Roman" w:cs="Times New Roman"/>
          <w:iCs/>
          <w:sz w:val="24"/>
          <w:szCs w:val="24"/>
          <w:lang w:val="en-US"/>
        </w:rPr>
      </w:pPr>
      <w:r w:rsidRPr="00FC06E7">
        <w:rPr>
          <w:rFonts w:ascii="Times New Roman" w:hAnsi="Times New Roman" w:cs="Times New Roman"/>
          <w:iCs/>
          <w:sz w:val="24"/>
          <w:szCs w:val="24"/>
          <w:lang w:val="en-US"/>
        </w:rPr>
        <w:t xml:space="preserve">Male 5xFAD (#034840-JAX) mice </w:t>
      </w:r>
      <w:r w:rsidR="00FD7132">
        <w:rPr>
          <w:rFonts w:ascii="Times New Roman" w:hAnsi="Times New Roman" w:cs="Times New Roman"/>
          <w:iCs/>
          <w:sz w:val="24"/>
          <w:szCs w:val="24"/>
          <w:lang w:val="en-US"/>
        </w:rPr>
        <w:fldChar w:fldCharType="begin"/>
      </w:r>
      <w:r w:rsidR="00FD7132">
        <w:rPr>
          <w:rFonts w:ascii="Times New Roman" w:hAnsi="Times New Roman" w:cs="Times New Roman"/>
          <w:iCs/>
          <w:sz w:val="24"/>
          <w:szCs w:val="24"/>
          <w:lang w:val="en-US"/>
        </w:rPr>
        <w:instrText xml:space="preserve"> ADDIN ZOTERO_ITEM CSL_CITATION {"citationID":"Fn8Jsv3A","properties":{"formattedCitation":"[4]","plainCitation":"[4]","noteIndex":0},"citationItems":[{"id":343,"uris":["http://zotero.org/users/10719506/items/BSAGJJ4A"],"itemData":{"id":343,"type":"article-journal","abstract":"Mutations in the genes for amyloid precursor protein (APP) and presenilins (PS1, PS2) increase production of β-amyloid 42 (Aβ\n              42\n              ) and cause familial Alzheimer's disease (FAD). Transgenic mice that express FAD mutant APP and PS1 overproduce Aβ\n              42\n              and exhibit amyloid plaque pathology similar to that found in AD, but most transgenic models develop plaques slowly. To accelerate plaque development and investigate the effects of very high cerebral Aβ\n              42\n              levels, we generated APP/PS1 double transgenic mice that coexpress five FAD mutations (5XFAD mice) and additively increase Aβ\n              42\n              production. 5XFAD mice generate Aβ\n              42\n              almost exclusively and rapidly accumulate massive cerebral Aβ\n              42\n              levels. Amyloid deposition (and gliosis) begins at 2 months and reaches a very large burden, especially in subiculum and deep cortical layers. Intraneuronal Aβ\n              42\n              accumulates in 5XFAD brain starting at 1.5 months of age (before plaques form), is aggregated (as determined by thioflavin S staining), and occurs within neuron soma and neurites. Some amyloid deposits originate within morphologically abnormal neuron soma that contain intraneuronal Aβ. Synaptic markers synaptophysin, syntaxin, and postsynaptic density-95 decrease with age in 5XFAD brain, and large pyramidal neurons in cortical layer 5 and subiculum are lost. In addition, levels of the activation subunit of cyclin-dependent kinase 5, p25, are elevated significantly at 9 months in 5XFAD brain, although an upward trend is observed by 3 months of age, before significant neurodegeneration or neuron loss. Finally, 5XFAD mice have impaired memory in the Y-maze. Thus, 5XFAD mice rapidly recapitulate major features of AD amyloid pathology and may be useful models of intraneuronal Aβ\n              42\n              -induced neurodegeneration and amyloid plaque formation.","container-title":"The Journal of Neuroscience","DOI":"10.1523/JNEUROSCI.1202-06.2006","ISSN":"0270-6474, 1529-2401","issue":"40","journalAbbreviation":"J. Neurosci.","language":"en","license":"https://creativecommons.org/licenses/by-nc-sa/4.0/","page":"10129-10140","source":"DOI.org (Crossref)","title":"Intraneuronal β-Amyloid Aggregates, Neurodegeneration, and Neuron Loss in Transgenic Mice with Five Familial Alzheimer's Disease Mutations: Potential Factors in Amyloid Plaque Formation","title-short":"Intraneuronal β-Amyloid Aggregates, Neurodegeneration, and Neuron Loss in Transgenic Mice with Five Familial Alzheimer's Disease Mutations","volume":"26","author":[{"family":"Oakley","given":"Holly"},{"family":"Cole","given":"Sarah L."},{"family":"Logan","given":"Sreemathi"},{"family":"Maus","given":"Erika"},{"family":"Shao","given":"Pei"},{"family":"Craft","given":"Jeffery"},{"family":"Guillozet-Bongaarts","given":"Angela"},{"family":"Ohno","given":"Masuo"},{"family":"Disterhoft","given":"John"},{"family":"Van Eldik","given":"Linda"},{"family":"Berry","given":"Robert"},{"family":"Vassar","given":"Robert"}],"issued":{"date-parts":[["2006",10,4]]}}}],"schema":"https://github.com/citation-style-language/schema/raw/master/csl-citation.json"} </w:instrText>
      </w:r>
      <w:r w:rsidR="00FD7132">
        <w:rPr>
          <w:rFonts w:ascii="Times New Roman" w:hAnsi="Times New Roman" w:cs="Times New Roman"/>
          <w:iCs/>
          <w:sz w:val="24"/>
          <w:szCs w:val="24"/>
          <w:lang w:val="en-US"/>
        </w:rPr>
        <w:fldChar w:fldCharType="separate"/>
      </w:r>
      <w:r w:rsidR="00FD7132" w:rsidRPr="00FD7132">
        <w:rPr>
          <w:rFonts w:ascii="Times New Roman" w:hAnsi="Times New Roman" w:cs="Times New Roman"/>
          <w:sz w:val="24"/>
          <w:lang w:val="en-GB"/>
        </w:rPr>
        <w:t>[4]</w:t>
      </w:r>
      <w:r w:rsidR="00FD7132">
        <w:rPr>
          <w:rFonts w:ascii="Times New Roman" w:hAnsi="Times New Roman" w:cs="Times New Roman"/>
          <w:iCs/>
          <w:sz w:val="24"/>
          <w:szCs w:val="24"/>
          <w:lang w:val="en-US"/>
        </w:rPr>
        <w:fldChar w:fldCharType="end"/>
      </w:r>
      <w:r w:rsidRPr="00FC06E7">
        <w:rPr>
          <w:rFonts w:ascii="Times New Roman" w:hAnsi="Times New Roman" w:cs="Times New Roman"/>
          <w:iCs/>
          <w:sz w:val="24"/>
          <w:szCs w:val="24"/>
          <w:lang w:val="en-US"/>
        </w:rPr>
        <w:t xml:space="preserve"> and female B6SJLF1/J mice were obtained from The Jackson laboratory (ME, USA). Mice were bred together to obtain experimental mice for the </w:t>
      </w:r>
      <w:proofErr w:type="spellStart"/>
      <w:r w:rsidRPr="00FC06E7">
        <w:rPr>
          <w:rFonts w:ascii="Times New Roman" w:hAnsi="Times New Roman" w:cs="Times New Roman"/>
          <w:iCs/>
          <w:sz w:val="24"/>
          <w:szCs w:val="24"/>
          <w:lang w:val="en-US"/>
        </w:rPr>
        <w:t>HFn</w:t>
      </w:r>
      <w:proofErr w:type="spellEnd"/>
      <w:r w:rsidRPr="00FC06E7">
        <w:rPr>
          <w:rFonts w:ascii="Times New Roman" w:hAnsi="Times New Roman" w:cs="Times New Roman"/>
          <w:iCs/>
          <w:sz w:val="24"/>
          <w:szCs w:val="24"/>
          <w:lang w:val="en-US"/>
        </w:rPr>
        <w:t>-Cur treatment. Female progeny were used, as male transgenic mice show a delayed phenotype compared with females</w:t>
      </w:r>
      <w:r w:rsidR="00FD7132">
        <w:rPr>
          <w:rFonts w:ascii="Times New Roman" w:hAnsi="Times New Roman" w:cs="Times New Roman"/>
          <w:iCs/>
          <w:sz w:val="24"/>
          <w:szCs w:val="24"/>
          <w:lang w:val="en-US"/>
        </w:rPr>
        <w:t xml:space="preserve"> </w:t>
      </w:r>
      <w:r w:rsidR="00FD7132">
        <w:rPr>
          <w:rFonts w:ascii="Times New Roman" w:hAnsi="Times New Roman" w:cs="Times New Roman"/>
          <w:iCs/>
          <w:sz w:val="24"/>
          <w:szCs w:val="24"/>
          <w:lang w:val="en-US"/>
        </w:rPr>
        <w:fldChar w:fldCharType="begin"/>
      </w:r>
      <w:r w:rsidR="00FD7132">
        <w:rPr>
          <w:rFonts w:ascii="Times New Roman" w:hAnsi="Times New Roman" w:cs="Times New Roman"/>
          <w:iCs/>
          <w:sz w:val="24"/>
          <w:szCs w:val="24"/>
          <w:lang w:val="en-US"/>
        </w:rPr>
        <w:instrText xml:space="preserve"> ADDIN ZOTERO_ITEM CSL_CITATION {"citationID":"KqlDkfHr","properties":{"formattedCitation":"[4]","plainCitation":"[4]","noteIndex":0},"citationItems":[{"id":343,"uris":["http://zotero.org/users/10719506/items/BSAGJJ4A"],"itemData":{"id":343,"type":"article-journal","abstract":"Mutations in the genes for amyloid precursor protein (APP) and presenilins (PS1, PS2) increase production of β-amyloid 42 (Aβ\n              42\n              ) and cause familial Alzheimer's disease (FAD). Transgenic mice that express FAD mutant APP and PS1 overproduce Aβ\n              42\n              and exhibit amyloid plaque pathology similar to that found in AD, but most transgenic models develop plaques slowly. To accelerate plaque development and investigate the effects of very high cerebral Aβ\n              42\n              levels, we generated APP/PS1 double transgenic mice that coexpress five FAD mutations (5XFAD mice) and additively increase Aβ\n              42\n              production. 5XFAD mice generate Aβ\n              42\n              almost exclusively and rapidly accumulate massive cerebral Aβ\n              42\n              levels. Amyloid deposition (and gliosis) begins at 2 months and reaches a very large burden, especially in subiculum and deep cortical layers. Intraneuronal Aβ\n              42\n              accumulates in 5XFAD brain starting at 1.5 months of age (before plaques form), is aggregated (as determined by thioflavin S staining), and occurs within neuron soma and neurites. Some amyloid deposits originate within morphologically abnormal neuron soma that contain intraneuronal Aβ. Synaptic markers synaptophysin, syntaxin, and postsynaptic density-95 decrease with age in 5XFAD brain, and large pyramidal neurons in cortical layer 5 and subiculum are lost. In addition, levels of the activation subunit of cyclin-dependent kinase 5, p25, are elevated significantly at 9 months in 5XFAD brain, although an upward trend is observed by 3 months of age, before significant neurodegeneration or neuron loss. Finally, 5XFAD mice have impaired memory in the Y-maze. Thus, 5XFAD mice rapidly recapitulate major features of AD amyloid pathology and may be useful models of intraneuronal Aβ\n              42\n              -induced neurodegeneration and amyloid plaque formation.","container-title":"The Journal of Neuroscience","DOI":"10.1523/JNEUROSCI.1202-06.2006","ISSN":"0270-6474, 1529-2401","issue":"40","journalAbbreviation":"J. Neurosci.","language":"en","license":"https://creativecommons.org/licenses/by-nc-sa/4.0/","page":"10129-10140","source":"DOI.org (Crossref)","title":"Intraneuronal β-Amyloid Aggregates, Neurodegeneration, and Neuron Loss in Transgenic Mice with Five Familial Alzheimer's Disease Mutations: Potential Factors in Amyloid Plaque Formation","title-short":"Intraneuronal β-Amyloid Aggregates, Neurodegeneration, and Neuron Loss in Transgenic Mice with Five Familial Alzheimer's Disease Mutations","volume":"26","author":[{"family":"Oakley","given":"Holly"},{"family":"Cole","given":"Sarah L."},{"family":"Logan","given":"Sreemathi"},{"family":"Maus","given":"Erika"},{"family":"Shao","given":"Pei"},{"family":"Craft","given":"Jeffery"},{"family":"Guillozet-Bongaarts","given":"Angela"},{"family":"Ohno","given":"Masuo"},{"family":"Disterhoft","given":"John"},{"family":"Van Eldik","given":"Linda"},{"family":"Berry","given":"Robert"},{"family":"Vassar","given":"Robert"}],"issued":{"date-parts":[["2006",10,4]]}}}],"schema":"https://github.com/citation-style-language/schema/raw/master/csl-citation.json"} </w:instrText>
      </w:r>
      <w:r w:rsidR="00FD7132">
        <w:rPr>
          <w:rFonts w:ascii="Times New Roman" w:hAnsi="Times New Roman" w:cs="Times New Roman"/>
          <w:iCs/>
          <w:sz w:val="24"/>
          <w:szCs w:val="24"/>
          <w:lang w:val="en-US"/>
        </w:rPr>
        <w:fldChar w:fldCharType="separate"/>
      </w:r>
      <w:r w:rsidR="00FD7132" w:rsidRPr="00264C5D">
        <w:rPr>
          <w:rFonts w:ascii="Times New Roman" w:hAnsi="Times New Roman" w:cs="Times New Roman"/>
          <w:sz w:val="24"/>
          <w:lang w:val="en-GB"/>
        </w:rPr>
        <w:t>[4]</w:t>
      </w:r>
      <w:r w:rsidR="00FD7132">
        <w:rPr>
          <w:rFonts w:ascii="Times New Roman" w:hAnsi="Times New Roman" w:cs="Times New Roman"/>
          <w:iCs/>
          <w:sz w:val="24"/>
          <w:szCs w:val="24"/>
          <w:lang w:val="en-US"/>
        </w:rPr>
        <w:fldChar w:fldCharType="end"/>
      </w:r>
      <w:r w:rsidRPr="00FC06E7">
        <w:rPr>
          <w:rFonts w:ascii="Times New Roman" w:hAnsi="Times New Roman" w:cs="Times New Roman"/>
          <w:iCs/>
          <w:sz w:val="24"/>
          <w:szCs w:val="24"/>
          <w:lang w:val="en-US"/>
        </w:rPr>
        <w:t xml:space="preserve">. Following weaning, mice were housed in groups with access to ad lib food (V1534-300, </w:t>
      </w:r>
      <w:proofErr w:type="spellStart"/>
      <w:r w:rsidRPr="00FC06E7">
        <w:rPr>
          <w:rFonts w:ascii="Times New Roman" w:hAnsi="Times New Roman" w:cs="Times New Roman"/>
          <w:iCs/>
          <w:sz w:val="24"/>
          <w:szCs w:val="24"/>
          <w:lang w:val="en-US"/>
        </w:rPr>
        <w:t>ssniff</w:t>
      </w:r>
      <w:proofErr w:type="spellEnd"/>
      <w:r w:rsidRPr="00FC06E7">
        <w:rPr>
          <w:rFonts w:ascii="Times New Roman" w:hAnsi="Times New Roman" w:cs="Times New Roman"/>
          <w:iCs/>
          <w:sz w:val="24"/>
          <w:szCs w:val="24"/>
          <w:lang w:val="en-US"/>
        </w:rPr>
        <w:t xml:space="preserve"> </w:t>
      </w:r>
      <w:proofErr w:type="spellStart"/>
      <w:r w:rsidRPr="00FC06E7">
        <w:rPr>
          <w:rFonts w:ascii="Times New Roman" w:hAnsi="Times New Roman" w:cs="Times New Roman"/>
          <w:iCs/>
          <w:sz w:val="24"/>
          <w:szCs w:val="24"/>
          <w:lang w:val="en-US"/>
        </w:rPr>
        <w:t>Spezialdiäten</w:t>
      </w:r>
      <w:proofErr w:type="spellEnd"/>
      <w:r w:rsidRPr="00FC06E7">
        <w:rPr>
          <w:rFonts w:ascii="Times New Roman" w:hAnsi="Times New Roman" w:cs="Times New Roman"/>
          <w:iCs/>
          <w:sz w:val="24"/>
          <w:szCs w:val="24"/>
          <w:lang w:val="en-US"/>
        </w:rPr>
        <w:t xml:space="preserve"> GmbH) and water (reverse osmosis-treated, and UV </w:t>
      </w:r>
      <w:proofErr w:type="spellStart"/>
      <w:r w:rsidRPr="00FC06E7">
        <w:rPr>
          <w:rFonts w:ascii="Times New Roman" w:hAnsi="Times New Roman" w:cs="Times New Roman"/>
          <w:iCs/>
          <w:sz w:val="24"/>
          <w:szCs w:val="24"/>
          <w:lang w:val="en-US"/>
        </w:rPr>
        <w:t>sterilised</w:t>
      </w:r>
      <w:proofErr w:type="spellEnd"/>
      <w:r w:rsidRPr="00FC06E7">
        <w:rPr>
          <w:rFonts w:ascii="Times New Roman" w:hAnsi="Times New Roman" w:cs="Times New Roman"/>
          <w:iCs/>
          <w:sz w:val="24"/>
          <w:szCs w:val="24"/>
          <w:lang w:val="en-US"/>
        </w:rPr>
        <w:t xml:space="preserve">) and lights were set to 7am on 7pm off. </w:t>
      </w:r>
      <w:proofErr w:type="spellStart"/>
      <w:r w:rsidRPr="00FC06E7">
        <w:rPr>
          <w:rFonts w:ascii="Times New Roman" w:hAnsi="Times New Roman" w:cs="Times New Roman"/>
          <w:iCs/>
          <w:sz w:val="24"/>
          <w:szCs w:val="24"/>
          <w:lang w:val="en-US"/>
        </w:rPr>
        <w:t>Authorisation</w:t>
      </w:r>
      <w:proofErr w:type="spellEnd"/>
      <w:r w:rsidRPr="00FC06E7">
        <w:rPr>
          <w:rFonts w:ascii="Times New Roman" w:hAnsi="Times New Roman" w:cs="Times New Roman"/>
          <w:iCs/>
          <w:sz w:val="24"/>
          <w:szCs w:val="24"/>
          <w:lang w:val="en-US"/>
        </w:rPr>
        <w:t xml:space="preserve"> to perform experiments was provided by the Estonian Animal Welfare </w:t>
      </w:r>
      <w:proofErr w:type="spellStart"/>
      <w:r w:rsidRPr="00FC06E7">
        <w:rPr>
          <w:rFonts w:ascii="Times New Roman" w:hAnsi="Times New Roman" w:cs="Times New Roman"/>
          <w:iCs/>
          <w:sz w:val="24"/>
          <w:szCs w:val="24"/>
          <w:lang w:val="en-US"/>
        </w:rPr>
        <w:t>authorisation</w:t>
      </w:r>
      <w:proofErr w:type="spellEnd"/>
      <w:r w:rsidRPr="00FC06E7">
        <w:rPr>
          <w:rFonts w:ascii="Times New Roman" w:hAnsi="Times New Roman" w:cs="Times New Roman"/>
          <w:iCs/>
          <w:sz w:val="24"/>
          <w:szCs w:val="24"/>
          <w:lang w:val="en-US"/>
        </w:rPr>
        <w:t xml:space="preserve"> committee, </w:t>
      </w:r>
      <w:proofErr w:type="spellStart"/>
      <w:r w:rsidRPr="00FC06E7">
        <w:rPr>
          <w:rFonts w:ascii="Times New Roman" w:hAnsi="Times New Roman" w:cs="Times New Roman"/>
          <w:iCs/>
          <w:sz w:val="24"/>
          <w:szCs w:val="24"/>
          <w:lang w:val="en-US"/>
        </w:rPr>
        <w:t>licence</w:t>
      </w:r>
      <w:proofErr w:type="spellEnd"/>
      <w:r w:rsidRPr="00FC06E7">
        <w:rPr>
          <w:rFonts w:ascii="Times New Roman" w:hAnsi="Times New Roman" w:cs="Times New Roman"/>
          <w:iCs/>
          <w:sz w:val="24"/>
          <w:szCs w:val="24"/>
          <w:lang w:val="en-US"/>
        </w:rPr>
        <w:t xml:space="preserve"> number 140, according to the EU Directive 2010/63/EU. Our preclinical trial adheres to ARRIVE guidelines</w:t>
      </w:r>
      <w:r w:rsidR="00FD7132">
        <w:rPr>
          <w:rFonts w:ascii="Times New Roman" w:hAnsi="Times New Roman" w:cs="Times New Roman"/>
          <w:iCs/>
          <w:sz w:val="24"/>
          <w:szCs w:val="24"/>
          <w:lang w:val="en-US"/>
        </w:rPr>
        <w:t xml:space="preserve"> </w:t>
      </w:r>
      <w:r w:rsidR="00FD7132">
        <w:rPr>
          <w:rFonts w:ascii="Times New Roman" w:hAnsi="Times New Roman" w:cs="Times New Roman"/>
          <w:iCs/>
          <w:sz w:val="24"/>
          <w:szCs w:val="24"/>
          <w:lang w:val="en-US"/>
        </w:rPr>
        <w:fldChar w:fldCharType="begin"/>
      </w:r>
      <w:r w:rsidR="00FD7132">
        <w:rPr>
          <w:rFonts w:ascii="Times New Roman" w:hAnsi="Times New Roman" w:cs="Times New Roman"/>
          <w:iCs/>
          <w:sz w:val="24"/>
          <w:szCs w:val="24"/>
          <w:lang w:val="en-US"/>
        </w:rPr>
        <w:instrText xml:space="preserve"> ADDIN ZOTERO_ITEM CSL_CITATION {"citationID":"3jVd1Xil","properties":{"formattedCitation":"[5,6]","plainCitation":"[5,6]","noteIndex":0},"citationItems":[{"id":379,"uris":["http://zotero.org/users/10719506/items/C5KEXZ63"],"itemData":{"id":379,"type":"article-journal","container-title":"PLoS Biology","DOI":"10.1371/journal.pbio.1000412","ISSN":"1545-7885","issue":"6","journalAbbreviation":"PLoS Biol","language":"en","page":"e1000412","source":"DOI.org (Crossref)","title":"Improving Bioscience Research Reporting: The ARRIVE Guidelines for Reporting Animal Research","title-short":"Improving Bioscience Research Reporting","volume":"8","author":[{"family":"Kilkenny","given":"Carol"},{"family":"Browne","given":"William J."},{"family":"Cuthill","given":"Innes C."},{"family":"Emerson","given":"Michael"},{"family":"Altman","given":"Douglas G."}],"issued":{"date-parts":[["2010",6,29]]}}},{"id":377,"uris":["http://zotero.org/users/10719506/items/35PVDUE9"],"itemData":{"id":377,"type":"article-journal","abstract":"Reproducible science requires transparent reporting. The ARRIVE guidelines (Animal Research: Reporting of In Vivo Experiments) were originally developed in 2010 to improve the reporting of animal research. They consist of a checklist of information to include in publications describing in vivo experiments to enable others to scrutinise the work adequately, evaluate its methodological rigour, and reproduce the methods and results. Despite considerable levels of endorsement by funders and journals over the years, adherence to the guidelines has been inconsistent, and the anticipated improvements in the quality of reporting in animal research publications have not been achieved. Here, we introduce ARRIVE 2.0. The guidelines have been updated and information reorganised to facilitate their use in practice. We used a Delphi exercise to prioritise and divide the items of the guidelines into 2 sets, the “ARRIVE Essential 10,” which constitutes the minimum requirement, and the “Recommended Set,” which describes the research context. This division facilitates improved reporting of animal research by supporting a stepwise approach to implementation. This helps journal editors and reviewers verify that the most important items are being reported in manuscripts. We have also developed the accompanying Explanation and Elaboration (E&amp;E) document, which serves (1) to explain the rationale behind each item in the guidelines, (2) to clarify key concepts, and (3) to provide illustrative examples. We aim, through these changes, to help ensure that researchers, reviewers, and journal editors are better equipped to improve the rigour and transparency of the scientific process and thus reproducibility.","container-title":"British Journal of Pharmacology","DOI":"10.1111/bph.15193","ISSN":"0007-1188, 1476-5381","issue":"16","journalAbbreviation":"British J Pharmacology","language":"en","page":"3617-3624","source":"DOI.org (Crossref)","title":"The ARRIVE guidelines 2.0: Updated guidelines for reporting animal research","title-short":"The ARRIVE guidelines 2.0","volume":"177","author":[{"family":"Percie Du Sert","given":"Nathalie"},{"family":"Hurst","given":"Viki"},{"family":"Ahluwalia","given":"Amrita"},{"family":"Alam","given":"Sabina"},{"family":"Avey","given":"Marc T."},{"family":"Baker","given":"Monya"},{"family":"Browne","given":"William J."},{"family":"Clark","given":"Alejandra"},{"family":"Cuthill","given":"Innes C."},{"family":"Dirnagl","given":"Ulrich"},{"family":"Emerson","given":"Michael"},{"family":"Garner","given":"Paul"},{"family":"Holgate","given":"Stephen T."},{"family":"Howells","given":"David W."},{"family":"Karp","given":"Natasha A."},{"family":"Lazic","given":"Stanley E."},{"family":"Lidster","given":"Katie"},{"family":"MacCallum","given":"Catriona J."},{"family":"Macleod","given":"Malcolm"},{"family":"Pearl","given":"Esther J."},{"family":"Petersen","given":"Ole H."},{"family":"Rawle","given":"Frances"},{"family":"Reynolds","given":"Penny"},{"family":"Rooney","given":"Kieron"},{"family":"Sena","given":"Emily S."},{"family":"Silberberg","given":"Shai D."},{"family":"Steckler","given":"Thomas"},{"family":"Würbel","given":"Hanno"}],"issued":{"date-parts":[["2020",8]]}}}],"schema":"https://github.com/citation-style-language/schema/raw/master/csl-citation.json"} </w:instrText>
      </w:r>
      <w:r w:rsidR="00FD7132">
        <w:rPr>
          <w:rFonts w:ascii="Times New Roman" w:hAnsi="Times New Roman" w:cs="Times New Roman"/>
          <w:iCs/>
          <w:sz w:val="24"/>
          <w:szCs w:val="24"/>
          <w:lang w:val="en-US"/>
        </w:rPr>
        <w:fldChar w:fldCharType="separate"/>
      </w:r>
      <w:r w:rsidR="00FD7132" w:rsidRPr="00264C5D">
        <w:rPr>
          <w:rFonts w:ascii="Times New Roman" w:hAnsi="Times New Roman" w:cs="Times New Roman"/>
          <w:sz w:val="24"/>
          <w:lang w:val="en-GB"/>
        </w:rPr>
        <w:t>[5,6]</w:t>
      </w:r>
      <w:r w:rsidR="00FD7132">
        <w:rPr>
          <w:rFonts w:ascii="Times New Roman" w:hAnsi="Times New Roman" w:cs="Times New Roman"/>
          <w:iCs/>
          <w:sz w:val="24"/>
          <w:szCs w:val="24"/>
          <w:lang w:val="en-US"/>
        </w:rPr>
        <w:fldChar w:fldCharType="end"/>
      </w:r>
      <w:r w:rsidRPr="00FC06E7">
        <w:rPr>
          <w:rFonts w:ascii="Times New Roman" w:hAnsi="Times New Roman" w:cs="Times New Roman"/>
          <w:iCs/>
          <w:sz w:val="24"/>
          <w:szCs w:val="24"/>
          <w:lang w:val="en-US"/>
        </w:rPr>
        <w:t>.</w:t>
      </w:r>
    </w:p>
    <w:p w14:paraId="4CFC4956" w14:textId="2530B29A" w:rsidR="00120885" w:rsidRDefault="00120885" w:rsidP="00886F16">
      <w:pPr>
        <w:pStyle w:val="Paragrafoelenco"/>
        <w:spacing w:line="480" w:lineRule="auto"/>
        <w:ind w:left="0"/>
        <w:jc w:val="both"/>
        <w:rPr>
          <w:rFonts w:ascii="Times New Roman" w:hAnsi="Times New Roman" w:cs="Times New Roman"/>
          <w:iCs/>
          <w:sz w:val="24"/>
          <w:szCs w:val="24"/>
          <w:lang w:val="en-GB"/>
        </w:rPr>
      </w:pPr>
    </w:p>
    <w:p w14:paraId="2964D9B2" w14:textId="77777777" w:rsidR="00883E54" w:rsidRPr="00883E54" w:rsidRDefault="00883E54" w:rsidP="00883E54">
      <w:pPr>
        <w:pStyle w:val="Paragrafoelenco"/>
        <w:spacing w:line="480" w:lineRule="auto"/>
        <w:ind w:left="0"/>
        <w:jc w:val="both"/>
        <w:rPr>
          <w:rFonts w:ascii="Times New Roman" w:hAnsi="Times New Roman" w:cs="Times New Roman"/>
          <w:b/>
          <w:iCs/>
          <w:sz w:val="24"/>
          <w:szCs w:val="24"/>
          <w:lang w:val="en-US"/>
        </w:rPr>
      </w:pPr>
      <w:r w:rsidRPr="00883E54">
        <w:rPr>
          <w:rFonts w:ascii="Times New Roman" w:hAnsi="Times New Roman" w:cs="Times New Roman"/>
          <w:b/>
          <w:iCs/>
          <w:sz w:val="24"/>
          <w:szCs w:val="24"/>
          <w:lang w:val="en-US"/>
        </w:rPr>
        <w:lastRenderedPageBreak/>
        <w:t>Genotyping</w:t>
      </w:r>
    </w:p>
    <w:p w14:paraId="1D004C5F" w14:textId="41BBC848" w:rsidR="00883E54" w:rsidRDefault="00883E54" w:rsidP="00883E54">
      <w:pPr>
        <w:pStyle w:val="Paragrafoelenco"/>
        <w:spacing w:line="480" w:lineRule="auto"/>
        <w:ind w:left="0"/>
        <w:jc w:val="both"/>
        <w:rPr>
          <w:rFonts w:ascii="Times New Roman" w:hAnsi="Times New Roman" w:cs="Times New Roman"/>
          <w:iCs/>
          <w:sz w:val="24"/>
          <w:szCs w:val="24"/>
          <w:lang w:val="en-US"/>
        </w:rPr>
      </w:pPr>
      <w:r w:rsidRPr="00883E54">
        <w:rPr>
          <w:rFonts w:ascii="Times New Roman" w:hAnsi="Times New Roman" w:cs="Times New Roman"/>
          <w:iCs/>
          <w:sz w:val="24"/>
          <w:szCs w:val="24"/>
          <w:lang w:val="en-US"/>
        </w:rPr>
        <w:t xml:space="preserve">Mice were genotyped for the PSEN transgene, wildtype (WT) APP gene and also the phosphodiesterase-6b retinal degeneration-1 (Pde6brd1) allele by PCR </w:t>
      </w:r>
      <w:r>
        <w:rPr>
          <w:rFonts w:ascii="Times New Roman" w:hAnsi="Times New Roman" w:cs="Times New Roman"/>
          <w:iCs/>
          <w:sz w:val="24"/>
          <w:szCs w:val="24"/>
          <w:lang w:val="en-US"/>
        </w:rPr>
        <w:fldChar w:fldCharType="begin"/>
      </w:r>
      <w:r>
        <w:rPr>
          <w:rFonts w:ascii="Times New Roman" w:hAnsi="Times New Roman" w:cs="Times New Roman"/>
          <w:iCs/>
          <w:sz w:val="24"/>
          <w:szCs w:val="24"/>
          <w:lang w:val="en-US"/>
        </w:rPr>
        <w:instrText xml:space="preserve"> ADDIN ZOTERO_ITEM CSL_CITATION {"citationID":"ftyLVqU7","properties":{"formattedCitation":"[7]","plainCitation":"[7]","noteIndex":0},"citationItems":[{"id":349,"uris":["http://zotero.org/users/10719506/items/QJCPCHNE"],"itemData":{"id":349,"type":"article-journal","abstract":"5xFAD transgenic (TG) mice are used widely in AD preclinical trials; however, data on sample sizes are largely unaddressed. We therefore performed estimates of sample sizes and effect sizes for typical behavioural and neuropathological outcome measures in TG 5xFAD mice, based upon data from single-sex (female) groups. Group-size estimates to detect normalisation of TG body weight to WT littermate levels at 5.5m of age were N = 9–15 depending upon algorithm. However, by 1 year of age, group sizes were small (N = 1 –&lt;6), likely reflecting the large difference between genotypes at this age. To detect normalisation of TG open-field hyperactivity to WT levels at 13-14m, group sizes were also small (N = 6–8). Cued learning in the Morris water maze (MWM) was normal in Young TG mice (5m of age). Mild deficits were noted during MWM spatial learning and memory. MWM reversal learning and memory revealed greater impairment, and groups of up to 22 TG mice were estimated to detect normalisation to WT performance. In contrast, Aged TG mice (tested between 13 and 14m) failed to complete the visual learning (non-spatial) phase of MWM learning, likely due to a failure to recognise the platform as an escape. Estimates of group size to detect normalisation of this severe impairment were small (N = 6–9, depending upon algorithm). Other cognitive tests including spontaneous and forced alternation and novel-object recognition either failed to reveal deficits in TG mice or deficits were negligible. For neuropathological outcomes, plaque load, astrocytosis and microgliosis in frontal cortex and hippocampus were quantified in TG mice aged 2m, 4m and 6m. Sample-size estimates were ≤9 to detect the equivalent of a reduction in plaque load to the level of 2m-old TG mice or the equivalent of normalisation of neuroinflammation outcomes. However, for a smaller effect size of 30%, larger groups of up to 21 mice were estimated. In light of published guidelines on preclinical trial design, these data may be used to provide provisional sample sizes and optimise preclinical trials in 5xFAD TG mice.","container-title":"PLOS ONE","DOI":"10.1371/journal.pone.0281003","ISSN":"1932-6203","issue":"4","journalAbbreviation":"PLoS ONE","language":"en","page":"e0281003","source":"DOI.org (Crossref)","title":"Preclinical trials in Alzheimer’s disease: Sample size and effect size for behavioural and neuropathological outcomes in 5xFAD mice","title-short":"Preclinical trials in Alzheimer’s disease","volume":"18","author":[{"family":"Faisal","given":"Mahvish"},{"family":"Aid","given":"Jana"},{"family":"Nodirov","given":"Bekzod"},{"family":"Lee","given":"Benjamin"},{"family":"Hickey","given":"Miriam A."}],"editor":[{"family":"Burne","given":"Thomas H."}],"issued":{"date-parts":[["2023",4,10]]}}}],"schema":"https://github.com/citation-style-language/schema/raw/master/csl-citation.json"} </w:instrText>
      </w:r>
      <w:r>
        <w:rPr>
          <w:rFonts w:ascii="Times New Roman" w:hAnsi="Times New Roman" w:cs="Times New Roman"/>
          <w:iCs/>
          <w:sz w:val="24"/>
          <w:szCs w:val="24"/>
          <w:lang w:val="en-US"/>
        </w:rPr>
        <w:fldChar w:fldCharType="separate"/>
      </w:r>
      <w:r w:rsidRPr="00883E54">
        <w:rPr>
          <w:rFonts w:ascii="Times New Roman" w:hAnsi="Times New Roman" w:cs="Times New Roman"/>
          <w:sz w:val="24"/>
          <w:lang w:val="en-GB"/>
        </w:rPr>
        <w:t>[7]</w:t>
      </w:r>
      <w:r>
        <w:rPr>
          <w:rFonts w:ascii="Times New Roman" w:hAnsi="Times New Roman" w:cs="Times New Roman"/>
          <w:iCs/>
          <w:sz w:val="24"/>
          <w:szCs w:val="24"/>
          <w:lang w:val="en-US"/>
        </w:rPr>
        <w:fldChar w:fldCharType="end"/>
      </w:r>
      <w:r w:rsidRPr="00883E54">
        <w:rPr>
          <w:rFonts w:ascii="Times New Roman" w:hAnsi="Times New Roman" w:cs="Times New Roman"/>
          <w:iCs/>
          <w:sz w:val="24"/>
          <w:szCs w:val="24"/>
          <w:lang w:val="en-US"/>
        </w:rPr>
        <w:t xml:space="preserve"> using tail samples obtained from neonates between the ages of P3 and P10. Mice that were homozygous for the rd1 mutation were not used. </w:t>
      </w:r>
    </w:p>
    <w:p w14:paraId="4237EB8B" w14:textId="77777777" w:rsidR="00883E54" w:rsidRPr="00883E54" w:rsidRDefault="00883E54" w:rsidP="00883E54">
      <w:pPr>
        <w:pStyle w:val="Paragrafoelenco"/>
        <w:spacing w:line="480" w:lineRule="auto"/>
        <w:ind w:left="0"/>
        <w:jc w:val="both"/>
        <w:rPr>
          <w:rFonts w:ascii="Times New Roman" w:hAnsi="Times New Roman" w:cs="Times New Roman"/>
          <w:iCs/>
          <w:sz w:val="24"/>
          <w:szCs w:val="24"/>
          <w:lang w:val="en-US"/>
        </w:rPr>
      </w:pPr>
    </w:p>
    <w:p w14:paraId="2F7E8FA9" w14:textId="77777777" w:rsidR="00883E54" w:rsidRPr="00883E54" w:rsidRDefault="00883E54" w:rsidP="00883E54">
      <w:pPr>
        <w:pStyle w:val="Paragrafoelenco"/>
        <w:spacing w:line="480" w:lineRule="auto"/>
        <w:ind w:left="0"/>
        <w:jc w:val="both"/>
        <w:rPr>
          <w:rFonts w:ascii="Times New Roman" w:hAnsi="Times New Roman" w:cs="Times New Roman"/>
          <w:b/>
          <w:iCs/>
          <w:sz w:val="24"/>
          <w:szCs w:val="24"/>
          <w:lang w:val="en-US"/>
        </w:rPr>
      </w:pPr>
      <w:proofErr w:type="spellStart"/>
      <w:r w:rsidRPr="00883E54">
        <w:rPr>
          <w:rFonts w:ascii="Times New Roman" w:hAnsi="Times New Roman" w:cs="Times New Roman"/>
          <w:b/>
          <w:iCs/>
          <w:sz w:val="24"/>
          <w:szCs w:val="24"/>
          <w:lang w:val="en-US"/>
        </w:rPr>
        <w:t>Behavioural</w:t>
      </w:r>
      <w:proofErr w:type="spellEnd"/>
      <w:r w:rsidRPr="00883E54">
        <w:rPr>
          <w:rFonts w:ascii="Times New Roman" w:hAnsi="Times New Roman" w:cs="Times New Roman"/>
          <w:b/>
          <w:iCs/>
          <w:sz w:val="24"/>
          <w:szCs w:val="24"/>
          <w:lang w:val="en-US"/>
        </w:rPr>
        <w:t xml:space="preserve"> testing</w:t>
      </w:r>
    </w:p>
    <w:p w14:paraId="255A143F" w14:textId="3EDF8844" w:rsidR="00883E54" w:rsidRDefault="00883E54" w:rsidP="00883E54">
      <w:pPr>
        <w:pStyle w:val="Paragrafoelenco"/>
        <w:spacing w:line="480" w:lineRule="auto"/>
        <w:ind w:left="0"/>
        <w:jc w:val="both"/>
        <w:rPr>
          <w:rFonts w:ascii="Times New Roman" w:hAnsi="Times New Roman" w:cs="Times New Roman"/>
          <w:iCs/>
          <w:sz w:val="24"/>
          <w:szCs w:val="24"/>
          <w:lang w:val="en-US"/>
        </w:rPr>
      </w:pPr>
      <w:r w:rsidRPr="00883E54">
        <w:rPr>
          <w:rFonts w:ascii="Times New Roman" w:hAnsi="Times New Roman" w:cs="Times New Roman"/>
          <w:iCs/>
          <w:sz w:val="24"/>
          <w:szCs w:val="24"/>
          <w:lang w:val="en-US"/>
        </w:rPr>
        <w:t xml:space="preserve">For all </w:t>
      </w:r>
      <w:proofErr w:type="spellStart"/>
      <w:r w:rsidRPr="00883E54">
        <w:rPr>
          <w:rFonts w:ascii="Times New Roman" w:hAnsi="Times New Roman" w:cs="Times New Roman"/>
          <w:iCs/>
          <w:sz w:val="24"/>
          <w:szCs w:val="24"/>
          <w:lang w:val="en-US"/>
        </w:rPr>
        <w:t>behavioural</w:t>
      </w:r>
      <w:proofErr w:type="spellEnd"/>
      <w:r w:rsidRPr="00883E54">
        <w:rPr>
          <w:rFonts w:ascii="Times New Roman" w:hAnsi="Times New Roman" w:cs="Times New Roman"/>
          <w:iCs/>
          <w:sz w:val="24"/>
          <w:szCs w:val="24"/>
          <w:lang w:val="en-US"/>
        </w:rPr>
        <w:t xml:space="preserve"> testing, mice were </w:t>
      </w:r>
      <w:proofErr w:type="spellStart"/>
      <w:r w:rsidRPr="00883E54">
        <w:rPr>
          <w:rFonts w:ascii="Times New Roman" w:hAnsi="Times New Roman" w:cs="Times New Roman"/>
          <w:iCs/>
          <w:sz w:val="24"/>
          <w:szCs w:val="24"/>
          <w:lang w:val="en-US"/>
        </w:rPr>
        <w:t>acclimatised</w:t>
      </w:r>
      <w:proofErr w:type="spellEnd"/>
      <w:r w:rsidRPr="00883E54">
        <w:rPr>
          <w:rFonts w:ascii="Times New Roman" w:hAnsi="Times New Roman" w:cs="Times New Roman"/>
          <w:iCs/>
          <w:sz w:val="24"/>
          <w:szCs w:val="24"/>
          <w:lang w:val="en-US"/>
        </w:rPr>
        <w:t xml:space="preserve"> to the testing room for 20-30mins. For video-based automated analysis of </w:t>
      </w:r>
      <w:proofErr w:type="spellStart"/>
      <w:r w:rsidRPr="00883E54">
        <w:rPr>
          <w:rFonts w:ascii="Times New Roman" w:hAnsi="Times New Roman" w:cs="Times New Roman"/>
          <w:iCs/>
          <w:sz w:val="24"/>
          <w:szCs w:val="24"/>
          <w:lang w:val="en-US"/>
        </w:rPr>
        <w:t>behaviour</w:t>
      </w:r>
      <w:proofErr w:type="spellEnd"/>
      <w:r w:rsidRPr="00883E54">
        <w:rPr>
          <w:rFonts w:ascii="Times New Roman" w:hAnsi="Times New Roman" w:cs="Times New Roman"/>
          <w:iCs/>
          <w:sz w:val="24"/>
          <w:szCs w:val="24"/>
          <w:lang w:val="en-US"/>
        </w:rPr>
        <w:t xml:space="preserve">, human hair spray was applied to the back of mice that had albino, beige or gray fur, as we have previously published </w:t>
      </w:r>
      <w:r>
        <w:rPr>
          <w:rFonts w:ascii="Times New Roman" w:hAnsi="Times New Roman" w:cs="Times New Roman"/>
          <w:iCs/>
          <w:sz w:val="24"/>
          <w:szCs w:val="24"/>
          <w:lang w:val="en-US"/>
        </w:rPr>
        <w:fldChar w:fldCharType="begin"/>
      </w:r>
      <w:r>
        <w:rPr>
          <w:rFonts w:ascii="Times New Roman" w:hAnsi="Times New Roman" w:cs="Times New Roman"/>
          <w:iCs/>
          <w:sz w:val="24"/>
          <w:szCs w:val="24"/>
          <w:lang w:val="en-US"/>
        </w:rPr>
        <w:instrText xml:space="preserve"> ADDIN ZOTERO_ITEM CSL_CITATION {"citationID":"p4yUosmC","properties":{"formattedCitation":"[7]","plainCitation":"[7]","noteIndex":0},"citationItems":[{"id":349,"uris":["http://zotero.org/users/10719506/items/QJCPCHNE"],"itemData":{"id":349,"type":"article-journal","abstract":"5xFAD transgenic (TG) mice are used widely in AD preclinical trials; however, data on sample sizes are largely unaddressed. We therefore performed estimates of sample sizes and effect sizes for typical behavioural and neuropathological outcome measures in TG 5xFAD mice, based upon data from single-sex (female) groups. Group-size estimates to detect normalisation of TG body weight to WT littermate levels at 5.5m of age were N = 9–15 depending upon algorithm. However, by 1 year of age, group sizes were small (N = 1 –&lt;6), likely reflecting the large difference between genotypes at this age. To detect normalisation of TG open-field hyperactivity to WT levels at 13-14m, group sizes were also small (N = 6–8). Cued learning in the Morris water maze (MWM) was normal in Young TG mice (5m of age). Mild deficits were noted during MWM spatial learning and memory. MWM reversal learning and memory revealed greater impairment, and groups of up to 22 TG mice were estimated to detect normalisation to WT performance. In contrast, Aged TG mice (tested between 13 and 14m) failed to complete the visual learning (non-spatial) phase of MWM learning, likely due to a failure to recognise the platform as an escape. Estimates of group size to detect normalisation of this severe impairment were small (N = 6–9, depending upon algorithm). Other cognitive tests including spontaneous and forced alternation and novel-object recognition either failed to reveal deficits in TG mice or deficits were negligible. For neuropathological outcomes, plaque load, astrocytosis and microgliosis in frontal cortex and hippocampus were quantified in TG mice aged 2m, 4m and 6m. Sample-size estimates were ≤9 to detect the equivalent of a reduction in plaque load to the level of 2m-old TG mice or the equivalent of normalisation of neuroinflammation outcomes. However, for a smaller effect size of 30%, larger groups of up to 21 mice were estimated. In light of published guidelines on preclinical trial design, these data may be used to provide provisional sample sizes and optimise preclinical trials in 5xFAD TG mice.","container-title":"PLOS ONE","DOI":"10.1371/journal.pone.0281003","ISSN":"1932-6203","issue":"4","journalAbbreviation":"PLoS ONE","language":"en","page":"e0281003","source":"DOI.org (Crossref)","title":"Preclinical trials in Alzheimer’s disease: Sample size and effect size for behavioural and neuropathological outcomes in 5xFAD mice","title-short":"Preclinical trials in Alzheimer’s disease","volume":"18","author":[{"family":"Faisal","given":"Mahvish"},{"family":"Aid","given":"Jana"},{"family":"Nodirov","given":"Bekzod"},{"family":"Lee","given":"Benjamin"},{"family":"Hickey","given":"Miriam A."}],"editor":[{"family":"Burne","given":"Thomas H."}],"issued":{"date-parts":[["2023",4,10]]}}}],"schema":"https://github.com/citation-style-language/schema/raw/master/csl-citation.json"} </w:instrText>
      </w:r>
      <w:r>
        <w:rPr>
          <w:rFonts w:ascii="Times New Roman" w:hAnsi="Times New Roman" w:cs="Times New Roman"/>
          <w:iCs/>
          <w:sz w:val="24"/>
          <w:szCs w:val="24"/>
          <w:lang w:val="en-US"/>
        </w:rPr>
        <w:fldChar w:fldCharType="separate"/>
      </w:r>
      <w:r w:rsidRPr="00883E54">
        <w:rPr>
          <w:rFonts w:ascii="Times New Roman" w:hAnsi="Times New Roman" w:cs="Times New Roman"/>
          <w:sz w:val="24"/>
          <w:lang w:val="en-GB"/>
        </w:rPr>
        <w:t>[7]</w:t>
      </w:r>
      <w:r>
        <w:rPr>
          <w:rFonts w:ascii="Times New Roman" w:hAnsi="Times New Roman" w:cs="Times New Roman"/>
          <w:iCs/>
          <w:sz w:val="24"/>
          <w:szCs w:val="24"/>
          <w:lang w:val="en-US"/>
        </w:rPr>
        <w:fldChar w:fldCharType="end"/>
      </w:r>
      <w:r w:rsidRPr="00883E54">
        <w:rPr>
          <w:rFonts w:ascii="Times New Roman" w:hAnsi="Times New Roman" w:cs="Times New Roman"/>
          <w:iCs/>
          <w:sz w:val="24"/>
          <w:szCs w:val="24"/>
          <w:lang w:val="en-US"/>
        </w:rPr>
        <w:t xml:space="preserve">. </w:t>
      </w:r>
    </w:p>
    <w:p w14:paraId="7451F69E" w14:textId="77777777" w:rsidR="00883E54" w:rsidRPr="00883E54" w:rsidRDefault="00883E54" w:rsidP="00883E54">
      <w:pPr>
        <w:pStyle w:val="Paragrafoelenco"/>
        <w:spacing w:line="480" w:lineRule="auto"/>
        <w:ind w:left="0"/>
        <w:jc w:val="both"/>
        <w:rPr>
          <w:rFonts w:ascii="Times New Roman" w:hAnsi="Times New Roman" w:cs="Times New Roman"/>
          <w:iCs/>
          <w:sz w:val="24"/>
          <w:szCs w:val="24"/>
          <w:lang w:val="en-US"/>
        </w:rPr>
      </w:pPr>
    </w:p>
    <w:p w14:paraId="0BC7842A" w14:textId="77777777" w:rsidR="00883E54" w:rsidRPr="00883E54" w:rsidRDefault="00883E54" w:rsidP="00883E54">
      <w:pPr>
        <w:pStyle w:val="Paragrafoelenco"/>
        <w:spacing w:line="480" w:lineRule="auto"/>
        <w:ind w:left="0"/>
        <w:jc w:val="both"/>
        <w:rPr>
          <w:rFonts w:ascii="Times New Roman" w:hAnsi="Times New Roman" w:cs="Times New Roman"/>
          <w:b/>
          <w:iCs/>
          <w:sz w:val="24"/>
          <w:szCs w:val="24"/>
          <w:lang w:val="en-US"/>
        </w:rPr>
      </w:pPr>
      <w:r w:rsidRPr="00883E54">
        <w:rPr>
          <w:rFonts w:ascii="Times New Roman" w:hAnsi="Times New Roman" w:cs="Times New Roman"/>
          <w:b/>
          <w:iCs/>
          <w:sz w:val="24"/>
          <w:szCs w:val="24"/>
          <w:lang w:val="en-US"/>
        </w:rPr>
        <w:t>Open field</w:t>
      </w:r>
    </w:p>
    <w:p w14:paraId="584095C3" w14:textId="101A3F21" w:rsidR="00883E54" w:rsidRPr="00883E54" w:rsidRDefault="00883E54" w:rsidP="00883E54">
      <w:pPr>
        <w:pStyle w:val="Paragrafoelenco"/>
        <w:spacing w:line="480" w:lineRule="auto"/>
        <w:ind w:left="0"/>
        <w:jc w:val="both"/>
        <w:rPr>
          <w:rFonts w:ascii="Times New Roman" w:hAnsi="Times New Roman" w:cs="Times New Roman"/>
          <w:iCs/>
          <w:sz w:val="24"/>
          <w:szCs w:val="24"/>
          <w:lang w:val="en-US"/>
        </w:rPr>
      </w:pPr>
      <w:r w:rsidRPr="00883E54">
        <w:rPr>
          <w:rFonts w:ascii="Times New Roman" w:hAnsi="Times New Roman" w:cs="Times New Roman"/>
          <w:iCs/>
          <w:sz w:val="24"/>
          <w:szCs w:val="24"/>
          <w:lang w:val="en-US"/>
        </w:rPr>
        <w:t xml:space="preserve">Spontaneous activity in a novel environment, over a period of 1 hour, was </w:t>
      </w:r>
      <w:proofErr w:type="spellStart"/>
      <w:r w:rsidRPr="00883E54">
        <w:rPr>
          <w:rFonts w:ascii="Times New Roman" w:hAnsi="Times New Roman" w:cs="Times New Roman"/>
          <w:iCs/>
          <w:sz w:val="24"/>
          <w:szCs w:val="24"/>
          <w:lang w:val="en-US"/>
        </w:rPr>
        <w:t>analysed</w:t>
      </w:r>
      <w:proofErr w:type="spellEnd"/>
      <w:r w:rsidRPr="00883E54">
        <w:rPr>
          <w:rFonts w:ascii="Times New Roman" w:hAnsi="Times New Roman" w:cs="Times New Roman"/>
          <w:iCs/>
          <w:sz w:val="24"/>
          <w:szCs w:val="24"/>
          <w:lang w:val="en-US"/>
        </w:rPr>
        <w:t xml:space="preserve"> using </w:t>
      </w:r>
      <w:proofErr w:type="spellStart"/>
      <w:r w:rsidRPr="00883E54">
        <w:rPr>
          <w:rFonts w:ascii="Times New Roman" w:hAnsi="Times New Roman" w:cs="Times New Roman"/>
          <w:iCs/>
          <w:sz w:val="24"/>
          <w:szCs w:val="24"/>
          <w:lang w:val="en-US"/>
        </w:rPr>
        <w:t>Noldus</w:t>
      </w:r>
      <w:proofErr w:type="spellEnd"/>
      <w:r w:rsidRPr="00883E54">
        <w:rPr>
          <w:rFonts w:ascii="Times New Roman" w:hAnsi="Times New Roman" w:cs="Times New Roman"/>
          <w:iCs/>
          <w:sz w:val="24"/>
          <w:szCs w:val="24"/>
          <w:lang w:val="en-US"/>
        </w:rPr>
        <w:t xml:space="preserve"> </w:t>
      </w:r>
      <w:proofErr w:type="spellStart"/>
      <w:r w:rsidRPr="00883E54">
        <w:rPr>
          <w:rFonts w:ascii="Times New Roman" w:hAnsi="Times New Roman" w:cs="Times New Roman"/>
          <w:iCs/>
          <w:sz w:val="24"/>
          <w:szCs w:val="24"/>
          <w:lang w:val="en-US"/>
        </w:rPr>
        <w:t>Phenotyper</w:t>
      </w:r>
      <w:proofErr w:type="spellEnd"/>
      <w:r w:rsidRPr="00883E54">
        <w:rPr>
          <w:rFonts w:ascii="Times New Roman" w:hAnsi="Times New Roman" w:cs="Times New Roman"/>
          <w:iCs/>
          <w:sz w:val="24"/>
          <w:szCs w:val="24"/>
          <w:lang w:val="en-US"/>
        </w:rPr>
        <w:t xml:space="preserve"> cages equipped with </w:t>
      </w:r>
      <w:proofErr w:type="spellStart"/>
      <w:r w:rsidRPr="00883E54">
        <w:rPr>
          <w:rFonts w:ascii="Times New Roman" w:hAnsi="Times New Roman" w:cs="Times New Roman"/>
          <w:iCs/>
          <w:sz w:val="24"/>
          <w:szCs w:val="24"/>
          <w:lang w:val="en-US"/>
        </w:rPr>
        <w:t>Ethovision</w:t>
      </w:r>
      <w:proofErr w:type="spellEnd"/>
      <w:r w:rsidRPr="00883E54">
        <w:rPr>
          <w:rFonts w:ascii="Times New Roman" w:hAnsi="Times New Roman" w:cs="Times New Roman"/>
          <w:iCs/>
          <w:sz w:val="24"/>
          <w:szCs w:val="24"/>
          <w:lang w:val="en-US"/>
        </w:rPr>
        <w:t xml:space="preserve"> XT V11 (</w:t>
      </w:r>
      <w:proofErr w:type="spellStart"/>
      <w:r w:rsidRPr="00883E54">
        <w:rPr>
          <w:rFonts w:ascii="Times New Roman" w:hAnsi="Times New Roman" w:cs="Times New Roman"/>
          <w:iCs/>
          <w:sz w:val="24"/>
          <w:szCs w:val="24"/>
          <w:lang w:val="en-US"/>
        </w:rPr>
        <w:t>Noldus</w:t>
      </w:r>
      <w:proofErr w:type="spellEnd"/>
      <w:r w:rsidRPr="00883E54">
        <w:rPr>
          <w:rFonts w:ascii="Times New Roman" w:hAnsi="Times New Roman" w:cs="Times New Roman"/>
          <w:iCs/>
          <w:sz w:val="24"/>
          <w:szCs w:val="24"/>
          <w:lang w:val="en-US"/>
        </w:rPr>
        <w:t xml:space="preserve">, Wageningen, Netherlands) </w:t>
      </w:r>
      <w:r>
        <w:rPr>
          <w:rFonts w:ascii="Times New Roman" w:hAnsi="Times New Roman" w:cs="Times New Roman"/>
          <w:iCs/>
          <w:sz w:val="24"/>
          <w:szCs w:val="24"/>
          <w:lang w:val="en-US"/>
        </w:rPr>
        <w:fldChar w:fldCharType="begin"/>
      </w:r>
      <w:r>
        <w:rPr>
          <w:rFonts w:ascii="Times New Roman" w:hAnsi="Times New Roman" w:cs="Times New Roman"/>
          <w:iCs/>
          <w:sz w:val="24"/>
          <w:szCs w:val="24"/>
          <w:lang w:val="en-US"/>
        </w:rPr>
        <w:instrText xml:space="preserve"> ADDIN ZOTERO_ITEM CSL_CITATION {"citationID":"Qz6ntM2C","properties":{"formattedCitation":"[7]","plainCitation":"[7]","noteIndex":0},"citationItems":[{"id":349,"uris":["http://zotero.org/users/10719506/items/QJCPCHNE"],"itemData":{"id":349,"type":"article-journal","abstract":"5xFAD transgenic (TG) mice are used widely in AD preclinical trials; however, data on sample sizes are largely unaddressed. We therefore performed estimates of sample sizes and effect sizes for typical behavioural and neuropathological outcome measures in TG 5xFAD mice, based upon data from single-sex (female) groups. Group-size estimates to detect normalisation of TG body weight to WT littermate levels at 5.5m of age were N = 9–15 depending upon algorithm. However, by 1 year of age, group sizes were small (N = 1 –&lt;6), likely reflecting the large difference between genotypes at this age. To detect normalisation of TG open-field hyperactivity to WT levels at 13-14m, group sizes were also small (N = 6–8). Cued learning in the Morris water maze (MWM) was normal in Young TG mice (5m of age). Mild deficits were noted during MWM spatial learning and memory. MWM reversal learning and memory revealed greater impairment, and groups of up to 22 TG mice were estimated to detect normalisation to WT performance. In contrast, Aged TG mice (tested between 13 and 14m) failed to complete the visual learning (non-spatial) phase of MWM learning, likely due to a failure to recognise the platform as an escape. Estimates of group size to detect normalisation of this severe impairment were small (N = 6–9, depending upon algorithm). Other cognitive tests including spontaneous and forced alternation and novel-object recognition either failed to reveal deficits in TG mice or deficits were negligible. For neuropathological outcomes, plaque load, astrocytosis and microgliosis in frontal cortex and hippocampus were quantified in TG mice aged 2m, 4m and 6m. Sample-size estimates were ≤9 to detect the equivalent of a reduction in plaque load to the level of 2m-old TG mice or the equivalent of normalisation of neuroinflammation outcomes. However, for a smaller effect size of 30%, larger groups of up to 21 mice were estimated. In light of published guidelines on preclinical trial design, these data may be used to provide provisional sample sizes and optimise preclinical trials in 5xFAD TG mice.","container-title":"PLOS ONE","DOI":"10.1371/journal.pone.0281003","ISSN":"1932-6203","issue":"4","journalAbbreviation":"PLoS ONE","language":"en","page":"e0281003","source":"DOI.org (Crossref)","title":"Preclinical trials in Alzheimer’s disease: Sample size and effect size for behavioural and neuropathological outcomes in 5xFAD mice","title-short":"Preclinical trials in Alzheimer’s disease","volume":"18","author":[{"family":"Faisal","given":"Mahvish"},{"family":"Aid","given":"Jana"},{"family":"Nodirov","given":"Bekzod"},{"family":"Lee","given":"Benjamin"},{"family":"Hickey","given":"Miriam A."}],"editor":[{"family":"Burne","given":"Thomas H."}],"issued":{"date-parts":[["2023",4,10]]}}}],"schema":"https://github.com/citation-style-language/schema/raw/master/csl-citation.json"} </w:instrText>
      </w:r>
      <w:r>
        <w:rPr>
          <w:rFonts w:ascii="Times New Roman" w:hAnsi="Times New Roman" w:cs="Times New Roman"/>
          <w:iCs/>
          <w:sz w:val="24"/>
          <w:szCs w:val="24"/>
          <w:lang w:val="en-US"/>
        </w:rPr>
        <w:fldChar w:fldCharType="separate"/>
      </w:r>
      <w:r w:rsidRPr="00264C5D">
        <w:rPr>
          <w:rFonts w:ascii="Times New Roman" w:hAnsi="Times New Roman" w:cs="Times New Roman"/>
          <w:sz w:val="24"/>
          <w:lang w:val="en-GB"/>
        </w:rPr>
        <w:t>[7]</w:t>
      </w:r>
      <w:r>
        <w:rPr>
          <w:rFonts w:ascii="Times New Roman" w:hAnsi="Times New Roman" w:cs="Times New Roman"/>
          <w:iCs/>
          <w:sz w:val="24"/>
          <w:szCs w:val="24"/>
          <w:lang w:val="en-US"/>
        </w:rPr>
        <w:fldChar w:fldCharType="end"/>
      </w:r>
      <w:r w:rsidRPr="00883E54">
        <w:rPr>
          <w:rFonts w:ascii="Times New Roman" w:hAnsi="Times New Roman" w:cs="Times New Roman"/>
          <w:iCs/>
          <w:sz w:val="24"/>
          <w:szCs w:val="24"/>
          <w:lang w:val="en-US"/>
        </w:rPr>
        <w:t xml:space="preserve">. Mice were tested at 2 months of age, prior to initiating treatment, and at 4 months of age, at the end of treatment. Videos for 1 x WT mouse at 2m and 2 x </w:t>
      </w:r>
      <w:proofErr w:type="spellStart"/>
      <w:r w:rsidRPr="00883E54">
        <w:rPr>
          <w:rFonts w:ascii="Times New Roman" w:hAnsi="Times New Roman" w:cs="Times New Roman"/>
          <w:iCs/>
          <w:sz w:val="24"/>
          <w:szCs w:val="24"/>
          <w:lang w:val="en-US"/>
        </w:rPr>
        <w:t>HFn</w:t>
      </w:r>
      <w:proofErr w:type="spellEnd"/>
      <w:r w:rsidRPr="00883E54">
        <w:rPr>
          <w:rFonts w:ascii="Times New Roman" w:hAnsi="Times New Roman" w:cs="Times New Roman"/>
          <w:iCs/>
          <w:sz w:val="24"/>
          <w:szCs w:val="24"/>
          <w:lang w:val="en-US"/>
        </w:rPr>
        <w:t>-Cur TG at 4m were not available for analysis.</w:t>
      </w:r>
    </w:p>
    <w:p w14:paraId="0F071914" w14:textId="122FBD4C" w:rsidR="00AE42F5" w:rsidRDefault="00AE42F5" w:rsidP="009A5625">
      <w:pPr>
        <w:pStyle w:val="Paragrafoelenco"/>
        <w:spacing w:line="480" w:lineRule="auto"/>
        <w:ind w:left="0"/>
        <w:rPr>
          <w:rFonts w:ascii="Times New Roman" w:hAnsi="Times New Roman" w:cs="Times New Roman"/>
          <w:sz w:val="24"/>
          <w:szCs w:val="24"/>
          <w:lang w:val="en-GB"/>
        </w:rPr>
      </w:pPr>
    </w:p>
    <w:p w14:paraId="0C18614B" w14:textId="586B88DA" w:rsidR="00096566" w:rsidRPr="00096566" w:rsidRDefault="00096566" w:rsidP="00096566">
      <w:pPr>
        <w:pStyle w:val="Paragrafoelenco"/>
        <w:spacing w:line="480" w:lineRule="auto"/>
        <w:ind w:left="0"/>
        <w:jc w:val="both"/>
        <w:rPr>
          <w:rFonts w:ascii="Times New Roman" w:hAnsi="Times New Roman" w:cs="Times New Roman"/>
          <w:sz w:val="24"/>
          <w:szCs w:val="24"/>
          <w:lang w:val="en-US"/>
        </w:rPr>
      </w:pPr>
      <w:r w:rsidRPr="00096566">
        <w:rPr>
          <w:rFonts w:ascii="Times New Roman" w:hAnsi="Times New Roman" w:cs="Times New Roman"/>
          <w:b/>
          <w:sz w:val="24"/>
          <w:szCs w:val="24"/>
          <w:lang w:val="en-US"/>
        </w:rPr>
        <w:t>Tissue processing for neuropathological analysis</w:t>
      </w:r>
      <w:r w:rsidR="006D75E3">
        <w:rPr>
          <w:rFonts w:ascii="Times New Roman" w:hAnsi="Times New Roman" w:cs="Times New Roman"/>
          <w:b/>
          <w:sz w:val="24"/>
          <w:szCs w:val="24"/>
          <w:lang w:val="en-US"/>
        </w:rPr>
        <w:t xml:space="preserve"> of amyloid</w:t>
      </w:r>
    </w:p>
    <w:p w14:paraId="1E592A81" w14:textId="77777777" w:rsidR="00096566" w:rsidRPr="00096566" w:rsidRDefault="00096566" w:rsidP="00096566">
      <w:pPr>
        <w:pStyle w:val="Paragrafoelenco"/>
        <w:spacing w:line="480" w:lineRule="auto"/>
        <w:ind w:left="0"/>
        <w:jc w:val="both"/>
        <w:rPr>
          <w:rFonts w:ascii="Times New Roman" w:hAnsi="Times New Roman" w:cs="Times New Roman"/>
          <w:sz w:val="24"/>
          <w:szCs w:val="24"/>
          <w:lang w:val="en-US"/>
        </w:rPr>
      </w:pPr>
      <w:r w:rsidRPr="00096566">
        <w:rPr>
          <w:rFonts w:ascii="Times New Roman" w:hAnsi="Times New Roman" w:cs="Times New Roman"/>
          <w:sz w:val="24"/>
          <w:szCs w:val="24"/>
          <w:lang w:val="en-US"/>
        </w:rPr>
        <w:t xml:space="preserve">Mice were </w:t>
      </w:r>
      <w:proofErr w:type="spellStart"/>
      <w:r w:rsidRPr="00096566">
        <w:rPr>
          <w:rFonts w:ascii="Times New Roman" w:hAnsi="Times New Roman" w:cs="Times New Roman"/>
          <w:sz w:val="24"/>
          <w:szCs w:val="24"/>
          <w:lang w:val="en-US"/>
        </w:rPr>
        <w:t>euthanised</w:t>
      </w:r>
      <w:proofErr w:type="spellEnd"/>
      <w:r w:rsidRPr="00096566">
        <w:rPr>
          <w:rFonts w:ascii="Times New Roman" w:hAnsi="Times New Roman" w:cs="Times New Roman"/>
          <w:sz w:val="24"/>
          <w:szCs w:val="24"/>
          <w:lang w:val="en-US"/>
        </w:rPr>
        <w:t xml:space="preserve"> by cervical dislocation and decapitation. Brains were dissected out and divided into hemispheres. One half of each hemisphere was snap frozen in liquid nitrogen and the other placed in fresh 4% paraformaldehyde for post-fixing. Samples for post-fixing were incubated at 4°C, with rocking, for 48-72hrs. Samples were then placed in 30% sucrose for a further 48-72hrs and then briefly washed with 0.01M PBS, excess liquid dried off and then they were snap frozen in liquid nitrogen. Samples were stored at minus 80°C. Serial sagittal </w:t>
      </w:r>
      <w:proofErr w:type="spellStart"/>
      <w:r w:rsidRPr="00096566">
        <w:rPr>
          <w:rFonts w:ascii="Times New Roman" w:hAnsi="Times New Roman" w:cs="Times New Roman"/>
          <w:sz w:val="24"/>
          <w:szCs w:val="24"/>
          <w:lang w:val="en-US"/>
        </w:rPr>
        <w:t>cryosections</w:t>
      </w:r>
      <w:proofErr w:type="spellEnd"/>
      <w:r w:rsidRPr="00096566">
        <w:rPr>
          <w:rFonts w:ascii="Times New Roman" w:hAnsi="Times New Roman" w:cs="Times New Roman"/>
          <w:sz w:val="24"/>
          <w:szCs w:val="24"/>
          <w:lang w:val="en-US"/>
        </w:rPr>
        <w:t xml:space="preserve"> (40µm) were taken and placed in cryoprotectant and stored at minus 20°C until processing. All pathological analyses were conducted blinded to treatment groups.</w:t>
      </w:r>
    </w:p>
    <w:p w14:paraId="5DC04970" w14:textId="536B2497" w:rsidR="00096566" w:rsidRPr="00096566" w:rsidRDefault="00096566" w:rsidP="00096566">
      <w:pPr>
        <w:pStyle w:val="Paragrafoelenco"/>
        <w:spacing w:line="480" w:lineRule="auto"/>
        <w:ind w:left="0"/>
        <w:jc w:val="both"/>
        <w:rPr>
          <w:rFonts w:ascii="Times New Roman" w:hAnsi="Times New Roman" w:cs="Times New Roman"/>
          <w:sz w:val="24"/>
          <w:szCs w:val="24"/>
          <w:lang w:val="en-US"/>
        </w:rPr>
      </w:pPr>
      <w:r w:rsidRPr="00096566">
        <w:rPr>
          <w:rFonts w:ascii="Times New Roman" w:hAnsi="Times New Roman" w:cs="Times New Roman"/>
          <w:sz w:val="24"/>
          <w:szCs w:val="24"/>
          <w:lang w:val="en-US"/>
        </w:rPr>
        <w:lastRenderedPageBreak/>
        <w:t xml:space="preserve">Amyloid plaques were </w:t>
      </w:r>
      <w:proofErr w:type="spellStart"/>
      <w:r w:rsidRPr="00096566">
        <w:rPr>
          <w:rFonts w:ascii="Times New Roman" w:hAnsi="Times New Roman" w:cs="Times New Roman"/>
          <w:sz w:val="24"/>
          <w:szCs w:val="24"/>
          <w:lang w:val="en-US"/>
        </w:rPr>
        <w:t>analysed</w:t>
      </w:r>
      <w:proofErr w:type="spellEnd"/>
      <w:r w:rsidRPr="00096566">
        <w:rPr>
          <w:rFonts w:ascii="Times New Roman" w:hAnsi="Times New Roman" w:cs="Times New Roman"/>
          <w:sz w:val="24"/>
          <w:szCs w:val="24"/>
          <w:lang w:val="en-US"/>
        </w:rPr>
        <w:t xml:space="preserve"> with MAOB-2 antibody, Thioflavin S and Congo red. For MOAB2 staining, two free-floating sections per mouse, at approximately 2mm lateral to bregma, were washed in PBS (0.01M, 3 × 5 min). For antigen retrieval, sections were incubated in antigen-retrieval buffer (Tris/EDTA pH 9) at 100°C for 6</w:t>
      </w:r>
      <w:r w:rsidR="00820A62">
        <w:rPr>
          <w:rFonts w:ascii="Times New Roman" w:hAnsi="Times New Roman" w:cs="Times New Roman"/>
          <w:sz w:val="24"/>
          <w:szCs w:val="24"/>
          <w:lang w:val="en-US"/>
        </w:rPr>
        <w:t xml:space="preserve"> </w:t>
      </w:r>
      <w:r w:rsidRPr="00096566">
        <w:rPr>
          <w:rFonts w:ascii="Times New Roman" w:hAnsi="Times New Roman" w:cs="Times New Roman"/>
          <w:sz w:val="24"/>
          <w:szCs w:val="24"/>
          <w:lang w:val="en-US"/>
        </w:rPr>
        <w:t>min</w:t>
      </w:r>
      <w:r w:rsidR="00820A62">
        <w:rPr>
          <w:rFonts w:ascii="Times New Roman" w:hAnsi="Times New Roman" w:cs="Times New Roman"/>
          <w:sz w:val="24"/>
          <w:szCs w:val="24"/>
          <w:lang w:val="en-US"/>
        </w:rPr>
        <w:t xml:space="preserve"> </w:t>
      </w:r>
      <w:r w:rsidR="00D31D44">
        <w:rPr>
          <w:rFonts w:ascii="Times New Roman" w:hAnsi="Times New Roman" w:cs="Times New Roman"/>
          <w:sz w:val="24"/>
          <w:szCs w:val="24"/>
          <w:lang w:val="en-US"/>
        </w:rPr>
        <w:fldChar w:fldCharType="begin"/>
      </w:r>
      <w:r w:rsidR="00D31D44">
        <w:rPr>
          <w:rFonts w:ascii="Times New Roman" w:hAnsi="Times New Roman" w:cs="Times New Roman"/>
          <w:sz w:val="24"/>
          <w:szCs w:val="24"/>
          <w:lang w:val="en-US"/>
        </w:rPr>
        <w:instrText xml:space="preserve"> ADDIN ZOTERO_ITEM CSL_CITATION {"citationID":"LR9i3KYq","properties":{"formattedCitation":"[8]","plainCitation":"[8]","noteIndex":0},"citationItems":[{"id":383,"uris":["http://zotero.org/users/10719506/items/AQ923YA2"],"itemData":{"id":383,"type":"article-journal","container-title":"Neuroscience Letters","DOI":"10.1016/S0304-3940(03)00252-0","ISSN":"03043940","issue":"1-2","journalAbbreviation":"Neuroscience Letters","language":"en","license":"https://www.elsevier.com/tdm/userlicense/1.0/","page":"114-118","source":"DOI.org (Crossref)","title":"The use of formic acid to embellish amyloid plaque detection in Alzheimer's disease tissues misguides key observations","volume":"342","author":[{"family":"D'Andrea","given":"Michael R."},{"family":"Reiser","given":"Patti A."},{"family":"Polkovitch","given":"Deborah A."},{"family":"Gumula","given":"Norah A."},{"family":"Branchide","given":"Barbara"},{"family":"Hertzog","given":"Brenda M."},{"family":"Schmidheiser","given":"Danielle"},{"family":"Belkowski","given":"Stanley"},{"family":"Gastard","given":"Myriam C."},{"family":"Andrade-Gordon","given":"Patricia"}],"issued":{"date-parts":[["2003",5]]}}}],"schema":"https://github.com/citation-style-language/schema/raw/master/csl-citation.json"} </w:instrText>
      </w:r>
      <w:r w:rsidR="00D31D44">
        <w:rPr>
          <w:rFonts w:ascii="Times New Roman" w:hAnsi="Times New Roman" w:cs="Times New Roman"/>
          <w:sz w:val="24"/>
          <w:szCs w:val="24"/>
          <w:lang w:val="en-US"/>
        </w:rPr>
        <w:fldChar w:fldCharType="separate"/>
      </w:r>
      <w:r w:rsidR="00D31D44" w:rsidRPr="00D31D44">
        <w:rPr>
          <w:rFonts w:ascii="Times New Roman" w:hAnsi="Times New Roman" w:cs="Times New Roman"/>
          <w:sz w:val="24"/>
          <w:lang w:val="en-GB"/>
        </w:rPr>
        <w:t>[8]</w:t>
      </w:r>
      <w:r w:rsidR="00D31D44">
        <w:rPr>
          <w:rFonts w:ascii="Times New Roman" w:hAnsi="Times New Roman" w:cs="Times New Roman"/>
          <w:sz w:val="24"/>
          <w:szCs w:val="24"/>
          <w:lang w:val="en-US"/>
        </w:rPr>
        <w:fldChar w:fldCharType="end"/>
      </w:r>
      <w:r w:rsidRPr="00096566">
        <w:rPr>
          <w:rFonts w:ascii="Times New Roman" w:hAnsi="Times New Roman" w:cs="Times New Roman"/>
          <w:sz w:val="24"/>
          <w:szCs w:val="24"/>
          <w:lang w:val="en-US"/>
        </w:rPr>
        <w:t xml:space="preserve">. Sections were allowed to cool for 30 mins and were then </w:t>
      </w:r>
      <w:proofErr w:type="spellStart"/>
      <w:r w:rsidRPr="00096566">
        <w:rPr>
          <w:rFonts w:ascii="Times New Roman" w:hAnsi="Times New Roman" w:cs="Times New Roman"/>
          <w:sz w:val="24"/>
          <w:szCs w:val="24"/>
          <w:lang w:val="en-US"/>
        </w:rPr>
        <w:t>permeabilised</w:t>
      </w:r>
      <w:proofErr w:type="spellEnd"/>
      <w:r w:rsidRPr="00096566">
        <w:rPr>
          <w:rFonts w:ascii="Times New Roman" w:hAnsi="Times New Roman" w:cs="Times New Roman"/>
          <w:sz w:val="24"/>
          <w:szCs w:val="24"/>
          <w:lang w:val="en-US"/>
        </w:rPr>
        <w:t xml:space="preserve"> in PBS/X (0.01M + 0.05% TX, 20 min). Following blocking for 1 </w:t>
      </w:r>
      <w:proofErr w:type="spellStart"/>
      <w:r w:rsidRPr="00096566">
        <w:rPr>
          <w:rFonts w:ascii="Times New Roman" w:hAnsi="Times New Roman" w:cs="Times New Roman"/>
          <w:sz w:val="24"/>
          <w:szCs w:val="24"/>
          <w:lang w:val="en-US"/>
        </w:rPr>
        <w:t>hr</w:t>
      </w:r>
      <w:proofErr w:type="spellEnd"/>
      <w:r w:rsidRPr="00096566">
        <w:rPr>
          <w:rFonts w:ascii="Times New Roman" w:hAnsi="Times New Roman" w:cs="Times New Roman"/>
          <w:sz w:val="24"/>
          <w:szCs w:val="24"/>
          <w:lang w:val="en-US"/>
        </w:rPr>
        <w:t xml:space="preserve"> in PBSX containing 5% goat serum albumin, mouse antigens were blocked in an excess (30 </w:t>
      </w:r>
      <w:proofErr w:type="spellStart"/>
      <w:r w:rsidRPr="00096566">
        <w:rPr>
          <w:rFonts w:ascii="Times New Roman" w:hAnsi="Times New Roman" w:cs="Times New Roman"/>
          <w:sz w:val="24"/>
          <w:szCs w:val="24"/>
          <w:lang w:val="en-US"/>
        </w:rPr>
        <w:t>μg</w:t>
      </w:r>
      <w:proofErr w:type="spellEnd"/>
      <w:r w:rsidRPr="00096566">
        <w:rPr>
          <w:rFonts w:ascii="Times New Roman" w:hAnsi="Times New Roman" w:cs="Times New Roman"/>
          <w:sz w:val="24"/>
          <w:szCs w:val="24"/>
          <w:lang w:val="en-US"/>
        </w:rPr>
        <w:t xml:space="preserve">/ml) of unconjugated goat-anti-mouse Fab (Jackson </w:t>
      </w:r>
      <w:proofErr w:type="spellStart"/>
      <w:r w:rsidRPr="00096566">
        <w:rPr>
          <w:rFonts w:ascii="Times New Roman" w:hAnsi="Times New Roman" w:cs="Times New Roman"/>
          <w:sz w:val="24"/>
          <w:szCs w:val="24"/>
          <w:lang w:val="en-US"/>
        </w:rPr>
        <w:t>ImmunoResearch</w:t>
      </w:r>
      <w:proofErr w:type="spellEnd"/>
      <w:r w:rsidRPr="00096566">
        <w:rPr>
          <w:rFonts w:ascii="Times New Roman" w:hAnsi="Times New Roman" w:cs="Times New Roman"/>
          <w:sz w:val="24"/>
          <w:szCs w:val="24"/>
          <w:lang w:val="en-US"/>
        </w:rPr>
        <w:t xml:space="preserve">, 115-007-003, 1 </w:t>
      </w:r>
      <w:proofErr w:type="spellStart"/>
      <w:r w:rsidRPr="00096566">
        <w:rPr>
          <w:rFonts w:ascii="Times New Roman" w:hAnsi="Times New Roman" w:cs="Times New Roman"/>
          <w:sz w:val="24"/>
          <w:szCs w:val="24"/>
          <w:lang w:val="en-US"/>
        </w:rPr>
        <w:t>hr</w:t>
      </w:r>
      <w:proofErr w:type="spellEnd"/>
      <w:r w:rsidRPr="00096566">
        <w:rPr>
          <w:rFonts w:ascii="Times New Roman" w:hAnsi="Times New Roman" w:cs="Times New Roman"/>
          <w:sz w:val="24"/>
          <w:szCs w:val="24"/>
          <w:lang w:val="en-US"/>
        </w:rPr>
        <w:t xml:space="preserve">). Sections were incubated in primary antibody (Clone 6C3, MOAB-2 Cayman Chemicals 11610; 1:1000) diluted in block (PBSX containing 5% goat serum albumin) overnight. Sections were then washed 3 times and incubated in secondary antibody (goat anti-mouse, Jackson </w:t>
      </w:r>
      <w:proofErr w:type="spellStart"/>
      <w:r w:rsidRPr="00096566">
        <w:rPr>
          <w:rFonts w:ascii="Times New Roman" w:hAnsi="Times New Roman" w:cs="Times New Roman"/>
          <w:sz w:val="24"/>
          <w:szCs w:val="24"/>
          <w:lang w:val="en-US"/>
        </w:rPr>
        <w:t>ImmunoResearch</w:t>
      </w:r>
      <w:proofErr w:type="spellEnd"/>
      <w:r w:rsidRPr="00096566">
        <w:rPr>
          <w:rFonts w:ascii="Times New Roman" w:hAnsi="Times New Roman" w:cs="Times New Roman"/>
          <w:sz w:val="24"/>
          <w:szCs w:val="24"/>
          <w:lang w:val="en-US"/>
        </w:rPr>
        <w:t xml:space="preserve">, 115-587-003; 1:200) in block, for 2 hours. </w:t>
      </w:r>
    </w:p>
    <w:p w14:paraId="34CE3ED5" w14:textId="4C8E2B6A" w:rsidR="00096566" w:rsidRPr="00096566" w:rsidRDefault="00096566" w:rsidP="00096566">
      <w:pPr>
        <w:pStyle w:val="Paragrafoelenco"/>
        <w:spacing w:line="480" w:lineRule="auto"/>
        <w:ind w:left="0"/>
        <w:jc w:val="both"/>
        <w:rPr>
          <w:rFonts w:ascii="Times New Roman" w:hAnsi="Times New Roman" w:cs="Times New Roman"/>
          <w:sz w:val="24"/>
          <w:szCs w:val="24"/>
          <w:lang w:val="en-US"/>
        </w:rPr>
      </w:pPr>
      <w:r w:rsidRPr="00096566">
        <w:rPr>
          <w:rFonts w:ascii="Times New Roman" w:hAnsi="Times New Roman" w:cs="Times New Roman"/>
          <w:sz w:val="24"/>
          <w:szCs w:val="24"/>
          <w:lang w:val="en-US"/>
        </w:rPr>
        <w:t xml:space="preserve">Hoechst (1µg/ml) was used for nuclear staining. After washing, sections were mounted on gelatin-coated slides with aqueous medium. Control sections without primary antibody showed no specific staining. Images were taken using an LSM780 confocal (x20). Images were batch-processed using ImageJ auto-threshold macros. </w:t>
      </w:r>
      <w:r w:rsidR="006D75E3" w:rsidRPr="00B25DFF">
        <w:rPr>
          <w:rFonts w:ascii="Times New Roman" w:hAnsi="Times New Roman" w:cs="Times New Roman"/>
          <w:sz w:val="24"/>
          <w:szCs w:val="24"/>
          <w:lang w:val="en-IE"/>
        </w:rPr>
        <w:t xml:space="preserve">See </w:t>
      </w:r>
      <w:r w:rsidR="006D75E3" w:rsidRPr="00B25DFF">
        <w:rPr>
          <w:rFonts w:ascii="Times New Roman" w:eastAsia="Calibri" w:hAnsi="Times New Roman" w:cs="Times New Roman"/>
          <w:bCs/>
          <w:sz w:val="24"/>
          <w:szCs w:val="24"/>
          <w:lang w:val="en-IE"/>
        </w:rPr>
        <w:t>Supplementary Table 2 for group size calculations for this outcome measure.</w:t>
      </w:r>
    </w:p>
    <w:p w14:paraId="674D2F7E" w14:textId="77777777" w:rsidR="00096566" w:rsidRPr="00096566" w:rsidRDefault="00096566" w:rsidP="00096566">
      <w:pPr>
        <w:pStyle w:val="Paragrafoelenco"/>
        <w:spacing w:line="480" w:lineRule="auto"/>
        <w:ind w:left="0"/>
        <w:jc w:val="both"/>
        <w:rPr>
          <w:rFonts w:ascii="Times New Roman" w:hAnsi="Times New Roman" w:cs="Times New Roman"/>
          <w:sz w:val="24"/>
          <w:szCs w:val="24"/>
          <w:lang w:val="en-US"/>
        </w:rPr>
      </w:pPr>
      <w:r w:rsidRPr="00096566">
        <w:rPr>
          <w:rFonts w:ascii="Times New Roman" w:hAnsi="Times New Roman" w:cs="Times New Roman"/>
          <w:sz w:val="24"/>
          <w:szCs w:val="24"/>
          <w:lang w:val="en-US"/>
        </w:rPr>
        <w:t xml:space="preserve">For Thioflavin S, three sections per mouse were stained (approx. 3mm lateral to bregma). After washing in 0.01M TB for 3x5 minutes, sections were mounted onto gelatin-coated glass slides and dried overnight. Sections were rehydrated in distilled water and incubated with Thioflavin-S (1% w/v, 30 min). Slides were then dehydrated in an ethanol series, followed by three separate washes in a xylene alternative and then mounted in </w:t>
      </w:r>
      <w:proofErr w:type="spellStart"/>
      <w:r w:rsidRPr="00096566">
        <w:rPr>
          <w:rFonts w:ascii="Times New Roman" w:hAnsi="Times New Roman" w:cs="Times New Roman"/>
          <w:sz w:val="24"/>
          <w:szCs w:val="24"/>
          <w:lang w:val="en-US"/>
        </w:rPr>
        <w:t>Eukitt</w:t>
      </w:r>
      <w:proofErr w:type="spellEnd"/>
      <w:r w:rsidRPr="00096566">
        <w:rPr>
          <w:rFonts w:ascii="Times New Roman" w:hAnsi="Times New Roman" w:cs="Times New Roman"/>
          <w:sz w:val="24"/>
          <w:szCs w:val="24"/>
          <w:lang w:val="en-US"/>
        </w:rPr>
        <w:t>. Images were acquired using a LSM780 confocal (x20).</w:t>
      </w:r>
    </w:p>
    <w:p w14:paraId="1723E4DE" w14:textId="2A2F1966" w:rsidR="00096566" w:rsidRPr="00096566" w:rsidRDefault="00096566" w:rsidP="00096566">
      <w:pPr>
        <w:pStyle w:val="Paragrafoelenco"/>
        <w:spacing w:line="480" w:lineRule="auto"/>
        <w:ind w:left="0"/>
        <w:jc w:val="both"/>
        <w:rPr>
          <w:rFonts w:ascii="Times New Roman" w:hAnsi="Times New Roman" w:cs="Times New Roman"/>
          <w:sz w:val="24"/>
          <w:szCs w:val="24"/>
          <w:lang w:val="en-US"/>
        </w:rPr>
      </w:pPr>
      <w:r w:rsidRPr="00096566">
        <w:rPr>
          <w:rFonts w:ascii="Times New Roman" w:hAnsi="Times New Roman" w:cs="Times New Roman"/>
          <w:sz w:val="24"/>
          <w:szCs w:val="24"/>
          <w:lang w:val="en-US"/>
        </w:rPr>
        <w:t xml:space="preserve">For Congo red staining, three sections per mouse (approx. 2.2mm lateral to bregma) were stained as previously published </w:t>
      </w:r>
      <w:r w:rsidR="00D31D44">
        <w:rPr>
          <w:rFonts w:ascii="Times New Roman" w:hAnsi="Times New Roman" w:cs="Times New Roman"/>
          <w:sz w:val="24"/>
          <w:szCs w:val="24"/>
          <w:lang w:val="en-US"/>
        </w:rPr>
        <w:fldChar w:fldCharType="begin"/>
      </w:r>
      <w:r w:rsidR="00D31D44">
        <w:rPr>
          <w:rFonts w:ascii="Times New Roman" w:hAnsi="Times New Roman" w:cs="Times New Roman"/>
          <w:sz w:val="24"/>
          <w:szCs w:val="24"/>
          <w:lang w:val="en-US"/>
        </w:rPr>
        <w:instrText xml:space="preserve"> ADDIN ZOTERO_ITEM CSL_CITATION {"citationID":"wDdwUeA7","properties":{"formattedCitation":"[9]","plainCitation":"[9]","noteIndex":0},"citationItems":[{"id":384,"uris":["http://zotero.org/users/10719506/items/M3IRGIPS"],"itemData":{"id":384,"type":"article-journal","container-title":"Nature Protocols","DOI":"10.1038/nprot.2006.277","ISSN":"1754-2189, 1750-2799","issue":"3","journalAbbreviation":"Nat Protoc","language":"en","license":"http://www.springer.com/tdm","page":"1591-1595","source":"DOI.org (Crossref)","title":"Quantification of cerebral amyloid angiopathy and parenchymal amyloid plaques with Congo red histochemical stain","volume":"1","author":[{"family":"Wilcock","given":"Donna M"},{"family":"Gordon","given":"Marcia N"},{"family":"Morgan","given":"Dave"}],"issued":{"date-parts":[["2006",8]]}}}],"schema":"https://github.com/citation-style-language/schema/raw/master/csl-citation.json"} </w:instrText>
      </w:r>
      <w:r w:rsidR="00D31D44">
        <w:rPr>
          <w:rFonts w:ascii="Times New Roman" w:hAnsi="Times New Roman" w:cs="Times New Roman"/>
          <w:sz w:val="24"/>
          <w:szCs w:val="24"/>
          <w:lang w:val="en-US"/>
        </w:rPr>
        <w:fldChar w:fldCharType="separate"/>
      </w:r>
      <w:r w:rsidR="00D31D44" w:rsidRPr="00D31D44">
        <w:rPr>
          <w:rFonts w:ascii="Times New Roman" w:hAnsi="Times New Roman" w:cs="Times New Roman"/>
          <w:sz w:val="24"/>
          <w:lang w:val="en-GB"/>
        </w:rPr>
        <w:t>[9]</w:t>
      </w:r>
      <w:r w:rsidR="00D31D44">
        <w:rPr>
          <w:rFonts w:ascii="Times New Roman" w:hAnsi="Times New Roman" w:cs="Times New Roman"/>
          <w:sz w:val="24"/>
          <w:szCs w:val="24"/>
          <w:lang w:val="en-US"/>
        </w:rPr>
        <w:fldChar w:fldCharType="end"/>
      </w:r>
      <w:r w:rsidRPr="00096566">
        <w:rPr>
          <w:rFonts w:ascii="Times New Roman" w:hAnsi="Times New Roman" w:cs="Times New Roman"/>
          <w:sz w:val="24"/>
          <w:szCs w:val="24"/>
          <w:lang w:val="en-US"/>
        </w:rPr>
        <w:t xml:space="preserve">. Sections from 1 x control-treated TG mouse were not </w:t>
      </w:r>
      <w:proofErr w:type="spellStart"/>
      <w:r w:rsidRPr="00096566">
        <w:rPr>
          <w:rFonts w:ascii="Times New Roman" w:hAnsi="Times New Roman" w:cs="Times New Roman"/>
          <w:sz w:val="24"/>
          <w:szCs w:val="24"/>
          <w:lang w:val="en-US"/>
        </w:rPr>
        <w:t>analysed</w:t>
      </w:r>
      <w:proofErr w:type="spellEnd"/>
      <w:r w:rsidRPr="00096566">
        <w:rPr>
          <w:rFonts w:ascii="Times New Roman" w:hAnsi="Times New Roman" w:cs="Times New Roman"/>
          <w:sz w:val="24"/>
          <w:szCs w:val="24"/>
          <w:lang w:val="en-US"/>
        </w:rPr>
        <w:t xml:space="preserve"> due to damage. Briefly, after washing in 0.01M TB for 3x5 minutes, sections were mounted onto gelatin-coated glass slides and dried overnight. Sections were then washed in deionized water for 30 seconds, and placed in saturated NaCl for 20 minutes. Afterwards, slides were then incubated with </w:t>
      </w:r>
      <w:proofErr w:type="spellStart"/>
      <w:r w:rsidRPr="00096566">
        <w:rPr>
          <w:rFonts w:ascii="Times New Roman" w:hAnsi="Times New Roman" w:cs="Times New Roman"/>
          <w:sz w:val="24"/>
          <w:szCs w:val="24"/>
          <w:lang w:val="en-US"/>
        </w:rPr>
        <w:t>congo</w:t>
      </w:r>
      <w:proofErr w:type="spellEnd"/>
      <w:r w:rsidRPr="00096566">
        <w:rPr>
          <w:rFonts w:ascii="Times New Roman" w:hAnsi="Times New Roman" w:cs="Times New Roman"/>
          <w:sz w:val="24"/>
          <w:szCs w:val="24"/>
          <w:lang w:val="en-US"/>
        </w:rPr>
        <w:t xml:space="preserve"> red </w:t>
      </w:r>
      <w:r w:rsidRPr="00096566">
        <w:rPr>
          <w:rFonts w:ascii="Times New Roman" w:hAnsi="Times New Roman" w:cs="Times New Roman"/>
          <w:sz w:val="24"/>
          <w:szCs w:val="24"/>
          <w:lang w:val="en-US"/>
        </w:rPr>
        <w:lastRenderedPageBreak/>
        <w:t xml:space="preserve">for 30 minutes (0.2% </w:t>
      </w:r>
      <w:proofErr w:type="spellStart"/>
      <w:r w:rsidRPr="00096566">
        <w:rPr>
          <w:rFonts w:ascii="Times New Roman" w:hAnsi="Times New Roman" w:cs="Times New Roman"/>
          <w:sz w:val="24"/>
          <w:szCs w:val="24"/>
          <w:lang w:val="en-US"/>
        </w:rPr>
        <w:t>congo</w:t>
      </w:r>
      <w:proofErr w:type="spellEnd"/>
      <w:r w:rsidRPr="00096566">
        <w:rPr>
          <w:rFonts w:ascii="Times New Roman" w:hAnsi="Times New Roman" w:cs="Times New Roman"/>
          <w:sz w:val="24"/>
          <w:szCs w:val="24"/>
          <w:lang w:val="en-US"/>
        </w:rPr>
        <w:t xml:space="preserve"> red in saturated NaCl). Finally, slides were dehydrated (8 dips in 95% ethanol, 3 x 5 minutes in xylene) and </w:t>
      </w:r>
      <w:proofErr w:type="spellStart"/>
      <w:r w:rsidRPr="00096566">
        <w:rPr>
          <w:rFonts w:ascii="Times New Roman" w:hAnsi="Times New Roman" w:cs="Times New Roman"/>
          <w:sz w:val="24"/>
          <w:szCs w:val="24"/>
          <w:lang w:val="en-US"/>
        </w:rPr>
        <w:t>coverslipped</w:t>
      </w:r>
      <w:proofErr w:type="spellEnd"/>
      <w:r w:rsidRPr="00096566">
        <w:rPr>
          <w:rFonts w:ascii="Times New Roman" w:hAnsi="Times New Roman" w:cs="Times New Roman"/>
          <w:sz w:val="24"/>
          <w:szCs w:val="24"/>
          <w:lang w:val="en-US"/>
        </w:rPr>
        <w:t xml:space="preserve">. Images were taken at x20 and quantified by a blinded observer for number of plaques in subiculum and frontal cortex. </w:t>
      </w:r>
    </w:p>
    <w:p w14:paraId="4C7DC16F" w14:textId="0F729B57" w:rsidR="00096566" w:rsidRPr="00096566" w:rsidRDefault="00096566" w:rsidP="009A5625">
      <w:pPr>
        <w:pStyle w:val="Paragrafoelenco"/>
        <w:spacing w:line="480" w:lineRule="auto"/>
        <w:ind w:left="0"/>
        <w:rPr>
          <w:rFonts w:ascii="Times New Roman" w:hAnsi="Times New Roman" w:cs="Times New Roman"/>
          <w:sz w:val="24"/>
          <w:szCs w:val="24"/>
          <w:lang w:val="en-US"/>
        </w:rPr>
      </w:pPr>
    </w:p>
    <w:p w14:paraId="23652CA0" w14:textId="77777777" w:rsidR="00B64B0E" w:rsidRPr="00B64B0E" w:rsidRDefault="00B64B0E" w:rsidP="00B64B0E">
      <w:pPr>
        <w:pStyle w:val="Paragrafoelenco"/>
        <w:spacing w:line="480" w:lineRule="auto"/>
        <w:ind w:left="0"/>
        <w:rPr>
          <w:rFonts w:ascii="Times New Roman" w:hAnsi="Times New Roman" w:cs="Times New Roman"/>
          <w:b/>
          <w:sz w:val="24"/>
          <w:szCs w:val="24"/>
          <w:lang w:val="en-GB"/>
        </w:rPr>
      </w:pPr>
      <w:r w:rsidRPr="00B64B0E">
        <w:rPr>
          <w:rFonts w:ascii="Times New Roman" w:hAnsi="Times New Roman" w:cs="Times New Roman"/>
          <w:b/>
          <w:sz w:val="24"/>
          <w:szCs w:val="24"/>
          <w:lang w:val="en-GB"/>
        </w:rPr>
        <w:t>Statistical analysis</w:t>
      </w:r>
    </w:p>
    <w:p w14:paraId="7B6DC0EF" w14:textId="17D08129" w:rsidR="00B64B0E" w:rsidRPr="00B64B0E" w:rsidRDefault="00B64B0E" w:rsidP="00B64B0E">
      <w:pPr>
        <w:pStyle w:val="Paragrafoelenco"/>
        <w:spacing w:line="480" w:lineRule="auto"/>
        <w:ind w:left="0"/>
        <w:jc w:val="both"/>
        <w:rPr>
          <w:rFonts w:ascii="Times New Roman" w:hAnsi="Times New Roman" w:cs="Times New Roman"/>
          <w:sz w:val="24"/>
          <w:szCs w:val="24"/>
          <w:lang w:val="en-GB"/>
        </w:rPr>
      </w:pPr>
      <w:r w:rsidRPr="00B64B0E">
        <w:rPr>
          <w:rFonts w:ascii="Times New Roman" w:hAnsi="Times New Roman" w:cs="Times New Roman"/>
          <w:sz w:val="24"/>
          <w:szCs w:val="24"/>
          <w:lang w:val="en-GB"/>
        </w:rPr>
        <w:t xml:space="preserve">Where possible, individual data points from each mouse, together with group </w:t>
      </w:r>
      <w:proofErr w:type="spellStart"/>
      <w:r w:rsidRPr="00B64B0E">
        <w:rPr>
          <w:rFonts w:ascii="Times New Roman" w:hAnsi="Times New Roman" w:cs="Times New Roman"/>
          <w:sz w:val="24"/>
          <w:szCs w:val="24"/>
          <w:lang w:val="en-GB"/>
        </w:rPr>
        <w:t>mean</w:t>
      </w:r>
      <w:r w:rsidR="00B25DFF">
        <w:rPr>
          <w:rFonts w:ascii="Times New Roman" w:hAnsi="Times New Roman" w:cs="Times New Roman"/>
          <w:sz w:val="24"/>
          <w:szCs w:val="24"/>
          <w:lang w:val="en-GB"/>
        </w:rPr>
        <w:t>s</w:t>
      </w:r>
      <w:r w:rsidRPr="00B64B0E">
        <w:rPr>
          <w:rFonts w:ascii="Times New Roman" w:hAnsi="Times New Roman" w:cs="Times New Roman"/>
          <w:sz w:val="24"/>
          <w:szCs w:val="24"/>
          <w:lang w:val="en-GB"/>
        </w:rPr>
        <w:t>±sem</w:t>
      </w:r>
      <w:proofErr w:type="spellEnd"/>
      <w:r w:rsidRPr="00B64B0E">
        <w:rPr>
          <w:rFonts w:ascii="Times New Roman" w:hAnsi="Times New Roman" w:cs="Times New Roman"/>
          <w:sz w:val="24"/>
          <w:szCs w:val="24"/>
          <w:lang w:val="en-GB"/>
        </w:rPr>
        <w:t xml:space="preserve"> are displayed</w:t>
      </w:r>
      <w:r w:rsidR="00B25DFF">
        <w:rPr>
          <w:rFonts w:ascii="Times New Roman" w:hAnsi="Times New Roman" w:cs="Times New Roman"/>
          <w:sz w:val="24"/>
          <w:szCs w:val="24"/>
          <w:lang w:val="en-GB"/>
        </w:rPr>
        <w:t>.</w:t>
      </w:r>
      <w:r w:rsidRPr="00B64B0E">
        <w:rPr>
          <w:rFonts w:ascii="Times New Roman" w:hAnsi="Times New Roman" w:cs="Times New Roman"/>
          <w:sz w:val="24"/>
          <w:szCs w:val="24"/>
          <w:lang w:val="en-GB"/>
        </w:rPr>
        <w:t xml:space="preserve"> Data were analysed and graphed using GraphPad Prism V 10.0.2. </w:t>
      </w:r>
    </w:p>
    <w:p w14:paraId="3ABE0E2E" w14:textId="59414521" w:rsidR="00096566" w:rsidRDefault="00B64B0E" w:rsidP="00B64B0E">
      <w:pPr>
        <w:pStyle w:val="Paragrafoelenco"/>
        <w:spacing w:line="480" w:lineRule="auto"/>
        <w:ind w:left="0"/>
        <w:jc w:val="both"/>
        <w:rPr>
          <w:rFonts w:ascii="Times New Roman" w:hAnsi="Times New Roman" w:cs="Times New Roman"/>
          <w:sz w:val="24"/>
          <w:szCs w:val="24"/>
          <w:lang w:val="en-GB"/>
        </w:rPr>
      </w:pPr>
      <w:r w:rsidRPr="00B64B0E">
        <w:rPr>
          <w:rFonts w:ascii="Times New Roman" w:hAnsi="Times New Roman" w:cs="Times New Roman"/>
          <w:sz w:val="24"/>
          <w:szCs w:val="24"/>
          <w:lang w:val="en-GB"/>
        </w:rPr>
        <w:t xml:space="preserve">For comparisons of data obtained from animal studies, two-way or mixed-effects ANOVAs were performed to compare data varying by two factors followed by </w:t>
      </w:r>
      <w:proofErr w:type="spellStart"/>
      <w:r w:rsidRPr="00B64B0E">
        <w:rPr>
          <w:rFonts w:ascii="Times New Roman" w:hAnsi="Times New Roman" w:cs="Times New Roman"/>
          <w:sz w:val="24"/>
          <w:szCs w:val="24"/>
          <w:lang w:val="en-GB"/>
        </w:rPr>
        <w:t>Šídák's</w:t>
      </w:r>
      <w:proofErr w:type="spellEnd"/>
      <w:r w:rsidRPr="00B64B0E">
        <w:rPr>
          <w:rFonts w:ascii="Times New Roman" w:hAnsi="Times New Roman" w:cs="Times New Roman"/>
          <w:sz w:val="24"/>
          <w:szCs w:val="24"/>
          <w:lang w:val="en-GB"/>
        </w:rPr>
        <w:t xml:space="preserve"> or Tukey’s multiple comparisons tests. Effect sizes were calculated using G*Power (V3.1.9.4). For all comparisons, a critical value of 0.05 was used. As required by ARRIVE guidelines </w:t>
      </w:r>
      <w:r>
        <w:rPr>
          <w:rFonts w:ascii="Times New Roman" w:hAnsi="Times New Roman" w:cs="Times New Roman"/>
          <w:sz w:val="24"/>
          <w:szCs w:val="24"/>
          <w:lang w:val="en-GB"/>
        </w:rPr>
        <w:fldChar w:fldCharType="begin"/>
      </w:r>
      <w:r>
        <w:rPr>
          <w:rFonts w:ascii="Times New Roman" w:hAnsi="Times New Roman" w:cs="Times New Roman"/>
          <w:sz w:val="24"/>
          <w:szCs w:val="24"/>
          <w:lang w:val="en-GB"/>
        </w:rPr>
        <w:instrText xml:space="preserve"> ADDIN ZOTERO_ITEM CSL_CITATION {"citationID":"DXvvIys3","properties":{"formattedCitation":"[5]","plainCitation":"[5]","noteIndex":0},"citationItems":[{"id":379,"uris":["http://zotero.org/users/10719506/items/C5KEXZ63"],"itemData":{"id":379,"type":"article-journal","container-title":"PLoS Biology","DOI":"10.1371/journal.pbio.1000412","ISSN":"1545-7885","issue":"6","journalAbbreviation":"PLoS Biol","language":"en","page":"e1000412","source":"DOI.org (Crossref)","title":"Improving Bioscience Research Reporting: The ARRIVE Guidelines for Reporting Animal Research","title-short":"Improving Bioscience Research Reporting","volume":"8","author":[{"family":"Kilkenny","given":"Carol"},{"family":"Browne","given":"William J."},{"family":"Cuthill","given":"Innes C."},{"family":"Emerson","given":"Michael"},{"family":"Altman","given":"Douglas G."}],"issued":{"date-parts":[["2010",6,29]]}}}],"schema":"https://github.com/citation-style-language/schema/raw/master/csl-citation.json"} </w:instrText>
      </w:r>
      <w:r>
        <w:rPr>
          <w:rFonts w:ascii="Times New Roman" w:hAnsi="Times New Roman" w:cs="Times New Roman"/>
          <w:sz w:val="24"/>
          <w:szCs w:val="24"/>
          <w:lang w:val="en-GB"/>
        </w:rPr>
        <w:fldChar w:fldCharType="separate"/>
      </w:r>
      <w:r w:rsidRPr="00B64B0E">
        <w:rPr>
          <w:rFonts w:ascii="Times New Roman" w:hAnsi="Times New Roman" w:cs="Times New Roman"/>
          <w:sz w:val="24"/>
          <w:lang w:val="en-GB"/>
        </w:rPr>
        <w:t>[5]</w:t>
      </w:r>
      <w:r>
        <w:rPr>
          <w:rFonts w:ascii="Times New Roman" w:hAnsi="Times New Roman" w:cs="Times New Roman"/>
          <w:sz w:val="24"/>
          <w:szCs w:val="24"/>
          <w:lang w:val="en-GB"/>
        </w:rPr>
        <w:fldChar w:fldCharType="end"/>
      </w:r>
      <w:r w:rsidRPr="00B64B0E">
        <w:rPr>
          <w:rFonts w:ascii="Times New Roman" w:hAnsi="Times New Roman" w:cs="Times New Roman"/>
          <w:sz w:val="24"/>
          <w:szCs w:val="24"/>
          <w:lang w:val="en-GB"/>
        </w:rPr>
        <w:t xml:space="preserve">, we have previously calculated appropriate group sizes and determined endpoint measurements with sufficient power to detect treatment effects in this line of mice at these ages: these data were used to design our preclinical trial of </w:t>
      </w:r>
      <w:proofErr w:type="spellStart"/>
      <w:r w:rsidRPr="00B64B0E">
        <w:rPr>
          <w:rFonts w:ascii="Times New Roman" w:hAnsi="Times New Roman" w:cs="Times New Roman"/>
          <w:sz w:val="24"/>
          <w:szCs w:val="24"/>
          <w:lang w:val="en-GB"/>
        </w:rPr>
        <w:t>HFn</w:t>
      </w:r>
      <w:proofErr w:type="spellEnd"/>
      <w:r w:rsidRPr="00B64B0E">
        <w:rPr>
          <w:rFonts w:ascii="Times New Roman" w:hAnsi="Times New Roman" w:cs="Times New Roman"/>
          <w:sz w:val="24"/>
          <w:szCs w:val="24"/>
          <w:lang w:val="en-GB"/>
        </w:rPr>
        <w:t>-Cur and ensure appropriate outcome measurements</w:t>
      </w:r>
      <w:r>
        <w:rPr>
          <w:rFonts w:ascii="Times New Roman" w:hAnsi="Times New Roman" w:cs="Times New Roman"/>
          <w:sz w:val="24"/>
          <w:szCs w:val="24"/>
          <w:lang w:val="en-GB"/>
        </w:rPr>
        <w:t xml:space="preserve"> </w:t>
      </w:r>
      <w:r>
        <w:rPr>
          <w:rFonts w:ascii="Times New Roman" w:hAnsi="Times New Roman" w:cs="Times New Roman"/>
          <w:sz w:val="24"/>
          <w:szCs w:val="24"/>
          <w:lang w:val="en-GB"/>
        </w:rPr>
        <w:fldChar w:fldCharType="begin"/>
      </w:r>
      <w:r>
        <w:rPr>
          <w:rFonts w:ascii="Times New Roman" w:hAnsi="Times New Roman" w:cs="Times New Roman"/>
          <w:sz w:val="24"/>
          <w:szCs w:val="24"/>
          <w:lang w:val="en-GB"/>
        </w:rPr>
        <w:instrText xml:space="preserve"> ADDIN ZOTERO_ITEM CSL_CITATION {"citationID":"uVVTpxOM","properties":{"formattedCitation":"[7]","plainCitation":"[7]","noteIndex":0},"citationItems":[{"id":349,"uris":["http://zotero.org/users/10719506/items/QJCPCHNE"],"itemData":{"id":349,"type":"article-journal","abstract":"5xFAD transgenic (TG) mice are used widely in AD preclinical trials; however, data on sample sizes are largely unaddressed. We therefore performed estimates of sample sizes and effect sizes for typical behavioural and neuropathological outcome measures in TG 5xFAD mice, based upon data from single-sex (female) groups. Group-size estimates to detect normalisation of TG body weight to WT littermate levels at 5.5m of age were N = 9–15 depending upon algorithm. However, by 1 year of age, group sizes were small (N = 1 –&lt;6), likely reflecting the large difference between genotypes at this age. To detect normalisation of TG open-field hyperactivity to WT levels at 13-14m, group sizes were also small (N = 6–8). Cued learning in the Morris water maze (MWM) was normal in Young TG mice (5m of age). Mild deficits were noted during MWM spatial learning and memory. MWM reversal learning and memory revealed greater impairment, and groups of up to 22 TG mice were estimated to detect normalisation to WT performance. In contrast, Aged TG mice (tested between 13 and 14m) failed to complete the visual learning (non-spatial) phase of MWM learning, likely due to a failure to recognise the platform as an escape. Estimates of group size to detect normalisation of this severe impairment were small (N = 6–9, depending upon algorithm). Other cognitive tests including spontaneous and forced alternation and novel-object recognition either failed to reveal deficits in TG mice or deficits were negligible. For neuropathological outcomes, plaque load, astrocytosis and microgliosis in frontal cortex and hippocampus were quantified in TG mice aged 2m, 4m and 6m. Sample-size estimates were ≤9 to detect the equivalent of a reduction in plaque load to the level of 2m-old TG mice or the equivalent of normalisation of neuroinflammation outcomes. However, for a smaller effect size of 30%, larger groups of up to 21 mice were estimated. In light of published guidelines on preclinical trial design, these data may be used to provide provisional sample sizes and optimise preclinical trials in 5xFAD TG mice.","container-title":"PLOS ONE","DOI":"10.1371/journal.pone.0281003","ISSN":"1932-6203","issue":"4","journalAbbreviation":"PLoS ONE","language":"en","page":"e0281003","source":"DOI.org (Crossref)","title":"Preclinical trials in Alzheimer’s disease: Sample size and effect size for behavioural and neuropathological outcomes in 5xFAD mice","title-short":"Preclinical trials in Alzheimer’s disease","volume":"18","author":[{"family":"Faisal","given":"Mahvish"},{"family":"Aid","given":"Jana"},{"family":"Nodirov","given":"Bekzod"},{"family":"Lee","given":"Benjamin"},{"family":"Hickey","given":"Miriam A."}],"editor":[{"family":"Burne","given":"Thomas H."}],"issued":{"date-parts":[["2023",4,10]]}}}],"schema":"https://github.com/citation-style-language/schema/raw/master/csl-citation.json"} </w:instrText>
      </w:r>
      <w:r>
        <w:rPr>
          <w:rFonts w:ascii="Times New Roman" w:hAnsi="Times New Roman" w:cs="Times New Roman"/>
          <w:sz w:val="24"/>
          <w:szCs w:val="24"/>
          <w:lang w:val="en-GB"/>
        </w:rPr>
        <w:fldChar w:fldCharType="separate"/>
      </w:r>
      <w:r w:rsidRPr="00264C5D">
        <w:rPr>
          <w:rFonts w:ascii="Times New Roman" w:hAnsi="Times New Roman" w:cs="Times New Roman"/>
          <w:sz w:val="24"/>
          <w:lang w:val="en-GB"/>
        </w:rPr>
        <w:t>[7]</w:t>
      </w:r>
      <w:r>
        <w:rPr>
          <w:rFonts w:ascii="Times New Roman" w:hAnsi="Times New Roman" w:cs="Times New Roman"/>
          <w:sz w:val="24"/>
          <w:szCs w:val="24"/>
          <w:lang w:val="en-GB"/>
        </w:rPr>
        <w:fldChar w:fldCharType="end"/>
      </w:r>
      <w:r w:rsidRPr="00B64B0E">
        <w:rPr>
          <w:rFonts w:ascii="Times New Roman" w:hAnsi="Times New Roman" w:cs="Times New Roman"/>
          <w:sz w:val="24"/>
          <w:szCs w:val="24"/>
          <w:lang w:val="en-GB"/>
        </w:rPr>
        <w:t>. For sample sizes required to detect treatment effects based upon MOAB2 staining, see supp Table 1. Our primary outcome measures were neuropathology.</w:t>
      </w:r>
    </w:p>
    <w:p w14:paraId="40561F4D" w14:textId="670CAFF9" w:rsidR="00264C5D" w:rsidRDefault="00264C5D">
      <w:pPr>
        <w:rPr>
          <w:rFonts w:ascii="Times New Roman" w:hAnsi="Times New Roman" w:cs="Times New Roman"/>
          <w:sz w:val="24"/>
          <w:szCs w:val="24"/>
          <w:lang w:val="en-GB"/>
        </w:rPr>
      </w:pPr>
      <w:r>
        <w:rPr>
          <w:rFonts w:ascii="Times New Roman" w:hAnsi="Times New Roman" w:cs="Times New Roman"/>
          <w:sz w:val="24"/>
          <w:szCs w:val="24"/>
          <w:lang w:val="en-GB"/>
        </w:rPr>
        <w:br w:type="page"/>
      </w:r>
    </w:p>
    <w:p w14:paraId="6CC7D63F" w14:textId="5EB50736" w:rsidR="00096566" w:rsidRDefault="00264C5D" w:rsidP="009A5625">
      <w:pPr>
        <w:pStyle w:val="Paragrafoelenco"/>
        <w:spacing w:line="480" w:lineRule="auto"/>
        <w:ind w:left="0"/>
        <w:rPr>
          <w:rFonts w:ascii="Times New Roman" w:hAnsi="Times New Roman" w:cs="Times New Roman"/>
          <w:sz w:val="24"/>
          <w:szCs w:val="24"/>
          <w:lang w:val="en-GB"/>
        </w:rPr>
      </w:pPr>
      <w:r>
        <w:rPr>
          <w:rFonts w:ascii="Times New Roman" w:hAnsi="Times New Roman" w:cs="Times New Roman"/>
          <w:noProof/>
          <w:sz w:val="24"/>
          <w:szCs w:val="24"/>
          <w:lang w:eastAsia="it-IT"/>
        </w:rPr>
        <w:lastRenderedPageBreak/>
        <w:drawing>
          <wp:inline distT="0" distB="0" distL="0" distR="0" wp14:anchorId="61E2817A" wp14:editId="4993B13C">
            <wp:extent cx="6119304" cy="1461655"/>
            <wp:effectExtent l="0" t="0" r="0" b="5715"/>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igure S1.tif"/>
                    <pic:cNvPicPr/>
                  </pic:nvPicPr>
                  <pic:blipFill rotWithShape="1">
                    <a:blip r:embed="rId8">
                      <a:extLst>
                        <a:ext uri="{28A0092B-C50C-407E-A947-70E740481C1C}">
                          <a14:useLocalDpi xmlns:a14="http://schemas.microsoft.com/office/drawing/2010/main" val="0"/>
                        </a:ext>
                      </a:extLst>
                    </a:blip>
                    <a:srcRect t="25557" b="31976"/>
                    <a:stretch/>
                  </pic:blipFill>
                  <pic:spPr bwMode="auto">
                    <a:xfrm>
                      <a:off x="0" y="0"/>
                      <a:ext cx="6120130" cy="1461852"/>
                    </a:xfrm>
                    <a:prstGeom prst="rect">
                      <a:avLst/>
                    </a:prstGeom>
                    <a:ln>
                      <a:noFill/>
                    </a:ln>
                    <a:extLst>
                      <a:ext uri="{53640926-AAD7-44D8-BBD7-CCE9431645EC}">
                        <a14:shadowObscured xmlns:a14="http://schemas.microsoft.com/office/drawing/2010/main"/>
                      </a:ext>
                    </a:extLst>
                  </pic:spPr>
                </pic:pic>
              </a:graphicData>
            </a:graphic>
          </wp:inline>
        </w:drawing>
      </w:r>
    </w:p>
    <w:p w14:paraId="4B102D2D" w14:textId="560B3EBC" w:rsidR="00096566" w:rsidRDefault="00264C5D" w:rsidP="003636F7">
      <w:pPr>
        <w:pStyle w:val="Paragrafoelenco"/>
        <w:spacing w:line="480" w:lineRule="auto"/>
        <w:ind w:left="0"/>
        <w:jc w:val="both"/>
        <w:rPr>
          <w:rFonts w:ascii="Times New Roman" w:hAnsi="Times New Roman" w:cs="Times New Roman"/>
          <w:sz w:val="24"/>
          <w:szCs w:val="24"/>
          <w:lang w:val="en-GB"/>
        </w:rPr>
      </w:pPr>
      <w:r w:rsidRPr="00264C5D">
        <w:rPr>
          <w:rFonts w:ascii="Times New Roman" w:hAnsi="Times New Roman" w:cs="Times New Roman"/>
          <w:b/>
          <w:sz w:val="24"/>
          <w:szCs w:val="24"/>
          <w:lang w:val="en-GB"/>
        </w:rPr>
        <w:t>Figure S1</w:t>
      </w:r>
      <w:r>
        <w:rPr>
          <w:rFonts w:ascii="Times New Roman" w:hAnsi="Times New Roman" w:cs="Times New Roman"/>
          <w:sz w:val="24"/>
          <w:szCs w:val="24"/>
          <w:lang w:val="en-GB"/>
        </w:rPr>
        <w:t xml:space="preserve">: </w:t>
      </w:r>
      <w:r w:rsidRPr="00264C5D">
        <w:rPr>
          <w:rFonts w:ascii="Times New Roman" w:hAnsi="Times New Roman" w:cs="Times New Roman"/>
          <w:sz w:val="24"/>
          <w:szCs w:val="24"/>
          <w:lang w:val="en-GB"/>
        </w:rPr>
        <w:t xml:space="preserve">Characterization of the BBB system in vitro. (a) TEER values measured 6, 8, 10 and 12 days after co-culture of RBMEC and RCA on </w:t>
      </w:r>
      <w:proofErr w:type="spellStart"/>
      <w:r w:rsidRPr="00264C5D">
        <w:rPr>
          <w:rFonts w:ascii="Times New Roman" w:hAnsi="Times New Roman" w:cs="Times New Roman"/>
          <w:sz w:val="24"/>
          <w:szCs w:val="24"/>
          <w:lang w:val="en-GB"/>
        </w:rPr>
        <w:t>transwell</w:t>
      </w:r>
      <w:proofErr w:type="spellEnd"/>
      <w:r w:rsidRPr="00264C5D">
        <w:rPr>
          <w:rFonts w:ascii="Times New Roman" w:hAnsi="Times New Roman" w:cs="Times New Roman"/>
          <w:sz w:val="24"/>
          <w:szCs w:val="24"/>
          <w:lang w:val="en-GB"/>
        </w:rPr>
        <w:t xml:space="preserve"> membranes. (b) FD40 flux from the upper to the lower side of the BBB system, compared to that across the empty insert, measured at 1, 2 and 3 hours of incubation. (c) Analysis of FD40 permeability through the BBB system or empty inserts. The permeability coefficient was calculated according to the following equation: (basolateral concentration * basolateral volume)</w:t>
      </w:r>
      <w:proofErr w:type="gramStart"/>
      <w:r w:rsidRPr="00264C5D">
        <w:rPr>
          <w:rFonts w:ascii="Times New Roman" w:hAnsi="Times New Roman" w:cs="Times New Roman"/>
          <w:sz w:val="24"/>
          <w:szCs w:val="24"/>
          <w:lang w:val="en-GB"/>
        </w:rPr>
        <w:t>/(</w:t>
      </w:r>
      <w:proofErr w:type="gramEnd"/>
      <w:r w:rsidRPr="00264C5D">
        <w:rPr>
          <w:rFonts w:ascii="Times New Roman" w:hAnsi="Times New Roman" w:cs="Times New Roman"/>
          <w:sz w:val="24"/>
          <w:szCs w:val="24"/>
          <w:lang w:val="en-GB"/>
        </w:rPr>
        <w:t>incubation time * membrane area * initial concentration in the apical side).</w:t>
      </w:r>
    </w:p>
    <w:p w14:paraId="08728DA3" w14:textId="354D2C2E" w:rsidR="003636F7" w:rsidRDefault="003636F7">
      <w:pPr>
        <w:rPr>
          <w:rFonts w:ascii="Times New Roman" w:hAnsi="Times New Roman" w:cs="Times New Roman"/>
          <w:sz w:val="24"/>
          <w:szCs w:val="24"/>
          <w:lang w:val="en-GB"/>
        </w:rPr>
      </w:pPr>
      <w:r>
        <w:rPr>
          <w:rFonts w:ascii="Times New Roman" w:hAnsi="Times New Roman" w:cs="Times New Roman"/>
          <w:sz w:val="24"/>
          <w:szCs w:val="24"/>
          <w:lang w:val="en-GB"/>
        </w:rPr>
        <w:br w:type="page"/>
      </w:r>
    </w:p>
    <w:p w14:paraId="63D7B12A" w14:textId="7EAB9FA6" w:rsidR="003636F7" w:rsidRDefault="003636F7" w:rsidP="000B2832">
      <w:pPr>
        <w:pStyle w:val="Paragrafoelenco"/>
        <w:spacing w:line="480" w:lineRule="auto"/>
        <w:ind w:left="0"/>
        <w:jc w:val="both"/>
        <w:rPr>
          <w:rFonts w:ascii="Times New Roman" w:hAnsi="Times New Roman" w:cs="Times New Roman"/>
          <w:sz w:val="24"/>
          <w:szCs w:val="24"/>
          <w:lang w:val="en-GB"/>
        </w:rPr>
      </w:pPr>
      <w:r>
        <w:rPr>
          <w:rFonts w:ascii="Times New Roman" w:hAnsi="Times New Roman" w:cs="Times New Roman"/>
          <w:noProof/>
          <w:sz w:val="24"/>
          <w:szCs w:val="24"/>
          <w:lang w:eastAsia="it-IT"/>
        </w:rPr>
        <w:lastRenderedPageBreak/>
        <w:drawing>
          <wp:inline distT="0" distB="0" distL="0" distR="0" wp14:anchorId="19189F8A" wp14:editId="0FC723C2">
            <wp:extent cx="6120130" cy="4074160"/>
            <wp:effectExtent l="0" t="0" r="0" b="254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gure S2.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6120130" cy="4074160"/>
                    </a:xfrm>
                    <a:prstGeom prst="rect">
                      <a:avLst/>
                    </a:prstGeom>
                  </pic:spPr>
                </pic:pic>
              </a:graphicData>
            </a:graphic>
          </wp:inline>
        </w:drawing>
      </w:r>
    </w:p>
    <w:p w14:paraId="61CF08AE" w14:textId="34C508CC" w:rsidR="00264C5D" w:rsidRDefault="003636F7" w:rsidP="000B2832">
      <w:pPr>
        <w:pStyle w:val="Paragrafoelenco"/>
        <w:spacing w:line="480" w:lineRule="auto"/>
        <w:ind w:left="0"/>
        <w:jc w:val="both"/>
        <w:rPr>
          <w:rFonts w:ascii="Times New Roman" w:hAnsi="Times New Roman" w:cs="Times New Roman"/>
          <w:sz w:val="24"/>
          <w:szCs w:val="24"/>
          <w:lang w:val="en-GB"/>
        </w:rPr>
      </w:pPr>
      <w:r w:rsidRPr="003636F7">
        <w:rPr>
          <w:rFonts w:ascii="Times New Roman" w:hAnsi="Times New Roman" w:cs="Times New Roman"/>
          <w:b/>
          <w:sz w:val="24"/>
          <w:szCs w:val="24"/>
          <w:lang w:val="en-GB"/>
        </w:rPr>
        <w:t>Figure S2:</w:t>
      </w:r>
      <w:r>
        <w:rPr>
          <w:rFonts w:ascii="Times New Roman" w:hAnsi="Times New Roman" w:cs="Times New Roman"/>
          <w:sz w:val="24"/>
          <w:szCs w:val="24"/>
          <w:lang w:val="en-GB"/>
        </w:rPr>
        <w:t xml:space="preserve"> </w:t>
      </w:r>
      <w:r w:rsidRPr="003636F7">
        <w:rPr>
          <w:rFonts w:ascii="Times New Roman" w:hAnsi="Times New Roman" w:cs="Times New Roman"/>
          <w:sz w:val="24"/>
          <w:szCs w:val="24"/>
          <w:lang w:val="en-GB"/>
        </w:rPr>
        <w:t xml:space="preserve">Fig. S2. GO Pathway analysis. In panel (A), differentially expressed (DE) mRNAs between NT HC vs </w:t>
      </w:r>
      <w:proofErr w:type="spellStart"/>
      <w:r w:rsidRPr="003636F7">
        <w:rPr>
          <w:rFonts w:ascii="Times New Roman" w:hAnsi="Times New Roman" w:cs="Times New Roman"/>
          <w:sz w:val="24"/>
          <w:szCs w:val="24"/>
          <w:lang w:val="en-GB"/>
        </w:rPr>
        <w:t>HFnCUR</w:t>
      </w:r>
      <w:proofErr w:type="spellEnd"/>
      <w:r w:rsidRPr="003636F7">
        <w:rPr>
          <w:rFonts w:ascii="Times New Roman" w:hAnsi="Times New Roman" w:cs="Times New Roman"/>
          <w:sz w:val="24"/>
          <w:szCs w:val="24"/>
          <w:lang w:val="en-GB"/>
        </w:rPr>
        <w:t xml:space="preserve"> HC shown by Heatmap, while in panel (B) Volcano Plot has been reported. Molecular Function and Biological process analysis of deregulated genes for NT HC vs </w:t>
      </w:r>
      <w:proofErr w:type="spellStart"/>
      <w:r w:rsidRPr="003636F7">
        <w:rPr>
          <w:rFonts w:ascii="Times New Roman" w:hAnsi="Times New Roman" w:cs="Times New Roman"/>
          <w:sz w:val="24"/>
          <w:szCs w:val="24"/>
          <w:lang w:val="en-GB"/>
        </w:rPr>
        <w:t>HFnCUR</w:t>
      </w:r>
      <w:proofErr w:type="spellEnd"/>
      <w:r w:rsidRPr="003636F7">
        <w:rPr>
          <w:rFonts w:ascii="Times New Roman" w:hAnsi="Times New Roman" w:cs="Times New Roman"/>
          <w:sz w:val="24"/>
          <w:szCs w:val="24"/>
          <w:lang w:val="en-GB"/>
        </w:rPr>
        <w:t xml:space="preserve"> HC (C, D).</w:t>
      </w:r>
    </w:p>
    <w:p w14:paraId="60B5AD44" w14:textId="77777777" w:rsidR="00264C5D" w:rsidRDefault="00264C5D" w:rsidP="009A5625">
      <w:pPr>
        <w:pStyle w:val="Paragrafoelenco"/>
        <w:spacing w:line="480" w:lineRule="auto"/>
        <w:ind w:left="0"/>
        <w:rPr>
          <w:rFonts w:ascii="Times New Roman" w:hAnsi="Times New Roman" w:cs="Times New Roman"/>
          <w:sz w:val="24"/>
          <w:szCs w:val="24"/>
          <w:lang w:val="en-GB"/>
        </w:rPr>
      </w:pPr>
    </w:p>
    <w:p w14:paraId="4B614A9F" w14:textId="071F1EB1" w:rsidR="00096566" w:rsidRDefault="009F4EE9" w:rsidP="009A5625">
      <w:pPr>
        <w:pStyle w:val="Paragrafoelenco"/>
        <w:spacing w:line="480" w:lineRule="auto"/>
        <w:ind w:left="0"/>
        <w:rPr>
          <w:rFonts w:ascii="Times New Roman" w:hAnsi="Times New Roman" w:cs="Times New Roman"/>
          <w:sz w:val="24"/>
          <w:szCs w:val="24"/>
          <w:lang w:val="en-GB"/>
        </w:rPr>
      </w:pPr>
      <w:r>
        <w:rPr>
          <w:rFonts w:ascii="Times New Roman" w:hAnsi="Times New Roman" w:cs="Times New Roman"/>
          <w:noProof/>
          <w:sz w:val="24"/>
          <w:szCs w:val="24"/>
          <w:lang w:eastAsia="it-IT"/>
        </w:rPr>
        <w:lastRenderedPageBreak/>
        <w:drawing>
          <wp:inline distT="0" distB="0" distL="0" distR="0" wp14:anchorId="6255EF74" wp14:editId="53E4AF1F">
            <wp:extent cx="6120130" cy="3543300"/>
            <wp:effectExtent l="0" t="0" r="0" b="0"/>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igure S3.tif"/>
                    <pic:cNvPicPr/>
                  </pic:nvPicPr>
                  <pic:blipFill>
                    <a:blip r:embed="rId10">
                      <a:extLst>
                        <a:ext uri="{28A0092B-C50C-407E-A947-70E740481C1C}">
                          <a14:useLocalDpi xmlns:a14="http://schemas.microsoft.com/office/drawing/2010/main" val="0"/>
                        </a:ext>
                      </a:extLst>
                    </a:blip>
                    <a:stretch>
                      <a:fillRect/>
                    </a:stretch>
                  </pic:blipFill>
                  <pic:spPr>
                    <a:xfrm>
                      <a:off x="0" y="0"/>
                      <a:ext cx="6120130" cy="3543300"/>
                    </a:xfrm>
                    <a:prstGeom prst="rect">
                      <a:avLst/>
                    </a:prstGeom>
                  </pic:spPr>
                </pic:pic>
              </a:graphicData>
            </a:graphic>
          </wp:inline>
        </w:drawing>
      </w:r>
    </w:p>
    <w:p w14:paraId="4FE92B64" w14:textId="002BD9FF" w:rsidR="009F4EE9" w:rsidRPr="009F4EE9" w:rsidRDefault="009F4EE9" w:rsidP="009F4EE9">
      <w:pPr>
        <w:pStyle w:val="Paragrafoelenco"/>
        <w:spacing w:line="480" w:lineRule="auto"/>
        <w:ind w:left="0"/>
        <w:jc w:val="both"/>
        <w:rPr>
          <w:rFonts w:ascii="Times New Roman" w:hAnsi="Times New Roman" w:cs="Times New Roman"/>
          <w:sz w:val="24"/>
          <w:szCs w:val="24"/>
          <w:lang w:val="en-US"/>
        </w:rPr>
      </w:pPr>
      <w:r w:rsidRPr="009F4EE9">
        <w:rPr>
          <w:rFonts w:ascii="Times New Roman" w:hAnsi="Times New Roman" w:cs="Times New Roman"/>
          <w:b/>
          <w:sz w:val="24"/>
          <w:szCs w:val="24"/>
          <w:lang w:val="en-US"/>
        </w:rPr>
        <w:t>Figure S3:</w:t>
      </w:r>
      <w:r w:rsidRPr="009F4EE9">
        <w:rPr>
          <w:rFonts w:ascii="Times New Roman" w:hAnsi="Times New Roman" w:cs="Times New Roman"/>
          <w:sz w:val="24"/>
          <w:szCs w:val="24"/>
          <w:lang w:val="en-US"/>
        </w:rPr>
        <w:t xml:space="preserve"> Weights and activity in the open field, and learning in the Morris water maze. </w:t>
      </w:r>
      <w:proofErr w:type="spellStart"/>
      <w:r w:rsidRPr="009F4EE9">
        <w:rPr>
          <w:rFonts w:ascii="Times New Roman" w:hAnsi="Times New Roman" w:cs="Times New Roman"/>
          <w:sz w:val="24"/>
          <w:szCs w:val="24"/>
          <w:lang w:val="en-US"/>
        </w:rPr>
        <w:t>HFn</w:t>
      </w:r>
      <w:proofErr w:type="spellEnd"/>
      <w:r w:rsidRPr="009F4EE9">
        <w:rPr>
          <w:rFonts w:ascii="Times New Roman" w:hAnsi="Times New Roman" w:cs="Times New Roman"/>
          <w:sz w:val="24"/>
          <w:szCs w:val="24"/>
          <w:lang w:val="en-US"/>
        </w:rPr>
        <w:t xml:space="preserve">-Cur treatment was non-toxic in 5xFAD TG mice, as shown by a normal gain in weight (A), and normal activity levels (B, distance in open field; C, velocity in open field) compared with saline-treated littermates, both WT and TG. Symbols are of group mean ± </w:t>
      </w:r>
      <w:proofErr w:type="spellStart"/>
      <w:r w:rsidRPr="009F4EE9">
        <w:rPr>
          <w:rFonts w:ascii="Times New Roman" w:hAnsi="Times New Roman" w:cs="Times New Roman"/>
          <w:sz w:val="24"/>
          <w:szCs w:val="24"/>
          <w:lang w:val="en-US"/>
        </w:rPr>
        <w:t>sem</w:t>
      </w:r>
      <w:proofErr w:type="spellEnd"/>
      <w:r w:rsidRPr="009F4EE9">
        <w:rPr>
          <w:rFonts w:ascii="Times New Roman" w:hAnsi="Times New Roman" w:cs="Times New Roman"/>
          <w:sz w:val="24"/>
          <w:szCs w:val="24"/>
          <w:lang w:val="en-US"/>
        </w:rPr>
        <w:t xml:space="preserve"> (A) or of individual mice together with group mean ± </w:t>
      </w:r>
      <w:proofErr w:type="spellStart"/>
      <w:r w:rsidRPr="009F4EE9">
        <w:rPr>
          <w:rFonts w:ascii="Times New Roman" w:hAnsi="Times New Roman" w:cs="Times New Roman"/>
          <w:sz w:val="24"/>
          <w:szCs w:val="24"/>
          <w:lang w:val="en-US"/>
        </w:rPr>
        <w:t>sem</w:t>
      </w:r>
      <w:proofErr w:type="spellEnd"/>
      <w:r w:rsidRPr="009F4EE9">
        <w:rPr>
          <w:rFonts w:ascii="Times New Roman" w:hAnsi="Times New Roman" w:cs="Times New Roman"/>
          <w:sz w:val="24"/>
          <w:szCs w:val="24"/>
          <w:lang w:val="en-US"/>
        </w:rPr>
        <w:t xml:space="preserve"> (B, C).  A: 2-way ANOVA effect of genotype F (1, 24) = 1.1, ns; 2-way ANOVA effect of treatment F (1, 19) = 0.07, ns.  B: 2-way ANOVA effect of genotype F (1, 24) = 0.3, ns; 2-way ANOVA effect of treatment F (1, 19) = 0.8, ns.  C: 2-way ANOVA effect of genotype F (1, 24) = 0.05, ns; 2-way ANOVA effect of treatment F (1, 19) = 0.8, ns. D: 2-way ANOVA day x genotype F (3, 72) = 1.7, ns; 2-way ANOVA day x treatment F (3, 57) = 1.9, ns.  E: 2-way ANOVA day x genotype F (5, 113) = 0.6, ns; 2-way ANOVA day x treatment F (5, 89) = 0.8, ns. F: 2-way ANOVA day x genotype F (5, 120) = 0.6, ns; 2-way ANOVA day x treatment F (5, 95) = 0.6, ns.</w:t>
      </w:r>
    </w:p>
    <w:p w14:paraId="0D6F882D" w14:textId="0AC7E1EB" w:rsidR="009F4EE9" w:rsidRDefault="009F4EE9" w:rsidP="009A5625">
      <w:pPr>
        <w:pStyle w:val="Paragrafoelenco"/>
        <w:spacing w:line="480" w:lineRule="auto"/>
        <w:ind w:left="0"/>
        <w:rPr>
          <w:rFonts w:ascii="Times New Roman" w:hAnsi="Times New Roman" w:cs="Times New Roman"/>
          <w:sz w:val="24"/>
          <w:szCs w:val="24"/>
          <w:lang w:val="en-GB"/>
        </w:rPr>
      </w:pPr>
    </w:p>
    <w:p w14:paraId="3132B75C" w14:textId="01B106BD" w:rsidR="009F4EE9" w:rsidRDefault="009F4EE9" w:rsidP="009A5625">
      <w:pPr>
        <w:pStyle w:val="Paragrafoelenco"/>
        <w:spacing w:line="480" w:lineRule="auto"/>
        <w:ind w:left="0"/>
        <w:rPr>
          <w:rFonts w:ascii="Times New Roman" w:hAnsi="Times New Roman" w:cs="Times New Roman"/>
          <w:sz w:val="24"/>
          <w:szCs w:val="24"/>
          <w:lang w:val="en-GB"/>
        </w:rPr>
      </w:pPr>
    </w:p>
    <w:p w14:paraId="7F5C2A9E" w14:textId="0DDBE4D1" w:rsidR="009F4EE9" w:rsidRDefault="009F4EE9" w:rsidP="009A5625">
      <w:pPr>
        <w:pStyle w:val="Paragrafoelenco"/>
        <w:spacing w:line="480" w:lineRule="auto"/>
        <w:ind w:left="0"/>
        <w:rPr>
          <w:rFonts w:ascii="Times New Roman" w:hAnsi="Times New Roman" w:cs="Times New Roman"/>
          <w:sz w:val="24"/>
          <w:szCs w:val="24"/>
          <w:lang w:val="en-GB"/>
        </w:rPr>
      </w:pPr>
    </w:p>
    <w:p w14:paraId="47E5E23E" w14:textId="592546D4" w:rsidR="009F4EE9" w:rsidRDefault="009F4EE9" w:rsidP="009A5625">
      <w:pPr>
        <w:pStyle w:val="Paragrafoelenco"/>
        <w:spacing w:line="480" w:lineRule="auto"/>
        <w:ind w:left="0"/>
        <w:rPr>
          <w:rFonts w:ascii="Times New Roman" w:hAnsi="Times New Roman" w:cs="Times New Roman"/>
          <w:sz w:val="24"/>
          <w:szCs w:val="24"/>
          <w:lang w:val="en-GB"/>
        </w:rPr>
      </w:pPr>
    </w:p>
    <w:p w14:paraId="319B0A9B" w14:textId="77777777" w:rsidR="00A1235B" w:rsidRPr="00A1235B" w:rsidRDefault="00A1235B" w:rsidP="00A1235B">
      <w:pPr>
        <w:autoSpaceDE w:val="0"/>
        <w:autoSpaceDN w:val="0"/>
        <w:adjustRightInd w:val="0"/>
        <w:spacing w:after="0" w:line="240" w:lineRule="auto"/>
        <w:rPr>
          <w:rFonts w:ascii="Times New Roman" w:eastAsia="Calibri" w:hAnsi="Times New Roman" w:cs="Times New Roman"/>
          <w:sz w:val="24"/>
          <w:szCs w:val="24"/>
          <w:lang w:val="et-EE"/>
        </w:rPr>
      </w:pPr>
    </w:p>
    <w:p w14:paraId="5E809049" w14:textId="121C6313" w:rsidR="005112F7" w:rsidRDefault="005112F7" w:rsidP="002326C2">
      <w:pPr>
        <w:jc w:val="center"/>
        <w:rPr>
          <w:rFonts w:ascii="Times New Roman" w:eastAsia="Calibri" w:hAnsi="Times New Roman" w:cs="Times New Roman"/>
          <w:sz w:val="24"/>
          <w:szCs w:val="24"/>
          <w:lang w:val="et-EE"/>
        </w:rPr>
      </w:pPr>
      <w:r w:rsidRPr="005112F7">
        <w:rPr>
          <w:rFonts w:ascii="Times New Roman" w:eastAsia="Calibri" w:hAnsi="Times New Roman" w:cs="Times New Roman"/>
          <w:noProof/>
          <w:sz w:val="24"/>
          <w:szCs w:val="24"/>
          <w:lang w:eastAsia="it-IT"/>
        </w:rPr>
        <w:drawing>
          <wp:inline distT="0" distB="0" distL="0" distR="0" wp14:anchorId="1D954A0E" wp14:editId="243DBABC">
            <wp:extent cx="5762503" cy="5381275"/>
            <wp:effectExtent l="0" t="0" r="0" b="0"/>
            <wp:docPr id="6" name="Immagine 6" descr="\\mondino.it\dfs\office\GPG\Paper\curcumAge 2\completo\revisions\FigureS4 rev.ti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ondino.it\dfs\office\GPG\Paper\curcumAge 2\completo\revisions\FigureS4 rev.tiff"/>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b="33974"/>
                    <a:stretch/>
                  </pic:blipFill>
                  <pic:spPr bwMode="auto">
                    <a:xfrm>
                      <a:off x="0" y="0"/>
                      <a:ext cx="5764201" cy="5382861"/>
                    </a:xfrm>
                    <a:prstGeom prst="rect">
                      <a:avLst/>
                    </a:prstGeom>
                    <a:noFill/>
                    <a:ln>
                      <a:noFill/>
                    </a:ln>
                    <a:extLst>
                      <a:ext uri="{53640926-AAD7-44D8-BBD7-CCE9431645EC}">
                        <a14:shadowObscured xmlns:a14="http://schemas.microsoft.com/office/drawing/2010/main"/>
                      </a:ext>
                    </a:extLst>
                  </pic:spPr>
                </pic:pic>
              </a:graphicData>
            </a:graphic>
          </wp:inline>
        </w:drawing>
      </w:r>
    </w:p>
    <w:p w14:paraId="052C3124" w14:textId="77777777" w:rsidR="005112F7" w:rsidRDefault="005112F7" w:rsidP="00A1235B">
      <w:pPr>
        <w:rPr>
          <w:rFonts w:ascii="Times New Roman" w:eastAsia="Calibri" w:hAnsi="Times New Roman" w:cs="Times New Roman"/>
          <w:sz w:val="24"/>
          <w:szCs w:val="24"/>
          <w:lang w:val="et-EE"/>
        </w:rPr>
      </w:pPr>
    </w:p>
    <w:p w14:paraId="3B23E7E4" w14:textId="6B83F7AF" w:rsidR="00CC0BFE" w:rsidRDefault="005112F7" w:rsidP="002326C2">
      <w:pPr>
        <w:spacing w:line="480" w:lineRule="auto"/>
        <w:jc w:val="both"/>
        <w:rPr>
          <w:rFonts w:ascii="Times New Roman" w:hAnsi="Times New Roman" w:cs="Times New Roman"/>
          <w:sz w:val="24"/>
          <w:szCs w:val="24"/>
          <w:lang w:val="en-US"/>
        </w:rPr>
      </w:pPr>
      <w:r>
        <w:rPr>
          <w:rFonts w:ascii="Times New Roman" w:hAnsi="Times New Roman" w:cs="Times New Roman"/>
          <w:b/>
          <w:sz w:val="24"/>
          <w:szCs w:val="24"/>
          <w:lang w:val="en-US"/>
        </w:rPr>
        <w:t xml:space="preserve">Figure S4: </w:t>
      </w:r>
      <w:r w:rsidRPr="005112F7">
        <w:rPr>
          <w:rFonts w:ascii="Times New Roman" w:hAnsi="Times New Roman" w:cs="Times New Roman"/>
          <w:sz w:val="24"/>
          <w:szCs w:val="24"/>
          <w:lang w:val="en-US"/>
        </w:rPr>
        <w:t xml:space="preserve">Amyloid plaques were examined using (A) MOAB2 immunofluorescence staining using anti-MOAB2, which is a pan-specific monoclonal antibody that detects several species of amyloid beta, (B) Thioflavin S fluorescence and (C) Congo Red brightfield staining. No effect of </w:t>
      </w:r>
      <w:proofErr w:type="spellStart"/>
      <w:r w:rsidRPr="005112F7">
        <w:rPr>
          <w:rFonts w:ascii="Times New Roman" w:hAnsi="Times New Roman" w:cs="Times New Roman"/>
          <w:sz w:val="24"/>
          <w:szCs w:val="24"/>
          <w:lang w:val="en-US"/>
        </w:rPr>
        <w:t>HFn</w:t>
      </w:r>
      <w:proofErr w:type="spellEnd"/>
      <w:r w:rsidRPr="005112F7">
        <w:rPr>
          <w:rFonts w:ascii="Times New Roman" w:hAnsi="Times New Roman" w:cs="Times New Roman"/>
          <w:sz w:val="24"/>
          <w:szCs w:val="24"/>
          <w:lang w:val="en-US"/>
        </w:rPr>
        <w:t xml:space="preserve">-Cur was observed. Photomicrographs depict staining using MOAB2-stained (left), Thioflavin-s-stained (middle) and Congo-red-stained sections of subiculum, in sagittal sections from saline-treated TG mice (top row) or </w:t>
      </w:r>
      <w:proofErr w:type="spellStart"/>
      <w:r w:rsidRPr="005112F7">
        <w:rPr>
          <w:rFonts w:ascii="Times New Roman" w:hAnsi="Times New Roman" w:cs="Times New Roman"/>
          <w:sz w:val="24"/>
          <w:szCs w:val="24"/>
          <w:lang w:val="en-US"/>
        </w:rPr>
        <w:t>HFn</w:t>
      </w:r>
      <w:proofErr w:type="spellEnd"/>
      <w:r w:rsidRPr="005112F7">
        <w:rPr>
          <w:rFonts w:ascii="Times New Roman" w:hAnsi="Times New Roman" w:cs="Times New Roman"/>
          <w:sz w:val="24"/>
          <w:szCs w:val="24"/>
          <w:lang w:val="en-US"/>
        </w:rPr>
        <w:t>-Cur-treated TG mice (bottom row). Dotted lines separate the corpus callosum (cc) from subiculum in MOAB2 images and corpus callosum (cc) and hippocampus (Hf) from subiculum in Congo red images. MOAB2: scalebar = 100µm. Thioflavin S: scalebar = 50µm. Congo red: scalebar = 100µm</w:t>
      </w:r>
      <w:r w:rsidR="00CC0BFE">
        <w:rPr>
          <w:rFonts w:ascii="Times New Roman" w:hAnsi="Times New Roman" w:cs="Times New Roman"/>
          <w:sz w:val="24"/>
          <w:szCs w:val="24"/>
          <w:lang w:val="en-US"/>
        </w:rPr>
        <w:br w:type="page"/>
      </w:r>
    </w:p>
    <w:p w14:paraId="52FEEC00" w14:textId="119EE94C" w:rsidR="00AA1977" w:rsidRPr="00AA1977" w:rsidRDefault="00AA1977" w:rsidP="00AA1977">
      <w:pPr>
        <w:rPr>
          <w:rFonts w:ascii="Times New Roman" w:hAnsi="Times New Roman" w:cs="Times New Roman"/>
          <w:b/>
          <w:bCs/>
          <w:sz w:val="24"/>
          <w:szCs w:val="24"/>
          <w:lang w:val="en-US"/>
        </w:rPr>
      </w:pPr>
      <w:r w:rsidRPr="00AA1977">
        <w:rPr>
          <w:rFonts w:ascii="Times New Roman" w:hAnsi="Times New Roman" w:cs="Times New Roman"/>
          <w:b/>
          <w:bCs/>
          <w:sz w:val="24"/>
          <w:szCs w:val="24"/>
          <w:lang w:val="en-US"/>
        </w:rPr>
        <w:lastRenderedPageBreak/>
        <w:t xml:space="preserve">Supplementary Table </w:t>
      </w:r>
      <w:r w:rsidR="00EC25FC">
        <w:rPr>
          <w:rFonts w:ascii="Times New Roman" w:hAnsi="Times New Roman" w:cs="Times New Roman"/>
          <w:b/>
          <w:bCs/>
          <w:sz w:val="24"/>
          <w:szCs w:val="24"/>
          <w:lang w:val="en-US"/>
        </w:rPr>
        <w:t>S2</w:t>
      </w:r>
      <w:r w:rsidRPr="00AA1977">
        <w:rPr>
          <w:rFonts w:ascii="Times New Roman" w:hAnsi="Times New Roman" w:cs="Times New Roman"/>
          <w:b/>
          <w:bCs/>
          <w:sz w:val="24"/>
          <w:szCs w:val="24"/>
          <w:lang w:val="en-US"/>
        </w:rPr>
        <w:t xml:space="preserve"> </w:t>
      </w:r>
    </w:p>
    <w:p w14:paraId="18B0A188" w14:textId="77777777" w:rsidR="00AA1977" w:rsidRPr="00AA1977" w:rsidRDefault="00AA1977" w:rsidP="00AA1977">
      <w:pPr>
        <w:rPr>
          <w:rFonts w:ascii="Times New Roman" w:hAnsi="Times New Roman" w:cs="Times New Roman"/>
          <w:bCs/>
          <w:sz w:val="24"/>
          <w:szCs w:val="24"/>
          <w:lang w:val="en-US"/>
        </w:rPr>
      </w:pPr>
      <w:r w:rsidRPr="00AA1977">
        <w:rPr>
          <w:rFonts w:ascii="Times New Roman" w:hAnsi="Times New Roman" w:cs="Times New Roman"/>
          <w:bCs/>
          <w:sz w:val="24"/>
          <w:szCs w:val="24"/>
          <w:lang w:val="en-US"/>
        </w:rPr>
        <w:t xml:space="preserve">Group sizes required to detect treatment effects for </w:t>
      </w:r>
      <w:r w:rsidRPr="00AA1977">
        <w:rPr>
          <w:rFonts w:ascii="Times New Roman" w:hAnsi="Times New Roman" w:cs="Times New Roman"/>
          <w:sz w:val="24"/>
          <w:szCs w:val="24"/>
          <w:lang w:val="en-US"/>
        </w:rPr>
        <w:t>MAOB2 immunoreactivity in 4m-old 5xFAD female TG mice</w:t>
      </w:r>
      <w:r w:rsidRPr="00AA1977">
        <w:rPr>
          <w:rFonts w:ascii="Times New Roman" w:hAnsi="Times New Roman" w:cs="Times New Roman"/>
          <w:b/>
          <w:sz w:val="24"/>
          <w:szCs w:val="24"/>
          <w:vertAlign w:val="superscript"/>
          <w:lang w:val="en-US"/>
        </w:rPr>
        <w:t>1</w:t>
      </w:r>
      <w:r w:rsidRPr="00AA1977">
        <w:rPr>
          <w:rFonts w:ascii="Times New Roman" w:hAnsi="Times New Roman" w:cs="Times New Roman"/>
          <w:bCs/>
          <w:sz w:val="24"/>
          <w:szCs w:val="24"/>
          <w:lang w:val="en-US"/>
        </w:rPr>
        <w:t>.</w:t>
      </w:r>
    </w:p>
    <w:p w14:paraId="4B31969A" w14:textId="77777777" w:rsidR="00AA1977" w:rsidRPr="00AA1977" w:rsidRDefault="00AA1977" w:rsidP="00AA1977">
      <w:pPr>
        <w:autoSpaceDE w:val="0"/>
        <w:autoSpaceDN w:val="0"/>
        <w:adjustRightInd w:val="0"/>
        <w:spacing w:after="0" w:line="240" w:lineRule="auto"/>
        <w:rPr>
          <w:rFonts w:ascii="Times New Roman" w:hAnsi="Times New Roman" w:cs="Times New Roman"/>
          <w:sz w:val="24"/>
          <w:szCs w:val="24"/>
          <w:lang w:val="en-US"/>
        </w:rPr>
      </w:pPr>
    </w:p>
    <w:tbl>
      <w:tblPr>
        <w:tblStyle w:val="Tabellasemplice-2"/>
        <w:tblW w:w="8859" w:type="dxa"/>
        <w:tblLook w:val="04A0" w:firstRow="1" w:lastRow="0" w:firstColumn="1" w:lastColumn="0" w:noHBand="0" w:noVBand="1"/>
      </w:tblPr>
      <w:tblGrid>
        <w:gridCol w:w="2288"/>
        <w:gridCol w:w="1714"/>
        <w:gridCol w:w="1224"/>
        <w:gridCol w:w="1198"/>
        <w:gridCol w:w="1237"/>
        <w:gridCol w:w="1198"/>
      </w:tblGrid>
      <w:tr w:rsidR="00AA1977" w:rsidRPr="005D0546" w14:paraId="545B3831" w14:textId="77777777" w:rsidTr="0023533B">
        <w:trPr>
          <w:cnfStyle w:val="100000000000" w:firstRow="1" w:lastRow="0" w:firstColumn="0" w:lastColumn="0" w:oddVBand="0" w:evenVBand="0" w:oddHBand="0" w:evenHBand="0" w:firstRowFirstColumn="0" w:firstRowLastColumn="0" w:lastRowFirstColumn="0" w:lastRowLastColumn="0"/>
          <w:trHeight w:val="1699"/>
        </w:trPr>
        <w:tc>
          <w:tcPr>
            <w:cnfStyle w:val="001000000000" w:firstRow="0" w:lastRow="0" w:firstColumn="1" w:lastColumn="0" w:oddVBand="0" w:evenVBand="0" w:oddHBand="0" w:evenHBand="0" w:firstRowFirstColumn="0" w:firstRowLastColumn="0" w:lastRowFirstColumn="0" w:lastRowLastColumn="0"/>
            <w:tcW w:w="2410" w:type="dxa"/>
            <w:tcBorders>
              <w:right w:val="single" w:sz="4" w:space="0" w:color="auto"/>
            </w:tcBorders>
          </w:tcPr>
          <w:p w14:paraId="486B74A0" w14:textId="77777777" w:rsidR="00AA1977" w:rsidRPr="005D0546" w:rsidRDefault="00AA1977" w:rsidP="0023533B">
            <w:pPr>
              <w:rPr>
                <w:rFonts w:ascii="Times New Roman" w:hAnsi="Times New Roman" w:cs="Times New Roman"/>
                <w:b w:val="0"/>
              </w:rPr>
            </w:pPr>
            <w:r w:rsidRPr="005D0546">
              <w:rPr>
                <w:rFonts w:ascii="Times New Roman" w:hAnsi="Times New Roman" w:cs="Times New Roman"/>
              </w:rPr>
              <w:t>Region</w:t>
            </w:r>
          </w:p>
        </w:tc>
        <w:tc>
          <w:tcPr>
            <w:tcW w:w="1843" w:type="dxa"/>
            <w:tcBorders>
              <w:top w:val="single" w:sz="4" w:space="0" w:color="7F7F7F" w:themeColor="text1" w:themeTint="80"/>
              <w:left w:val="single" w:sz="4" w:space="0" w:color="auto"/>
              <w:right w:val="single" w:sz="4" w:space="0" w:color="auto"/>
            </w:tcBorders>
          </w:tcPr>
          <w:p w14:paraId="5D66006E" w14:textId="77777777" w:rsidR="00AA1977" w:rsidRPr="005D0546" w:rsidRDefault="00AA1977" w:rsidP="0023533B">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rPr>
            </w:pPr>
            <w:r w:rsidRPr="005D0546">
              <w:rPr>
                <w:rFonts w:ascii="Times New Roman" w:hAnsi="Times New Roman" w:cs="Times New Roman"/>
                <w:b w:val="0"/>
              </w:rPr>
              <w:t>Outcome measure</w:t>
            </w:r>
          </w:p>
        </w:tc>
        <w:tc>
          <w:tcPr>
            <w:tcW w:w="2166" w:type="dxa"/>
            <w:gridSpan w:val="2"/>
            <w:tcBorders>
              <w:top w:val="single" w:sz="4" w:space="0" w:color="7F7F7F" w:themeColor="text1" w:themeTint="80"/>
              <w:left w:val="single" w:sz="4" w:space="0" w:color="auto"/>
              <w:right w:val="single" w:sz="4" w:space="0" w:color="auto"/>
            </w:tcBorders>
          </w:tcPr>
          <w:p w14:paraId="2D2B61CA" w14:textId="77777777" w:rsidR="00AA1977" w:rsidRPr="00AA1977" w:rsidRDefault="00AA1977" w:rsidP="0023533B">
            <w:pPr>
              <w:autoSpaceDE w:val="0"/>
              <w:autoSpaceDN w:val="0"/>
              <w:adjustRightInd w:val="0"/>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AA1977">
              <w:rPr>
                <w:rFonts w:ascii="Times New Roman" w:hAnsi="Times New Roman" w:cs="Times New Roman"/>
                <w:b w:val="0"/>
                <w:bCs w:val="0"/>
                <w:lang w:val="en-US"/>
              </w:rPr>
              <w:t xml:space="preserve">Group size required to detect improvement of 30% </w:t>
            </w:r>
          </w:p>
          <w:p w14:paraId="74535673" w14:textId="77777777" w:rsidR="00AA1977" w:rsidRPr="00AA1977" w:rsidRDefault="00AA1977" w:rsidP="0023533B">
            <w:pPr>
              <w:autoSpaceDE w:val="0"/>
              <w:autoSpaceDN w:val="0"/>
              <w:adjustRightInd w:val="0"/>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lang w:val="en-US"/>
              </w:rPr>
            </w:pPr>
          </w:p>
          <w:p w14:paraId="3C287256" w14:textId="77777777" w:rsidR="00AA1977" w:rsidRPr="005D0546" w:rsidRDefault="00AA1977" w:rsidP="0023533B">
            <w:pPr>
              <w:autoSpaceDE w:val="0"/>
              <w:autoSpaceDN w:val="0"/>
              <w:adjustRightInd w:val="0"/>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rPr>
            </w:pPr>
            <w:r w:rsidRPr="005D0546">
              <w:rPr>
                <w:rFonts w:ascii="Times New Roman" w:hAnsi="Times New Roman" w:cs="Times New Roman"/>
                <w:b w:val="0"/>
                <w:bCs w:val="0"/>
              </w:rPr>
              <w:t>α = 0.05</w:t>
            </w:r>
          </w:p>
          <w:p w14:paraId="76B7311E" w14:textId="77777777" w:rsidR="00AA1977" w:rsidRPr="005D0546" w:rsidRDefault="00AA1977" w:rsidP="0023533B">
            <w:pPr>
              <w:autoSpaceDE w:val="0"/>
              <w:autoSpaceDN w:val="0"/>
              <w:adjustRightInd w:val="0"/>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rPr>
            </w:pPr>
            <w:r w:rsidRPr="005D0546">
              <w:rPr>
                <w:rFonts w:ascii="Times New Roman" w:hAnsi="Times New Roman" w:cs="Times New Roman"/>
                <w:b w:val="0"/>
                <w:bCs w:val="0"/>
              </w:rPr>
              <w:t>80% power</w:t>
            </w:r>
          </w:p>
          <w:p w14:paraId="6CE450F8" w14:textId="77777777" w:rsidR="00AA1977" w:rsidRPr="005D0546" w:rsidRDefault="00AA1977" w:rsidP="0023533B">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rPr>
            </w:pPr>
            <w:r w:rsidRPr="005D0546">
              <w:rPr>
                <w:rFonts w:ascii="Times New Roman" w:hAnsi="Times New Roman" w:cs="Times New Roman"/>
                <w:b w:val="0"/>
                <w:bCs w:val="0"/>
              </w:rPr>
              <w:t>Group sizes 1:1</w:t>
            </w:r>
          </w:p>
        </w:tc>
        <w:tc>
          <w:tcPr>
            <w:tcW w:w="2440" w:type="dxa"/>
            <w:gridSpan w:val="2"/>
            <w:tcBorders>
              <w:top w:val="single" w:sz="4" w:space="0" w:color="7F7F7F" w:themeColor="text1" w:themeTint="80"/>
              <w:left w:val="single" w:sz="4" w:space="0" w:color="auto"/>
            </w:tcBorders>
          </w:tcPr>
          <w:p w14:paraId="0E032AB7" w14:textId="77777777" w:rsidR="00AA1977" w:rsidRPr="00AA1977" w:rsidRDefault="00AA1977" w:rsidP="0023533B">
            <w:pPr>
              <w:autoSpaceDE w:val="0"/>
              <w:autoSpaceDN w:val="0"/>
              <w:adjustRightInd w:val="0"/>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AA1977">
              <w:rPr>
                <w:rFonts w:ascii="Times New Roman" w:hAnsi="Times New Roman" w:cs="Times New Roman"/>
                <w:b w:val="0"/>
                <w:bCs w:val="0"/>
                <w:lang w:val="en-US"/>
              </w:rPr>
              <w:t xml:space="preserve">Group size required to detect improvement of </w:t>
            </w:r>
            <w:r w:rsidRPr="00AA1977">
              <w:rPr>
                <w:rFonts w:ascii="Times New Roman" w:hAnsi="Times New Roman" w:cs="Times New Roman"/>
                <w:bCs w:val="0"/>
                <w:lang w:val="en-US"/>
              </w:rPr>
              <w:t>5</w:t>
            </w:r>
            <w:r w:rsidRPr="00AA1977">
              <w:rPr>
                <w:rFonts w:ascii="Times New Roman" w:hAnsi="Times New Roman" w:cs="Times New Roman"/>
                <w:b w:val="0"/>
                <w:bCs w:val="0"/>
                <w:lang w:val="en-US"/>
              </w:rPr>
              <w:t xml:space="preserve">0% </w:t>
            </w:r>
          </w:p>
          <w:p w14:paraId="2A8A6242" w14:textId="77777777" w:rsidR="00AA1977" w:rsidRPr="00AA1977" w:rsidRDefault="00AA1977" w:rsidP="0023533B">
            <w:pPr>
              <w:autoSpaceDE w:val="0"/>
              <w:autoSpaceDN w:val="0"/>
              <w:adjustRightInd w:val="0"/>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lang w:val="en-US"/>
              </w:rPr>
            </w:pPr>
          </w:p>
          <w:p w14:paraId="19E84529" w14:textId="77777777" w:rsidR="00AA1977" w:rsidRPr="005D0546" w:rsidRDefault="00AA1977" w:rsidP="0023533B">
            <w:pPr>
              <w:autoSpaceDE w:val="0"/>
              <w:autoSpaceDN w:val="0"/>
              <w:adjustRightInd w:val="0"/>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rPr>
            </w:pPr>
            <w:r w:rsidRPr="005D0546">
              <w:rPr>
                <w:rFonts w:ascii="Times New Roman" w:hAnsi="Times New Roman" w:cs="Times New Roman"/>
                <w:b w:val="0"/>
                <w:bCs w:val="0"/>
              </w:rPr>
              <w:t>α = 0.05</w:t>
            </w:r>
          </w:p>
          <w:p w14:paraId="7EB1FECC" w14:textId="77777777" w:rsidR="00AA1977" w:rsidRPr="005D0546" w:rsidRDefault="00AA1977" w:rsidP="0023533B">
            <w:pPr>
              <w:autoSpaceDE w:val="0"/>
              <w:autoSpaceDN w:val="0"/>
              <w:adjustRightInd w:val="0"/>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rPr>
            </w:pPr>
            <w:r w:rsidRPr="005D0546">
              <w:rPr>
                <w:rFonts w:ascii="Times New Roman" w:hAnsi="Times New Roman" w:cs="Times New Roman"/>
                <w:b w:val="0"/>
                <w:bCs w:val="0"/>
              </w:rPr>
              <w:t>80% power</w:t>
            </w:r>
          </w:p>
          <w:p w14:paraId="0D88CE33" w14:textId="77777777" w:rsidR="00AA1977" w:rsidRPr="005D0546" w:rsidRDefault="00AA1977" w:rsidP="0023533B">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rPr>
            </w:pPr>
            <w:r w:rsidRPr="005D0546">
              <w:rPr>
                <w:rFonts w:ascii="Times New Roman" w:hAnsi="Times New Roman" w:cs="Times New Roman"/>
                <w:b w:val="0"/>
                <w:bCs w:val="0"/>
              </w:rPr>
              <w:t>Group sizes 1:1</w:t>
            </w:r>
          </w:p>
        </w:tc>
      </w:tr>
      <w:tr w:rsidR="00AA1977" w:rsidRPr="005D0546" w14:paraId="60B789EB" w14:textId="77777777" w:rsidTr="0023533B">
        <w:trPr>
          <w:cnfStyle w:val="000000100000" w:firstRow="0" w:lastRow="0" w:firstColumn="0" w:lastColumn="0" w:oddVBand="0" w:evenVBand="0" w:oddHBand="1" w:evenHBand="0" w:firstRowFirstColumn="0" w:firstRowLastColumn="0" w:lastRowFirstColumn="0" w:lastRowLastColumn="0"/>
          <w:trHeight w:val="539"/>
        </w:trPr>
        <w:tc>
          <w:tcPr>
            <w:cnfStyle w:val="001000000000" w:firstRow="0" w:lastRow="0" w:firstColumn="1" w:lastColumn="0" w:oddVBand="0" w:evenVBand="0" w:oddHBand="0" w:evenHBand="0" w:firstRowFirstColumn="0" w:firstRowLastColumn="0" w:lastRowFirstColumn="0" w:lastRowLastColumn="0"/>
            <w:tcW w:w="2410" w:type="dxa"/>
            <w:tcBorders>
              <w:right w:val="single" w:sz="4" w:space="0" w:color="auto"/>
            </w:tcBorders>
          </w:tcPr>
          <w:p w14:paraId="4A879C72" w14:textId="77777777" w:rsidR="00AA1977" w:rsidRPr="005D0546" w:rsidRDefault="00AA1977" w:rsidP="0023533B">
            <w:pPr>
              <w:rPr>
                <w:rFonts w:ascii="Times New Roman" w:hAnsi="Times New Roman" w:cs="Times New Roman"/>
              </w:rPr>
            </w:pPr>
          </w:p>
        </w:tc>
        <w:tc>
          <w:tcPr>
            <w:tcW w:w="1843" w:type="dxa"/>
            <w:tcBorders>
              <w:left w:val="single" w:sz="4" w:space="0" w:color="auto"/>
              <w:right w:val="single" w:sz="4" w:space="0" w:color="auto"/>
            </w:tcBorders>
          </w:tcPr>
          <w:p w14:paraId="4F89A9CA" w14:textId="77777777" w:rsidR="00AA1977" w:rsidRPr="005D0546" w:rsidRDefault="00AA1977" w:rsidP="0023533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966" w:type="dxa"/>
            <w:tcBorders>
              <w:left w:val="single" w:sz="4" w:space="0" w:color="auto"/>
              <w:right w:val="single" w:sz="4" w:space="0" w:color="auto"/>
            </w:tcBorders>
          </w:tcPr>
          <w:p w14:paraId="6F438531" w14:textId="1868B917" w:rsidR="00AA1977" w:rsidRPr="005D0546" w:rsidRDefault="00AA1977" w:rsidP="0023533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D0546">
              <w:rPr>
                <w:rFonts w:ascii="Times New Roman" w:hAnsi="Times New Roman" w:cs="Times New Roman"/>
              </w:rPr>
              <w:t>ClinCalcs</w:t>
            </w:r>
            <w:r w:rsidR="00CC0BFE" w:rsidRPr="002326C2">
              <w:rPr>
                <w:rFonts w:ascii="Times New Roman" w:hAnsi="Times New Roman" w:cs="Times New Roman"/>
                <w:vertAlign w:val="superscript"/>
              </w:rPr>
              <w:t>10</w:t>
            </w:r>
          </w:p>
        </w:tc>
        <w:tc>
          <w:tcPr>
            <w:tcW w:w="1200" w:type="dxa"/>
            <w:tcBorders>
              <w:left w:val="single" w:sz="4" w:space="0" w:color="auto"/>
              <w:right w:val="single" w:sz="4" w:space="0" w:color="auto"/>
            </w:tcBorders>
          </w:tcPr>
          <w:p w14:paraId="0C59AEB3" w14:textId="04916ED7" w:rsidR="00AA1977" w:rsidRPr="005D0546" w:rsidRDefault="00AA1977" w:rsidP="0023533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D0546">
              <w:rPr>
                <w:rFonts w:ascii="Times New Roman" w:hAnsi="Times New Roman" w:cs="Times New Roman"/>
              </w:rPr>
              <w:t>G*Power</w:t>
            </w:r>
            <w:r w:rsidR="00CC0BFE">
              <w:rPr>
                <w:rFonts w:ascii="Times New Roman" w:hAnsi="Times New Roman" w:cs="Times New Roman"/>
                <w:vertAlign w:val="superscript"/>
              </w:rPr>
              <w:t>11</w:t>
            </w:r>
          </w:p>
        </w:tc>
        <w:tc>
          <w:tcPr>
            <w:tcW w:w="1240" w:type="dxa"/>
            <w:tcBorders>
              <w:left w:val="single" w:sz="4" w:space="0" w:color="auto"/>
              <w:right w:val="single" w:sz="4" w:space="0" w:color="auto"/>
            </w:tcBorders>
          </w:tcPr>
          <w:p w14:paraId="678FD347" w14:textId="5A55EC85" w:rsidR="00AA1977" w:rsidRPr="005D0546" w:rsidRDefault="00AA1977" w:rsidP="0023533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D0546">
              <w:rPr>
                <w:rFonts w:ascii="Times New Roman" w:hAnsi="Times New Roman" w:cs="Times New Roman"/>
              </w:rPr>
              <w:t>ClinCalcs</w:t>
            </w:r>
            <w:r w:rsidR="00CC0BFE">
              <w:rPr>
                <w:rFonts w:ascii="Times New Roman" w:hAnsi="Times New Roman" w:cs="Times New Roman"/>
                <w:vertAlign w:val="superscript"/>
              </w:rPr>
              <w:t>10</w:t>
            </w:r>
          </w:p>
        </w:tc>
        <w:tc>
          <w:tcPr>
            <w:tcW w:w="1200" w:type="dxa"/>
            <w:tcBorders>
              <w:left w:val="single" w:sz="4" w:space="0" w:color="auto"/>
            </w:tcBorders>
          </w:tcPr>
          <w:p w14:paraId="13A94B39" w14:textId="2D5F8FEC" w:rsidR="00AA1977" w:rsidRPr="005D0546" w:rsidRDefault="00AA1977" w:rsidP="0023533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D0546">
              <w:rPr>
                <w:rFonts w:ascii="Times New Roman" w:hAnsi="Times New Roman" w:cs="Times New Roman"/>
              </w:rPr>
              <w:t>G*Power</w:t>
            </w:r>
            <w:r w:rsidR="00CC0BFE">
              <w:rPr>
                <w:rFonts w:ascii="Times New Roman" w:hAnsi="Times New Roman" w:cs="Times New Roman"/>
                <w:vertAlign w:val="superscript"/>
              </w:rPr>
              <w:t>11</w:t>
            </w:r>
          </w:p>
        </w:tc>
      </w:tr>
      <w:tr w:rsidR="00AA1977" w:rsidRPr="005D0546" w14:paraId="662B7F6D" w14:textId="77777777" w:rsidTr="0023533B">
        <w:trPr>
          <w:trHeight w:val="539"/>
        </w:trPr>
        <w:tc>
          <w:tcPr>
            <w:cnfStyle w:val="001000000000" w:firstRow="0" w:lastRow="0" w:firstColumn="1" w:lastColumn="0" w:oddVBand="0" w:evenVBand="0" w:oddHBand="0" w:evenHBand="0" w:firstRowFirstColumn="0" w:firstRowLastColumn="0" w:lastRowFirstColumn="0" w:lastRowLastColumn="0"/>
            <w:tcW w:w="2410" w:type="dxa"/>
            <w:tcBorders>
              <w:right w:val="single" w:sz="4" w:space="0" w:color="auto"/>
            </w:tcBorders>
          </w:tcPr>
          <w:p w14:paraId="7C32EFC2" w14:textId="77777777" w:rsidR="00AA1977" w:rsidRPr="005D0546" w:rsidRDefault="00AA1977" w:rsidP="0023533B">
            <w:pPr>
              <w:rPr>
                <w:rFonts w:ascii="Times New Roman" w:hAnsi="Times New Roman" w:cs="Times New Roman"/>
                <w:b w:val="0"/>
              </w:rPr>
            </w:pPr>
            <w:r w:rsidRPr="005D0546">
              <w:rPr>
                <w:rFonts w:ascii="Times New Roman" w:hAnsi="Times New Roman" w:cs="Times New Roman"/>
              </w:rPr>
              <w:t>Somatosensory cortex</w:t>
            </w:r>
          </w:p>
        </w:tc>
        <w:tc>
          <w:tcPr>
            <w:tcW w:w="1843" w:type="dxa"/>
            <w:tcBorders>
              <w:top w:val="single" w:sz="4" w:space="0" w:color="7F7F7F" w:themeColor="text1" w:themeTint="80"/>
              <w:left w:val="single" w:sz="4" w:space="0" w:color="auto"/>
              <w:bottom w:val="single" w:sz="4" w:space="0" w:color="7F7F7F" w:themeColor="text1" w:themeTint="80"/>
              <w:right w:val="single" w:sz="4" w:space="0" w:color="auto"/>
            </w:tcBorders>
          </w:tcPr>
          <w:p w14:paraId="4924DB30" w14:textId="77777777" w:rsidR="00AA1977" w:rsidRPr="005D0546" w:rsidRDefault="00AA1977" w:rsidP="0023533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D0546">
              <w:rPr>
                <w:rFonts w:ascii="Times New Roman" w:hAnsi="Times New Roman" w:cs="Times New Roman"/>
              </w:rPr>
              <w:t>Percent area (%)</w:t>
            </w:r>
          </w:p>
        </w:tc>
        <w:tc>
          <w:tcPr>
            <w:tcW w:w="966" w:type="dxa"/>
            <w:tcBorders>
              <w:top w:val="single" w:sz="4" w:space="0" w:color="7F7F7F" w:themeColor="text1" w:themeTint="80"/>
              <w:left w:val="single" w:sz="4" w:space="0" w:color="auto"/>
              <w:bottom w:val="single" w:sz="4" w:space="0" w:color="7F7F7F" w:themeColor="text1" w:themeTint="80"/>
              <w:right w:val="single" w:sz="4" w:space="0" w:color="auto"/>
            </w:tcBorders>
          </w:tcPr>
          <w:p w14:paraId="25F9A811" w14:textId="77777777" w:rsidR="00AA1977" w:rsidRPr="005D0546" w:rsidRDefault="00AA1977" w:rsidP="0023533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D0546">
              <w:rPr>
                <w:rFonts w:ascii="Times New Roman" w:hAnsi="Times New Roman" w:cs="Times New Roman"/>
              </w:rPr>
              <w:t>8</w:t>
            </w:r>
          </w:p>
        </w:tc>
        <w:tc>
          <w:tcPr>
            <w:tcW w:w="1200" w:type="dxa"/>
            <w:tcBorders>
              <w:top w:val="single" w:sz="4" w:space="0" w:color="7F7F7F" w:themeColor="text1" w:themeTint="80"/>
              <w:left w:val="single" w:sz="4" w:space="0" w:color="auto"/>
              <w:bottom w:val="single" w:sz="4" w:space="0" w:color="7F7F7F" w:themeColor="text1" w:themeTint="80"/>
              <w:right w:val="single" w:sz="4" w:space="0" w:color="auto"/>
            </w:tcBorders>
          </w:tcPr>
          <w:p w14:paraId="75B14FAA" w14:textId="77777777" w:rsidR="00AA1977" w:rsidRPr="005D0546" w:rsidRDefault="00AA1977" w:rsidP="0023533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9</w:t>
            </w:r>
          </w:p>
        </w:tc>
        <w:tc>
          <w:tcPr>
            <w:tcW w:w="1240" w:type="dxa"/>
            <w:tcBorders>
              <w:top w:val="single" w:sz="4" w:space="0" w:color="7F7F7F" w:themeColor="text1" w:themeTint="80"/>
              <w:left w:val="single" w:sz="4" w:space="0" w:color="auto"/>
              <w:bottom w:val="single" w:sz="4" w:space="0" w:color="7F7F7F" w:themeColor="text1" w:themeTint="80"/>
              <w:right w:val="single" w:sz="4" w:space="0" w:color="auto"/>
            </w:tcBorders>
          </w:tcPr>
          <w:p w14:paraId="2E4A3581" w14:textId="77777777" w:rsidR="00AA1977" w:rsidRPr="005D0546" w:rsidRDefault="00AA1977" w:rsidP="0023533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D0546">
              <w:rPr>
                <w:rFonts w:ascii="Times New Roman" w:hAnsi="Times New Roman" w:cs="Times New Roman"/>
              </w:rPr>
              <w:t>3</w:t>
            </w:r>
          </w:p>
        </w:tc>
        <w:tc>
          <w:tcPr>
            <w:tcW w:w="1200" w:type="dxa"/>
            <w:tcBorders>
              <w:top w:val="single" w:sz="4" w:space="0" w:color="7F7F7F" w:themeColor="text1" w:themeTint="80"/>
              <w:left w:val="single" w:sz="4" w:space="0" w:color="auto"/>
              <w:bottom w:val="single" w:sz="4" w:space="0" w:color="7F7F7F" w:themeColor="text1" w:themeTint="80"/>
            </w:tcBorders>
          </w:tcPr>
          <w:p w14:paraId="6FF35C5E" w14:textId="77777777" w:rsidR="00AA1977" w:rsidRPr="005D0546" w:rsidRDefault="00AA1977" w:rsidP="0023533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D0546">
              <w:rPr>
                <w:rFonts w:ascii="Times New Roman" w:hAnsi="Times New Roman" w:cs="Times New Roman"/>
              </w:rPr>
              <w:t>5</w:t>
            </w:r>
          </w:p>
        </w:tc>
      </w:tr>
      <w:tr w:rsidR="00AA1977" w:rsidRPr="005D0546" w14:paraId="505B2CA8" w14:textId="77777777" w:rsidTr="0023533B">
        <w:trPr>
          <w:cnfStyle w:val="000000100000" w:firstRow="0" w:lastRow="0" w:firstColumn="0" w:lastColumn="0" w:oddVBand="0" w:evenVBand="0" w:oddHBand="1" w:evenHBand="0" w:firstRowFirstColumn="0" w:firstRowLastColumn="0" w:lastRowFirstColumn="0" w:lastRowLastColumn="0"/>
          <w:trHeight w:val="539"/>
        </w:trPr>
        <w:tc>
          <w:tcPr>
            <w:cnfStyle w:val="001000000000" w:firstRow="0" w:lastRow="0" w:firstColumn="1" w:lastColumn="0" w:oddVBand="0" w:evenVBand="0" w:oddHBand="0" w:evenHBand="0" w:firstRowFirstColumn="0" w:firstRowLastColumn="0" w:lastRowFirstColumn="0" w:lastRowLastColumn="0"/>
            <w:tcW w:w="2410" w:type="dxa"/>
            <w:tcBorders>
              <w:right w:val="single" w:sz="4" w:space="0" w:color="auto"/>
            </w:tcBorders>
          </w:tcPr>
          <w:p w14:paraId="2DC46D6A" w14:textId="77777777" w:rsidR="00AA1977" w:rsidRPr="005D0546" w:rsidRDefault="00AA1977" w:rsidP="0023533B">
            <w:pPr>
              <w:rPr>
                <w:rFonts w:ascii="Times New Roman" w:hAnsi="Times New Roman" w:cs="Times New Roman"/>
                <w:b w:val="0"/>
              </w:rPr>
            </w:pPr>
            <w:r w:rsidRPr="005D0546">
              <w:rPr>
                <w:rFonts w:ascii="Times New Roman" w:hAnsi="Times New Roman" w:cs="Times New Roman"/>
              </w:rPr>
              <w:t>Subiculum</w:t>
            </w:r>
          </w:p>
        </w:tc>
        <w:tc>
          <w:tcPr>
            <w:tcW w:w="1843" w:type="dxa"/>
            <w:tcBorders>
              <w:left w:val="single" w:sz="4" w:space="0" w:color="auto"/>
              <w:right w:val="single" w:sz="4" w:space="0" w:color="auto"/>
            </w:tcBorders>
          </w:tcPr>
          <w:p w14:paraId="63A635CD" w14:textId="77777777" w:rsidR="00AA1977" w:rsidRPr="005D0546" w:rsidRDefault="00AA1977" w:rsidP="0023533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D0546">
              <w:rPr>
                <w:rFonts w:ascii="Times New Roman" w:hAnsi="Times New Roman" w:cs="Times New Roman"/>
              </w:rPr>
              <w:t>Percent area (%)</w:t>
            </w:r>
          </w:p>
        </w:tc>
        <w:tc>
          <w:tcPr>
            <w:tcW w:w="966" w:type="dxa"/>
            <w:tcBorders>
              <w:left w:val="single" w:sz="4" w:space="0" w:color="auto"/>
              <w:right w:val="single" w:sz="4" w:space="0" w:color="auto"/>
            </w:tcBorders>
          </w:tcPr>
          <w:p w14:paraId="7A6ADF72" w14:textId="77777777" w:rsidR="00AA1977" w:rsidRPr="005D0546" w:rsidRDefault="00AA1977" w:rsidP="0023533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D0546">
              <w:rPr>
                <w:rFonts w:ascii="Times New Roman" w:hAnsi="Times New Roman" w:cs="Times New Roman"/>
              </w:rPr>
              <w:t>6</w:t>
            </w:r>
          </w:p>
        </w:tc>
        <w:tc>
          <w:tcPr>
            <w:tcW w:w="1200" w:type="dxa"/>
            <w:tcBorders>
              <w:left w:val="single" w:sz="4" w:space="0" w:color="auto"/>
              <w:right w:val="single" w:sz="4" w:space="0" w:color="auto"/>
            </w:tcBorders>
          </w:tcPr>
          <w:p w14:paraId="710B20C8" w14:textId="77777777" w:rsidR="00AA1977" w:rsidRPr="005D0546" w:rsidRDefault="00AA1977" w:rsidP="0023533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D0546">
              <w:rPr>
                <w:rFonts w:ascii="Times New Roman" w:hAnsi="Times New Roman" w:cs="Times New Roman"/>
              </w:rPr>
              <w:t>7</w:t>
            </w:r>
          </w:p>
        </w:tc>
        <w:tc>
          <w:tcPr>
            <w:tcW w:w="1240" w:type="dxa"/>
            <w:tcBorders>
              <w:left w:val="single" w:sz="4" w:space="0" w:color="auto"/>
              <w:right w:val="single" w:sz="4" w:space="0" w:color="auto"/>
            </w:tcBorders>
          </w:tcPr>
          <w:p w14:paraId="52F588F9" w14:textId="77777777" w:rsidR="00AA1977" w:rsidRPr="005D0546" w:rsidRDefault="00AA1977" w:rsidP="0023533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D0546">
              <w:rPr>
                <w:rFonts w:ascii="Times New Roman" w:hAnsi="Times New Roman" w:cs="Times New Roman"/>
              </w:rPr>
              <w:t>2</w:t>
            </w:r>
          </w:p>
        </w:tc>
        <w:tc>
          <w:tcPr>
            <w:tcW w:w="1200" w:type="dxa"/>
            <w:tcBorders>
              <w:left w:val="single" w:sz="4" w:space="0" w:color="auto"/>
            </w:tcBorders>
          </w:tcPr>
          <w:p w14:paraId="30949D16" w14:textId="77777777" w:rsidR="00AA1977" w:rsidRPr="005D0546" w:rsidRDefault="00AA1977" w:rsidP="0023533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D0546">
              <w:rPr>
                <w:rFonts w:ascii="Times New Roman" w:hAnsi="Times New Roman" w:cs="Times New Roman"/>
              </w:rPr>
              <w:t>4</w:t>
            </w:r>
          </w:p>
        </w:tc>
      </w:tr>
    </w:tbl>
    <w:p w14:paraId="54CD16CD" w14:textId="77777777" w:rsidR="00AA1977" w:rsidRPr="00AA1977" w:rsidRDefault="00AA1977" w:rsidP="00AA1977">
      <w:pPr>
        <w:rPr>
          <w:rFonts w:ascii="Times New Roman" w:hAnsi="Times New Roman" w:cs="Times New Roman"/>
          <w:sz w:val="24"/>
          <w:szCs w:val="24"/>
          <w:lang w:val="en-US"/>
        </w:rPr>
      </w:pPr>
      <w:r w:rsidRPr="00AA1977">
        <w:rPr>
          <w:rFonts w:ascii="Times New Roman" w:hAnsi="Times New Roman" w:cs="Times New Roman"/>
          <w:sz w:val="24"/>
          <w:szCs w:val="24"/>
          <w:lang w:val="en-US"/>
        </w:rPr>
        <w:t xml:space="preserve">1 Based upon data from control-treated TG mice of this preclinical trial. </w:t>
      </w:r>
    </w:p>
    <w:p w14:paraId="5AF09448" w14:textId="46210FE6" w:rsidR="00AA1977" w:rsidRPr="00AA1977" w:rsidRDefault="00CC0BFE" w:rsidP="00AA1977">
      <w:pPr>
        <w:rPr>
          <w:rFonts w:ascii="Times New Roman" w:hAnsi="Times New Roman" w:cs="Times New Roman"/>
          <w:sz w:val="24"/>
          <w:szCs w:val="24"/>
          <w:lang w:val="en-US"/>
        </w:rPr>
      </w:pPr>
      <w:r>
        <w:rPr>
          <w:rFonts w:ascii="Times New Roman" w:hAnsi="Times New Roman" w:cs="Times New Roman"/>
          <w:sz w:val="24"/>
          <w:szCs w:val="24"/>
          <w:lang w:val="en-US"/>
        </w:rPr>
        <w:t>10</w:t>
      </w:r>
      <w:r w:rsidRPr="00AA1977">
        <w:rPr>
          <w:rFonts w:ascii="Times New Roman" w:hAnsi="Times New Roman" w:cs="Times New Roman"/>
          <w:sz w:val="24"/>
          <w:szCs w:val="24"/>
          <w:lang w:val="en-US"/>
        </w:rPr>
        <w:t xml:space="preserve"> </w:t>
      </w:r>
      <w:r w:rsidR="00AA1977">
        <w:rPr>
          <w:rFonts w:ascii="Times New Roman" w:hAnsi="Times New Roman" w:cs="Times New Roman"/>
          <w:sz w:val="24"/>
          <w:szCs w:val="24"/>
        </w:rPr>
        <w:fldChar w:fldCharType="begin"/>
      </w:r>
      <w:r w:rsidR="00AA1977" w:rsidRPr="00AA1977">
        <w:rPr>
          <w:rFonts w:ascii="Times New Roman" w:hAnsi="Times New Roman" w:cs="Times New Roman"/>
          <w:sz w:val="24"/>
          <w:szCs w:val="24"/>
          <w:lang w:val="en-US"/>
        </w:rPr>
        <w:instrText xml:space="preserve"> ADDIN ZOTERO_ITEM CSL_CITATION {"citationID":"IYOjWiJ1","properties":{"formattedCitation":"(ClinCalc.com, n.d.)","plainCitation":"(ClinCalc.com, n.d.)","noteIndex":0},"citationItems":[{"id":1286,"uris":["http://zotero.org/users/11758775/items/PX4FZIHG"],"itemData":{"id":1286,"type":"software","title":"Sample Size Calculator","URL":"https://clincalc.com/stats/samplesize.aspx","author":[{"family":"ClinCalc.com","given":""}],"accessed":{"date-parts":[["2023",8,16]]}}}],"schema":"https://github.com/citation-style-language/schema/raw/master/csl-citation.json"} </w:instrText>
      </w:r>
      <w:r w:rsidR="00AA1977">
        <w:rPr>
          <w:rFonts w:ascii="Times New Roman" w:hAnsi="Times New Roman" w:cs="Times New Roman"/>
          <w:sz w:val="24"/>
          <w:szCs w:val="24"/>
        </w:rPr>
        <w:fldChar w:fldCharType="separate"/>
      </w:r>
      <w:r w:rsidR="00AA1977" w:rsidRPr="00AA1977">
        <w:rPr>
          <w:rFonts w:ascii="Times New Roman" w:hAnsi="Times New Roman" w:cs="Times New Roman"/>
          <w:sz w:val="24"/>
          <w:lang w:val="en-US"/>
        </w:rPr>
        <w:t>(ClinCalc.com, n.d.)</w:t>
      </w:r>
      <w:r w:rsidR="00AA1977">
        <w:rPr>
          <w:rFonts w:ascii="Times New Roman" w:hAnsi="Times New Roman" w:cs="Times New Roman"/>
          <w:sz w:val="24"/>
          <w:szCs w:val="24"/>
        </w:rPr>
        <w:fldChar w:fldCharType="end"/>
      </w:r>
    </w:p>
    <w:p w14:paraId="5A7577E1" w14:textId="7D6BC91C" w:rsidR="00AA1977" w:rsidRPr="00AA1977" w:rsidRDefault="00CC0BFE" w:rsidP="00AA1977">
      <w:pPr>
        <w:rPr>
          <w:rFonts w:ascii="Times New Roman" w:hAnsi="Times New Roman" w:cs="Times New Roman"/>
          <w:sz w:val="24"/>
          <w:szCs w:val="24"/>
          <w:lang w:val="en-US"/>
        </w:rPr>
      </w:pPr>
      <w:r>
        <w:rPr>
          <w:rFonts w:ascii="Times New Roman" w:hAnsi="Times New Roman" w:cs="Times New Roman"/>
          <w:sz w:val="24"/>
          <w:szCs w:val="24"/>
          <w:lang w:val="en-US"/>
        </w:rPr>
        <w:t xml:space="preserve">11 </w:t>
      </w:r>
      <w:r w:rsidR="00AA1977">
        <w:rPr>
          <w:rFonts w:ascii="Times New Roman" w:hAnsi="Times New Roman" w:cs="Times New Roman"/>
          <w:sz w:val="24"/>
          <w:szCs w:val="24"/>
        </w:rPr>
        <w:fldChar w:fldCharType="begin"/>
      </w:r>
      <w:r w:rsidR="00AA1977" w:rsidRPr="00AA1977">
        <w:rPr>
          <w:rFonts w:ascii="Times New Roman" w:hAnsi="Times New Roman" w:cs="Times New Roman"/>
          <w:sz w:val="24"/>
          <w:szCs w:val="24"/>
          <w:lang w:val="en-US"/>
        </w:rPr>
        <w:instrText xml:space="preserve"> ADDIN ZOTERO_ITEM CSL_CITATION {"citationID":"jkXOtrWh","properties":{"formattedCitation":"(Faul, n.d.)","plainCitation":"(Faul, n.d.)","noteIndex":0},"citationItems":[{"id":1287,"uris":["http://zotero.org/users/11758775/items/PPFX8LDU"],"itemData":{"id":1287,"type":"software","publisher":"Universität Kiel, Germany","title":"G*Power","author":[{"family":"Faul","given":"Franz"}],"accessed":{"date-parts":[["2023",8,16]]}}}],"schema":"https://github.com/citation-style-language/schema/raw/master/csl-citation.json"} </w:instrText>
      </w:r>
      <w:r w:rsidR="00AA1977">
        <w:rPr>
          <w:rFonts w:ascii="Times New Roman" w:hAnsi="Times New Roman" w:cs="Times New Roman"/>
          <w:sz w:val="24"/>
          <w:szCs w:val="24"/>
        </w:rPr>
        <w:fldChar w:fldCharType="separate"/>
      </w:r>
      <w:r w:rsidR="00AA1977" w:rsidRPr="00AA1977">
        <w:rPr>
          <w:rFonts w:ascii="Times New Roman" w:hAnsi="Times New Roman" w:cs="Times New Roman"/>
          <w:sz w:val="24"/>
          <w:lang w:val="en-US"/>
        </w:rPr>
        <w:t>(Faul, n.d.)</w:t>
      </w:r>
      <w:r w:rsidR="00AA1977">
        <w:rPr>
          <w:rFonts w:ascii="Times New Roman" w:hAnsi="Times New Roman" w:cs="Times New Roman"/>
          <w:sz w:val="24"/>
          <w:szCs w:val="24"/>
        </w:rPr>
        <w:fldChar w:fldCharType="end"/>
      </w:r>
    </w:p>
    <w:p w14:paraId="6784D7E4" w14:textId="77777777" w:rsidR="00AA1977" w:rsidRPr="00AA1977" w:rsidRDefault="00AA1977" w:rsidP="00AA1977">
      <w:pPr>
        <w:rPr>
          <w:rFonts w:ascii="Times New Roman" w:hAnsi="Times New Roman" w:cs="Times New Roman"/>
          <w:sz w:val="24"/>
          <w:szCs w:val="24"/>
          <w:lang w:val="en-US"/>
        </w:rPr>
      </w:pPr>
    </w:p>
    <w:p w14:paraId="28DA89E8" w14:textId="031F605E" w:rsidR="00AA1977" w:rsidRDefault="00AA1977" w:rsidP="00AA1977">
      <w:pPr>
        <w:rPr>
          <w:rFonts w:ascii="Times New Roman" w:eastAsia="Calibri" w:hAnsi="Times New Roman" w:cs="Times New Roman"/>
          <w:b/>
          <w:bCs/>
          <w:sz w:val="24"/>
          <w:szCs w:val="24"/>
          <w:lang w:val="et-EE"/>
        </w:rPr>
      </w:pPr>
    </w:p>
    <w:p w14:paraId="105BB7B0" w14:textId="77777777" w:rsidR="00CC0BFE" w:rsidRDefault="00CC0BFE">
      <w:pPr>
        <w:rPr>
          <w:rFonts w:ascii="Times New Roman" w:hAnsi="Times New Roman" w:cs="Times New Roman"/>
          <w:b/>
          <w:sz w:val="24"/>
          <w:szCs w:val="24"/>
          <w:lang w:val="et-EE"/>
        </w:rPr>
      </w:pPr>
      <w:r>
        <w:rPr>
          <w:rFonts w:ascii="Times New Roman" w:hAnsi="Times New Roman" w:cs="Times New Roman"/>
          <w:b/>
          <w:sz w:val="24"/>
          <w:szCs w:val="24"/>
          <w:lang w:val="et-EE"/>
        </w:rPr>
        <w:br w:type="page"/>
      </w:r>
    </w:p>
    <w:p w14:paraId="427E4E57" w14:textId="2D18FB9D" w:rsidR="00CA66EE" w:rsidRPr="005112F7" w:rsidRDefault="00CA66EE" w:rsidP="00CA66EE">
      <w:pPr>
        <w:rPr>
          <w:rFonts w:ascii="Times New Roman" w:eastAsia="Calibri" w:hAnsi="Times New Roman" w:cs="Times New Roman"/>
          <w:bCs/>
          <w:sz w:val="24"/>
          <w:szCs w:val="24"/>
          <w:lang w:val="et-EE"/>
        </w:rPr>
      </w:pPr>
      <w:r>
        <w:rPr>
          <w:rFonts w:ascii="Times New Roman" w:hAnsi="Times New Roman" w:cs="Times New Roman"/>
          <w:b/>
          <w:sz w:val="24"/>
          <w:szCs w:val="24"/>
          <w:lang w:val="et-EE"/>
        </w:rPr>
        <w:lastRenderedPageBreak/>
        <w:t xml:space="preserve">Supplementary Table </w:t>
      </w:r>
      <w:r w:rsidR="00EC25FC">
        <w:rPr>
          <w:rFonts w:ascii="Times New Roman" w:hAnsi="Times New Roman" w:cs="Times New Roman"/>
          <w:b/>
          <w:sz w:val="24"/>
          <w:szCs w:val="24"/>
          <w:lang w:val="et-EE"/>
        </w:rPr>
        <w:t>S3</w:t>
      </w:r>
    </w:p>
    <w:p w14:paraId="2BCC2D9F" w14:textId="02903F5E" w:rsidR="00AA1977" w:rsidRDefault="00CA66EE" w:rsidP="00CA66EE">
      <w:pPr>
        <w:rPr>
          <w:rFonts w:ascii="Times New Roman" w:eastAsia="Calibri" w:hAnsi="Times New Roman" w:cs="Times New Roman"/>
          <w:b/>
          <w:bCs/>
          <w:sz w:val="24"/>
          <w:szCs w:val="24"/>
          <w:lang w:val="et-EE"/>
        </w:rPr>
      </w:pPr>
      <w:r>
        <w:rPr>
          <w:rFonts w:ascii="Times New Roman" w:hAnsi="Times New Roman" w:cs="Times New Roman"/>
          <w:sz w:val="24"/>
          <w:szCs w:val="24"/>
          <w:lang w:val="et-EE"/>
        </w:rPr>
        <w:t>Statistical analysis relative to results presented in Figure 6</w:t>
      </w:r>
    </w:p>
    <w:tbl>
      <w:tblPr>
        <w:tblStyle w:val="Grigliatabella"/>
        <w:tblpPr w:leftFromText="141" w:rightFromText="141" w:vertAnchor="text" w:horzAnchor="margin" w:tblpY="337"/>
        <w:tblW w:w="9067" w:type="dxa"/>
        <w:tblBorders>
          <w:left w:val="none" w:sz="0" w:space="0" w:color="auto"/>
          <w:right w:val="none" w:sz="0" w:space="0" w:color="auto"/>
        </w:tblBorders>
        <w:tblLook w:val="04A0" w:firstRow="1" w:lastRow="0" w:firstColumn="1" w:lastColumn="0" w:noHBand="0" w:noVBand="1"/>
      </w:tblPr>
      <w:tblGrid>
        <w:gridCol w:w="846"/>
        <w:gridCol w:w="4914"/>
        <w:gridCol w:w="3307"/>
      </w:tblGrid>
      <w:tr w:rsidR="00CA66EE" w14:paraId="4A5D3F39" w14:textId="77777777" w:rsidTr="00CA66EE">
        <w:trPr>
          <w:trHeight w:val="219"/>
        </w:trPr>
        <w:tc>
          <w:tcPr>
            <w:tcW w:w="846" w:type="dxa"/>
          </w:tcPr>
          <w:p w14:paraId="0DF083EF" w14:textId="77777777" w:rsidR="00CA66EE" w:rsidRPr="009A2672" w:rsidRDefault="00CA66EE" w:rsidP="00CA66EE">
            <w:pPr>
              <w:rPr>
                <w:rFonts w:ascii="Times New Roman" w:hAnsi="Times New Roman" w:cs="Times New Roman"/>
                <w:b/>
                <w:lang w:val="en-US"/>
              </w:rPr>
            </w:pPr>
            <w:r w:rsidRPr="009A2672">
              <w:rPr>
                <w:rFonts w:ascii="Times New Roman" w:hAnsi="Times New Roman" w:cs="Times New Roman"/>
                <w:b/>
                <w:lang w:val="en-US"/>
              </w:rPr>
              <w:t>Panel</w:t>
            </w:r>
          </w:p>
        </w:tc>
        <w:tc>
          <w:tcPr>
            <w:tcW w:w="4914" w:type="dxa"/>
          </w:tcPr>
          <w:p w14:paraId="5F021B60" w14:textId="77777777" w:rsidR="00CA66EE" w:rsidRPr="009A2672" w:rsidRDefault="00CA66EE" w:rsidP="00CA66EE">
            <w:pPr>
              <w:rPr>
                <w:rFonts w:ascii="Times New Roman" w:hAnsi="Times New Roman" w:cs="Times New Roman"/>
                <w:b/>
                <w:lang w:val="en-US"/>
              </w:rPr>
            </w:pPr>
            <w:r w:rsidRPr="009A2672">
              <w:rPr>
                <w:rFonts w:ascii="Times New Roman" w:hAnsi="Times New Roman" w:cs="Times New Roman"/>
                <w:b/>
                <w:lang w:val="en-US"/>
              </w:rPr>
              <w:t>Effect</w:t>
            </w:r>
          </w:p>
        </w:tc>
        <w:tc>
          <w:tcPr>
            <w:tcW w:w="3307" w:type="dxa"/>
          </w:tcPr>
          <w:p w14:paraId="6EE10A83" w14:textId="77777777" w:rsidR="00CA66EE" w:rsidRPr="009A2672" w:rsidRDefault="00CA66EE" w:rsidP="00CA66EE">
            <w:pPr>
              <w:rPr>
                <w:rFonts w:ascii="Times New Roman" w:hAnsi="Times New Roman" w:cs="Times New Roman"/>
                <w:b/>
                <w:lang w:val="en-US"/>
              </w:rPr>
            </w:pPr>
            <w:r w:rsidRPr="009A2672">
              <w:rPr>
                <w:rFonts w:ascii="Times New Roman" w:hAnsi="Times New Roman" w:cs="Times New Roman"/>
                <w:b/>
                <w:lang w:val="en-US"/>
              </w:rPr>
              <w:t>F values</w:t>
            </w:r>
          </w:p>
        </w:tc>
      </w:tr>
      <w:tr w:rsidR="00CA66EE" w14:paraId="75EDF3DD" w14:textId="77777777" w:rsidTr="00CA66EE">
        <w:trPr>
          <w:trHeight w:val="219"/>
        </w:trPr>
        <w:tc>
          <w:tcPr>
            <w:tcW w:w="846" w:type="dxa"/>
          </w:tcPr>
          <w:p w14:paraId="764F3C74" w14:textId="77777777" w:rsidR="00CA66EE" w:rsidRPr="009A2672" w:rsidRDefault="00CA66EE" w:rsidP="00CA66EE">
            <w:pPr>
              <w:rPr>
                <w:rFonts w:ascii="Times New Roman" w:hAnsi="Times New Roman" w:cs="Times New Roman"/>
                <w:b/>
                <w:lang w:val="en-US"/>
              </w:rPr>
            </w:pPr>
            <w:r w:rsidRPr="009A2672">
              <w:rPr>
                <w:rFonts w:ascii="Times New Roman" w:hAnsi="Times New Roman" w:cs="Times New Roman"/>
                <w:b/>
                <w:lang w:val="en-US"/>
              </w:rPr>
              <w:t>A</w:t>
            </w:r>
          </w:p>
        </w:tc>
        <w:tc>
          <w:tcPr>
            <w:tcW w:w="4914" w:type="dxa"/>
          </w:tcPr>
          <w:p w14:paraId="58CF2AAC" w14:textId="77777777" w:rsidR="00CA66EE" w:rsidRDefault="00CA66EE" w:rsidP="00CA66EE">
            <w:pPr>
              <w:rPr>
                <w:rFonts w:ascii="Times New Roman" w:hAnsi="Times New Roman" w:cs="Times New Roman"/>
                <w:sz w:val="24"/>
                <w:szCs w:val="24"/>
                <w:lang w:val="en-GB"/>
              </w:rPr>
            </w:pPr>
            <w:r w:rsidRPr="00B14881">
              <w:rPr>
                <w:rFonts w:ascii="Times New Roman" w:hAnsi="Times New Roman" w:cs="Times New Roman"/>
                <w:sz w:val="24"/>
                <w:szCs w:val="24"/>
                <w:lang w:val="en-GB"/>
              </w:rPr>
              <w:t>WT saline versus TG saline, 2-way ANOVA</w:t>
            </w:r>
          </w:p>
          <w:p w14:paraId="1EA4DE21" w14:textId="77777777" w:rsidR="00CA66EE" w:rsidRDefault="00CA66EE" w:rsidP="00CA66EE">
            <w:pPr>
              <w:rPr>
                <w:lang w:val="en-US"/>
              </w:rPr>
            </w:pPr>
            <w:r>
              <w:rPr>
                <w:rFonts w:ascii="Times New Roman" w:hAnsi="Times New Roman" w:cs="Times New Roman"/>
                <w:sz w:val="24"/>
                <w:szCs w:val="24"/>
                <w:lang w:val="en-GB"/>
              </w:rPr>
              <w:t>E</w:t>
            </w:r>
            <w:r w:rsidRPr="00B14881">
              <w:rPr>
                <w:rFonts w:ascii="Times New Roman" w:hAnsi="Times New Roman" w:cs="Times New Roman"/>
                <w:sz w:val="24"/>
                <w:szCs w:val="24"/>
                <w:lang w:val="en-GB"/>
              </w:rPr>
              <w:t>ffect of genotype</w:t>
            </w:r>
          </w:p>
        </w:tc>
        <w:tc>
          <w:tcPr>
            <w:tcW w:w="3307" w:type="dxa"/>
          </w:tcPr>
          <w:p w14:paraId="35EA6311" w14:textId="77777777" w:rsidR="00CA66EE" w:rsidRDefault="00CA66EE" w:rsidP="00CA66EE">
            <w:pPr>
              <w:rPr>
                <w:rFonts w:ascii="Times New Roman" w:hAnsi="Times New Roman" w:cs="Times New Roman"/>
                <w:sz w:val="24"/>
                <w:szCs w:val="24"/>
                <w:lang w:val="en-GB"/>
              </w:rPr>
            </w:pPr>
          </w:p>
          <w:p w14:paraId="7BE75D29" w14:textId="77777777" w:rsidR="00CA66EE" w:rsidRDefault="00CA66EE" w:rsidP="00CA66EE">
            <w:pPr>
              <w:rPr>
                <w:lang w:val="en-US"/>
              </w:rPr>
            </w:pPr>
            <w:r w:rsidRPr="00B14881">
              <w:rPr>
                <w:rFonts w:ascii="Times New Roman" w:hAnsi="Times New Roman" w:cs="Times New Roman"/>
                <w:sz w:val="24"/>
                <w:szCs w:val="24"/>
                <w:lang w:val="en-GB"/>
              </w:rPr>
              <w:t>F (1, 22) = 49.4, p&lt;0.0001</w:t>
            </w:r>
          </w:p>
        </w:tc>
      </w:tr>
      <w:tr w:rsidR="00CA66EE" w14:paraId="2C621BD2" w14:textId="77777777" w:rsidTr="00CA66EE">
        <w:trPr>
          <w:trHeight w:val="219"/>
        </w:trPr>
        <w:tc>
          <w:tcPr>
            <w:tcW w:w="846" w:type="dxa"/>
          </w:tcPr>
          <w:p w14:paraId="44B15CCC" w14:textId="77777777" w:rsidR="00CA66EE" w:rsidRPr="009A2672" w:rsidRDefault="00CA66EE" w:rsidP="00CA66EE">
            <w:pPr>
              <w:rPr>
                <w:rFonts w:ascii="Times New Roman" w:hAnsi="Times New Roman" w:cs="Times New Roman"/>
                <w:b/>
                <w:lang w:val="en-US"/>
              </w:rPr>
            </w:pPr>
          </w:p>
        </w:tc>
        <w:tc>
          <w:tcPr>
            <w:tcW w:w="4914" w:type="dxa"/>
          </w:tcPr>
          <w:p w14:paraId="6341CD28" w14:textId="77777777" w:rsidR="00CA66EE" w:rsidRDefault="00CA66EE" w:rsidP="00CA66EE">
            <w:pPr>
              <w:rPr>
                <w:rFonts w:ascii="Times New Roman" w:hAnsi="Times New Roman" w:cs="Times New Roman"/>
                <w:sz w:val="24"/>
                <w:szCs w:val="24"/>
                <w:lang w:val="en-GB"/>
              </w:rPr>
            </w:pPr>
            <w:r w:rsidRPr="00B14881">
              <w:rPr>
                <w:rFonts w:ascii="Times New Roman" w:hAnsi="Times New Roman" w:cs="Times New Roman"/>
                <w:sz w:val="24"/>
                <w:szCs w:val="24"/>
                <w:lang w:val="en-GB"/>
              </w:rPr>
              <w:t xml:space="preserve">TG saline versus TG </w:t>
            </w:r>
            <w:proofErr w:type="spellStart"/>
            <w:r w:rsidRPr="00B14881">
              <w:rPr>
                <w:rFonts w:ascii="Times New Roman" w:hAnsi="Times New Roman" w:cs="Times New Roman"/>
                <w:sz w:val="24"/>
                <w:szCs w:val="24"/>
                <w:lang w:val="en-GB"/>
              </w:rPr>
              <w:t>HFn</w:t>
            </w:r>
            <w:proofErr w:type="spellEnd"/>
            <w:r w:rsidRPr="00B14881">
              <w:rPr>
                <w:rFonts w:ascii="Times New Roman" w:hAnsi="Times New Roman" w:cs="Times New Roman"/>
                <w:sz w:val="24"/>
                <w:szCs w:val="24"/>
                <w:lang w:val="en-GB"/>
              </w:rPr>
              <w:t xml:space="preserve">-Cur, 2-way ANOVA </w:t>
            </w:r>
          </w:p>
          <w:p w14:paraId="6E686992" w14:textId="77777777" w:rsidR="00CA66EE" w:rsidRDefault="00CA66EE" w:rsidP="00CA66EE">
            <w:pPr>
              <w:rPr>
                <w:lang w:val="en-US"/>
              </w:rPr>
            </w:pPr>
            <w:r>
              <w:rPr>
                <w:rFonts w:ascii="Times New Roman" w:hAnsi="Times New Roman" w:cs="Times New Roman"/>
                <w:sz w:val="24"/>
                <w:szCs w:val="24"/>
                <w:lang w:val="en-GB"/>
              </w:rPr>
              <w:t>Ef</w:t>
            </w:r>
            <w:r w:rsidRPr="00B14881">
              <w:rPr>
                <w:rFonts w:ascii="Times New Roman" w:hAnsi="Times New Roman" w:cs="Times New Roman"/>
                <w:sz w:val="24"/>
                <w:szCs w:val="24"/>
                <w:lang w:val="en-GB"/>
              </w:rPr>
              <w:t>fect of anatomical region</w:t>
            </w:r>
          </w:p>
        </w:tc>
        <w:tc>
          <w:tcPr>
            <w:tcW w:w="3307" w:type="dxa"/>
          </w:tcPr>
          <w:p w14:paraId="36A6F16A" w14:textId="77777777" w:rsidR="00CA66EE" w:rsidRDefault="00CA66EE" w:rsidP="00CA66EE">
            <w:pPr>
              <w:rPr>
                <w:rFonts w:ascii="Times New Roman" w:hAnsi="Times New Roman" w:cs="Times New Roman"/>
                <w:sz w:val="24"/>
                <w:szCs w:val="24"/>
                <w:lang w:val="en-GB"/>
              </w:rPr>
            </w:pPr>
          </w:p>
          <w:p w14:paraId="3D882E39" w14:textId="77777777" w:rsidR="00CA66EE" w:rsidRDefault="00CA66EE" w:rsidP="00CA66EE">
            <w:pPr>
              <w:rPr>
                <w:lang w:val="en-US"/>
              </w:rPr>
            </w:pPr>
            <w:r w:rsidRPr="00B14881">
              <w:rPr>
                <w:rFonts w:ascii="Times New Roman" w:hAnsi="Times New Roman" w:cs="Times New Roman"/>
                <w:sz w:val="24"/>
                <w:szCs w:val="24"/>
                <w:lang w:val="en-GB"/>
              </w:rPr>
              <w:t>F (1, 19) = 14.1, p&lt;0.01</w:t>
            </w:r>
          </w:p>
        </w:tc>
      </w:tr>
      <w:tr w:rsidR="00CA66EE" w14:paraId="1E5316BB" w14:textId="77777777" w:rsidTr="00CA66EE">
        <w:trPr>
          <w:trHeight w:val="219"/>
        </w:trPr>
        <w:tc>
          <w:tcPr>
            <w:tcW w:w="846" w:type="dxa"/>
          </w:tcPr>
          <w:p w14:paraId="4AD21C55" w14:textId="77777777" w:rsidR="00CA66EE" w:rsidRPr="009A2672" w:rsidRDefault="00CA66EE" w:rsidP="00CA66EE">
            <w:pPr>
              <w:rPr>
                <w:rFonts w:ascii="Times New Roman" w:hAnsi="Times New Roman" w:cs="Times New Roman"/>
                <w:b/>
                <w:lang w:val="en-US"/>
              </w:rPr>
            </w:pPr>
            <w:r w:rsidRPr="009A2672">
              <w:rPr>
                <w:rFonts w:ascii="Times New Roman" w:hAnsi="Times New Roman" w:cs="Times New Roman"/>
                <w:b/>
                <w:lang w:val="en-US"/>
              </w:rPr>
              <w:t>B</w:t>
            </w:r>
          </w:p>
        </w:tc>
        <w:tc>
          <w:tcPr>
            <w:tcW w:w="4914" w:type="dxa"/>
          </w:tcPr>
          <w:p w14:paraId="7995C8EF" w14:textId="77777777" w:rsidR="00CA66EE" w:rsidRDefault="00CA66EE" w:rsidP="00CA66EE">
            <w:pPr>
              <w:rPr>
                <w:rFonts w:ascii="Times New Roman" w:hAnsi="Times New Roman" w:cs="Times New Roman"/>
                <w:sz w:val="24"/>
                <w:szCs w:val="24"/>
                <w:lang w:val="en-GB"/>
              </w:rPr>
            </w:pPr>
            <w:r w:rsidRPr="00B14881">
              <w:rPr>
                <w:rFonts w:ascii="Times New Roman" w:hAnsi="Times New Roman" w:cs="Times New Roman"/>
                <w:sz w:val="24"/>
                <w:szCs w:val="24"/>
                <w:lang w:val="en-GB"/>
              </w:rPr>
              <w:t>WT saline versus TG saline, 2-way ANOVA</w:t>
            </w:r>
          </w:p>
          <w:p w14:paraId="024A73C9" w14:textId="77777777" w:rsidR="00CA66EE" w:rsidRDefault="00CA66EE" w:rsidP="00CA66EE">
            <w:pPr>
              <w:rPr>
                <w:rFonts w:ascii="Times New Roman" w:hAnsi="Times New Roman" w:cs="Times New Roman"/>
                <w:sz w:val="24"/>
                <w:szCs w:val="24"/>
                <w:lang w:val="en-GB"/>
              </w:rPr>
            </w:pPr>
            <w:r>
              <w:rPr>
                <w:rFonts w:ascii="Times New Roman" w:hAnsi="Times New Roman" w:cs="Times New Roman"/>
                <w:sz w:val="24"/>
                <w:szCs w:val="24"/>
                <w:lang w:val="en-GB"/>
              </w:rPr>
              <w:t>E</w:t>
            </w:r>
            <w:r w:rsidRPr="00B14881">
              <w:rPr>
                <w:rFonts w:ascii="Times New Roman" w:hAnsi="Times New Roman" w:cs="Times New Roman"/>
                <w:sz w:val="24"/>
                <w:szCs w:val="24"/>
                <w:lang w:val="en-GB"/>
              </w:rPr>
              <w:t>ffect of genotype</w:t>
            </w:r>
          </w:p>
          <w:p w14:paraId="7D489C57" w14:textId="77777777" w:rsidR="00CA66EE" w:rsidRPr="00B14881" w:rsidRDefault="00CA66EE" w:rsidP="00CA66EE">
            <w:pPr>
              <w:rPr>
                <w:rFonts w:ascii="Times New Roman" w:hAnsi="Times New Roman" w:cs="Times New Roman"/>
                <w:sz w:val="24"/>
                <w:szCs w:val="24"/>
                <w:lang w:val="en-GB"/>
              </w:rPr>
            </w:pPr>
            <w:r>
              <w:rPr>
                <w:rFonts w:ascii="Times New Roman" w:hAnsi="Times New Roman" w:cs="Times New Roman"/>
                <w:sz w:val="24"/>
                <w:szCs w:val="24"/>
                <w:lang w:val="en-GB"/>
              </w:rPr>
              <w:t>E</w:t>
            </w:r>
            <w:r w:rsidRPr="00B14881">
              <w:rPr>
                <w:rFonts w:ascii="Times New Roman" w:hAnsi="Times New Roman" w:cs="Times New Roman"/>
                <w:sz w:val="24"/>
                <w:szCs w:val="24"/>
                <w:lang w:val="en-GB"/>
              </w:rPr>
              <w:t xml:space="preserve">ffect of region </w:t>
            </w:r>
          </w:p>
        </w:tc>
        <w:tc>
          <w:tcPr>
            <w:tcW w:w="3307" w:type="dxa"/>
          </w:tcPr>
          <w:p w14:paraId="65A2A9E5" w14:textId="77777777" w:rsidR="00CA66EE" w:rsidRDefault="00CA66EE" w:rsidP="00CA66EE">
            <w:pPr>
              <w:rPr>
                <w:rFonts w:ascii="Times New Roman" w:hAnsi="Times New Roman" w:cs="Times New Roman"/>
                <w:sz w:val="24"/>
                <w:szCs w:val="24"/>
                <w:lang w:val="en-GB"/>
              </w:rPr>
            </w:pPr>
          </w:p>
          <w:p w14:paraId="2C5CA383" w14:textId="77777777" w:rsidR="00CA66EE" w:rsidRDefault="00CA66EE" w:rsidP="00CA66EE">
            <w:pPr>
              <w:rPr>
                <w:rFonts w:ascii="Times New Roman" w:hAnsi="Times New Roman" w:cs="Times New Roman"/>
                <w:sz w:val="24"/>
                <w:szCs w:val="24"/>
                <w:lang w:val="en-GB"/>
              </w:rPr>
            </w:pPr>
            <w:r w:rsidRPr="00B14881">
              <w:rPr>
                <w:rFonts w:ascii="Times New Roman" w:hAnsi="Times New Roman" w:cs="Times New Roman"/>
                <w:sz w:val="24"/>
                <w:szCs w:val="24"/>
                <w:lang w:val="en-GB"/>
              </w:rPr>
              <w:t>F (1, 23) = 77.7, p&lt;0.0001</w:t>
            </w:r>
          </w:p>
          <w:p w14:paraId="78F9B2F3" w14:textId="77777777" w:rsidR="00CA66EE" w:rsidRPr="00B14881" w:rsidRDefault="00CA66EE" w:rsidP="00CA66EE">
            <w:pPr>
              <w:rPr>
                <w:rFonts w:ascii="Times New Roman" w:hAnsi="Times New Roman" w:cs="Times New Roman"/>
                <w:sz w:val="24"/>
                <w:szCs w:val="24"/>
                <w:lang w:val="en-GB"/>
              </w:rPr>
            </w:pPr>
            <w:r w:rsidRPr="00B14881">
              <w:rPr>
                <w:rFonts w:ascii="Times New Roman" w:hAnsi="Times New Roman" w:cs="Times New Roman"/>
                <w:sz w:val="24"/>
                <w:szCs w:val="24"/>
                <w:lang w:val="en-GB"/>
              </w:rPr>
              <w:t>F (1, 23) = 50.1, p&lt;0.0001</w:t>
            </w:r>
          </w:p>
        </w:tc>
      </w:tr>
      <w:tr w:rsidR="00CA66EE" w14:paraId="7F4FBFDE" w14:textId="77777777" w:rsidTr="00CA66EE">
        <w:trPr>
          <w:trHeight w:val="219"/>
        </w:trPr>
        <w:tc>
          <w:tcPr>
            <w:tcW w:w="846" w:type="dxa"/>
          </w:tcPr>
          <w:p w14:paraId="749BC08C" w14:textId="77777777" w:rsidR="00CA66EE" w:rsidRPr="009A2672" w:rsidRDefault="00CA66EE" w:rsidP="00CA66EE">
            <w:pPr>
              <w:rPr>
                <w:rFonts w:ascii="Times New Roman" w:hAnsi="Times New Roman" w:cs="Times New Roman"/>
                <w:b/>
                <w:lang w:val="en-US"/>
              </w:rPr>
            </w:pPr>
          </w:p>
        </w:tc>
        <w:tc>
          <w:tcPr>
            <w:tcW w:w="4914" w:type="dxa"/>
          </w:tcPr>
          <w:p w14:paraId="1636B90B" w14:textId="77777777" w:rsidR="00CA66EE" w:rsidRDefault="00CA66EE" w:rsidP="00CA66EE">
            <w:pPr>
              <w:rPr>
                <w:rFonts w:ascii="Times New Roman" w:hAnsi="Times New Roman" w:cs="Times New Roman"/>
                <w:sz w:val="24"/>
                <w:szCs w:val="24"/>
                <w:lang w:val="en-GB"/>
              </w:rPr>
            </w:pPr>
            <w:r w:rsidRPr="00B14881">
              <w:rPr>
                <w:rFonts w:ascii="Times New Roman" w:hAnsi="Times New Roman" w:cs="Times New Roman"/>
                <w:sz w:val="24"/>
                <w:szCs w:val="24"/>
                <w:lang w:val="en-GB"/>
              </w:rPr>
              <w:t xml:space="preserve">TG saline versus TG </w:t>
            </w:r>
            <w:proofErr w:type="spellStart"/>
            <w:r w:rsidRPr="00B14881">
              <w:rPr>
                <w:rFonts w:ascii="Times New Roman" w:hAnsi="Times New Roman" w:cs="Times New Roman"/>
                <w:sz w:val="24"/>
                <w:szCs w:val="24"/>
                <w:lang w:val="en-GB"/>
              </w:rPr>
              <w:t>HFn</w:t>
            </w:r>
            <w:proofErr w:type="spellEnd"/>
            <w:r w:rsidRPr="00B14881">
              <w:rPr>
                <w:rFonts w:ascii="Times New Roman" w:hAnsi="Times New Roman" w:cs="Times New Roman"/>
                <w:sz w:val="24"/>
                <w:szCs w:val="24"/>
                <w:lang w:val="en-GB"/>
              </w:rPr>
              <w:t>-Cur, 2-way ANOVA</w:t>
            </w:r>
          </w:p>
          <w:p w14:paraId="4C6589FA" w14:textId="77777777" w:rsidR="00CA66EE" w:rsidRPr="00B14881" w:rsidRDefault="00CA66EE" w:rsidP="00CA66EE">
            <w:pPr>
              <w:rPr>
                <w:rFonts w:ascii="Times New Roman" w:hAnsi="Times New Roman" w:cs="Times New Roman"/>
                <w:sz w:val="24"/>
                <w:szCs w:val="24"/>
                <w:lang w:val="en-GB"/>
              </w:rPr>
            </w:pPr>
            <w:r>
              <w:rPr>
                <w:rFonts w:ascii="Times New Roman" w:hAnsi="Times New Roman" w:cs="Times New Roman"/>
                <w:sz w:val="24"/>
                <w:szCs w:val="24"/>
                <w:lang w:val="en-GB"/>
              </w:rPr>
              <w:t>E</w:t>
            </w:r>
            <w:r w:rsidRPr="00B14881">
              <w:rPr>
                <w:rFonts w:ascii="Times New Roman" w:hAnsi="Times New Roman" w:cs="Times New Roman"/>
                <w:sz w:val="24"/>
                <w:szCs w:val="24"/>
                <w:lang w:val="en-GB"/>
              </w:rPr>
              <w:t>ffect of treatment</w:t>
            </w:r>
          </w:p>
        </w:tc>
        <w:tc>
          <w:tcPr>
            <w:tcW w:w="3307" w:type="dxa"/>
          </w:tcPr>
          <w:p w14:paraId="6E6B1163" w14:textId="77777777" w:rsidR="00CA66EE" w:rsidRDefault="00CA66EE" w:rsidP="00CA66EE">
            <w:pPr>
              <w:rPr>
                <w:rFonts w:ascii="Times New Roman" w:hAnsi="Times New Roman" w:cs="Times New Roman"/>
                <w:sz w:val="24"/>
                <w:szCs w:val="24"/>
                <w:lang w:val="en-GB"/>
              </w:rPr>
            </w:pPr>
          </w:p>
          <w:p w14:paraId="1C86ED71" w14:textId="77777777" w:rsidR="00CA66EE" w:rsidRPr="00B14881" w:rsidRDefault="00CA66EE" w:rsidP="00CA66EE">
            <w:pPr>
              <w:rPr>
                <w:rFonts w:ascii="Times New Roman" w:hAnsi="Times New Roman" w:cs="Times New Roman"/>
                <w:sz w:val="24"/>
                <w:szCs w:val="24"/>
                <w:lang w:val="en-GB"/>
              </w:rPr>
            </w:pPr>
            <w:r w:rsidRPr="00B14881">
              <w:rPr>
                <w:rFonts w:ascii="Times New Roman" w:hAnsi="Times New Roman" w:cs="Times New Roman"/>
                <w:sz w:val="24"/>
                <w:szCs w:val="24"/>
                <w:lang w:val="en-GB"/>
              </w:rPr>
              <w:t>F (1, 19) = 5.8, p&lt;0.03</w:t>
            </w:r>
          </w:p>
        </w:tc>
      </w:tr>
      <w:tr w:rsidR="00CA66EE" w14:paraId="46D09164" w14:textId="77777777" w:rsidTr="00CA66EE">
        <w:trPr>
          <w:trHeight w:val="219"/>
        </w:trPr>
        <w:tc>
          <w:tcPr>
            <w:tcW w:w="846" w:type="dxa"/>
          </w:tcPr>
          <w:p w14:paraId="3180B437" w14:textId="77777777" w:rsidR="00CA66EE" w:rsidRPr="009A2672" w:rsidRDefault="00CA66EE" w:rsidP="00CA66EE">
            <w:pPr>
              <w:rPr>
                <w:rFonts w:ascii="Times New Roman" w:hAnsi="Times New Roman" w:cs="Times New Roman"/>
                <w:b/>
                <w:lang w:val="en-US"/>
              </w:rPr>
            </w:pPr>
            <w:r w:rsidRPr="009A2672">
              <w:rPr>
                <w:rFonts w:ascii="Times New Roman" w:hAnsi="Times New Roman" w:cs="Times New Roman"/>
                <w:b/>
                <w:lang w:val="en-US"/>
              </w:rPr>
              <w:t>C</w:t>
            </w:r>
          </w:p>
        </w:tc>
        <w:tc>
          <w:tcPr>
            <w:tcW w:w="4914" w:type="dxa"/>
          </w:tcPr>
          <w:p w14:paraId="318E7288" w14:textId="77777777" w:rsidR="00CA66EE" w:rsidRDefault="00CA66EE" w:rsidP="00CA66EE">
            <w:pPr>
              <w:rPr>
                <w:rFonts w:ascii="Times New Roman" w:hAnsi="Times New Roman" w:cs="Times New Roman"/>
                <w:sz w:val="24"/>
                <w:szCs w:val="24"/>
                <w:lang w:val="en-GB"/>
              </w:rPr>
            </w:pPr>
            <w:r w:rsidRPr="00B14881">
              <w:rPr>
                <w:rFonts w:ascii="Times New Roman" w:hAnsi="Times New Roman" w:cs="Times New Roman"/>
                <w:sz w:val="24"/>
                <w:szCs w:val="24"/>
                <w:lang w:val="en-GB"/>
              </w:rPr>
              <w:t>WT saline versus TG saline, 2-way ANOVA</w:t>
            </w:r>
          </w:p>
          <w:p w14:paraId="40CC88FF" w14:textId="77777777" w:rsidR="00CA66EE" w:rsidRPr="00B14881" w:rsidRDefault="00CA66EE" w:rsidP="00CA66EE">
            <w:pPr>
              <w:rPr>
                <w:rFonts w:ascii="Times New Roman" w:hAnsi="Times New Roman" w:cs="Times New Roman"/>
                <w:sz w:val="24"/>
                <w:szCs w:val="24"/>
                <w:lang w:val="en-GB"/>
              </w:rPr>
            </w:pPr>
            <w:r>
              <w:rPr>
                <w:rFonts w:ascii="Times New Roman" w:hAnsi="Times New Roman" w:cs="Times New Roman"/>
                <w:sz w:val="24"/>
                <w:szCs w:val="24"/>
                <w:lang w:val="en-GB"/>
              </w:rPr>
              <w:t>R</w:t>
            </w:r>
            <w:r w:rsidRPr="00B14881">
              <w:rPr>
                <w:rFonts w:ascii="Times New Roman" w:hAnsi="Times New Roman" w:cs="Times New Roman"/>
                <w:sz w:val="24"/>
                <w:szCs w:val="24"/>
                <w:lang w:val="en-GB"/>
              </w:rPr>
              <w:t xml:space="preserve">adius </w:t>
            </w:r>
            <w:r>
              <w:rPr>
                <w:rFonts w:ascii="Times New Roman" w:hAnsi="Times New Roman" w:cs="Times New Roman"/>
                <w:sz w:val="24"/>
                <w:szCs w:val="24"/>
                <w:lang w:val="en-GB"/>
              </w:rPr>
              <w:t>x g</w:t>
            </w:r>
            <w:r w:rsidRPr="00B14881">
              <w:rPr>
                <w:rFonts w:ascii="Times New Roman" w:hAnsi="Times New Roman" w:cs="Times New Roman"/>
                <w:sz w:val="24"/>
                <w:szCs w:val="24"/>
                <w:lang w:val="en-GB"/>
              </w:rPr>
              <w:t>enotype interaction</w:t>
            </w:r>
          </w:p>
        </w:tc>
        <w:tc>
          <w:tcPr>
            <w:tcW w:w="3307" w:type="dxa"/>
          </w:tcPr>
          <w:p w14:paraId="01B08452" w14:textId="77777777" w:rsidR="00CA66EE" w:rsidRDefault="00CA66EE" w:rsidP="00CA66EE">
            <w:pPr>
              <w:rPr>
                <w:rFonts w:ascii="Times New Roman" w:hAnsi="Times New Roman" w:cs="Times New Roman"/>
                <w:sz w:val="24"/>
                <w:szCs w:val="24"/>
                <w:lang w:val="en-GB"/>
              </w:rPr>
            </w:pPr>
          </w:p>
          <w:p w14:paraId="6BD0DD8E" w14:textId="77777777" w:rsidR="00CA66EE" w:rsidRPr="00B14881" w:rsidRDefault="00CA66EE" w:rsidP="00CA66EE">
            <w:pPr>
              <w:rPr>
                <w:rFonts w:ascii="Times New Roman" w:hAnsi="Times New Roman" w:cs="Times New Roman"/>
                <w:sz w:val="24"/>
                <w:szCs w:val="24"/>
                <w:lang w:val="en-GB"/>
              </w:rPr>
            </w:pPr>
            <w:r w:rsidRPr="00B14881">
              <w:rPr>
                <w:rFonts w:ascii="Times New Roman" w:hAnsi="Times New Roman" w:cs="Times New Roman"/>
                <w:sz w:val="24"/>
                <w:szCs w:val="24"/>
                <w:lang w:val="en-GB"/>
              </w:rPr>
              <w:t>F (6, 132) = 21.6, p&lt;0.0001</w:t>
            </w:r>
          </w:p>
        </w:tc>
      </w:tr>
      <w:tr w:rsidR="00CA66EE" w14:paraId="680F898F" w14:textId="77777777" w:rsidTr="00CA66EE">
        <w:trPr>
          <w:trHeight w:val="219"/>
        </w:trPr>
        <w:tc>
          <w:tcPr>
            <w:tcW w:w="846" w:type="dxa"/>
          </w:tcPr>
          <w:p w14:paraId="4A667D06" w14:textId="77777777" w:rsidR="00CA66EE" w:rsidRPr="009A2672" w:rsidRDefault="00CA66EE" w:rsidP="00CA66EE">
            <w:pPr>
              <w:rPr>
                <w:rFonts w:ascii="Times New Roman" w:hAnsi="Times New Roman" w:cs="Times New Roman"/>
                <w:b/>
                <w:lang w:val="en-US"/>
              </w:rPr>
            </w:pPr>
          </w:p>
        </w:tc>
        <w:tc>
          <w:tcPr>
            <w:tcW w:w="4914" w:type="dxa"/>
          </w:tcPr>
          <w:p w14:paraId="58D724E5" w14:textId="77777777" w:rsidR="00CA66EE" w:rsidRDefault="00CA66EE" w:rsidP="00CA66EE">
            <w:pPr>
              <w:rPr>
                <w:rFonts w:ascii="Times New Roman" w:hAnsi="Times New Roman" w:cs="Times New Roman"/>
                <w:sz w:val="24"/>
                <w:szCs w:val="24"/>
                <w:lang w:val="en-GB"/>
              </w:rPr>
            </w:pPr>
            <w:r w:rsidRPr="00B14881">
              <w:rPr>
                <w:rFonts w:ascii="Times New Roman" w:hAnsi="Times New Roman" w:cs="Times New Roman"/>
                <w:sz w:val="24"/>
                <w:szCs w:val="24"/>
                <w:lang w:val="en-GB"/>
              </w:rPr>
              <w:t xml:space="preserve">TG saline versus TG </w:t>
            </w:r>
            <w:proofErr w:type="spellStart"/>
            <w:r w:rsidRPr="00B14881">
              <w:rPr>
                <w:rFonts w:ascii="Times New Roman" w:hAnsi="Times New Roman" w:cs="Times New Roman"/>
                <w:sz w:val="24"/>
                <w:szCs w:val="24"/>
                <w:lang w:val="en-GB"/>
              </w:rPr>
              <w:t>HFn</w:t>
            </w:r>
            <w:proofErr w:type="spellEnd"/>
            <w:r w:rsidRPr="00B14881">
              <w:rPr>
                <w:rFonts w:ascii="Times New Roman" w:hAnsi="Times New Roman" w:cs="Times New Roman"/>
                <w:sz w:val="24"/>
                <w:szCs w:val="24"/>
                <w:lang w:val="en-GB"/>
              </w:rPr>
              <w:t>-Cur, 2-way ANOVA</w:t>
            </w:r>
          </w:p>
          <w:p w14:paraId="50AF5D9A" w14:textId="77777777" w:rsidR="00CA66EE" w:rsidRPr="00B14881" w:rsidRDefault="00CA66EE" w:rsidP="00CA66EE">
            <w:pPr>
              <w:rPr>
                <w:rFonts w:ascii="Times New Roman" w:hAnsi="Times New Roman" w:cs="Times New Roman"/>
                <w:sz w:val="24"/>
                <w:szCs w:val="24"/>
                <w:lang w:val="en-GB"/>
              </w:rPr>
            </w:pPr>
            <w:r>
              <w:rPr>
                <w:rFonts w:ascii="Times New Roman" w:hAnsi="Times New Roman" w:cs="Times New Roman"/>
                <w:sz w:val="24"/>
                <w:szCs w:val="24"/>
                <w:lang w:val="en-GB"/>
              </w:rPr>
              <w:t>R</w:t>
            </w:r>
            <w:r w:rsidRPr="00B14881">
              <w:rPr>
                <w:rFonts w:ascii="Times New Roman" w:hAnsi="Times New Roman" w:cs="Times New Roman"/>
                <w:sz w:val="24"/>
                <w:szCs w:val="24"/>
                <w:lang w:val="en-GB"/>
              </w:rPr>
              <w:t xml:space="preserve">adius </w:t>
            </w:r>
            <w:r>
              <w:rPr>
                <w:rFonts w:ascii="Times New Roman" w:hAnsi="Times New Roman" w:cs="Times New Roman"/>
                <w:sz w:val="24"/>
                <w:szCs w:val="24"/>
                <w:lang w:val="en-GB"/>
              </w:rPr>
              <w:t xml:space="preserve">x genotype </w:t>
            </w:r>
            <w:r w:rsidRPr="00B14881">
              <w:rPr>
                <w:rFonts w:ascii="Times New Roman" w:hAnsi="Times New Roman" w:cs="Times New Roman"/>
                <w:sz w:val="24"/>
                <w:szCs w:val="24"/>
                <w:lang w:val="en-GB"/>
              </w:rPr>
              <w:t>interaction</w:t>
            </w:r>
          </w:p>
        </w:tc>
        <w:tc>
          <w:tcPr>
            <w:tcW w:w="3307" w:type="dxa"/>
          </w:tcPr>
          <w:p w14:paraId="72A6B2CF" w14:textId="77777777" w:rsidR="00CA66EE" w:rsidRDefault="00CA66EE" w:rsidP="00CA66EE">
            <w:pPr>
              <w:rPr>
                <w:rFonts w:ascii="Times New Roman" w:hAnsi="Times New Roman" w:cs="Times New Roman"/>
                <w:sz w:val="24"/>
                <w:szCs w:val="24"/>
                <w:lang w:val="en-GB"/>
              </w:rPr>
            </w:pPr>
          </w:p>
          <w:p w14:paraId="0026B58D" w14:textId="77777777" w:rsidR="00CA66EE" w:rsidRDefault="00CA66EE" w:rsidP="00CA66EE">
            <w:pPr>
              <w:rPr>
                <w:rFonts w:ascii="Times New Roman" w:hAnsi="Times New Roman" w:cs="Times New Roman"/>
                <w:sz w:val="24"/>
                <w:szCs w:val="24"/>
                <w:lang w:val="en-GB"/>
              </w:rPr>
            </w:pPr>
            <w:r w:rsidRPr="00B14881">
              <w:rPr>
                <w:rFonts w:ascii="Times New Roman" w:hAnsi="Times New Roman" w:cs="Times New Roman"/>
                <w:sz w:val="24"/>
                <w:szCs w:val="24"/>
                <w:lang w:val="en-GB"/>
              </w:rPr>
              <w:t>F (6, 110) = 3.2, p&lt;0.01</w:t>
            </w:r>
          </w:p>
        </w:tc>
      </w:tr>
    </w:tbl>
    <w:p w14:paraId="71437EBE" w14:textId="77777777" w:rsidR="00CA66EE" w:rsidRDefault="00CA66EE" w:rsidP="00F64A51">
      <w:pPr>
        <w:rPr>
          <w:rFonts w:ascii="Times New Roman" w:eastAsia="Calibri" w:hAnsi="Times New Roman" w:cs="Times New Roman"/>
          <w:b/>
          <w:bCs/>
          <w:sz w:val="24"/>
          <w:szCs w:val="24"/>
          <w:lang w:val="et-EE"/>
        </w:rPr>
      </w:pPr>
    </w:p>
    <w:p w14:paraId="6587E129" w14:textId="77777777" w:rsidR="00CA66EE" w:rsidRDefault="00CA66EE" w:rsidP="00F64A51">
      <w:pPr>
        <w:rPr>
          <w:rFonts w:ascii="Times New Roman" w:eastAsia="Calibri" w:hAnsi="Times New Roman" w:cs="Times New Roman"/>
          <w:b/>
          <w:bCs/>
          <w:sz w:val="24"/>
          <w:szCs w:val="24"/>
          <w:lang w:val="et-EE"/>
        </w:rPr>
      </w:pPr>
    </w:p>
    <w:p w14:paraId="2C4D78ED" w14:textId="77777777" w:rsidR="00CA66EE" w:rsidRDefault="00CA66EE" w:rsidP="00F64A51">
      <w:pPr>
        <w:rPr>
          <w:rFonts w:ascii="Times New Roman" w:eastAsia="Calibri" w:hAnsi="Times New Roman" w:cs="Times New Roman"/>
          <w:b/>
          <w:bCs/>
          <w:sz w:val="24"/>
          <w:szCs w:val="24"/>
          <w:lang w:val="et-EE"/>
        </w:rPr>
      </w:pPr>
    </w:p>
    <w:p w14:paraId="449E6E56" w14:textId="6C8E43FA" w:rsidR="000D5404" w:rsidRDefault="008D132C" w:rsidP="002326C2">
      <w:pPr>
        <w:rPr>
          <w:rFonts w:ascii="Times New Roman" w:hAnsi="Times New Roman" w:cs="Times New Roman"/>
          <w:sz w:val="24"/>
          <w:szCs w:val="24"/>
          <w:lang w:val="et-EE"/>
        </w:rPr>
      </w:pPr>
      <w:r w:rsidRPr="003B2508">
        <w:rPr>
          <w:rFonts w:ascii="Times New Roman" w:hAnsi="Times New Roman" w:cs="Times New Roman"/>
          <w:b/>
          <w:sz w:val="28"/>
          <w:szCs w:val="24"/>
          <w:lang w:val="en-GB"/>
        </w:rPr>
        <w:br w:type="page"/>
      </w:r>
    </w:p>
    <w:p w14:paraId="600289CE" w14:textId="28D2BB11" w:rsidR="000D5404" w:rsidRDefault="000D5404" w:rsidP="009A2672">
      <w:pPr>
        <w:pStyle w:val="Paragrafoelenco"/>
        <w:tabs>
          <w:tab w:val="left" w:pos="7290"/>
        </w:tabs>
        <w:spacing w:line="480" w:lineRule="auto"/>
        <w:ind w:left="0"/>
        <w:rPr>
          <w:rFonts w:ascii="Times New Roman" w:hAnsi="Times New Roman" w:cs="Times New Roman"/>
          <w:b/>
          <w:sz w:val="24"/>
          <w:szCs w:val="24"/>
          <w:lang w:val="et-EE"/>
        </w:rPr>
      </w:pPr>
      <w:r w:rsidRPr="000D5404">
        <w:rPr>
          <w:rFonts w:ascii="Times New Roman" w:hAnsi="Times New Roman" w:cs="Times New Roman"/>
          <w:b/>
          <w:sz w:val="24"/>
          <w:szCs w:val="24"/>
          <w:lang w:val="et-EE"/>
        </w:rPr>
        <w:lastRenderedPageBreak/>
        <w:t xml:space="preserve">Supplementary Table </w:t>
      </w:r>
      <w:r w:rsidR="00EC25FC">
        <w:rPr>
          <w:rFonts w:ascii="Times New Roman" w:hAnsi="Times New Roman" w:cs="Times New Roman"/>
          <w:b/>
          <w:sz w:val="24"/>
          <w:szCs w:val="24"/>
          <w:lang w:val="et-EE"/>
        </w:rPr>
        <w:t>S4</w:t>
      </w:r>
    </w:p>
    <w:p w14:paraId="741E521B" w14:textId="69BF8793" w:rsidR="000D5404" w:rsidRPr="000D5404" w:rsidRDefault="000D5404" w:rsidP="000D5404">
      <w:pPr>
        <w:shd w:val="clear" w:color="auto" w:fill="FFFFFF"/>
        <w:spacing w:before="100" w:beforeAutospacing="1" w:after="100" w:afterAutospacing="1" w:line="480" w:lineRule="auto"/>
        <w:rPr>
          <w:rFonts w:ascii="Times New Roman" w:hAnsi="Times New Roman"/>
          <w:lang w:val="en-US"/>
        </w:rPr>
      </w:pPr>
      <w:r w:rsidRPr="000D5404">
        <w:rPr>
          <w:rFonts w:ascii="Times New Roman" w:hAnsi="Times New Roman"/>
          <w:lang w:val="en-US"/>
        </w:rPr>
        <w:t xml:space="preserve">File excel composed by </w:t>
      </w:r>
      <w:r>
        <w:rPr>
          <w:rFonts w:ascii="Times New Roman" w:hAnsi="Times New Roman"/>
          <w:lang w:val="en-US"/>
        </w:rPr>
        <w:t>3</w:t>
      </w:r>
      <w:r w:rsidRPr="000D5404">
        <w:rPr>
          <w:rFonts w:ascii="Times New Roman" w:hAnsi="Times New Roman"/>
          <w:lang w:val="en-US"/>
        </w:rPr>
        <w:t xml:space="preserve"> sheets. </w:t>
      </w:r>
    </w:p>
    <w:p w14:paraId="4A40C78D" w14:textId="43CAF632" w:rsidR="000D5404" w:rsidRPr="000D5404" w:rsidRDefault="000D5404" w:rsidP="000D5404">
      <w:pPr>
        <w:pStyle w:val="Paragrafoelenco"/>
        <w:numPr>
          <w:ilvl w:val="0"/>
          <w:numId w:val="5"/>
        </w:numPr>
        <w:shd w:val="clear" w:color="auto" w:fill="FFFFFF"/>
        <w:spacing w:before="100" w:beforeAutospacing="1" w:after="100" w:afterAutospacing="1" w:line="480" w:lineRule="auto"/>
        <w:jc w:val="both"/>
        <w:rPr>
          <w:rFonts w:ascii="Times New Roman" w:hAnsi="Times New Roman"/>
          <w:lang w:val="en-US"/>
        </w:rPr>
      </w:pPr>
      <w:r w:rsidRPr="000D5404">
        <w:rPr>
          <w:rFonts w:ascii="Times New Roman" w:hAnsi="Times New Roman"/>
          <w:u w:val="single"/>
          <w:lang w:val="en-US"/>
        </w:rPr>
        <w:t xml:space="preserve">AD </w:t>
      </w:r>
      <w:proofErr w:type="spellStart"/>
      <w:r w:rsidRPr="000D5404">
        <w:rPr>
          <w:rFonts w:ascii="Times New Roman" w:hAnsi="Times New Roman"/>
          <w:u w:val="single"/>
          <w:lang w:val="en-US"/>
        </w:rPr>
        <w:t>HFn</w:t>
      </w:r>
      <w:proofErr w:type="spellEnd"/>
      <w:r w:rsidRPr="000D5404">
        <w:rPr>
          <w:rFonts w:ascii="Times New Roman" w:hAnsi="Times New Roman"/>
          <w:u w:val="single"/>
          <w:lang w:val="en-US"/>
        </w:rPr>
        <w:t>-CUR vs AD NT</w:t>
      </w:r>
      <w:r w:rsidRPr="000D5404">
        <w:rPr>
          <w:rFonts w:ascii="Times New Roman" w:hAnsi="Times New Roman"/>
          <w:lang w:val="en-US"/>
        </w:rPr>
        <w:t xml:space="preserve">. </w:t>
      </w:r>
      <w:r>
        <w:rPr>
          <w:rFonts w:ascii="Times New Roman" w:hAnsi="Times New Roman" w:hint="eastAsia"/>
          <w:lang w:val="en-US"/>
        </w:rPr>
        <w:t>Differentially expressed</w:t>
      </w:r>
      <w:r>
        <w:rPr>
          <w:rFonts w:ascii="Times New Roman" w:hAnsi="Times New Roman"/>
          <w:lang w:val="en-US"/>
        </w:rPr>
        <w:t xml:space="preserve"> </w:t>
      </w:r>
      <w:r w:rsidRPr="000D5404">
        <w:rPr>
          <w:rFonts w:ascii="Times New Roman" w:hAnsi="Times New Roman" w:hint="eastAsia"/>
          <w:lang w:val="en-US"/>
        </w:rPr>
        <w:t xml:space="preserve">RNAs in </w:t>
      </w:r>
      <w:r>
        <w:rPr>
          <w:rFonts w:ascii="Times New Roman" w:hAnsi="Times New Roman"/>
          <w:lang w:val="en-US"/>
        </w:rPr>
        <w:t xml:space="preserve">PBMCs from AD patients treated with </w:t>
      </w:r>
      <w:proofErr w:type="spellStart"/>
      <w:r w:rsidRPr="000D5404">
        <w:rPr>
          <w:rFonts w:ascii="Times New Roman" w:hAnsi="Times New Roman"/>
          <w:lang w:val="en-US"/>
        </w:rPr>
        <w:t>HFn</w:t>
      </w:r>
      <w:proofErr w:type="spellEnd"/>
      <w:r w:rsidRPr="000D5404">
        <w:rPr>
          <w:rFonts w:ascii="Times New Roman" w:hAnsi="Times New Roman"/>
          <w:lang w:val="en-US"/>
        </w:rPr>
        <w:t>-CUR</w:t>
      </w:r>
      <w:r>
        <w:rPr>
          <w:rFonts w:ascii="Times New Roman" w:hAnsi="Times New Roman"/>
          <w:lang w:val="en-US"/>
        </w:rPr>
        <w:t xml:space="preserve"> </w:t>
      </w:r>
      <w:r w:rsidRPr="000D5404">
        <w:rPr>
          <w:rFonts w:ascii="Times New Roman" w:hAnsi="Times New Roman" w:hint="eastAsia"/>
          <w:lang w:val="en-US"/>
        </w:rPr>
        <w:t>versu</w:t>
      </w:r>
      <w:r w:rsidRPr="000D5404">
        <w:rPr>
          <w:rFonts w:ascii="Times New Roman" w:hAnsi="Times New Roman"/>
          <w:lang w:val="en-US"/>
        </w:rPr>
        <w:t>s</w:t>
      </w:r>
      <w:r w:rsidRPr="000D5404">
        <w:rPr>
          <w:rFonts w:ascii="Times New Roman" w:hAnsi="Times New Roman" w:hint="eastAsia"/>
          <w:lang w:val="en-US"/>
        </w:rPr>
        <w:t xml:space="preserve"> </w:t>
      </w:r>
      <w:r>
        <w:rPr>
          <w:rFonts w:ascii="Times New Roman" w:hAnsi="Times New Roman"/>
          <w:lang w:val="en-US"/>
        </w:rPr>
        <w:t>not treated</w:t>
      </w:r>
      <w:r w:rsidRPr="000D5404">
        <w:rPr>
          <w:rFonts w:ascii="Times New Roman" w:hAnsi="Times New Roman" w:hint="eastAsia"/>
          <w:lang w:val="en-US"/>
        </w:rPr>
        <w:t xml:space="preserve">. Gene name, gene biotype and measured log2FC are reported for each transcript. </w:t>
      </w:r>
    </w:p>
    <w:p w14:paraId="32343BDF" w14:textId="52987650" w:rsidR="000D5404" w:rsidRPr="000D5404" w:rsidRDefault="000D5404" w:rsidP="000D5404">
      <w:pPr>
        <w:pStyle w:val="Paragrafoelenco"/>
        <w:numPr>
          <w:ilvl w:val="0"/>
          <w:numId w:val="5"/>
        </w:numPr>
        <w:shd w:val="clear" w:color="auto" w:fill="FFFFFF"/>
        <w:spacing w:before="100" w:beforeAutospacing="1" w:after="100" w:afterAutospacing="1" w:line="480" w:lineRule="auto"/>
        <w:jc w:val="both"/>
        <w:rPr>
          <w:rFonts w:ascii="Times New Roman" w:hAnsi="Times New Roman"/>
          <w:lang w:val="en-US"/>
        </w:rPr>
      </w:pPr>
      <w:r w:rsidRPr="000D5404">
        <w:rPr>
          <w:rFonts w:ascii="Times New Roman" w:hAnsi="Times New Roman"/>
          <w:u w:val="single"/>
          <w:lang w:val="en-US"/>
        </w:rPr>
        <w:t xml:space="preserve">AD </w:t>
      </w:r>
      <w:proofErr w:type="spellStart"/>
      <w:r w:rsidRPr="000D5404">
        <w:rPr>
          <w:rFonts w:ascii="Times New Roman" w:hAnsi="Times New Roman"/>
          <w:u w:val="single"/>
          <w:lang w:val="en-US"/>
        </w:rPr>
        <w:t>Hfn</w:t>
      </w:r>
      <w:proofErr w:type="spellEnd"/>
      <w:r w:rsidRPr="000D5404">
        <w:rPr>
          <w:rFonts w:ascii="Times New Roman" w:hAnsi="Times New Roman"/>
          <w:u w:val="single"/>
          <w:lang w:val="en-US"/>
        </w:rPr>
        <w:t xml:space="preserve">-CUR vs CTR </w:t>
      </w:r>
      <w:proofErr w:type="spellStart"/>
      <w:r w:rsidRPr="000D5404">
        <w:rPr>
          <w:rFonts w:ascii="Times New Roman" w:hAnsi="Times New Roman"/>
          <w:u w:val="single"/>
          <w:lang w:val="en-US"/>
        </w:rPr>
        <w:t>Hfn_CUR</w:t>
      </w:r>
      <w:proofErr w:type="spellEnd"/>
      <w:r w:rsidRPr="000D5404">
        <w:rPr>
          <w:rFonts w:ascii="Times New Roman" w:hAnsi="Times New Roman"/>
          <w:u w:val="single"/>
          <w:lang w:val="en-US"/>
        </w:rPr>
        <w:t>.</w:t>
      </w:r>
      <w:r w:rsidRPr="000D5404">
        <w:rPr>
          <w:rFonts w:ascii="Times New Roman" w:hAnsi="Times New Roman"/>
          <w:lang w:val="en-US"/>
        </w:rPr>
        <w:t xml:space="preserve"> </w:t>
      </w:r>
      <w:r w:rsidRPr="000D5404">
        <w:rPr>
          <w:rFonts w:ascii="Times New Roman" w:hAnsi="Times New Roman" w:hint="eastAsia"/>
          <w:lang w:val="en-US"/>
        </w:rPr>
        <w:t xml:space="preserve">Differentially expressed </w:t>
      </w:r>
      <w:r>
        <w:rPr>
          <w:rFonts w:ascii="Times New Roman" w:hAnsi="Times New Roman"/>
          <w:lang w:val="en-US"/>
        </w:rPr>
        <w:t>RNA in</w:t>
      </w:r>
      <w:r w:rsidRPr="000D5404">
        <w:rPr>
          <w:rFonts w:ascii="Times New Roman" w:hAnsi="Times New Roman" w:hint="eastAsia"/>
          <w:lang w:val="en-US"/>
        </w:rPr>
        <w:t xml:space="preserve"> </w:t>
      </w:r>
      <w:r>
        <w:rPr>
          <w:rFonts w:ascii="Times New Roman" w:hAnsi="Times New Roman"/>
          <w:lang w:val="en-US"/>
        </w:rPr>
        <w:t xml:space="preserve">PBMCs from AD patients treated with </w:t>
      </w:r>
      <w:proofErr w:type="spellStart"/>
      <w:r w:rsidRPr="000D5404">
        <w:rPr>
          <w:rFonts w:ascii="Times New Roman" w:hAnsi="Times New Roman"/>
          <w:lang w:val="en-US"/>
        </w:rPr>
        <w:t>HFn</w:t>
      </w:r>
      <w:proofErr w:type="spellEnd"/>
      <w:r w:rsidRPr="000D5404">
        <w:rPr>
          <w:rFonts w:ascii="Times New Roman" w:hAnsi="Times New Roman"/>
          <w:lang w:val="en-US"/>
        </w:rPr>
        <w:t>-CUR</w:t>
      </w:r>
      <w:r>
        <w:rPr>
          <w:rFonts w:ascii="Times New Roman" w:hAnsi="Times New Roman"/>
          <w:lang w:val="en-US"/>
        </w:rPr>
        <w:t xml:space="preserve"> </w:t>
      </w:r>
      <w:r w:rsidRPr="000D5404">
        <w:rPr>
          <w:rFonts w:ascii="Times New Roman" w:hAnsi="Times New Roman" w:hint="eastAsia"/>
          <w:lang w:val="en-US"/>
        </w:rPr>
        <w:t>versu</w:t>
      </w:r>
      <w:r w:rsidRPr="000D5404">
        <w:rPr>
          <w:rFonts w:ascii="Times New Roman" w:hAnsi="Times New Roman"/>
          <w:lang w:val="en-US"/>
        </w:rPr>
        <w:t>s</w:t>
      </w:r>
      <w:r>
        <w:rPr>
          <w:rFonts w:ascii="Times New Roman" w:hAnsi="Times New Roman"/>
          <w:lang w:val="en-US"/>
        </w:rPr>
        <w:t xml:space="preserve"> Healthy controls </w:t>
      </w:r>
      <w:proofErr w:type="gramStart"/>
      <w:r>
        <w:rPr>
          <w:rFonts w:ascii="Times New Roman" w:hAnsi="Times New Roman"/>
          <w:lang w:val="en-US"/>
        </w:rPr>
        <w:t>treated .</w:t>
      </w:r>
      <w:proofErr w:type="gramEnd"/>
      <w:r>
        <w:rPr>
          <w:rFonts w:ascii="Times New Roman" w:hAnsi="Times New Roman"/>
          <w:lang w:val="en-US"/>
        </w:rPr>
        <w:t xml:space="preserve"> </w:t>
      </w:r>
      <w:r w:rsidRPr="000D5404">
        <w:rPr>
          <w:rFonts w:ascii="Times New Roman" w:hAnsi="Times New Roman" w:hint="eastAsia"/>
          <w:lang w:val="en-US"/>
        </w:rPr>
        <w:t xml:space="preserve"> Gene name, gene biotype and measured log2FC are reported for each transcript. </w:t>
      </w:r>
    </w:p>
    <w:p w14:paraId="18E9B713" w14:textId="10A08202" w:rsidR="000D5404" w:rsidRPr="000D5404" w:rsidRDefault="000D5404" w:rsidP="000D5404">
      <w:pPr>
        <w:pStyle w:val="Paragrafoelenco"/>
        <w:numPr>
          <w:ilvl w:val="0"/>
          <w:numId w:val="5"/>
        </w:numPr>
        <w:shd w:val="clear" w:color="auto" w:fill="FFFFFF"/>
        <w:spacing w:before="100" w:beforeAutospacing="1" w:after="100" w:afterAutospacing="1" w:line="480" w:lineRule="auto"/>
        <w:jc w:val="both"/>
        <w:rPr>
          <w:rFonts w:ascii="Times New Roman" w:hAnsi="Times New Roman"/>
          <w:lang w:val="en-US"/>
        </w:rPr>
      </w:pPr>
      <w:r w:rsidRPr="000D5404">
        <w:rPr>
          <w:rFonts w:ascii="Times New Roman" w:hAnsi="Times New Roman"/>
          <w:u w:val="single"/>
          <w:lang w:val="en-US"/>
        </w:rPr>
        <w:t xml:space="preserve">AD </w:t>
      </w:r>
      <w:proofErr w:type="spellStart"/>
      <w:r w:rsidRPr="000D5404">
        <w:rPr>
          <w:rFonts w:ascii="Times New Roman" w:hAnsi="Times New Roman"/>
          <w:u w:val="single"/>
          <w:lang w:val="en-US"/>
        </w:rPr>
        <w:t>HFn</w:t>
      </w:r>
      <w:proofErr w:type="spellEnd"/>
      <w:r w:rsidRPr="000D5404">
        <w:rPr>
          <w:rFonts w:ascii="Times New Roman" w:hAnsi="Times New Roman"/>
          <w:u w:val="single"/>
          <w:lang w:val="en-US"/>
        </w:rPr>
        <w:t>-CUR vs CTR NT</w:t>
      </w:r>
      <w:r w:rsidRPr="000D5404">
        <w:rPr>
          <w:rFonts w:ascii="Times New Roman" w:hAnsi="Times New Roman"/>
          <w:lang w:val="en-US"/>
        </w:rPr>
        <w:t xml:space="preserve">. </w:t>
      </w:r>
      <w:r w:rsidRPr="000D5404">
        <w:rPr>
          <w:rFonts w:ascii="Times New Roman" w:hAnsi="Times New Roman" w:hint="eastAsia"/>
          <w:lang w:val="en-US"/>
        </w:rPr>
        <w:t xml:space="preserve">Differentially expressed </w:t>
      </w:r>
      <w:r>
        <w:rPr>
          <w:rFonts w:ascii="Times New Roman" w:hAnsi="Times New Roman"/>
          <w:lang w:val="en-US"/>
        </w:rPr>
        <w:t>RNA in</w:t>
      </w:r>
      <w:r w:rsidRPr="000D5404">
        <w:rPr>
          <w:rFonts w:ascii="Times New Roman" w:hAnsi="Times New Roman" w:hint="eastAsia"/>
          <w:lang w:val="en-US"/>
        </w:rPr>
        <w:t xml:space="preserve"> </w:t>
      </w:r>
      <w:r>
        <w:rPr>
          <w:rFonts w:ascii="Times New Roman" w:hAnsi="Times New Roman"/>
          <w:lang w:val="en-US"/>
        </w:rPr>
        <w:t xml:space="preserve">PBMCs from AD patients treated with </w:t>
      </w:r>
      <w:proofErr w:type="spellStart"/>
      <w:r w:rsidRPr="000D5404">
        <w:rPr>
          <w:rFonts w:ascii="Times New Roman" w:hAnsi="Times New Roman"/>
          <w:lang w:val="en-US"/>
        </w:rPr>
        <w:t>HFn</w:t>
      </w:r>
      <w:proofErr w:type="spellEnd"/>
      <w:r w:rsidRPr="000D5404">
        <w:rPr>
          <w:rFonts w:ascii="Times New Roman" w:hAnsi="Times New Roman"/>
          <w:lang w:val="en-US"/>
        </w:rPr>
        <w:t>-CUR</w:t>
      </w:r>
      <w:r>
        <w:rPr>
          <w:rFonts w:ascii="Times New Roman" w:hAnsi="Times New Roman"/>
          <w:lang w:val="en-US"/>
        </w:rPr>
        <w:t xml:space="preserve"> </w:t>
      </w:r>
      <w:r w:rsidRPr="000D5404">
        <w:rPr>
          <w:rFonts w:ascii="Times New Roman" w:hAnsi="Times New Roman" w:hint="eastAsia"/>
          <w:lang w:val="en-US"/>
        </w:rPr>
        <w:t>versu</w:t>
      </w:r>
      <w:r w:rsidRPr="000D5404">
        <w:rPr>
          <w:rFonts w:ascii="Times New Roman" w:hAnsi="Times New Roman"/>
          <w:lang w:val="en-US"/>
        </w:rPr>
        <w:t>s</w:t>
      </w:r>
      <w:r>
        <w:rPr>
          <w:rFonts w:ascii="Times New Roman" w:hAnsi="Times New Roman"/>
          <w:lang w:val="en-US"/>
        </w:rPr>
        <w:t xml:space="preserve"> Healthy controls untreated. </w:t>
      </w:r>
      <w:r w:rsidRPr="000D5404">
        <w:rPr>
          <w:rFonts w:ascii="Times New Roman" w:hAnsi="Times New Roman" w:hint="eastAsia"/>
          <w:lang w:val="en-US"/>
        </w:rPr>
        <w:t xml:space="preserve">Gene name, gene biotype and measured log2FC are reported for each transcript. </w:t>
      </w:r>
    </w:p>
    <w:p w14:paraId="5C6D9C9E" w14:textId="77777777" w:rsidR="000D5404" w:rsidRPr="000D5404" w:rsidRDefault="000D5404" w:rsidP="009A2672">
      <w:pPr>
        <w:pStyle w:val="Paragrafoelenco"/>
        <w:tabs>
          <w:tab w:val="left" w:pos="7290"/>
        </w:tabs>
        <w:spacing w:line="480" w:lineRule="auto"/>
        <w:ind w:left="0"/>
        <w:rPr>
          <w:rFonts w:ascii="Times New Roman" w:hAnsi="Times New Roman" w:cs="Times New Roman"/>
          <w:b/>
          <w:sz w:val="24"/>
          <w:szCs w:val="24"/>
          <w:lang w:val="en-US"/>
        </w:rPr>
      </w:pPr>
    </w:p>
    <w:p w14:paraId="67649F81" w14:textId="77777777" w:rsidR="000D5404" w:rsidRPr="00A1235B" w:rsidRDefault="000D5404" w:rsidP="009A2672">
      <w:pPr>
        <w:pStyle w:val="Paragrafoelenco"/>
        <w:tabs>
          <w:tab w:val="left" w:pos="7290"/>
        </w:tabs>
        <w:spacing w:line="480" w:lineRule="auto"/>
        <w:ind w:left="0"/>
        <w:rPr>
          <w:rFonts w:ascii="Times New Roman" w:hAnsi="Times New Roman" w:cs="Times New Roman"/>
          <w:sz w:val="24"/>
          <w:szCs w:val="24"/>
          <w:lang w:val="et-EE"/>
        </w:rPr>
      </w:pPr>
    </w:p>
    <w:p w14:paraId="5109B33F" w14:textId="77777777" w:rsidR="009A2672" w:rsidRPr="009A2672" w:rsidRDefault="009A2672" w:rsidP="003B2508">
      <w:pPr>
        <w:jc w:val="both"/>
        <w:rPr>
          <w:rFonts w:ascii="Times New Roman" w:hAnsi="Times New Roman" w:cs="Times New Roman"/>
          <w:b/>
          <w:sz w:val="28"/>
          <w:szCs w:val="24"/>
          <w:lang w:val="et-EE"/>
        </w:rPr>
      </w:pPr>
    </w:p>
    <w:p w14:paraId="61C6B194" w14:textId="77777777" w:rsidR="00CC0BFE" w:rsidRPr="002326C2" w:rsidRDefault="00CC0BFE">
      <w:pPr>
        <w:rPr>
          <w:rFonts w:ascii="Times New Roman" w:hAnsi="Times New Roman" w:cs="Times New Roman"/>
          <w:b/>
          <w:sz w:val="28"/>
          <w:szCs w:val="24"/>
          <w:lang w:val="en-US"/>
        </w:rPr>
      </w:pPr>
      <w:r w:rsidRPr="002326C2">
        <w:rPr>
          <w:rFonts w:ascii="Times New Roman" w:hAnsi="Times New Roman" w:cs="Times New Roman"/>
          <w:b/>
          <w:sz w:val="28"/>
          <w:szCs w:val="24"/>
          <w:lang w:val="en-US"/>
        </w:rPr>
        <w:br w:type="page"/>
      </w:r>
    </w:p>
    <w:p w14:paraId="7741DF52" w14:textId="02D934AE" w:rsidR="00AE42F5" w:rsidRPr="000B7E5D" w:rsidRDefault="00AE42F5" w:rsidP="009A5625">
      <w:pPr>
        <w:pStyle w:val="Paragrafoelenco"/>
        <w:spacing w:line="480" w:lineRule="auto"/>
        <w:ind w:left="0"/>
        <w:rPr>
          <w:rFonts w:ascii="Times New Roman" w:hAnsi="Times New Roman" w:cs="Times New Roman"/>
          <w:b/>
          <w:sz w:val="28"/>
          <w:szCs w:val="24"/>
        </w:rPr>
      </w:pPr>
      <w:r w:rsidRPr="000B7E5D">
        <w:rPr>
          <w:rFonts w:ascii="Times New Roman" w:hAnsi="Times New Roman" w:cs="Times New Roman"/>
          <w:b/>
          <w:sz w:val="28"/>
          <w:szCs w:val="24"/>
        </w:rPr>
        <w:lastRenderedPageBreak/>
        <w:t>References</w:t>
      </w:r>
      <w:r w:rsidR="00886F16" w:rsidRPr="000B7E5D">
        <w:rPr>
          <w:rFonts w:ascii="Times New Roman" w:hAnsi="Times New Roman" w:cs="Times New Roman"/>
          <w:b/>
          <w:sz w:val="28"/>
          <w:szCs w:val="24"/>
        </w:rPr>
        <w:t>:</w:t>
      </w:r>
    </w:p>
    <w:p w14:paraId="09FC5AED" w14:textId="77777777" w:rsidR="00B64B0E" w:rsidRPr="00B64B0E" w:rsidRDefault="005649A2" w:rsidP="00B64B0E">
      <w:pPr>
        <w:pStyle w:val="Bibliografia"/>
        <w:rPr>
          <w:rFonts w:ascii="Times New Roman" w:hAnsi="Times New Roman" w:cs="Times New Roman"/>
          <w:sz w:val="24"/>
          <w:lang w:val="en-GB"/>
        </w:rPr>
      </w:pPr>
      <w:r>
        <w:rPr>
          <w:lang w:val="en-GB"/>
        </w:rPr>
        <w:fldChar w:fldCharType="begin"/>
      </w:r>
      <w:r w:rsidR="003B5F5B" w:rsidRPr="000B7E5D">
        <w:instrText xml:space="preserve"> ADDIN ZOTERO_BIBL {"uncited":[],"omitted":[],"custom":[]} CSL_BIBLIOGRAPHY </w:instrText>
      </w:r>
      <w:r>
        <w:rPr>
          <w:lang w:val="en-GB"/>
        </w:rPr>
        <w:fldChar w:fldCharType="separate"/>
      </w:r>
      <w:r w:rsidR="00B64B0E" w:rsidRPr="000B7E5D">
        <w:rPr>
          <w:rFonts w:ascii="Times New Roman" w:hAnsi="Times New Roman" w:cs="Times New Roman"/>
          <w:sz w:val="24"/>
        </w:rPr>
        <w:t xml:space="preserve">1. Pandolfi L, Bellini M, Vanna R, Morasso C, Zago A, Carcano S, et al. </w:t>
      </w:r>
      <w:r w:rsidR="00B64B0E" w:rsidRPr="00B64B0E">
        <w:rPr>
          <w:rFonts w:ascii="Times New Roman" w:hAnsi="Times New Roman" w:cs="Times New Roman"/>
          <w:sz w:val="24"/>
          <w:lang w:val="en-GB"/>
        </w:rPr>
        <w:t xml:space="preserve">H-Ferritin Enriches the Curcumin Uptake and Improves the Therapeutic Efficacy in Triple Negative Breast Cancer Cells. Biomacromolecules. 2017;18:3318–30. </w:t>
      </w:r>
    </w:p>
    <w:p w14:paraId="3138E348" w14:textId="77777777" w:rsidR="00B64B0E" w:rsidRPr="00B64B0E" w:rsidRDefault="00B64B0E" w:rsidP="00B64B0E">
      <w:pPr>
        <w:pStyle w:val="Bibliografia"/>
        <w:rPr>
          <w:rFonts w:ascii="Times New Roman" w:hAnsi="Times New Roman" w:cs="Times New Roman"/>
          <w:sz w:val="24"/>
          <w:lang w:val="en-GB"/>
        </w:rPr>
      </w:pPr>
      <w:r w:rsidRPr="00B64B0E">
        <w:rPr>
          <w:rFonts w:ascii="Times New Roman" w:hAnsi="Times New Roman" w:cs="Times New Roman"/>
          <w:sz w:val="24"/>
          <w:lang w:val="en-GB"/>
        </w:rPr>
        <w:t>2. OECD. OECD Guidelines for the Testing of Chemicals, Section 4 [Internet]. OECD; 2023 [cited 2024 May 16]. Available from: https://www.oecd-ilibrary.org/environment/guideline-no-497-defined-approaches-on-skin-sensitisation_b92879a4-en</w:t>
      </w:r>
    </w:p>
    <w:p w14:paraId="6E7408EF" w14:textId="77777777" w:rsidR="00B64B0E" w:rsidRPr="00B64B0E" w:rsidRDefault="00B64B0E" w:rsidP="00B64B0E">
      <w:pPr>
        <w:pStyle w:val="Bibliografia"/>
        <w:rPr>
          <w:rFonts w:ascii="Times New Roman" w:hAnsi="Times New Roman" w:cs="Times New Roman"/>
          <w:sz w:val="24"/>
          <w:lang w:val="en-GB"/>
        </w:rPr>
      </w:pPr>
      <w:r w:rsidRPr="00B64B0E">
        <w:rPr>
          <w:rFonts w:ascii="Times New Roman" w:hAnsi="Times New Roman" w:cs="Times New Roman"/>
          <w:sz w:val="24"/>
          <w:lang w:val="en-GB"/>
        </w:rPr>
        <w:t xml:space="preserve">3. McKhann GM, Knopman DS, Chertkow H, Hyman BT, Jack CR, Kawas CH, et al. The diagnosis of dementia due to Alzheimer’s disease: recommendations from the National Institute on Aging-Alzheimer’s Association workgroups on diagnostic guidelines for Alzheimer’s disease. Alzheimers Dement J Alzheimers Assoc. 2011;7:263–9. </w:t>
      </w:r>
    </w:p>
    <w:p w14:paraId="7487B979" w14:textId="77777777" w:rsidR="00B64B0E" w:rsidRPr="00B64B0E" w:rsidRDefault="00B64B0E" w:rsidP="00B64B0E">
      <w:pPr>
        <w:pStyle w:val="Bibliografia"/>
        <w:rPr>
          <w:rFonts w:ascii="Times New Roman" w:hAnsi="Times New Roman" w:cs="Times New Roman"/>
          <w:sz w:val="24"/>
          <w:lang w:val="en-GB"/>
        </w:rPr>
      </w:pPr>
      <w:r w:rsidRPr="00B64B0E">
        <w:rPr>
          <w:rFonts w:ascii="Times New Roman" w:hAnsi="Times New Roman" w:cs="Times New Roman"/>
          <w:sz w:val="24"/>
          <w:lang w:val="en-GB"/>
        </w:rPr>
        <w:t xml:space="preserve">4. Oakley H, Cole SL, Logan S, Maus E, Shao P, Craft J, et al. Intraneuronal </w:t>
      </w:r>
      <w:r w:rsidRPr="00B64B0E">
        <w:rPr>
          <w:rFonts w:ascii="Times New Roman" w:hAnsi="Times New Roman" w:cs="Times New Roman"/>
          <w:sz w:val="24"/>
        </w:rPr>
        <w:t>β</w:t>
      </w:r>
      <w:r w:rsidRPr="00B64B0E">
        <w:rPr>
          <w:rFonts w:ascii="Times New Roman" w:hAnsi="Times New Roman" w:cs="Times New Roman"/>
          <w:sz w:val="24"/>
          <w:lang w:val="en-GB"/>
        </w:rPr>
        <w:t xml:space="preserve">-Amyloid Aggregates, Neurodegeneration, and Neuron Loss in Transgenic Mice with Five Familial Alzheimer’s Disease Mutations: Potential Factors in Amyloid Plaque Formation. J Neurosci. 2006;26:10129–40. </w:t>
      </w:r>
    </w:p>
    <w:p w14:paraId="15E35284" w14:textId="77777777" w:rsidR="00B64B0E" w:rsidRPr="00B64B0E" w:rsidRDefault="00B64B0E" w:rsidP="00B64B0E">
      <w:pPr>
        <w:pStyle w:val="Bibliografia"/>
        <w:rPr>
          <w:rFonts w:ascii="Times New Roman" w:hAnsi="Times New Roman" w:cs="Times New Roman"/>
          <w:sz w:val="24"/>
          <w:lang w:val="en-GB"/>
        </w:rPr>
      </w:pPr>
      <w:r w:rsidRPr="00B64B0E">
        <w:rPr>
          <w:rFonts w:ascii="Times New Roman" w:hAnsi="Times New Roman" w:cs="Times New Roman"/>
          <w:sz w:val="24"/>
          <w:lang w:val="en-GB"/>
        </w:rPr>
        <w:t xml:space="preserve">5. Kilkenny C, Browne WJ, Cuthill IC, Emerson M, Altman DG. Improving Bioscience Research Reporting: The ARRIVE Guidelines for Reporting Animal Research. PLoS Biol. 2010;8:e1000412. </w:t>
      </w:r>
    </w:p>
    <w:p w14:paraId="4CE159A9" w14:textId="77777777" w:rsidR="00B64B0E" w:rsidRPr="00B64B0E" w:rsidRDefault="00B64B0E" w:rsidP="00B64B0E">
      <w:pPr>
        <w:pStyle w:val="Bibliografia"/>
        <w:rPr>
          <w:rFonts w:ascii="Times New Roman" w:hAnsi="Times New Roman" w:cs="Times New Roman"/>
          <w:sz w:val="24"/>
          <w:lang w:val="en-GB"/>
        </w:rPr>
      </w:pPr>
      <w:r w:rsidRPr="00B64B0E">
        <w:rPr>
          <w:rFonts w:ascii="Times New Roman" w:hAnsi="Times New Roman" w:cs="Times New Roman"/>
          <w:sz w:val="24"/>
          <w:lang w:val="en-GB"/>
        </w:rPr>
        <w:t xml:space="preserve">6. Percie Du Sert N, Hurst V, Ahluwalia A, Alam S, Avey MT, Baker M, et al. The ARRIVE guidelines 2.0: Updated guidelines for reporting animal research. Br J Pharmacol. 2020;177:3617–24. </w:t>
      </w:r>
    </w:p>
    <w:p w14:paraId="7C397BB6" w14:textId="77777777" w:rsidR="00B64B0E" w:rsidRPr="00B64B0E" w:rsidRDefault="00B64B0E" w:rsidP="00B64B0E">
      <w:pPr>
        <w:pStyle w:val="Bibliografia"/>
        <w:rPr>
          <w:rFonts w:ascii="Times New Roman" w:hAnsi="Times New Roman" w:cs="Times New Roman"/>
          <w:sz w:val="24"/>
          <w:lang w:val="en-GB"/>
        </w:rPr>
      </w:pPr>
      <w:r w:rsidRPr="00B64B0E">
        <w:rPr>
          <w:rFonts w:ascii="Times New Roman" w:hAnsi="Times New Roman" w:cs="Times New Roman"/>
          <w:sz w:val="24"/>
          <w:lang w:val="en-GB"/>
        </w:rPr>
        <w:t xml:space="preserve">7. Faisal M, Aid J, Nodirov B, Lee B, Hickey MA. Preclinical trials in Alzheimer’s disease: Sample size and effect size for behavioural and neuropathological outcomes in 5xFAD mice. Burne TH, editor. PLOS ONE. 2023;18:e0281003. </w:t>
      </w:r>
    </w:p>
    <w:p w14:paraId="444BF4B8" w14:textId="77777777" w:rsidR="00B64B0E" w:rsidRPr="00B64B0E" w:rsidRDefault="00B64B0E" w:rsidP="00B64B0E">
      <w:pPr>
        <w:pStyle w:val="Bibliografia"/>
        <w:rPr>
          <w:rFonts w:ascii="Times New Roman" w:hAnsi="Times New Roman" w:cs="Times New Roman"/>
          <w:sz w:val="24"/>
          <w:lang w:val="en-GB"/>
        </w:rPr>
      </w:pPr>
      <w:r w:rsidRPr="00B64B0E">
        <w:rPr>
          <w:rFonts w:ascii="Times New Roman" w:hAnsi="Times New Roman" w:cs="Times New Roman"/>
          <w:sz w:val="24"/>
          <w:lang w:val="en-GB"/>
        </w:rPr>
        <w:t xml:space="preserve">8. D’Andrea MR, Reiser PA, Polkovitch DA, Gumula NA, Branchide B, Hertzog BM, et al. The use of formic acid to embellish amyloid plaque detection in Alzheimer’s disease tissues misguides key observations. Neurosci Lett. 2003;342:114–8. </w:t>
      </w:r>
    </w:p>
    <w:p w14:paraId="30F81D92" w14:textId="77777777" w:rsidR="00B64B0E" w:rsidRPr="00A1235B" w:rsidRDefault="00B64B0E" w:rsidP="00B64B0E">
      <w:pPr>
        <w:pStyle w:val="Bibliografia"/>
        <w:rPr>
          <w:rFonts w:ascii="Times New Roman" w:hAnsi="Times New Roman" w:cs="Times New Roman"/>
          <w:sz w:val="24"/>
          <w:lang w:val="en-GB"/>
        </w:rPr>
      </w:pPr>
      <w:r w:rsidRPr="00B64B0E">
        <w:rPr>
          <w:rFonts w:ascii="Times New Roman" w:hAnsi="Times New Roman" w:cs="Times New Roman"/>
          <w:sz w:val="24"/>
          <w:lang w:val="en-GB"/>
        </w:rPr>
        <w:t xml:space="preserve">9. Wilcock DM, Gordon MN, Morgan D. Quantification of cerebral amyloid angiopathy and parenchymal amyloid plaques with Congo red histochemical stain. </w:t>
      </w:r>
      <w:r w:rsidRPr="00A1235B">
        <w:rPr>
          <w:rFonts w:ascii="Times New Roman" w:hAnsi="Times New Roman" w:cs="Times New Roman"/>
          <w:sz w:val="24"/>
          <w:lang w:val="en-GB"/>
        </w:rPr>
        <w:t xml:space="preserve">Nat Protoc. 2006;1:1591–5. </w:t>
      </w:r>
    </w:p>
    <w:p w14:paraId="0250B33F" w14:textId="13EE4098" w:rsidR="00A1235B" w:rsidRPr="00A1235B" w:rsidRDefault="005649A2" w:rsidP="00A1235B">
      <w:pPr>
        <w:pStyle w:val="Bibliografia"/>
        <w:rPr>
          <w:rFonts w:ascii="Times New Roman" w:hAnsi="Times New Roman" w:cs="Times New Roman"/>
          <w:sz w:val="24"/>
          <w:lang w:val="en-GB"/>
        </w:rPr>
      </w:pPr>
      <w:r>
        <w:rPr>
          <w:rFonts w:ascii="Times New Roman" w:hAnsi="Times New Roman" w:cs="Times New Roman"/>
          <w:sz w:val="24"/>
          <w:szCs w:val="24"/>
          <w:lang w:val="en-GB"/>
        </w:rPr>
        <w:fldChar w:fldCharType="end"/>
      </w:r>
      <w:r w:rsidR="00A1235B">
        <w:rPr>
          <w:rFonts w:ascii="Times New Roman" w:hAnsi="Times New Roman" w:cs="Times New Roman"/>
          <w:sz w:val="24"/>
          <w:szCs w:val="24"/>
          <w:lang w:val="en-GB"/>
        </w:rPr>
        <w:t xml:space="preserve">10. </w:t>
      </w:r>
      <w:r w:rsidR="00A1235B">
        <w:fldChar w:fldCharType="begin"/>
      </w:r>
      <w:r w:rsidR="00A1235B" w:rsidRPr="00A1235B">
        <w:rPr>
          <w:lang w:val="en-GB"/>
        </w:rPr>
        <w:instrText xml:space="preserve"> ADDIN ZOTERO_BIBL {"uncited":[],"omitted":[],"custom":[]} CSL_BIBLIOGRAPHY </w:instrText>
      </w:r>
      <w:r w:rsidR="00A1235B">
        <w:fldChar w:fldCharType="separate"/>
      </w:r>
      <w:r w:rsidR="00A1235B" w:rsidRPr="00A1235B">
        <w:rPr>
          <w:rFonts w:ascii="Times New Roman" w:hAnsi="Times New Roman" w:cs="Times New Roman"/>
          <w:sz w:val="24"/>
          <w:lang w:val="en-GB"/>
        </w:rPr>
        <w:t xml:space="preserve">ClinCalc.com. (n.d.). </w:t>
      </w:r>
      <w:r w:rsidR="00A1235B" w:rsidRPr="00A1235B">
        <w:rPr>
          <w:rFonts w:ascii="Times New Roman" w:hAnsi="Times New Roman" w:cs="Times New Roman"/>
          <w:i/>
          <w:iCs/>
          <w:sz w:val="24"/>
          <w:lang w:val="en-GB"/>
        </w:rPr>
        <w:t>Sample Size Calculator</w:t>
      </w:r>
      <w:r w:rsidR="00A1235B" w:rsidRPr="00A1235B">
        <w:rPr>
          <w:rFonts w:ascii="Times New Roman" w:hAnsi="Times New Roman" w:cs="Times New Roman"/>
          <w:sz w:val="24"/>
          <w:lang w:val="en-GB"/>
        </w:rPr>
        <w:t xml:space="preserve"> [Computer software]. Retrieved August 16, 2023, from https://clincalc.com/stats/samplesize.aspx</w:t>
      </w:r>
    </w:p>
    <w:p w14:paraId="6CF91A5A" w14:textId="252CC890" w:rsidR="00A1235B" w:rsidRPr="00A1235B" w:rsidRDefault="00A1235B" w:rsidP="00A1235B">
      <w:pPr>
        <w:pStyle w:val="Bibliografia"/>
        <w:rPr>
          <w:rFonts w:ascii="Times New Roman" w:hAnsi="Times New Roman" w:cs="Times New Roman"/>
          <w:sz w:val="24"/>
          <w:lang w:val="en-GB"/>
        </w:rPr>
      </w:pPr>
      <w:r>
        <w:rPr>
          <w:rFonts w:ascii="Times New Roman" w:hAnsi="Times New Roman" w:cs="Times New Roman"/>
          <w:sz w:val="24"/>
          <w:lang w:val="en-GB"/>
        </w:rPr>
        <w:t xml:space="preserve">11. </w:t>
      </w:r>
      <w:r w:rsidRPr="00A1235B">
        <w:rPr>
          <w:rFonts w:ascii="Times New Roman" w:hAnsi="Times New Roman" w:cs="Times New Roman"/>
          <w:sz w:val="24"/>
          <w:lang w:val="en-GB"/>
        </w:rPr>
        <w:t xml:space="preserve">Faul, F. (n.d.). </w:t>
      </w:r>
      <w:r w:rsidRPr="00A1235B">
        <w:rPr>
          <w:rFonts w:ascii="Times New Roman" w:hAnsi="Times New Roman" w:cs="Times New Roman"/>
          <w:i/>
          <w:iCs/>
          <w:sz w:val="24"/>
          <w:lang w:val="en-GB"/>
        </w:rPr>
        <w:t>G*Power</w:t>
      </w:r>
      <w:r w:rsidRPr="00A1235B">
        <w:rPr>
          <w:rFonts w:ascii="Times New Roman" w:hAnsi="Times New Roman" w:cs="Times New Roman"/>
          <w:sz w:val="24"/>
          <w:lang w:val="en-GB"/>
        </w:rPr>
        <w:t xml:space="preserve"> [Computer software]. Universität Kiel, Germany.</w:t>
      </w:r>
    </w:p>
    <w:p w14:paraId="37F9573D" w14:textId="2B74DDD1" w:rsidR="00A90E62" w:rsidRPr="00C25566" w:rsidRDefault="00A1235B" w:rsidP="00A1235B">
      <w:pPr>
        <w:pStyle w:val="Paragrafoelenco"/>
        <w:spacing w:line="480" w:lineRule="auto"/>
        <w:ind w:left="0"/>
        <w:rPr>
          <w:rFonts w:ascii="Times New Roman" w:hAnsi="Times New Roman" w:cs="Times New Roman"/>
          <w:sz w:val="24"/>
          <w:szCs w:val="24"/>
          <w:lang w:val="en-GB"/>
        </w:rPr>
      </w:pPr>
      <w:r>
        <w:rPr>
          <w:rFonts w:ascii="Times New Roman" w:hAnsi="Times New Roman" w:cs="Times New Roman"/>
          <w:sz w:val="24"/>
          <w:szCs w:val="24"/>
        </w:rPr>
        <w:fldChar w:fldCharType="end"/>
      </w:r>
    </w:p>
    <w:sectPr w:rsidR="00A90E62" w:rsidRPr="00C25566">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8700A9B"/>
    <w:multiLevelType w:val="hybridMultilevel"/>
    <w:tmpl w:val="3720502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39AC36B1"/>
    <w:multiLevelType w:val="hybridMultilevel"/>
    <w:tmpl w:val="ABD24CFE"/>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67933398"/>
    <w:multiLevelType w:val="multilevel"/>
    <w:tmpl w:val="FF089B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0012E46"/>
    <w:multiLevelType w:val="hybridMultilevel"/>
    <w:tmpl w:val="7946DCD0"/>
    <w:lvl w:ilvl="0" w:tplc="5C06B1C6">
      <w:start w:val="1"/>
      <w:numFmt w:val="decimal"/>
      <w:lvlRestart w:val="0"/>
      <w:pStyle w:val="MDPI71References"/>
      <w:lvlText w:val="%1."/>
      <w:lvlJc w:val="left"/>
      <w:pPr>
        <w:ind w:left="425" w:hanging="425"/>
      </w:pPr>
      <w:rPr>
        <w:b w:val="0"/>
        <w:i w:val="0"/>
        <w:sz w:val="2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1ED63E8"/>
    <w:multiLevelType w:val="multilevel"/>
    <w:tmpl w:val="EF10F61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1"/>
  </w:num>
  <w:num w:numId="3">
    <w:abstractNumId w:val="3"/>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trackRevisions/>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634E"/>
    <w:rsid w:val="00013F8B"/>
    <w:rsid w:val="00096566"/>
    <w:rsid w:val="000B2832"/>
    <w:rsid w:val="000B7E5D"/>
    <w:rsid w:val="000D5404"/>
    <w:rsid w:val="0011665D"/>
    <w:rsid w:val="00120885"/>
    <w:rsid w:val="001B2E03"/>
    <w:rsid w:val="001C2CCF"/>
    <w:rsid w:val="00203D19"/>
    <w:rsid w:val="002326C2"/>
    <w:rsid w:val="00236B3A"/>
    <w:rsid w:val="002417C1"/>
    <w:rsid w:val="00264C5D"/>
    <w:rsid w:val="00303DBA"/>
    <w:rsid w:val="003069CD"/>
    <w:rsid w:val="003636F7"/>
    <w:rsid w:val="003A2E3D"/>
    <w:rsid w:val="003B2508"/>
    <w:rsid w:val="003B5F5B"/>
    <w:rsid w:val="003C0236"/>
    <w:rsid w:val="003D70B7"/>
    <w:rsid w:val="003F5DB0"/>
    <w:rsid w:val="003F7ADD"/>
    <w:rsid w:val="00406AE4"/>
    <w:rsid w:val="00447F0F"/>
    <w:rsid w:val="004A7A40"/>
    <w:rsid w:val="004B2645"/>
    <w:rsid w:val="004D4911"/>
    <w:rsid w:val="004F5919"/>
    <w:rsid w:val="004F6553"/>
    <w:rsid w:val="00500567"/>
    <w:rsid w:val="005112F7"/>
    <w:rsid w:val="0055725C"/>
    <w:rsid w:val="00563C38"/>
    <w:rsid w:val="005649A2"/>
    <w:rsid w:val="00573B70"/>
    <w:rsid w:val="00583428"/>
    <w:rsid w:val="005B2064"/>
    <w:rsid w:val="005B63E7"/>
    <w:rsid w:val="00644860"/>
    <w:rsid w:val="00681D4B"/>
    <w:rsid w:val="006D75E3"/>
    <w:rsid w:val="00711558"/>
    <w:rsid w:val="008177F3"/>
    <w:rsid w:val="00820A62"/>
    <w:rsid w:val="00883E54"/>
    <w:rsid w:val="00886F16"/>
    <w:rsid w:val="00893A98"/>
    <w:rsid w:val="008D132C"/>
    <w:rsid w:val="009A2672"/>
    <w:rsid w:val="009A5625"/>
    <w:rsid w:val="009F4EE9"/>
    <w:rsid w:val="00A1235B"/>
    <w:rsid w:val="00A52D7D"/>
    <w:rsid w:val="00A67635"/>
    <w:rsid w:val="00A90E62"/>
    <w:rsid w:val="00A93B10"/>
    <w:rsid w:val="00A977E1"/>
    <w:rsid w:val="00AA1977"/>
    <w:rsid w:val="00AE42F5"/>
    <w:rsid w:val="00B054B4"/>
    <w:rsid w:val="00B25DFF"/>
    <w:rsid w:val="00B64B0E"/>
    <w:rsid w:val="00B83898"/>
    <w:rsid w:val="00B907E2"/>
    <w:rsid w:val="00BA1814"/>
    <w:rsid w:val="00BA681C"/>
    <w:rsid w:val="00BB3F95"/>
    <w:rsid w:val="00BC04D9"/>
    <w:rsid w:val="00C12733"/>
    <w:rsid w:val="00C25566"/>
    <w:rsid w:val="00C361B7"/>
    <w:rsid w:val="00C446B0"/>
    <w:rsid w:val="00C75D56"/>
    <w:rsid w:val="00CA66EE"/>
    <w:rsid w:val="00CC0BFE"/>
    <w:rsid w:val="00D16163"/>
    <w:rsid w:val="00D31D44"/>
    <w:rsid w:val="00D77B39"/>
    <w:rsid w:val="00DC224C"/>
    <w:rsid w:val="00E373A1"/>
    <w:rsid w:val="00E868F9"/>
    <w:rsid w:val="00EA5E93"/>
    <w:rsid w:val="00EC25FC"/>
    <w:rsid w:val="00ED459E"/>
    <w:rsid w:val="00F13265"/>
    <w:rsid w:val="00F64A51"/>
    <w:rsid w:val="00F667F0"/>
    <w:rsid w:val="00F7643C"/>
    <w:rsid w:val="00F826F7"/>
    <w:rsid w:val="00FA721F"/>
    <w:rsid w:val="00FC06E7"/>
    <w:rsid w:val="00FD7132"/>
    <w:rsid w:val="00FE634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EF50FF"/>
  <w15:chartTrackingRefBased/>
  <w15:docId w15:val="{EB2A485A-0DD1-4D59-B8DE-021DC6FAA6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FE634E"/>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FE634E"/>
    <w:pPr>
      <w:ind w:left="720"/>
      <w:contextualSpacing/>
    </w:pPr>
  </w:style>
  <w:style w:type="character" w:styleId="Collegamentoipertestuale">
    <w:name w:val="Hyperlink"/>
    <w:basedOn w:val="Carpredefinitoparagrafo"/>
    <w:uiPriority w:val="99"/>
    <w:unhideWhenUsed/>
    <w:rsid w:val="00C25566"/>
    <w:rPr>
      <w:color w:val="0563C1" w:themeColor="hyperlink"/>
      <w:u w:val="single"/>
    </w:rPr>
  </w:style>
  <w:style w:type="character" w:customStyle="1" w:styleId="UnresolvedMention1">
    <w:name w:val="Unresolved Mention1"/>
    <w:basedOn w:val="Carpredefinitoparagrafo"/>
    <w:uiPriority w:val="99"/>
    <w:semiHidden/>
    <w:unhideWhenUsed/>
    <w:rsid w:val="00C25566"/>
    <w:rPr>
      <w:color w:val="605E5C"/>
      <w:shd w:val="clear" w:color="auto" w:fill="E1DFDD"/>
    </w:rPr>
  </w:style>
  <w:style w:type="character" w:styleId="Rimandocommento">
    <w:name w:val="annotation reference"/>
    <w:basedOn w:val="Carpredefinitoparagrafo"/>
    <w:uiPriority w:val="99"/>
    <w:semiHidden/>
    <w:unhideWhenUsed/>
    <w:rsid w:val="00AE42F5"/>
    <w:rPr>
      <w:sz w:val="16"/>
      <w:szCs w:val="16"/>
    </w:rPr>
  </w:style>
  <w:style w:type="paragraph" w:styleId="Testocommento">
    <w:name w:val="annotation text"/>
    <w:basedOn w:val="Normale"/>
    <w:link w:val="TestocommentoCarattere"/>
    <w:uiPriority w:val="99"/>
    <w:unhideWhenUsed/>
    <w:rsid w:val="00AE42F5"/>
    <w:pPr>
      <w:spacing w:line="240" w:lineRule="auto"/>
    </w:pPr>
    <w:rPr>
      <w:sz w:val="20"/>
      <w:szCs w:val="20"/>
    </w:rPr>
  </w:style>
  <w:style w:type="character" w:customStyle="1" w:styleId="TestocommentoCarattere">
    <w:name w:val="Testo commento Carattere"/>
    <w:basedOn w:val="Carpredefinitoparagrafo"/>
    <w:link w:val="Testocommento"/>
    <w:uiPriority w:val="99"/>
    <w:rsid w:val="00AE42F5"/>
    <w:rPr>
      <w:sz w:val="20"/>
      <w:szCs w:val="20"/>
    </w:rPr>
  </w:style>
  <w:style w:type="paragraph" w:styleId="Testofumetto">
    <w:name w:val="Balloon Text"/>
    <w:basedOn w:val="Normale"/>
    <w:link w:val="TestofumettoCarattere"/>
    <w:uiPriority w:val="99"/>
    <w:semiHidden/>
    <w:unhideWhenUsed/>
    <w:rsid w:val="00AE42F5"/>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AE42F5"/>
    <w:rPr>
      <w:rFonts w:ascii="Segoe UI" w:hAnsi="Segoe UI" w:cs="Segoe UI"/>
      <w:sz w:val="18"/>
      <w:szCs w:val="18"/>
    </w:rPr>
  </w:style>
  <w:style w:type="character" w:styleId="Collegamentovisitato">
    <w:name w:val="FollowedHyperlink"/>
    <w:basedOn w:val="Carpredefinitoparagrafo"/>
    <w:uiPriority w:val="99"/>
    <w:semiHidden/>
    <w:unhideWhenUsed/>
    <w:rsid w:val="00236B3A"/>
    <w:rPr>
      <w:color w:val="954F72" w:themeColor="followedHyperlink"/>
      <w:u w:val="single"/>
    </w:rPr>
  </w:style>
  <w:style w:type="paragraph" w:styleId="Bibliografia">
    <w:name w:val="Bibliography"/>
    <w:basedOn w:val="Normale"/>
    <w:next w:val="Normale"/>
    <w:uiPriority w:val="37"/>
    <w:unhideWhenUsed/>
    <w:rsid w:val="005649A2"/>
    <w:pPr>
      <w:spacing w:after="240" w:line="240" w:lineRule="auto"/>
    </w:pPr>
  </w:style>
  <w:style w:type="paragraph" w:customStyle="1" w:styleId="MDPI71References">
    <w:name w:val="MDPI_7.1_References"/>
    <w:qFormat/>
    <w:rsid w:val="00B83898"/>
    <w:pPr>
      <w:numPr>
        <w:numId w:val="3"/>
      </w:numPr>
      <w:adjustRightInd w:val="0"/>
      <w:snapToGrid w:val="0"/>
      <w:spacing w:after="0" w:line="228" w:lineRule="auto"/>
      <w:jc w:val="both"/>
    </w:pPr>
    <w:rPr>
      <w:rFonts w:ascii="Palatino Linotype" w:eastAsia="Times New Roman" w:hAnsi="Palatino Linotype" w:cs="Times New Roman"/>
      <w:color w:val="000000"/>
      <w:sz w:val="18"/>
      <w:szCs w:val="20"/>
      <w:lang w:val="en-US" w:eastAsia="de-DE" w:bidi="en-US"/>
    </w:rPr>
  </w:style>
  <w:style w:type="character" w:customStyle="1" w:styleId="anchor-text">
    <w:name w:val="anchor-text"/>
    <w:basedOn w:val="Carpredefinitoparagrafo"/>
    <w:rsid w:val="003B5F5B"/>
  </w:style>
  <w:style w:type="character" w:customStyle="1" w:styleId="doi">
    <w:name w:val="doi"/>
    <w:basedOn w:val="Carpredefinitoparagrafo"/>
    <w:rsid w:val="003B5F5B"/>
  </w:style>
  <w:style w:type="table" w:customStyle="1" w:styleId="Tabellasemplice-21">
    <w:name w:val="Tabella semplice - 21"/>
    <w:basedOn w:val="Tabellanormale"/>
    <w:next w:val="Tabellasemplice-2"/>
    <w:uiPriority w:val="42"/>
    <w:rsid w:val="00A1235B"/>
    <w:pPr>
      <w:spacing w:after="0" w:line="240" w:lineRule="auto"/>
    </w:pPr>
    <w:rPr>
      <w:lang w:val="et-EE"/>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styleId="Tabellasemplice-2">
    <w:name w:val="Plain Table 2"/>
    <w:basedOn w:val="Tabellanormale"/>
    <w:uiPriority w:val="42"/>
    <w:rsid w:val="00A1235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Grigliatabella">
    <w:name w:val="Table Grid"/>
    <w:basedOn w:val="Tabellanormale"/>
    <w:uiPriority w:val="39"/>
    <w:rsid w:val="00A1235B"/>
    <w:pPr>
      <w:spacing w:after="0" w:line="240" w:lineRule="auto"/>
    </w:pPr>
    <w:rPr>
      <w:lang w:val="et-E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oggettocommento">
    <w:name w:val="annotation subject"/>
    <w:basedOn w:val="Testocommento"/>
    <w:next w:val="Testocommento"/>
    <w:link w:val="SoggettocommentoCarattere"/>
    <w:uiPriority w:val="99"/>
    <w:semiHidden/>
    <w:unhideWhenUsed/>
    <w:rsid w:val="00013F8B"/>
    <w:rPr>
      <w:b/>
      <w:bCs/>
    </w:rPr>
  </w:style>
  <w:style w:type="character" w:customStyle="1" w:styleId="SoggettocommentoCarattere">
    <w:name w:val="Soggetto commento Carattere"/>
    <w:basedOn w:val="TestocommentoCarattere"/>
    <w:link w:val="Soggettocommento"/>
    <w:uiPriority w:val="99"/>
    <w:semiHidden/>
    <w:rsid w:val="00013F8B"/>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3519694">
      <w:bodyDiv w:val="1"/>
      <w:marLeft w:val="0"/>
      <w:marRight w:val="0"/>
      <w:marTop w:val="0"/>
      <w:marBottom w:val="0"/>
      <w:divBdr>
        <w:top w:val="none" w:sz="0" w:space="0" w:color="auto"/>
        <w:left w:val="none" w:sz="0" w:space="0" w:color="auto"/>
        <w:bottom w:val="none" w:sz="0" w:space="0" w:color="auto"/>
        <w:right w:val="none" w:sz="0" w:space="0" w:color="auto"/>
      </w:divBdr>
    </w:div>
    <w:div w:id="619848239">
      <w:bodyDiv w:val="1"/>
      <w:marLeft w:val="0"/>
      <w:marRight w:val="0"/>
      <w:marTop w:val="0"/>
      <w:marBottom w:val="0"/>
      <w:divBdr>
        <w:top w:val="none" w:sz="0" w:space="0" w:color="auto"/>
        <w:left w:val="none" w:sz="0" w:space="0" w:color="auto"/>
        <w:bottom w:val="none" w:sz="0" w:space="0" w:color="auto"/>
        <w:right w:val="none" w:sz="0" w:space="0" w:color="auto"/>
      </w:divBdr>
    </w:div>
    <w:div w:id="1476600058">
      <w:bodyDiv w:val="1"/>
      <w:marLeft w:val="0"/>
      <w:marRight w:val="0"/>
      <w:marTop w:val="0"/>
      <w:marBottom w:val="0"/>
      <w:divBdr>
        <w:top w:val="none" w:sz="0" w:space="0" w:color="auto"/>
        <w:left w:val="none" w:sz="0" w:space="0" w:color="auto"/>
        <w:bottom w:val="none" w:sz="0" w:space="0" w:color="auto"/>
        <w:right w:val="none" w:sz="0" w:space="0" w:color="auto"/>
      </w:divBdr>
    </w:div>
    <w:div w:id="1727144833">
      <w:bodyDiv w:val="1"/>
      <w:marLeft w:val="0"/>
      <w:marRight w:val="0"/>
      <w:marTop w:val="0"/>
      <w:marBottom w:val="0"/>
      <w:divBdr>
        <w:top w:val="none" w:sz="0" w:space="0" w:color="auto"/>
        <w:left w:val="none" w:sz="0" w:space="0" w:color="auto"/>
        <w:bottom w:val="none" w:sz="0" w:space="0" w:color="auto"/>
        <w:right w:val="none" w:sz="0" w:space="0" w:color="auto"/>
      </w:divBdr>
    </w:div>
    <w:div w:id="1730690727">
      <w:bodyDiv w:val="1"/>
      <w:marLeft w:val="0"/>
      <w:marRight w:val="0"/>
      <w:marTop w:val="0"/>
      <w:marBottom w:val="0"/>
      <w:divBdr>
        <w:top w:val="none" w:sz="0" w:space="0" w:color="auto"/>
        <w:left w:val="none" w:sz="0" w:space="0" w:color="auto"/>
        <w:bottom w:val="none" w:sz="0" w:space="0" w:color="auto"/>
        <w:right w:val="none" w:sz="0" w:space="0" w:color="auto"/>
      </w:divBdr>
    </w:div>
    <w:div w:id="18053418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if"/><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4.tiff"/><Relationship Id="rId5" Type="http://schemas.openxmlformats.org/officeDocument/2006/relationships/styles" Target="styles.xml"/><Relationship Id="rId10" Type="http://schemas.openxmlformats.org/officeDocument/2006/relationships/image" Target="media/image3.tif"/><Relationship Id="rId4" Type="http://schemas.openxmlformats.org/officeDocument/2006/relationships/numbering" Target="numbering.xml"/><Relationship Id="rId9" Type="http://schemas.openxmlformats.org/officeDocument/2006/relationships/image" Target="media/image2.jp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da9a99e4-2b46-41a2-81db-f85b32f58115"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743F14F7DB2154BBDBD28172828C91D" ma:contentTypeVersion="18" ma:contentTypeDescription="Create a new document." ma:contentTypeScope="" ma:versionID="683c7fd2da0e63a2c88327eccf762f4a">
  <xsd:schema xmlns:xsd="http://www.w3.org/2001/XMLSchema" xmlns:xs="http://www.w3.org/2001/XMLSchema" xmlns:p="http://schemas.microsoft.com/office/2006/metadata/properties" xmlns:ns3="da9a99e4-2b46-41a2-81db-f85b32f58115" xmlns:ns4="4f5710aa-d6b5-4d49-a3bb-9ced43bb6a38" targetNamespace="http://schemas.microsoft.com/office/2006/metadata/properties" ma:root="true" ma:fieldsID="709a59d8f447f6112ac430cdd3668224" ns3:_="" ns4:_="">
    <xsd:import namespace="da9a99e4-2b46-41a2-81db-f85b32f58115"/>
    <xsd:import namespace="4f5710aa-d6b5-4d49-a3bb-9ced43bb6a38"/>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LengthInSeconds"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OCR" minOccurs="0"/>
                <xsd:element ref="ns3:MediaServiceLocation"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9a99e4-2b46-41a2-81db-f85b32f5811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LengthInSeconds" ma:index="14" nillable="true" ma:displayName="Length (seconds)" ma:internalName="MediaLengthInSeconds" ma:readOnly="true">
      <xsd:simpleType>
        <xsd:restriction base="dms:Unknow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AutoTags" ma:index="17" nillable="true" ma:displayName="Tags" ma:internalName="MediaServiceAutoTags"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indexed="true" ma:internalName="MediaServiceLocation" ma:readOnly="true">
      <xsd:simpleType>
        <xsd:restriction base="dms:Text"/>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f5710aa-d6b5-4d49-a3bb-9ced43bb6a3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4A7E7AB-0495-485E-89D4-D5D186E1D3E9}">
  <ds:schemaRefs>
    <ds:schemaRef ds:uri="http://schemas.microsoft.com/sharepoint/v3/contenttype/forms"/>
  </ds:schemaRefs>
</ds:datastoreItem>
</file>

<file path=customXml/itemProps2.xml><?xml version="1.0" encoding="utf-8"?>
<ds:datastoreItem xmlns:ds="http://schemas.openxmlformats.org/officeDocument/2006/customXml" ds:itemID="{4944643D-506B-4F1E-801D-8A58D923EBC1}">
  <ds:schemaRefs>
    <ds:schemaRef ds:uri="http://purl.org/dc/dcmitype/"/>
    <ds:schemaRef ds:uri="http://schemas.microsoft.com/office/infopath/2007/PartnerControls"/>
    <ds:schemaRef ds:uri="http://purl.org/dc/elements/1.1/"/>
    <ds:schemaRef ds:uri="http://schemas.microsoft.com/office/2006/metadata/properties"/>
    <ds:schemaRef ds:uri="da9a99e4-2b46-41a2-81db-f85b32f58115"/>
    <ds:schemaRef ds:uri="http://purl.org/dc/terms/"/>
    <ds:schemaRef ds:uri="http://schemas.microsoft.com/office/2006/documentManagement/types"/>
    <ds:schemaRef ds:uri="http://schemas.openxmlformats.org/package/2006/metadata/core-properties"/>
    <ds:schemaRef ds:uri="4f5710aa-d6b5-4d49-a3bb-9ced43bb6a38"/>
    <ds:schemaRef ds:uri="http://www.w3.org/XML/1998/namespace"/>
  </ds:schemaRefs>
</ds:datastoreItem>
</file>

<file path=customXml/itemProps3.xml><?xml version="1.0" encoding="utf-8"?>
<ds:datastoreItem xmlns:ds="http://schemas.openxmlformats.org/officeDocument/2006/customXml" ds:itemID="{F85119F5-8869-454D-AB00-2CD64412811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9a99e4-2b46-41a2-81db-f85b32f58115"/>
    <ds:schemaRef ds:uri="4f5710aa-d6b5-4d49-a3bb-9ced43bb6a3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18</Pages>
  <Words>8944</Words>
  <Characters>50984</Characters>
  <Application>Microsoft Office Word</Application>
  <DocSecurity>0</DocSecurity>
  <Lines>424</Lines>
  <Paragraphs>119</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Istituti Clinici Scientifici Maugeri IRCCS Spa SB</Company>
  <LinksUpToDate>false</LinksUpToDate>
  <CharactersWithSpaces>59809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Morasso Carlo Francesco</dc:creator>
  <cp:keywords/>
  <dc:description/>
  <cp:lastModifiedBy>Stella Gagliardi</cp:lastModifiedBy>
  <cp:revision>3</cp:revision>
  <dcterms:created xsi:type="dcterms:W3CDTF">2024-09-23T08:05:00Z</dcterms:created>
  <dcterms:modified xsi:type="dcterms:W3CDTF">2024-09-23T08:16:00Z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0x010100A743F14F7DB2154BBDBD28172828C91D</vt:lpwstr>
  </property>
  <property fmtid="{D5CDD505-2E9C-101B-9397-08002B2CF9AE}" pid="3" name="ZOTERO_PREF_1">
    <vt:lpwstr>&lt;data data-version="3" zotero-version="6.0.36"&gt;&lt;session id="jJn9LXpV"/&gt;&lt;style id="http://www.zotero.org/styles/journal-of-nanobiotechnology" hasBibliography="1" bibliographyStyleHasBeenSet="1"/&gt;&lt;prefs&gt;&lt;pref name="fieldType" value="Field"/&gt;&lt;pref name="auto</vt:lpwstr>
  </property>
  <property fmtid="{D5CDD505-2E9C-101B-9397-08002B2CF9AE}" pid="4" name="ZOTERO_PREF_2">
    <vt:lpwstr>maticJournalAbbreviations" value="true"/&gt;&lt;/prefs&gt;&lt;/data&gt;</vt:lpwstr>
  </property>
</Properties>
</file>