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1CD01" w14:textId="77777777" w:rsidR="004955EA" w:rsidRDefault="004955EA" w:rsidP="00B6636F">
      <w:pPr>
        <w:spacing w:line="360" w:lineRule="auto"/>
        <w:jc w:val="left"/>
        <w:rPr>
          <w:rStyle w:val="fontstyle01"/>
          <w:rFonts w:hint="eastAsia"/>
          <w:b/>
          <w:bCs/>
          <w:sz w:val="32"/>
          <w:szCs w:val="32"/>
        </w:rPr>
      </w:pPr>
      <w:bookmarkStart w:id="0" w:name="OLE_LINK69"/>
      <w:r>
        <w:rPr>
          <w:rStyle w:val="fontstyle01"/>
          <w:b/>
          <w:bCs/>
          <w:sz w:val="32"/>
          <w:szCs w:val="32"/>
        </w:rPr>
        <w:t>Supporting Information</w:t>
      </w:r>
    </w:p>
    <w:p w14:paraId="4F343E6A" w14:textId="77777777" w:rsidR="00B6636F" w:rsidRPr="00C33587" w:rsidRDefault="00B6636F" w:rsidP="00B6636F">
      <w:pPr>
        <w:spacing w:afterLines="50" w:after="156" w:line="360" w:lineRule="auto"/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</w:pPr>
      <w:bookmarkStart w:id="1" w:name="OLE_LINK1657"/>
      <w:bookmarkStart w:id="2" w:name="OLE_LINK277"/>
      <w:bookmarkStart w:id="3" w:name="OLE_LINK1656"/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>A</w:t>
      </w:r>
      <w:bookmarkStart w:id="4" w:name="OLE_LINK533"/>
      <w:bookmarkStart w:id="5" w:name="OLE_LINK1659"/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 xml:space="preserve"> </w:t>
      </w:r>
      <w:bookmarkStart w:id="6" w:name="OLE_LINK227"/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>Cryo</w:t>
      </w:r>
      <w:r w:rsidRPr="00C33587"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>-shocked</w:t>
      </w:r>
      <w:bookmarkEnd w:id="6"/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 xml:space="preserve"> M2 </w:t>
      </w:r>
      <w:bookmarkStart w:id="7" w:name="OLE_LINK598"/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>Macrophages</w:t>
      </w:r>
      <w:r w:rsidRPr="00C33587"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 xml:space="preserve"> </w:t>
      </w:r>
      <w:bookmarkEnd w:id="4"/>
      <w:bookmarkEnd w:id="7"/>
      <w:r w:rsidRPr="00C33587"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 xml:space="preserve">Based Treatment </w:t>
      </w:r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>Strategy</w:t>
      </w:r>
      <w:r w:rsidRPr="00C33587"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 xml:space="preserve"> </w:t>
      </w:r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>Promot</w:t>
      </w:r>
      <w:r w:rsidRPr="00C33587"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 xml:space="preserve">ing </w:t>
      </w:r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>Repair</w:t>
      </w:r>
      <w:r w:rsidRPr="00C33587"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 xml:space="preserve"> of</w:t>
      </w:r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 xml:space="preserve"> Spinal Cord </w:t>
      </w:r>
      <w:bookmarkStart w:id="8" w:name="OLE_LINK1658"/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 xml:space="preserve">Injury </w:t>
      </w:r>
      <w:r w:rsidRPr="00C33587"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>via</w:t>
      </w:r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 xml:space="preserve"> Immunomod</w:t>
      </w:r>
      <w:bookmarkEnd w:id="8"/>
      <w:r w:rsidRPr="00C3358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 xml:space="preserve">ulation and Axonal Regeneration </w:t>
      </w:r>
      <w:r w:rsidRPr="00C33587"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>Ef</w:t>
      </w:r>
      <w:bookmarkEnd w:id="1"/>
      <w:r w:rsidRPr="00C33587"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>fect</w:t>
      </w:r>
      <w:bookmarkEnd w:id="5"/>
      <w:r w:rsidRPr="00C33587"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 xml:space="preserve">s </w:t>
      </w:r>
    </w:p>
    <w:p w14:paraId="224B3982" w14:textId="617EFA02" w:rsidR="00B6636F" w:rsidRDefault="00B6636F" w:rsidP="008B7911">
      <w:pPr>
        <w:spacing w:line="480" w:lineRule="exact"/>
        <w:ind w:firstLineChars="100" w:firstLine="240"/>
        <w:rPr>
          <w:rFonts w:ascii="Times New Roman" w:hAnsi="Times New Roman" w:cs="Times New Roman"/>
          <w:color w:val="000000"/>
          <w:sz w:val="24"/>
          <w:szCs w:val="24"/>
          <w14:ligatures w14:val="none"/>
        </w:rPr>
      </w:pPr>
      <w:bookmarkStart w:id="9" w:name="OLE_LINK34"/>
      <w:bookmarkStart w:id="10" w:name="OLE_LINK1711"/>
      <w:bookmarkEnd w:id="2"/>
      <w:r w:rsidRPr="00173BDC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Ermei Lu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>1,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>,6 #</w:t>
      </w:r>
      <w:r w:rsidRPr="00173BDC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, </w:t>
      </w:r>
      <w:proofErr w:type="spellStart"/>
      <w:r w:rsidRPr="00173BDC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Kecheng</w:t>
      </w:r>
      <w:proofErr w:type="spellEnd"/>
      <w:r w:rsidRPr="00173BDC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 Zhou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3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>, #</w:t>
      </w:r>
      <w:r w:rsidRPr="00173BDC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, </w:t>
      </w:r>
      <w:r w:rsidR="00B63B45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 </w:t>
      </w:r>
      <w:hyperlink r:id="rId6" w:tgtFrame="_blank" w:history="1">
        <w:r w:rsidR="00B63B45" w:rsidRPr="00B63B45">
          <w:rPr>
            <w:rFonts w:ascii="Times New Roman" w:hAnsi="Times New Roman" w:cs="Times New Roman"/>
            <w:color w:val="000000"/>
            <w:sz w:val="24"/>
            <w:szCs w:val="24"/>
            <w14:ligatures w14:val="none"/>
          </w:rPr>
          <w:t>Jiansen Mi</w:t>
        </w:r>
        <w:r w:rsidR="00B63B45">
          <w:rPr>
            <w:rFonts w:ascii="Times New Roman" w:hAnsi="Times New Roman" w:cs="Times New Roman" w:hint="eastAsia"/>
            <w:color w:val="000000"/>
            <w:sz w:val="24"/>
            <w:szCs w:val="24"/>
            <w14:ligatures w14:val="none"/>
          </w:rPr>
          <w:t>ao</w:t>
        </w:r>
        <w:r w:rsidR="00B63B45">
          <w:rPr>
            <w:rFonts w:ascii="Times New Roman" w:hAnsi="Times New Roman" w:cs="Times New Roman"/>
            <w:color w:val="000000"/>
            <w:sz w:val="24"/>
            <w:szCs w:val="24"/>
            <w:vertAlign w:val="superscript"/>
            <w14:ligatures w14:val="none"/>
          </w:rPr>
          <w:t>2</w:t>
        </w:r>
        <w:r w:rsidR="00B63B45">
          <w:rPr>
            <w:rFonts w:ascii="Times New Roman" w:hAnsi="Times New Roman" w:cs="Times New Roman" w:hint="eastAsia"/>
            <w:color w:val="000000"/>
            <w:sz w:val="24"/>
            <w:szCs w:val="24"/>
            <w14:ligatures w14:val="none"/>
          </w:rPr>
          <w:t>,</w:t>
        </w:r>
      </w:hyperlink>
      <w:r w:rsidR="00B63B45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Yanlin Zhu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>4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, Jiyao Tang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2, 4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S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iting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Du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Yan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zhen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F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eng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Linyuan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Jiang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Tian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yao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J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iang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, T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ing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Huang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, Ping Li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,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 </w:t>
      </w:r>
      <w:proofErr w:type="spellStart"/>
      <w:r w:rsidRPr="003E5315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Xinjun</w:t>
      </w:r>
      <w:proofErr w:type="spellEnd"/>
      <w:r w:rsidRPr="003E5315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Miao</w:t>
      </w:r>
      <w:r w:rsidRPr="003E5315"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>6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>*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, Qi Han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 w:rsidRPr="00036134"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 xml:space="preserve">2,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4</w:t>
      </w:r>
      <w:r w:rsidRPr="008D364A"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5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>*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, </w:t>
      </w:r>
      <w:r w:rsidRPr="00173BDC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Jian Xiao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 xml:space="preserve">1,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14:ligatures w14:val="none"/>
        </w:rPr>
        <w:t>*</w:t>
      </w:r>
    </w:p>
    <w:p w14:paraId="3AE9F144" w14:textId="0982923F" w:rsidR="00B6636F" w:rsidRDefault="00B6636F" w:rsidP="008B7911">
      <w:pPr>
        <w:widowControl/>
        <w:shd w:val="clear" w:color="auto" w:fill="FFFFFF"/>
        <w:spacing w:before="120" w:after="120" w:line="480" w:lineRule="exact"/>
        <w:ind w:firstLineChars="200" w:firstLine="480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1 </w:t>
      </w:r>
      <w:r w:rsidRPr="00DD3C88">
        <w:rPr>
          <w:rFonts w:ascii="Times New Roman" w:hAnsi="Times New Roman" w:cs="Times New Roman"/>
          <w:color w:val="000000" w:themeColor="text1"/>
          <w:sz w:val="24"/>
          <w:szCs w:val="24"/>
        </w:rPr>
        <w:t>Department of Wound healing, The First Affiliated Hospital of Wenzhou Medical University, Wenzhou</w:t>
      </w:r>
      <w:r w:rsidR="0014464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D3C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464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Zhejiang</w:t>
      </w:r>
      <w:r w:rsidR="009417F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9417FB" w:rsidRPr="00DD3C88">
        <w:rPr>
          <w:rFonts w:ascii="Times New Roman" w:hAnsi="Times New Roman" w:cs="Times New Roman"/>
          <w:color w:val="000000" w:themeColor="text1"/>
          <w:sz w:val="24"/>
          <w:szCs w:val="24"/>
        </w:rPr>
        <w:t>325015</w:t>
      </w:r>
      <w:r w:rsidR="0014464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D3C88">
        <w:rPr>
          <w:rFonts w:ascii="Times New Roman" w:hAnsi="Times New Roman" w:cs="Times New Roman"/>
          <w:color w:val="000000" w:themeColor="text1"/>
          <w:sz w:val="24"/>
          <w:szCs w:val="24"/>
        </w:rPr>
        <w:t>China.</w:t>
      </w:r>
    </w:p>
    <w:p w14:paraId="3BD98AA8" w14:textId="77777777" w:rsidR="00B6636F" w:rsidRDefault="00B6636F" w:rsidP="008B7911">
      <w:pPr>
        <w:widowControl/>
        <w:shd w:val="clear" w:color="auto" w:fill="FFFFFF"/>
        <w:spacing w:before="120" w:after="120" w:line="480" w:lineRule="exact"/>
        <w:ind w:firstLineChars="200" w:firstLine="480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</w:t>
      </w:r>
      <w:bookmarkStart w:id="11" w:name="OLE_LINK49"/>
      <w:proofErr w:type="spellStart"/>
      <w:r w:rsidRPr="008E0DBE">
        <w:rPr>
          <w:rFonts w:ascii="Times New Roman" w:hAnsi="Times New Roman" w:cs="Times New Roman"/>
          <w:color w:val="000000" w:themeColor="text1"/>
          <w:sz w:val="24"/>
          <w:szCs w:val="24"/>
        </w:rPr>
        <w:t>Oujiang</w:t>
      </w:r>
      <w:proofErr w:type="spellEnd"/>
      <w:r w:rsidRPr="008E0D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Laboratory (Zhejiang Lab for Regenerative Medicine, Vision and Brain Health)</w:t>
      </w:r>
      <w:bookmarkEnd w:id="11"/>
      <w:r w:rsidRPr="008E0DBE">
        <w:rPr>
          <w:rFonts w:ascii="Times New Roman" w:hAnsi="Times New Roman" w:cs="Times New Roman"/>
          <w:color w:val="000000" w:themeColor="text1"/>
          <w:sz w:val="24"/>
          <w:szCs w:val="24"/>
        </w:rPr>
        <w:t>, School of Pharmaceutical Sciences, Wenzhou Medical University,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E0DBE">
        <w:rPr>
          <w:rFonts w:ascii="Times New Roman" w:hAnsi="Times New Roman" w:cs="Times New Roman"/>
          <w:color w:val="000000" w:themeColor="text1"/>
          <w:sz w:val="24"/>
          <w:szCs w:val="24"/>
        </w:rPr>
        <w:t>Wenzhou, Zhejiang 325035, China</w:t>
      </w:r>
    </w:p>
    <w:p w14:paraId="23A9176A" w14:textId="58175644" w:rsidR="00B6636F" w:rsidRDefault="00B6636F" w:rsidP="008B7911">
      <w:pPr>
        <w:widowControl/>
        <w:shd w:val="clear" w:color="auto" w:fill="FFFFFF"/>
        <w:spacing w:before="120" w:after="120" w:line="480" w:lineRule="exact"/>
        <w:ind w:firstLineChars="200" w:firstLine="480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173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Rehabilitation Medicine Center, The Second </w:t>
      </w:r>
      <w:proofErr w:type="spellStart"/>
      <w:r w:rsidRPr="00173BDC">
        <w:rPr>
          <w:rFonts w:ascii="Times New Roman" w:hAnsi="Times New Roman" w:cs="Times New Roman"/>
          <w:color w:val="000000" w:themeColor="text1"/>
          <w:sz w:val="24"/>
          <w:szCs w:val="24"/>
        </w:rPr>
        <w:t>Affliated</w:t>
      </w:r>
      <w:proofErr w:type="spellEnd"/>
      <w:r w:rsidRPr="00173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Hospital and Yuying Children’s Hospital of Wenzhou Medical University, Wenzhou, Zhejiang</w:t>
      </w:r>
      <w:r w:rsidR="00C4307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325027</w:t>
      </w:r>
      <w:r w:rsidRPr="00173BDC">
        <w:rPr>
          <w:rFonts w:ascii="Times New Roman" w:hAnsi="Times New Roman" w:cs="Times New Roman"/>
          <w:color w:val="000000" w:themeColor="text1"/>
          <w:sz w:val="24"/>
          <w:szCs w:val="24"/>
        </w:rPr>
        <w:t>, China</w:t>
      </w:r>
    </w:p>
    <w:p w14:paraId="28F402D1" w14:textId="77777777" w:rsidR="00B6636F" w:rsidRDefault="00B6636F" w:rsidP="008B7911">
      <w:pPr>
        <w:widowControl/>
        <w:shd w:val="clear" w:color="auto" w:fill="FFFFFF"/>
        <w:spacing w:before="120" w:after="120" w:line="480" w:lineRule="exact"/>
        <w:ind w:firstLineChars="200" w:firstLine="480"/>
        <w:outlineLvl w:val="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558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</w:t>
      </w:r>
      <w:r w:rsidRPr="003F26BB">
        <w:rPr>
          <w:rFonts w:ascii="Times New Roman" w:eastAsia="宋体" w:hAnsi="Times New Roman" w:cs="Times New Roman"/>
          <w:kern w:val="0"/>
          <w:sz w:val="24"/>
          <w:szCs w:val="24"/>
        </w:rPr>
        <w:t>Emergency and Critical Disease</w:t>
      </w:r>
      <w:r w:rsidRPr="00655819">
        <w:rPr>
          <w:rFonts w:ascii="Times New Roman" w:hAnsi="Times New Roman" w:cs="Times New Roman"/>
          <w:color w:val="000000" w:themeColor="text1"/>
          <w:sz w:val="24"/>
          <w:szCs w:val="24"/>
        </w:rPr>
        <w:t>, Songjiang Research Institute, Songjiang Hospital Affiliated to Shanghai Jiao Tong University School of Medicine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3F26BB">
        <w:rPr>
          <w:rFonts w:ascii="Times New Roman" w:eastAsia="宋体" w:hAnsi="Times New Roman" w:cs="Times New Roman"/>
          <w:kern w:val="0"/>
          <w:sz w:val="24"/>
          <w:szCs w:val="24"/>
        </w:rPr>
        <w:t>Shanghai 201600, China</w:t>
      </w:r>
    </w:p>
    <w:p w14:paraId="341CE671" w14:textId="77777777" w:rsidR="00B6636F" w:rsidRDefault="00B6636F" w:rsidP="008B7911">
      <w:pPr>
        <w:widowControl/>
        <w:spacing w:after="160" w:line="480" w:lineRule="exac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5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3F26BB">
        <w:rPr>
          <w:rFonts w:ascii="Times New Roman" w:eastAsia="宋体" w:hAnsi="Times New Roman" w:cs="Times New Roman"/>
          <w:kern w:val="0"/>
          <w:sz w:val="24"/>
          <w:szCs w:val="24"/>
        </w:rPr>
        <w:t>Department of Anatomy and Physiology, Shanghai Jiao Tong University School of Medicine, Shanghai 200025, China</w:t>
      </w:r>
    </w:p>
    <w:p w14:paraId="1629197F" w14:textId="3AD54F17" w:rsidR="00765F3E" w:rsidRDefault="00B6636F" w:rsidP="008B7911">
      <w:pPr>
        <w:widowControl/>
        <w:shd w:val="clear" w:color="auto" w:fill="FFFFFF"/>
        <w:spacing w:before="120" w:after="120" w:line="480" w:lineRule="exact"/>
        <w:ind w:firstLineChars="100" w:firstLine="240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6 </w:t>
      </w:r>
      <w:r w:rsidRPr="003E5315">
        <w:rPr>
          <w:rFonts w:ascii="Times New Roman" w:eastAsia="宋体" w:hAnsi="Times New Roman" w:cs="Times New Roman"/>
          <w:kern w:val="0"/>
          <w:sz w:val="24"/>
          <w:szCs w:val="24"/>
        </w:rPr>
        <w:t>Department of Emergency,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3E5315">
        <w:rPr>
          <w:rFonts w:ascii="Times New Roman" w:eastAsia="宋体" w:hAnsi="Times New Roman" w:cs="Times New Roman"/>
          <w:kern w:val="0"/>
          <w:sz w:val="24"/>
          <w:szCs w:val="24"/>
        </w:rPr>
        <w:t>Wenzhou Central Hospital</w:t>
      </w:r>
      <w:r w:rsidR="00765F3E" w:rsidRPr="008E0DB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65F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5F3E" w:rsidRPr="008E0DBE">
        <w:rPr>
          <w:rFonts w:ascii="Times New Roman" w:hAnsi="Times New Roman" w:cs="Times New Roman"/>
          <w:color w:val="000000" w:themeColor="text1"/>
          <w:sz w:val="24"/>
          <w:szCs w:val="24"/>
        </w:rPr>
        <w:t>Wenzhou, Zhejiang</w:t>
      </w:r>
      <w:r w:rsidR="007D21E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65F3E" w:rsidRPr="008E0DBE">
        <w:rPr>
          <w:rFonts w:ascii="Times New Roman" w:hAnsi="Times New Roman" w:cs="Times New Roman"/>
          <w:color w:val="000000" w:themeColor="text1"/>
          <w:sz w:val="24"/>
          <w:szCs w:val="24"/>
        </w:rPr>
        <w:t>3250</w:t>
      </w:r>
      <w:r w:rsidR="00765F3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99</w:t>
      </w:r>
      <w:r w:rsidR="00765F3E" w:rsidRPr="008E0DBE">
        <w:rPr>
          <w:rFonts w:ascii="Times New Roman" w:hAnsi="Times New Roman" w:cs="Times New Roman"/>
          <w:color w:val="000000" w:themeColor="text1"/>
          <w:sz w:val="24"/>
          <w:szCs w:val="24"/>
        </w:rPr>
        <w:t>, China</w:t>
      </w:r>
    </w:p>
    <w:p w14:paraId="37DC60C8" w14:textId="77777777" w:rsidR="00B6636F" w:rsidRDefault="00B6636F" w:rsidP="00B6636F">
      <w:pPr>
        <w:spacing w:line="48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17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Corresponding authors: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C79AA41" w14:textId="77777777" w:rsidR="00B6636F" w:rsidRDefault="00B6636F" w:rsidP="00B6636F">
      <w:pPr>
        <w:spacing w:line="48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E5315">
        <w:rPr>
          <w:rFonts w:ascii="Times New Roman" w:hAnsi="Times New Roman" w:cs="Times New Roman"/>
          <w:color w:val="000000" w:themeColor="text1"/>
          <w:sz w:val="24"/>
          <w:szCs w:val="24"/>
        </w:rPr>
        <w:t>Xinjun</w:t>
      </w:r>
      <w:proofErr w:type="spellEnd"/>
      <w:r w:rsidRPr="003E53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Miao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: </w:t>
      </w:r>
      <w:r w:rsidRPr="003E5315">
        <w:rPr>
          <w:rFonts w:ascii="Times New Roman" w:hAnsi="Times New Roman" w:cs="Times New Roman"/>
          <w:color w:val="000000" w:themeColor="text1"/>
          <w:sz w:val="24"/>
          <w:szCs w:val="24"/>
        </w:rPr>
        <w:t>wzmiaoxinjun@163.com</w:t>
      </w:r>
    </w:p>
    <w:p w14:paraId="0285520A" w14:textId="77777777" w:rsidR="00B6636F" w:rsidRDefault="00B6636F" w:rsidP="00B6636F">
      <w:pPr>
        <w:spacing w:line="48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Qi Han, </w:t>
      </w:r>
      <w:r w:rsidRPr="001E17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E-mail: </w:t>
      </w:r>
      <w:r>
        <w:rPr>
          <w:rFonts w:ascii="Times New Roman" w:hAnsi="Times New Roman" w:cs="Times New Roman" w:hint="eastAsia"/>
          <w:sz w:val="24"/>
          <w:szCs w:val="24"/>
        </w:rPr>
        <w:t>qihan8@shsmu.edu.cn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FA8F59D" w14:textId="77777777" w:rsidR="00B6636F" w:rsidRDefault="00B6636F" w:rsidP="00B6636F">
      <w:pPr>
        <w:spacing w:line="48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17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Jian Xiao, E-mail: </w:t>
      </w:r>
      <w:hyperlink r:id="rId7" w:history="1">
        <w:r w:rsidRPr="00834DAD">
          <w:rPr>
            <w:rStyle w:val="a8"/>
            <w:rFonts w:ascii="Times New Roman" w:hAnsi="Times New Roman" w:cs="Times New Roman"/>
            <w:sz w:val="24"/>
            <w:szCs w:val="24"/>
          </w:rPr>
          <w:t>xfxj2000@126.com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FE379C8" w14:textId="77777777" w:rsidR="00B6636F" w:rsidRPr="00173BDC" w:rsidRDefault="00B6636F" w:rsidP="00B6636F">
      <w:pPr>
        <w:widowControl/>
        <w:shd w:val="clear" w:color="auto" w:fill="FFFFFF"/>
        <w:spacing w:before="120" w:after="120" w:line="480" w:lineRule="exac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#</w:t>
      </w:r>
      <w:r w:rsidRPr="00173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authors contributed equally to this work.</w:t>
      </w:r>
      <w:bookmarkEnd w:id="3"/>
      <w:bookmarkEnd w:id="9"/>
      <w:bookmarkEnd w:id="10"/>
    </w:p>
    <w:bookmarkEnd w:id="0"/>
    <w:p w14:paraId="49229AB2" w14:textId="77777777" w:rsidR="004955EA" w:rsidRDefault="004955EA" w:rsidP="004955EA">
      <w:pPr>
        <w:spacing w:beforeLines="150" w:before="468" w:afterLines="50" w:after="1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Supplemental Table 1. Parameter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sz w:val="24"/>
          <w:szCs w:val="24"/>
        </w:rPr>
        <w:t>PTX-NPs</w:t>
      </w:r>
    </w:p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1734"/>
        <w:gridCol w:w="1918"/>
        <w:gridCol w:w="2835"/>
        <w:gridCol w:w="2268"/>
      </w:tblGrid>
      <w:tr w:rsidR="004955EA" w14:paraId="7070DC0F" w14:textId="77777777" w:rsidTr="00BE4A4B">
        <w:trPr>
          <w:trHeight w:val="340"/>
        </w:trPr>
        <w:tc>
          <w:tcPr>
            <w:tcW w:w="1734" w:type="dxa"/>
          </w:tcPr>
          <w:p w14:paraId="4F9577E7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</w:rPr>
            </w:pPr>
            <w:bookmarkStart w:id="12" w:name="_Hlk164356352"/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</w:rPr>
              <w:t>Size(nm) ± SD</w:t>
            </w:r>
          </w:p>
        </w:tc>
        <w:tc>
          <w:tcPr>
            <w:tcW w:w="1918" w:type="dxa"/>
          </w:tcPr>
          <w:p w14:paraId="3425BF92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</w:rPr>
              <w:t>PDI ± SD</w:t>
            </w:r>
          </w:p>
        </w:tc>
        <w:tc>
          <w:tcPr>
            <w:tcW w:w="2835" w:type="dxa"/>
          </w:tcPr>
          <w:p w14:paraId="27331809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</w:rPr>
              <w:t>Zeta Potential (mV) ± SD</w:t>
            </w:r>
          </w:p>
        </w:tc>
        <w:tc>
          <w:tcPr>
            <w:tcW w:w="2268" w:type="dxa"/>
          </w:tcPr>
          <w:p w14:paraId="6E2DDC7F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</w:rPr>
              <w:t>EE %</w:t>
            </w:r>
          </w:p>
        </w:tc>
      </w:tr>
      <w:bookmarkEnd w:id="12"/>
      <w:tr w:rsidR="004955EA" w14:paraId="7C06472C" w14:textId="77777777" w:rsidTr="00BE4A4B">
        <w:trPr>
          <w:trHeight w:val="340"/>
        </w:trPr>
        <w:tc>
          <w:tcPr>
            <w:tcW w:w="1734" w:type="dxa"/>
          </w:tcPr>
          <w:p w14:paraId="34B72941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241.32±3.23</w:t>
            </w:r>
          </w:p>
        </w:tc>
        <w:tc>
          <w:tcPr>
            <w:tcW w:w="1918" w:type="dxa"/>
          </w:tcPr>
          <w:p w14:paraId="71B67B8D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0.13±0.006</w:t>
            </w:r>
          </w:p>
        </w:tc>
        <w:tc>
          <w:tcPr>
            <w:tcW w:w="2835" w:type="dxa"/>
          </w:tcPr>
          <w:p w14:paraId="00AEC15E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-19.63±0.53</w:t>
            </w:r>
          </w:p>
        </w:tc>
        <w:tc>
          <w:tcPr>
            <w:tcW w:w="2268" w:type="dxa"/>
          </w:tcPr>
          <w:p w14:paraId="4B3CF16A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87.60±</w:t>
            </w:r>
            <w:r>
              <w:rPr>
                <w:rFonts w:ascii="Times New Roman" w:hAnsi="Times New Roman" w:cs="Times New Roman" w:hint="eastAsia"/>
                <w:color w:val="0D0D0D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.06</w:t>
            </w:r>
          </w:p>
        </w:tc>
      </w:tr>
    </w:tbl>
    <w:p w14:paraId="17E55C39" w14:textId="77777777" w:rsidR="004955EA" w:rsidRDefault="004955EA" w:rsidP="004955EA">
      <w:pPr>
        <w:spacing w:beforeLines="150" w:before="468" w:afterLines="50" w:after="156"/>
        <w:rPr>
          <w:rFonts w:ascii="Times New Roman" w:hAnsi="Times New Roman" w:cs="Times New Roman"/>
          <w:b/>
          <w:sz w:val="24"/>
          <w:szCs w:val="24"/>
        </w:rPr>
      </w:pPr>
      <w:bookmarkStart w:id="13" w:name="_Hlk164462784"/>
      <w:r>
        <w:rPr>
          <w:rFonts w:ascii="Times New Roman" w:hAnsi="Times New Roman" w:cs="Times New Roman"/>
          <w:b/>
          <w:sz w:val="24"/>
          <w:szCs w:val="24"/>
        </w:rPr>
        <w:t>Supplemental Table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End w:id="13"/>
      <w:r>
        <w:rPr>
          <w:rFonts w:ascii="Times New Roman" w:hAnsi="Times New Roman" w:cs="Times New Roman" w:hint="eastAsia"/>
          <w:b/>
          <w:sz w:val="24"/>
          <w:szCs w:val="24"/>
        </w:rPr>
        <w:t xml:space="preserve"> PTX content in </w:t>
      </w:r>
      <w:r>
        <w:rPr>
          <w:rFonts w:ascii="Times New Roman" w:hAnsi="Times New Roman" w:cs="Times New Roman"/>
          <w:b/>
          <w:sz w:val="24"/>
          <w:szCs w:val="24"/>
        </w:rPr>
        <w:t>Live M2/PTX-NPs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LNT M2/PTX-NPs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06"/>
      </w:tblGrid>
      <w:tr w:rsidR="004955EA" w14:paraId="7DE0B2F0" w14:textId="77777777" w:rsidTr="00BE4A4B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7"/>
              <w:tblW w:w="0" w:type="auto"/>
              <w:tblBorders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93"/>
              <w:gridCol w:w="2312"/>
              <w:gridCol w:w="2332"/>
            </w:tblGrid>
            <w:tr w:rsidR="004955EA" w14:paraId="09ACFBFA" w14:textId="77777777" w:rsidTr="00BE4A4B">
              <w:trPr>
                <w:trHeight w:val="369"/>
              </w:trPr>
              <w:tc>
                <w:tcPr>
                  <w:tcW w:w="1593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550FA649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bookmarkStart w:id="14" w:name="OLE_LINK57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units</w:t>
                  </w:r>
                </w:p>
              </w:tc>
              <w:tc>
                <w:tcPr>
                  <w:tcW w:w="2312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546B2578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bookmarkStart w:id="15" w:name="OLE_LINK65"/>
                  <w:r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  <w:t>Live M2/PTX-NPs</w:t>
                  </w:r>
                  <w:bookmarkEnd w:id="15"/>
                  <w:r>
                    <w:rPr>
                      <w:rFonts w:ascii="Times New Roman" w:hAnsi="Times New Roman" w:cs="Times New Roman" w:hint="eastAsia"/>
                      <w:color w:val="0D0D0D"/>
                      <w:sz w:val="24"/>
                      <w:szCs w:val="24"/>
                      <w:shd w:val="clear" w:color="auto" w:fill="FFFFFF"/>
                    </w:rPr>
                    <w:t>(ug)</w:t>
                  </w:r>
                </w:p>
              </w:tc>
              <w:tc>
                <w:tcPr>
                  <w:tcW w:w="2332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2D895C77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bookmarkStart w:id="16" w:name="OLE_LINK169"/>
                  <w:r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  <w:t>LNT M2/PTX-NPs</w:t>
                  </w:r>
                  <w:bookmarkEnd w:id="16"/>
                  <w:r>
                    <w:rPr>
                      <w:rFonts w:ascii="Times New Roman" w:hAnsi="Times New Roman" w:cs="Times New Roman" w:hint="eastAsia"/>
                      <w:color w:val="0D0D0D"/>
                      <w:sz w:val="24"/>
                      <w:szCs w:val="24"/>
                      <w:shd w:val="clear" w:color="auto" w:fill="FFFFFF"/>
                    </w:rPr>
                    <w:t>(ug)</w:t>
                  </w:r>
                </w:p>
              </w:tc>
            </w:tr>
            <w:tr w:rsidR="004955EA" w14:paraId="090E8443" w14:textId="77777777" w:rsidTr="00BE4A4B">
              <w:trPr>
                <w:trHeight w:val="369"/>
              </w:trPr>
              <w:tc>
                <w:tcPr>
                  <w:tcW w:w="1593" w:type="dxa"/>
                  <w:tcBorders>
                    <w:top w:val="single" w:sz="12" w:space="0" w:color="auto"/>
                  </w:tcBorders>
                  <w:vAlign w:val="center"/>
                </w:tcPr>
                <w:p w14:paraId="4C4B68E1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  <w:t>10</w:t>
                  </w:r>
                  <w:r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  <w:vertAlign w:val="superscript"/>
                    </w:rPr>
                    <w:t>6</w:t>
                  </w:r>
                </w:p>
              </w:tc>
              <w:tc>
                <w:tcPr>
                  <w:tcW w:w="2312" w:type="dxa"/>
                  <w:tcBorders>
                    <w:top w:val="single" w:sz="12" w:space="0" w:color="auto"/>
                  </w:tcBorders>
                  <w:vAlign w:val="center"/>
                </w:tcPr>
                <w:p w14:paraId="04036F63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 w:hint="eastAsia"/>
                      <w:color w:val="0D0D0D"/>
                      <w:sz w:val="24"/>
                      <w:szCs w:val="24"/>
                      <w:shd w:val="clear" w:color="auto" w:fill="FFFFFF"/>
                    </w:rPr>
                    <w:t>12.129</w:t>
                  </w:r>
                </w:p>
              </w:tc>
              <w:tc>
                <w:tcPr>
                  <w:tcW w:w="2332" w:type="dxa"/>
                  <w:tcBorders>
                    <w:top w:val="single" w:sz="12" w:space="0" w:color="auto"/>
                  </w:tcBorders>
                  <w:vAlign w:val="center"/>
                </w:tcPr>
                <w:p w14:paraId="12D4CECF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 w:hint="eastAsia"/>
                      <w:color w:val="0D0D0D"/>
                      <w:sz w:val="24"/>
                      <w:szCs w:val="24"/>
                      <w:shd w:val="clear" w:color="auto" w:fill="FFFFFF"/>
                    </w:rPr>
                    <w:t>11.932</w:t>
                  </w:r>
                </w:p>
              </w:tc>
            </w:tr>
            <w:tr w:rsidR="004955EA" w14:paraId="2B6974A6" w14:textId="77777777" w:rsidTr="00BE4A4B">
              <w:trPr>
                <w:trHeight w:val="369"/>
              </w:trPr>
              <w:tc>
                <w:tcPr>
                  <w:tcW w:w="1593" w:type="dxa"/>
                  <w:vAlign w:val="center"/>
                </w:tcPr>
                <w:p w14:paraId="0CF4C680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  <w:t>10</w:t>
                  </w:r>
                  <w:r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  <w:vertAlign w:val="superscript"/>
                    </w:rPr>
                    <w:t>6</w:t>
                  </w:r>
                </w:p>
              </w:tc>
              <w:tc>
                <w:tcPr>
                  <w:tcW w:w="2312" w:type="dxa"/>
                  <w:vAlign w:val="center"/>
                </w:tcPr>
                <w:p w14:paraId="256FCCE8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 w:hint="eastAsia"/>
                      <w:color w:val="0D0D0D"/>
                      <w:sz w:val="24"/>
                      <w:szCs w:val="24"/>
                      <w:shd w:val="clear" w:color="auto" w:fill="FFFFFF"/>
                    </w:rPr>
                    <w:t>12.521</w:t>
                  </w:r>
                </w:p>
              </w:tc>
              <w:tc>
                <w:tcPr>
                  <w:tcW w:w="2332" w:type="dxa"/>
                  <w:vAlign w:val="center"/>
                </w:tcPr>
                <w:p w14:paraId="4D14A0CB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 w:hint="eastAsia"/>
                      <w:color w:val="0D0D0D"/>
                      <w:sz w:val="24"/>
                      <w:szCs w:val="24"/>
                      <w:shd w:val="clear" w:color="auto" w:fill="FFFFFF"/>
                    </w:rPr>
                    <w:t>12.453</w:t>
                  </w:r>
                </w:p>
              </w:tc>
            </w:tr>
            <w:tr w:rsidR="004955EA" w14:paraId="3B48B154" w14:textId="77777777" w:rsidTr="00BE4A4B">
              <w:trPr>
                <w:trHeight w:val="369"/>
              </w:trPr>
              <w:tc>
                <w:tcPr>
                  <w:tcW w:w="1593" w:type="dxa"/>
                  <w:tcBorders>
                    <w:bottom w:val="single" w:sz="12" w:space="0" w:color="auto"/>
                  </w:tcBorders>
                  <w:vAlign w:val="center"/>
                </w:tcPr>
                <w:p w14:paraId="07ACC32C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  <w:t>10</w:t>
                  </w:r>
                  <w:r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  <w:vertAlign w:val="superscript"/>
                    </w:rPr>
                    <w:t>6</w:t>
                  </w:r>
                </w:p>
              </w:tc>
              <w:tc>
                <w:tcPr>
                  <w:tcW w:w="2312" w:type="dxa"/>
                  <w:tcBorders>
                    <w:bottom w:val="single" w:sz="12" w:space="0" w:color="auto"/>
                  </w:tcBorders>
                  <w:vAlign w:val="center"/>
                </w:tcPr>
                <w:p w14:paraId="09C831AD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 w:hint="eastAsia"/>
                      <w:color w:val="0D0D0D"/>
                      <w:sz w:val="24"/>
                      <w:szCs w:val="24"/>
                      <w:shd w:val="clear" w:color="auto" w:fill="FFFFFF"/>
                    </w:rPr>
                    <w:t>12.032</w:t>
                  </w:r>
                </w:p>
              </w:tc>
              <w:tc>
                <w:tcPr>
                  <w:tcW w:w="2332" w:type="dxa"/>
                  <w:tcBorders>
                    <w:bottom w:val="single" w:sz="12" w:space="0" w:color="auto"/>
                  </w:tcBorders>
                  <w:vAlign w:val="center"/>
                </w:tcPr>
                <w:p w14:paraId="60266049" w14:textId="77777777" w:rsidR="004955EA" w:rsidRDefault="004955EA" w:rsidP="00BE4A4B">
                  <w:pPr>
                    <w:jc w:val="center"/>
                    <w:rPr>
                      <w:rFonts w:ascii="Times New Roman" w:hAnsi="Times New Roman" w:cs="Times New Roman"/>
                      <w:color w:val="0D0D0D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 w:hint="eastAsia"/>
                      <w:color w:val="0D0D0D"/>
                      <w:sz w:val="24"/>
                      <w:szCs w:val="24"/>
                      <w:shd w:val="clear" w:color="auto" w:fill="FFFFFF"/>
                    </w:rPr>
                    <w:t>12.224</w:t>
                  </w:r>
                </w:p>
              </w:tc>
            </w:tr>
          </w:tbl>
          <w:p w14:paraId="6EC7B110" w14:textId="77777777" w:rsidR="004955EA" w:rsidRDefault="004955EA" w:rsidP="00BE4A4B">
            <w:pPr>
              <w:rPr>
                <w:rFonts w:hint="eastAsia"/>
              </w:rPr>
            </w:pPr>
          </w:p>
        </w:tc>
      </w:tr>
    </w:tbl>
    <w:p w14:paraId="303D9268" w14:textId="77777777" w:rsidR="004955EA" w:rsidRDefault="004955EA" w:rsidP="004955EA">
      <w:pPr>
        <w:spacing w:beforeLines="150" w:before="468" w:afterLines="50" w:after="156"/>
        <w:rPr>
          <w:rFonts w:ascii="Times New Roman" w:hAnsi="Times New Roman" w:cs="Times New Roman"/>
          <w:b/>
          <w:sz w:val="24"/>
          <w:szCs w:val="24"/>
        </w:rPr>
      </w:pPr>
      <w:bookmarkStart w:id="17" w:name="OLE_LINK1698"/>
      <w:bookmarkStart w:id="18" w:name="OLE_LINK1124"/>
      <w:bookmarkEnd w:id="14"/>
      <w:r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bookmarkEnd w:id="17"/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Information of the primer sequences for qPCR.</w:t>
      </w:r>
    </w:p>
    <w:tbl>
      <w:tblPr>
        <w:tblpPr w:leftFromText="180" w:rightFromText="180" w:vertAnchor="text" w:horzAnchor="page" w:tblpXSpec="center" w:tblpY="1"/>
        <w:tblOverlap w:val="never"/>
        <w:tblW w:w="733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5387"/>
      </w:tblGrid>
      <w:tr w:rsidR="004955EA" w14:paraId="7D8B43E3" w14:textId="77777777" w:rsidTr="00BE4A4B">
        <w:trPr>
          <w:trHeight w:val="567"/>
        </w:trPr>
        <w:tc>
          <w:tcPr>
            <w:tcW w:w="19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2664F1" w14:textId="77777777" w:rsidR="004955EA" w:rsidRDefault="004955EA" w:rsidP="00BE4A4B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bookmarkStart w:id="19" w:name="_Hlk100426902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Primer name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FB3E20" w14:textId="77777777" w:rsidR="004955EA" w:rsidRDefault="004955EA" w:rsidP="00BE4A4B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Primer sequence</w:t>
            </w:r>
          </w:p>
        </w:tc>
      </w:tr>
      <w:tr w:rsidR="004955EA" w14:paraId="5234A83C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62B85BD1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bookmarkStart w:id="20" w:name="_Hlk100426772"/>
            <w:bookmarkStart w:id="21" w:name="_Hlk100426527"/>
            <w:bookmarkStart w:id="22" w:name="_Hlk100426535"/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IL-6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5A7409C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TTGCCTTCTTGGGACTGATG (forward) </w:t>
            </w:r>
          </w:p>
          <w:p w14:paraId="0C6678CB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GCCATTGCACAACTCTTTTC (reverse)</w:t>
            </w:r>
          </w:p>
        </w:tc>
      </w:tr>
      <w:bookmarkEnd w:id="20"/>
      <w:bookmarkEnd w:id="21"/>
      <w:tr w:rsidR="004955EA" w14:paraId="210D9170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4926F13E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iNOS</w:t>
            </w:r>
            <w:proofErr w:type="spellEnd"/>
          </w:p>
        </w:tc>
        <w:tc>
          <w:tcPr>
            <w:tcW w:w="5387" w:type="dxa"/>
            <w:shd w:val="clear" w:color="auto" w:fill="auto"/>
            <w:vAlign w:val="center"/>
          </w:tcPr>
          <w:p w14:paraId="7601C37E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GAAACTTCTCAGCCACCTTGG (forward) </w:t>
            </w:r>
          </w:p>
          <w:p w14:paraId="3CB5AF29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CCGTGGGGCTTGTAGTTGAC (reverse)</w:t>
            </w:r>
          </w:p>
        </w:tc>
      </w:tr>
      <w:tr w:rsidR="004955EA" w14:paraId="2D078FB5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20912B7D" w14:textId="77777777" w:rsidR="004955EA" w:rsidRPr="0082680D" w:rsidRDefault="004955EA" w:rsidP="00BE4A4B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bookmarkStart w:id="23" w:name="OLE_LINK1743"/>
            <w:bookmarkStart w:id="24" w:name="_Hlk165542035"/>
            <w:r w:rsidRPr="0082680D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IL-1</w:t>
            </w:r>
            <w:bookmarkEnd w:id="23"/>
            <w:r w:rsidRPr="00635723">
              <w:rPr>
                <w:rFonts w:ascii="Times New Roman" w:eastAsia="等线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C3E1DEB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37B1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TGACCTGTTCTTTGAGGCTGAC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(forward) </w:t>
            </w:r>
          </w:p>
          <w:p w14:paraId="760EB375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37B1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CATCATCCCACGAGTCACAGAG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(reverse)</w:t>
            </w:r>
          </w:p>
        </w:tc>
      </w:tr>
      <w:bookmarkEnd w:id="24"/>
      <w:tr w:rsidR="004955EA" w14:paraId="3ABEC4AC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1620E481" w14:textId="77777777" w:rsidR="004955EA" w:rsidRPr="0082680D" w:rsidRDefault="004955EA" w:rsidP="00BE4A4B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2680D">
              <w:rPr>
                <w:rFonts w:ascii="Times New Roman" w:eastAsia="等线" w:hAnsi="Times New Roman" w:cs="Times New Roman"/>
                <w:sz w:val="24"/>
                <w:szCs w:val="24"/>
              </w:rPr>
              <w:t>TNF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-</w:t>
            </w:r>
            <w:r w:rsidRPr="0082680D">
              <w:rPr>
                <w:rFonts w:ascii="Times New Roman" w:eastAsia="等线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6EAE2DD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CCAGGTTCTCTTCAAGGGACAA (forward) </w:t>
            </w:r>
          </w:p>
          <w:p w14:paraId="7C0DDC06" w14:textId="77777777" w:rsidR="004955EA" w:rsidRDefault="004955EA" w:rsidP="00BE4A4B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GGTATGAAATGGCAAATCGGCT (reverse)</w:t>
            </w:r>
          </w:p>
        </w:tc>
      </w:tr>
      <w:tr w:rsidR="004955EA" w14:paraId="4D098A2E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438BC2F1" w14:textId="77777777" w:rsidR="004955EA" w:rsidRPr="0082680D" w:rsidRDefault="004955EA" w:rsidP="00BE4A4B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2680D">
              <w:rPr>
                <w:rFonts w:ascii="Times New Roman" w:eastAsia="等线" w:hAnsi="Times New Roman" w:cs="Times New Roman"/>
                <w:sz w:val="24"/>
                <w:szCs w:val="24"/>
              </w:rPr>
              <w:t>CD86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3C263D3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TTTCGCAGCCCCAGTTTGATCG (forward) </w:t>
            </w:r>
          </w:p>
          <w:p w14:paraId="337C9269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GACCAGCAGAAAGAGACAGCACAG (reverse)</w:t>
            </w:r>
          </w:p>
        </w:tc>
      </w:tr>
      <w:tr w:rsidR="004955EA" w14:paraId="4786F77E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0206DDDB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bookmarkStart w:id="25" w:name="_Hlk165502534"/>
            <w:r w:rsidRPr="009708BE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IL-10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C79D78C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9708B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GCAGGACTTTAAGGGTTACTTGG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(forward) </w:t>
            </w:r>
          </w:p>
          <w:tbl>
            <w:tblPr>
              <w:tblW w:w="20712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712"/>
            </w:tblGrid>
            <w:tr w:rsidR="004955EA" w:rsidRPr="009708BE" w14:paraId="7939960E" w14:textId="77777777" w:rsidTr="00BE4A4B">
              <w:tc>
                <w:tcPr>
                  <w:tcW w:w="207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494F1085" w14:textId="77777777" w:rsidR="004955EA" w:rsidRPr="009708BE" w:rsidRDefault="004955EA" w:rsidP="005A1E50">
                  <w:pPr>
                    <w:framePr w:hSpace="180" w:wrap="around" w:vAnchor="text" w:hAnchor="page" w:xAlign="center" w:y="1"/>
                    <w:widowControl/>
                    <w:suppressOverlap/>
                    <w:jc w:val="left"/>
                    <w:rPr>
                      <w:rFonts w:ascii="Times New Roman" w:eastAsia="等线" w:hAnsi="Times New Roman" w:cs="Times New Roman"/>
                      <w:color w:val="000000"/>
                      <w:sz w:val="24"/>
                      <w:szCs w:val="24"/>
                    </w:rPr>
                  </w:pPr>
                  <w:r w:rsidRPr="009708BE">
                    <w:rPr>
                      <w:rFonts w:ascii="Times New Roman" w:eastAsia="等线" w:hAnsi="Times New Roman" w:cs="Times New Roman"/>
                      <w:color w:val="000000"/>
                      <w:sz w:val="24"/>
                      <w:szCs w:val="24"/>
                    </w:rPr>
                    <w:t>GGGGAGAAATCGATGACAGC</w:t>
                  </w:r>
                  <w:r w:rsidRPr="009708BE">
                    <w:rPr>
                      <w:rFonts w:ascii="Times New Roman" w:eastAsia="等线" w:hAnsi="Times New Roman" w:cs="Times New Roman" w:hint="eastAsia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sz w:val="24"/>
                      <w:szCs w:val="24"/>
                    </w:rPr>
                    <w:t>(reverse)</w:t>
                  </w:r>
                </w:p>
              </w:tc>
            </w:tr>
          </w:tbl>
          <w:p w14:paraId="313E8BD3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25"/>
      <w:tr w:rsidR="004955EA" w14:paraId="51D80E90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1FD16E73" w14:textId="77777777" w:rsidR="004955EA" w:rsidRPr="0082680D" w:rsidRDefault="004955EA" w:rsidP="00BE4A4B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2680D">
              <w:rPr>
                <w:rFonts w:ascii="Times New Roman" w:eastAsia="等线" w:hAnsi="Times New Roman" w:cs="Times New Roman"/>
                <w:sz w:val="24"/>
                <w:szCs w:val="24"/>
              </w:rPr>
              <w:t>CD206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086E4CE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CTCTAAGCGCCATCTCCGTT (forward) </w:t>
            </w:r>
          </w:p>
          <w:p w14:paraId="12048110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CATGATCTGCGACTCCGACA (reverse)</w:t>
            </w:r>
          </w:p>
        </w:tc>
      </w:tr>
      <w:tr w:rsidR="004955EA" w14:paraId="178CBAAB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68B39CA7" w14:textId="77777777" w:rsidR="004955EA" w:rsidRPr="0082680D" w:rsidRDefault="004955EA" w:rsidP="00BE4A4B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2680D">
              <w:rPr>
                <w:rFonts w:ascii="Times New Roman" w:eastAsia="等线" w:hAnsi="Times New Roman" w:cs="Times New Roman"/>
                <w:sz w:val="24"/>
                <w:szCs w:val="24"/>
              </w:rPr>
              <w:t>SOCS1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D8D938D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GCAGCTCGAAGAGGCAGTCGA (forward) </w:t>
            </w:r>
          </w:p>
          <w:p w14:paraId="4B625CBE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GCTCCCACTCTGATTACCGGCG (reverse)</w:t>
            </w:r>
          </w:p>
        </w:tc>
      </w:tr>
      <w:tr w:rsidR="004955EA" w14:paraId="09F7EF77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0CE1FD34" w14:textId="77777777" w:rsidR="004955EA" w:rsidRPr="0082680D" w:rsidRDefault="004955EA" w:rsidP="00BE4A4B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2680D">
              <w:rPr>
                <w:rFonts w:ascii="Times New Roman" w:eastAsia="等线" w:hAnsi="Times New Roman" w:cs="Times New Roman"/>
                <w:sz w:val="24"/>
                <w:szCs w:val="24"/>
              </w:rPr>
              <w:t>TGF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-</w:t>
            </w:r>
            <w:r w:rsidRPr="0082680D">
              <w:rPr>
                <w:rFonts w:ascii="Times New Roman" w:eastAsia="等线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4BB6784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AAGAAGTCACCCGCGTGCTA (forward) </w:t>
            </w:r>
          </w:p>
          <w:p w14:paraId="347F1290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TGTGTGATGTCTTTGGTTTTGTCA (reverse)</w:t>
            </w:r>
          </w:p>
        </w:tc>
      </w:tr>
      <w:tr w:rsidR="004955EA" w14:paraId="481C00BC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07AA50D8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Arg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BEC332E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TTGATGTTGATGGACTGGAC (forward) </w:t>
            </w:r>
          </w:p>
          <w:p w14:paraId="1F7434D8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TCTCTGGCTTATGATTACCTTC (reverse)</w:t>
            </w:r>
          </w:p>
        </w:tc>
      </w:tr>
      <w:tr w:rsidR="004955EA" w14:paraId="60D87C46" w14:textId="77777777" w:rsidTr="00BE4A4B">
        <w:trPr>
          <w:trHeight w:val="567"/>
        </w:trPr>
        <w:tc>
          <w:tcPr>
            <w:tcW w:w="1951" w:type="dxa"/>
            <w:vAlign w:val="center"/>
          </w:tcPr>
          <w:p w14:paraId="755503F6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GAPDH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985E223" w14:textId="77777777" w:rsidR="004955EA" w:rsidRDefault="004955EA" w:rsidP="00BE4A4B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GGTCGGTGTGAACGGATTTGG (forward) </w:t>
            </w:r>
          </w:p>
          <w:p w14:paraId="0041369B" w14:textId="77777777" w:rsidR="004955EA" w:rsidRDefault="004955EA" w:rsidP="00BE4A4B">
            <w:pPr>
              <w:widowControl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GCCGTGGGTAGAGTCATACTGGAAC (reverse)</w:t>
            </w:r>
          </w:p>
        </w:tc>
      </w:tr>
    </w:tbl>
    <w:bookmarkEnd w:id="19"/>
    <w:bookmarkEnd w:id="22"/>
    <w:p w14:paraId="6C246A76" w14:textId="77777777" w:rsidR="004955EA" w:rsidRDefault="004955EA" w:rsidP="004955EA">
      <w:pPr>
        <w:spacing w:beforeLines="150" w:before="468" w:afterLines="50" w:after="1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Table 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Primary antibodies used in this study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Style w:val="a7"/>
        <w:tblW w:w="97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1417"/>
        <w:gridCol w:w="1234"/>
        <w:gridCol w:w="1559"/>
      </w:tblGrid>
      <w:tr w:rsidR="004955EA" w14:paraId="676DC8F4" w14:textId="77777777" w:rsidTr="00BE4A4B">
        <w:trPr>
          <w:trHeight w:val="397"/>
          <w:jc w:val="center"/>
        </w:trPr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1521B5" w14:textId="77777777" w:rsidR="004955EA" w:rsidRDefault="004955EA" w:rsidP="00BE4A4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6" w:name="_Hlk164428525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Primary antibodies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BB0BDF" w14:textId="77777777" w:rsidR="004955EA" w:rsidRDefault="004955EA" w:rsidP="00BE4A4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C35229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Catalog no.</w:t>
            </w:r>
          </w:p>
        </w:tc>
        <w:tc>
          <w:tcPr>
            <w:tcW w:w="12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33DB2A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Western</w:t>
            </w:r>
          </w:p>
          <w:p w14:paraId="576BC627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blot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9DB596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Immuno-</w:t>
            </w:r>
          </w:p>
          <w:p w14:paraId="294C1927" w14:textId="77777777" w:rsidR="004955EA" w:rsidRDefault="004955EA" w:rsidP="00BE4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fluorescence</w:t>
            </w:r>
          </w:p>
        </w:tc>
      </w:tr>
      <w:tr w:rsidR="004955EA" w14:paraId="76AEEBBB" w14:textId="77777777" w:rsidTr="00BE4A4B">
        <w:trPr>
          <w:trHeight w:val="397"/>
          <w:jc w:val="center"/>
        </w:trPr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14:paraId="79C32608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Hlk164175302"/>
            <w:bookmarkStart w:id="28" w:name="_Hlk100606062"/>
            <w:bookmarkEnd w:id="26"/>
            <w:r>
              <w:rPr>
                <w:rFonts w:ascii="Times New Roman" w:hAnsi="Times New Roman" w:cs="Times New Roman"/>
                <w:sz w:val="24"/>
                <w:szCs w:val="24"/>
              </w:rPr>
              <w:t>Mouse monoclonal IL-1R2 antibody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4E97089A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OLE_LINK262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bookmarkEnd w:id="29"/>
            <w:proofErr w:type="spellEnd"/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331D3FD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60262-</w:t>
            </w:r>
            <w:bookmarkStart w:id="30" w:name="OLE_LINK269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30"/>
            <w:r>
              <w:rPr>
                <w:rFonts w:ascii="Times New Roman" w:hAnsi="Times New Roman" w:cs="Times New Roman"/>
                <w:sz w:val="24"/>
                <w:szCs w:val="24"/>
              </w:rPr>
              <w:t>-Ig</w:t>
            </w:r>
          </w:p>
        </w:tc>
        <w:tc>
          <w:tcPr>
            <w:tcW w:w="1234" w:type="dxa"/>
            <w:tcBorders>
              <w:top w:val="single" w:sz="12" w:space="0" w:color="auto"/>
            </w:tcBorders>
            <w:vAlign w:val="center"/>
          </w:tcPr>
          <w:p w14:paraId="799E54CB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4A27DF50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bookmarkEnd w:id="27"/>
      <w:bookmarkEnd w:id="28"/>
      <w:tr w:rsidR="004955EA" w14:paraId="0A3FA492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2F9665D0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Rabbit Polyclonal CCR2 antibody</w:t>
            </w:r>
          </w:p>
        </w:tc>
        <w:tc>
          <w:tcPr>
            <w:tcW w:w="1418" w:type="dxa"/>
            <w:vAlign w:val="center"/>
          </w:tcPr>
          <w:p w14:paraId="37CCA039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417" w:type="dxa"/>
            <w:vAlign w:val="center"/>
          </w:tcPr>
          <w:p w14:paraId="402B855F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16153-1-AP</w:t>
            </w:r>
          </w:p>
        </w:tc>
        <w:tc>
          <w:tcPr>
            <w:tcW w:w="1234" w:type="dxa"/>
            <w:vAlign w:val="center"/>
          </w:tcPr>
          <w:p w14:paraId="60A85F1B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36558798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</w:tr>
      <w:tr w:rsidR="004955EA" w14:paraId="2B870D58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46991A0E" w14:textId="77777777" w:rsidR="004955EA" w:rsidRDefault="004955EA" w:rsidP="00BE4A4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bookmarkStart w:id="31" w:name="OLE_LINK128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Polyclonal </w:t>
            </w:r>
            <w:bookmarkStart w:id="32" w:name="OLE_LINK270"/>
            <w:bookmarkEnd w:id="31"/>
            <w:r>
              <w:rPr>
                <w:rFonts w:ascii="Times New Roman" w:hAnsi="Times New Roman" w:cs="Times New Roman"/>
                <w:sz w:val="24"/>
                <w:szCs w:val="24"/>
              </w:rPr>
              <w:t>CD120a</w:t>
            </w:r>
            <w:bookmarkEnd w:id="3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antibody</w:t>
            </w:r>
          </w:p>
        </w:tc>
        <w:tc>
          <w:tcPr>
            <w:tcW w:w="1418" w:type="dxa"/>
            <w:vAlign w:val="center"/>
          </w:tcPr>
          <w:p w14:paraId="7A895A95" w14:textId="77777777" w:rsidR="004955EA" w:rsidRDefault="004955EA" w:rsidP="00BE4A4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417" w:type="dxa"/>
            <w:vAlign w:val="center"/>
          </w:tcPr>
          <w:p w14:paraId="0264FB9F" w14:textId="77777777" w:rsidR="004955EA" w:rsidRDefault="004955EA" w:rsidP="00BE4A4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21574-1-AP </w:t>
            </w:r>
          </w:p>
        </w:tc>
        <w:tc>
          <w:tcPr>
            <w:tcW w:w="1234" w:type="dxa"/>
            <w:vAlign w:val="center"/>
          </w:tcPr>
          <w:p w14:paraId="7715AF0B" w14:textId="77777777" w:rsidR="004955EA" w:rsidRDefault="004955EA" w:rsidP="00BE4A4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15E92041" w14:textId="77777777" w:rsidR="004955EA" w:rsidRDefault="004955EA" w:rsidP="00BE4A4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</w:tr>
      <w:tr w:rsidR="004955EA" w14:paraId="58182BF8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7717B77E" w14:textId="77777777" w:rsidR="004955EA" w:rsidRDefault="004955EA" w:rsidP="00BE4A4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Rabbit Polyclonal CD120b antibody</w:t>
            </w:r>
          </w:p>
        </w:tc>
        <w:tc>
          <w:tcPr>
            <w:tcW w:w="1418" w:type="dxa"/>
            <w:vAlign w:val="center"/>
          </w:tcPr>
          <w:p w14:paraId="63E74466" w14:textId="77777777" w:rsidR="004955EA" w:rsidRDefault="004955EA" w:rsidP="00BE4A4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3A37DEFD" w14:textId="77777777" w:rsidR="004955EA" w:rsidRDefault="004955EA" w:rsidP="00BE4A4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19272-1-AP</w:t>
            </w:r>
          </w:p>
        </w:tc>
        <w:tc>
          <w:tcPr>
            <w:tcW w:w="1234" w:type="dxa"/>
            <w:vAlign w:val="center"/>
          </w:tcPr>
          <w:p w14:paraId="0C7252E6" w14:textId="77777777" w:rsidR="004955EA" w:rsidRDefault="004955EA" w:rsidP="00BE4A4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  <w:tc>
          <w:tcPr>
            <w:tcW w:w="1559" w:type="dxa"/>
            <w:vAlign w:val="center"/>
          </w:tcPr>
          <w:p w14:paraId="18E303DE" w14:textId="77777777" w:rsidR="004955EA" w:rsidRDefault="004955EA" w:rsidP="00BE4A4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4955EA" w14:paraId="484B7DD6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325BBE82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OLE_LINK264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Mouse monoclonal CD130</w:t>
            </w:r>
            <w:bookmarkEnd w:id="33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antibody</w:t>
            </w:r>
          </w:p>
        </w:tc>
        <w:tc>
          <w:tcPr>
            <w:tcW w:w="1418" w:type="dxa"/>
            <w:vAlign w:val="center"/>
          </w:tcPr>
          <w:p w14:paraId="04A84CE8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Santa Cruz </w:t>
            </w:r>
          </w:p>
        </w:tc>
        <w:bookmarkStart w:id="34" w:name="OLE_LINK267"/>
        <w:tc>
          <w:tcPr>
            <w:tcW w:w="1417" w:type="dxa"/>
            <w:vAlign w:val="center"/>
          </w:tcPr>
          <w:p w14:paraId="479B254A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 "https://www.scbt.com/p/gp130-antibody-e-8"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35" w:name="OLE_LINK265"/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sc-</w:t>
            </w:r>
            <w:bookmarkEnd w:id="35"/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376280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fldChar w:fldCharType="end"/>
            </w:r>
            <w:bookmarkEnd w:id="34"/>
          </w:p>
        </w:tc>
        <w:tc>
          <w:tcPr>
            <w:tcW w:w="1234" w:type="dxa"/>
            <w:vAlign w:val="center"/>
          </w:tcPr>
          <w:p w14:paraId="25F26CE3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6048149C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4955EA" w14:paraId="5C5111A6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13275A6E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bookmarkStart w:id="36" w:name="OLE_LINK259"/>
            <w:bookmarkStart w:id="37" w:name="OLE_LINK261"/>
            <w:bookmarkStart w:id="38" w:name="_Hlk164175673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Mouse </w:t>
            </w:r>
            <w:bookmarkEnd w:id="36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monoclonal</w:t>
            </w:r>
            <w:bookmarkEnd w:id="37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CD126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antibody</w:t>
            </w:r>
          </w:p>
        </w:tc>
        <w:tc>
          <w:tcPr>
            <w:tcW w:w="1418" w:type="dxa"/>
            <w:vAlign w:val="center"/>
          </w:tcPr>
          <w:p w14:paraId="67C4DFB6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8" w:history="1">
              <w:r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Santa Cruz </w:t>
              </w:r>
            </w:hyperlink>
          </w:p>
        </w:tc>
        <w:tc>
          <w:tcPr>
            <w:tcW w:w="1417" w:type="dxa"/>
            <w:vAlign w:val="center"/>
          </w:tcPr>
          <w:p w14:paraId="06C73A56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sc-374259</w:t>
            </w:r>
          </w:p>
        </w:tc>
        <w:tc>
          <w:tcPr>
            <w:tcW w:w="1234" w:type="dxa"/>
            <w:vAlign w:val="center"/>
          </w:tcPr>
          <w:p w14:paraId="2415BA54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1:400</w:t>
            </w:r>
          </w:p>
        </w:tc>
        <w:tc>
          <w:tcPr>
            <w:tcW w:w="1559" w:type="dxa"/>
            <w:vAlign w:val="center"/>
          </w:tcPr>
          <w:p w14:paraId="7099EE1F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4955EA" w14:paraId="334412A2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2D1EE6D8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_Hlk100749541"/>
            <w:bookmarkStart w:id="40" w:name="_Hlk100606535"/>
            <w:bookmarkStart w:id="41" w:name="_Hlk100606166"/>
            <w:bookmarkStart w:id="42" w:name="_Hlk100604795"/>
            <w:bookmarkEnd w:id="38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Mouse monoclonal IL-6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antibody</w:t>
            </w:r>
          </w:p>
        </w:tc>
        <w:tc>
          <w:tcPr>
            <w:tcW w:w="1418" w:type="dxa"/>
            <w:vAlign w:val="center"/>
          </w:tcPr>
          <w:p w14:paraId="158AC8A2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417" w:type="dxa"/>
            <w:vAlign w:val="center"/>
          </w:tcPr>
          <w:p w14:paraId="083FB25E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ab9324</w:t>
            </w:r>
          </w:p>
        </w:tc>
        <w:tc>
          <w:tcPr>
            <w:tcW w:w="1234" w:type="dxa"/>
            <w:vAlign w:val="center"/>
          </w:tcPr>
          <w:p w14:paraId="0EAA6684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3A2B896E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5EA" w14:paraId="63EB656D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558BAA3D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bookmarkStart w:id="43" w:name="_Hlk100749876"/>
            <w:bookmarkEnd w:id="39"/>
            <w:bookmarkEnd w:id="40"/>
            <w:bookmarkEnd w:id="41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Rabbit Polyclonal CCL2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antibody</w:t>
            </w:r>
          </w:p>
        </w:tc>
        <w:tc>
          <w:tcPr>
            <w:tcW w:w="1418" w:type="dxa"/>
            <w:vAlign w:val="center"/>
          </w:tcPr>
          <w:p w14:paraId="6A0EDABF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eBiosciene</w:t>
            </w:r>
            <w:proofErr w:type="spellEnd"/>
          </w:p>
        </w:tc>
        <w:tc>
          <w:tcPr>
            <w:tcW w:w="1417" w:type="dxa"/>
            <w:vAlign w:val="center"/>
          </w:tcPr>
          <w:p w14:paraId="56EAC380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14-7096-81</w:t>
            </w:r>
          </w:p>
        </w:tc>
        <w:tc>
          <w:tcPr>
            <w:tcW w:w="1234" w:type="dxa"/>
            <w:vAlign w:val="center"/>
          </w:tcPr>
          <w:p w14:paraId="075AF7D8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1:500</w:t>
            </w:r>
          </w:p>
        </w:tc>
        <w:tc>
          <w:tcPr>
            <w:tcW w:w="1559" w:type="dxa"/>
            <w:vAlign w:val="center"/>
          </w:tcPr>
          <w:p w14:paraId="47E2D3FD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955EA" w14:paraId="078B2A08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589F029A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_Hlk100607211"/>
            <w:bookmarkStart w:id="45" w:name="_Hlk100749952"/>
            <w:bookmarkEnd w:id="4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Rabbit Polyclonal anti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iNOS</w:t>
            </w:r>
            <w:proofErr w:type="spellEnd"/>
          </w:p>
        </w:tc>
        <w:tc>
          <w:tcPr>
            <w:tcW w:w="1418" w:type="dxa"/>
            <w:vAlign w:val="center"/>
          </w:tcPr>
          <w:p w14:paraId="6733BF62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417" w:type="dxa"/>
            <w:vAlign w:val="center"/>
          </w:tcPr>
          <w:p w14:paraId="474212F4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18985-1-AP</w:t>
            </w:r>
          </w:p>
        </w:tc>
        <w:tc>
          <w:tcPr>
            <w:tcW w:w="1234" w:type="dxa"/>
            <w:vAlign w:val="center"/>
          </w:tcPr>
          <w:p w14:paraId="4CDDFA40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7AD63A65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1:400</w:t>
            </w:r>
          </w:p>
        </w:tc>
      </w:tr>
      <w:tr w:rsidR="004955EA" w14:paraId="702FF7F1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00D839C5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" w:name="_Hlk100607346"/>
            <w:bookmarkEnd w:id="44"/>
            <w:r>
              <w:rPr>
                <w:rFonts w:ascii="Times New Roman" w:hAnsi="Times New Roman" w:cs="Times New Roman"/>
                <w:sz w:val="24"/>
                <w:szCs w:val="24"/>
              </w:rPr>
              <w:t>Rabbit Polyclonal anti Arg-1</w:t>
            </w:r>
          </w:p>
        </w:tc>
        <w:tc>
          <w:tcPr>
            <w:tcW w:w="1418" w:type="dxa"/>
            <w:vAlign w:val="center"/>
          </w:tcPr>
          <w:p w14:paraId="022CEB46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417" w:type="dxa"/>
            <w:vAlign w:val="center"/>
          </w:tcPr>
          <w:p w14:paraId="104A9275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16001-1-AP</w:t>
            </w:r>
          </w:p>
        </w:tc>
        <w:tc>
          <w:tcPr>
            <w:tcW w:w="1234" w:type="dxa"/>
            <w:vAlign w:val="center"/>
          </w:tcPr>
          <w:p w14:paraId="17E1500F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39C90775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</w:tr>
      <w:tr w:rsidR="004955EA" w14:paraId="3CCA2318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7B47D860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_Hlk100607314"/>
            <w:bookmarkEnd w:id="45"/>
            <w:bookmarkEnd w:id="46"/>
            <w:r>
              <w:rPr>
                <w:rFonts w:ascii="Times New Roman" w:hAnsi="Times New Roman" w:cs="Times New Roman"/>
                <w:sz w:val="24"/>
                <w:szCs w:val="24"/>
              </w:rPr>
              <w:t>Mouse Polyclonal anti CD68</w:t>
            </w:r>
          </w:p>
        </w:tc>
        <w:tc>
          <w:tcPr>
            <w:tcW w:w="1418" w:type="dxa"/>
            <w:vAlign w:val="center"/>
          </w:tcPr>
          <w:p w14:paraId="0E44D696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417" w:type="dxa"/>
            <w:vAlign w:val="center"/>
          </w:tcPr>
          <w:p w14:paraId="01E8E7C7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28058-1-AP</w:t>
            </w:r>
          </w:p>
        </w:tc>
        <w:tc>
          <w:tcPr>
            <w:tcW w:w="1234" w:type="dxa"/>
            <w:vAlign w:val="center"/>
          </w:tcPr>
          <w:p w14:paraId="5F106202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128CC0B9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4955EA" w14:paraId="006A8192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31B117CD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Mouse Monoclonal anti</w:t>
            </w:r>
            <w:r w:rsidRPr="00630D35">
              <w:rPr>
                <w:rFonts w:ascii="Times New Roman" w:hAnsi="Times New Roman" w:cs="Times New Roman"/>
                <w:sz w:val="24"/>
                <w:szCs w:val="24"/>
              </w:rPr>
              <w:t xml:space="preserve"> CD206</w:t>
            </w:r>
          </w:p>
        </w:tc>
        <w:tc>
          <w:tcPr>
            <w:tcW w:w="1418" w:type="dxa"/>
            <w:vAlign w:val="center"/>
          </w:tcPr>
          <w:p w14:paraId="71EAE345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cruz</w:t>
            </w:r>
            <w:proofErr w:type="spellEnd"/>
          </w:p>
        </w:tc>
        <w:tc>
          <w:tcPr>
            <w:tcW w:w="1417" w:type="dxa"/>
            <w:vAlign w:val="center"/>
          </w:tcPr>
          <w:p w14:paraId="5B1DB910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4E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sc-58986</w:t>
            </w:r>
          </w:p>
        </w:tc>
        <w:tc>
          <w:tcPr>
            <w:tcW w:w="1234" w:type="dxa"/>
            <w:vAlign w:val="center"/>
          </w:tcPr>
          <w:p w14:paraId="1E518357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82862FE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1:100</w:t>
            </w:r>
          </w:p>
        </w:tc>
      </w:tr>
      <w:tr w:rsidR="004955EA" w14:paraId="2AFFDC02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10F9629B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OLE_LINK51"/>
            <w:bookmarkStart w:id="49" w:name="OLE_LINK53"/>
            <w:bookmarkEnd w:id="4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Rabbit Monoclonal </w:t>
            </w:r>
            <w:bookmarkEnd w:id="48"/>
            <w:r>
              <w:rPr>
                <w:rFonts w:ascii="Times New Roman" w:hAnsi="Times New Roman" w:cs="Times New Roman"/>
                <w:sz w:val="24"/>
                <w:szCs w:val="24"/>
              </w:rPr>
              <w:t>anti</w:t>
            </w:r>
            <w:bookmarkEnd w:id="49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p-P65</w:t>
            </w:r>
          </w:p>
        </w:tc>
        <w:tc>
          <w:tcPr>
            <w:tcW w:w="1418" w:type="dxa"/>
            <w:vAlign w:val="center"/>
          </w:tcPr>
          <w:p w14:paraId="4A48A05D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1417" w:type="dxa"/>
            <w:vAlign w:val="center"/>
          </w:tcPr>
          <w:p w14:paraId="5F3CDCC6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3033S</w:t>
            </w:r>
          </w:p>
        </w:tc>
        <w:tc>
          <w:tcPr>
            <w:tcW w:w="1234" w:type="dxa"/>
            <w:vAlign w:val="center"/>
          </w:tcPr>
          <w:p w14:paraId="3CEE76F0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2355BB51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4955EA" w14:paraId="6985795E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34A7FA71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_Hlk100749951"/>
            <w:r>
              <w:rPr>
                <w:rFonts w:ascii="Times New Roman" w:hAnsi="Times New Roman" w:cs="Times New Roman"/>
                <w:sz w:val="24"/>
                <w:szCs w:val="24"/>
              </w:rPr>
              <w:t>Mouse Monoclonal anti GAPDH</w:t>
            </w:r>
          </w:p>
        </w:tc>
        <w:tc>
          <w:tcPr>
            <w:tcW w:w="1418" w:type="dxa"/>
            <w:vAlign w:val="center"/>
          </w:tcPr>
          <w:p w14:paraId="2B3F7FFE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417" w:type="dxa"/>
            <w:vAlign w:val="center"/>
          </w:tcPr>
          <w:p w14:paraId="3E1DFCEE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catalogno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60004-1-Ig</w:t>
            </w:r>
          </w:p>
        </w:tc>
        <w:tc>
          <w:tcPr>
            <w:tcW w:w="1234" w:type="dxa"/>
            <w:vAlign w:val="center"/>
          </w:tcPr>
          <w:p w14:paraId="1F7CFF25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1:10000</w:t>
            </w:r>
          </w:p>
        </w:tc>
        <w:tc>
          <w:tcPr>
            <w:tcW w:w="1559" w:type="dxa"/>
            <w:vAlign w:val="center"/>
          </w:tcPr>
          <w:p w14:paraId="1954E943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4955EA" w14:paraId="741E6D25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408DF6AC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_Hlk100749933"/>
            <w:bookmarkStart w:id="52" w:name="_Hlk100608117"/>
            <w:r>
              <w:rPr>
                <w:rFonts w:ascii="Times New Roman" w:hAnsi="Times New Roman" w:cs="Times New Roman"/>
                <w:sz w:val="24"/>
                <w:szCs w:val="24"/>
              </w:rPr>
              <w:t>Rabbit monoclonal NF200 antibody</w:t>
            </w:r>
          </w:p>
        </w:tc>
        <w:tc>
          <w:tcPr>
            <w:tcW w:w="1418" w:type="dxa"/>
            <w:vAlign w:val="center"/>
          </w:tcPr>
          <w:p w14:paraId="213CF110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417" w:type="dxa"/>
            <w:vAlign w:val="center"/>
          </w:tcPr>
          <w:p w14:paraId="39F8BEB7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ab207176</w:t>
            </w:r>
          </w:p>
        </w:tc>
        <w:tc>
          <w:tcPr>
            <w:tcW w:w="1234" w:type="dxa"/>
            <w:vAlign w:val="center"/>
          </w:tcPr>
          <w:p w14:paraId="16B94C66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1:4000</w:t>
            </w:r>
          </w:p>
        </w:tc>
        <w:tc>
          <w:tcPr>
            <w:tcW w:w="1559" w:type="dxa"/>
            <w:vAlign w:val="center"/>
          </w:tcPr>
          <w:p w14:paraId="5DB49755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4955EA" w14:paraId="267B9109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4E4E1967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OLE_LINK62"/>
            <w:bookmarkStart w:id="54" w:name="_Hlk100605286"/>
            <w:bookmarkEnd w:id="50"/>
            <w:bookmarkEnd w:id="5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bookmarkEnd w:id="53"/>
            <w:r>
              <w:rPr>
                <w:rFonts w:ascii="Times New Roman" w:hAnsi="Times New Roman" w:cs="Times New Roman"/>
                <w:sz w:val="24"/>
                <w:szCs w:val="24"/>
              </w:rPr>
              <w:t>monoclonal anti MAP2 antibody</w:t>
            </w:r>
          </w:p>
        </w:tc>
        <w:tc>
          <w:tcPr>
            <w:tcW w:w="1418" w:type="dxa"/>
            <w:vAlign w:val="center"/>
          </w:tcPr>
          <w:p w14:paraId="25317317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417" w:type="dxa"/>
            <w:vAlign w:val="center"/>
          </w:tcPr>
          <w:p w14:paraId="7518F7B1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OLE_LINK288"/>
            <w:r>
              <w:rPr>
                <w:rFonts w:ascii="Times New Roman" w:hAnsi="Times New Roman" w:cs="Times New Roman"/>
                <w:sz w:val="24"/>
                <w:szCs w:val="24"/>
              </w:rPr>
              <w:t>ab183830</w:t>
            </w:r>
            <w:bookmarkEnd w:id="55"/>
          </w:p>
        </w:tc>
        <w:tc>
          <w:tcPr>
            <w:tcW w:w="1234" w:type="dxa"/>
            <w:vAlign w:val="center"/>
          </w:tcPr>
          <w:p w14:paraId="59E3464C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7F0CBB54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bookmarkEnd w:id="52"/>
      <w:bookmarkEnd w:id="54"/>
      <w:tr w:rsidR="004955EA" w14:paraId="13C314C3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6D77C223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Rabbit monoclonal GFAP antibody</w:t>
            </w:r>
          </w:p>
        </w:tc>
        <w:tc>
          <w:tcPr>
            <w:tcW w:w="1418" w:type="dxa"/>
            <w:vAlign w:val="center"/>
          </w:tcPr>
          <w:p w14:paraId="265F9793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1417" w:type="dxa"/>
            <w:vAlign w:val="center"/>
          </w:tcPr>
          <w:p w14:paraId="3C46BABE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80788S</w:t>
            </w:r>
          </w:p>
        </w:tc>
        <w:tc>
          <w:tcPr>
            <w:tcW w:w="1234" w:type="dxa"/>
            <w:vAlign w:val="center"/>
          </w:tcPr>
          <w:p w14:paraId="0076EAC9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59" w:type="dxa"/>
            <w:vAlign w:val="center"/>
          </w:tcPr>
          <w:p w14:paraId="6D19D9BD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4955EA" w14:paraId="6FF514C6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3E002779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6" w:name="_Hlk164180664"/>
            <w:r>
              <w:rPr>
                <w:rFonts w:ascii="Times New Roman" w:hAnsi="Times New Roman" w:cs="Times New Roman"/>
                <w:sz w:val="24"/>
                <w:szCs w:val="24"/>
              </w:rPr>
              <w:t>mouse monoclonal GFAP antibody</w:t>
            </w:r>
          </w:p>
        </w:tc>
        <w:tc>
          <w:tcPr>
            <w:tcW w:w="1418" w:type="dxa"/>
            <w:vAlign w:val="center"/>
          </w:tcPr>
          <w:p w14:paraId="26F7345C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cruz</w:t>
            </w:r>
            <w:proofErr w:type="spellEnd"/>
          </w:p>
        </w:tc>
        <w:tc>
          <w:tcPr>
            <w:tcW w:w="1417" w:type="dxa"/>
            <w:vAlign w:val="center"/>
          </w:tcPr>
          <w:p w14:paraId="74A07A5F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sc-33673</w:t>
            </w:r>
          </w:p>
        </w:tc>
        <w:tc>
          <w:tcPr>
            <w:tcW w:w="1234" w:type="dxa"/>
            <w:vAlign w:val="center"/>
          </w:tcPr>
          <w:p w14:paraId="4B837D41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0E691270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bookmarkEnd w:id="56"/>
      <w:tr w:rsidR="004955EA" w14:paraId="23040ED7" w14:textId="77777777" w:rsidTr="00BE4A4B">
        <w:trPr>
          <w:trHeight w:val="397"/>
          <w:jc w:val="center"/>
        </w:trPr>
        <w:tc>
          <w:tcPr>
            <w:tcW w:w="4111" w:type="dxa"/>
            <w:vAlign w:val="center"/>
          </w:tcPr>
          <w:p w14:paraId="282AD1B7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Rabbit monoclonal Fibronectin antibody</w:t>
            </w:r>
          </w:p>
        </w:tc>
        <w:tc>
          <w:tcPr>
            <w:tcW w:w="1418" w:type="dxa"/>
            <w:vAlign w:val="center"/>
          </w:tcPr>
          <w:p w14:paraId="0DBC0E9C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417" w:type="dxa"/>
            <w:vAlign w:val="center"/>
          </w:tcPr>
          <w:p w14:paraId="028921D6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ab313350</w:t>
              </w:r>
            </w:hyperlink>
          </w:p>
        </w:tc>
        <w:tc>
          <w:tcPr>
            <w:tcW w:w="1234" w:type="dxa"/>
            <w:vAlign w:val="center"/>
          </w:tcPr>
          <w:p w14:paraId="61E3B3D4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559" w:type="dxa"/>
            <w:vAlign w:val="center"/>
          </w:tcPr>
          <w:p w14:paraId="7776C8D8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</w:tr>
      <w:tr w:rsidR="004955EA" w14:paraId="526DE05C" w14:textId="77777777" w:rsidTr="00BE4A4B">
        <w:trPr>
          <w:trHeight w:val="397"/>
          <w:jc w:val="center"/>
        </w:trPr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14:paraId="6DBA180F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7" w:name="_Hlk164180212"/>
            <w:r>
              <w:rPr>
                <w:rFonts w:ascii="Times New Roman" w:hAnsi="Times New Roman" w:cs="Times New Roman"/>
                <w:sz w:val="24"/>
                <w:szCs w:val="24"/>
              </w:rPr>
              <w:t>Mouse monoclonal CS56 antibody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1739DC01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1B9E337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ab11570</w:t>
            </w:r>
          </w:p>
        </w:tc>
        <w:tc>
          <w:tcPr>
            <w:tcW w:w="1234" w:type="dxa"/>
            <w:tcBorders>
              <w:bottom w:val="single" w:sz="12" w:space="0" w:color="auto"/>
            </w:tcBorders>
            <w:vAlign w:val="center"/>
          </w:tcPr>
          <w:p w14:paraId="734E6814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8" w:name="OLE_LINK63"/>
            <w:r>
              <w:rPr>
                <w:rFonts w:ascii="Times New Roman" w:hAnsi="Times New Roman" w:cs="Times New Roman"/>
                <w:sz w:val="24"/>
                <w:szCs w:val="24"/>
              </w:rPr>
              <w:t>1:</w:t>
            </w:r>
            <w:bookmarkEnd w:id="58"/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21FBC2D3" w14:textId="77777777" w:rsidR="004955EA" w:rsidRDefault="004955EA" w:rsidP="00BE4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1:400</w:t>
            </w:r>
          </w:p>
        </w:tc>
      </w:tr>
      <w:bookmarkEnd w:id="18"/>
      <w:bookmarkEnd w:id="42"/>
      <w:bookmarkEnd w:id="57"/>
    </w:tbl>
    <w:p w14:paraId="5C44FCBE" w14:textId="77777777" w:rsidR="004955EA" w:rsidRDefault="004955EA" w:rsidP="004955E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egoe UI" w:hAnsi="Segoe UI" w:cs="Segoe UI"/>
          <w:color w:val="0D0D0D"/>
          <w:shd w:val="clear" w:color="auto" w:fill="FFFFFF"/>
        </w:rPr>
        <w:br w:type="page"/>
      </w:r>
      <w:r>
        <w:rPr>
          <w:noProof/>
          <w:lang w:val="en-IN" w:eastAsia="en-IN"/>
        </w:rPr>
        <w:lastRenderedPageBreak/>
        <w:drawing>
          <wp:inline distT="0" distB="0" distL="0" distR="0" wp14:anchorId="28964EBE" wp14:editId="2957A425">
            <wp:extent cx="5274310" cy="2582545"/>
            <wp:effectExtent l="0" t="0" r="0" b="0"/>
            <wp:docPr id="17092175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217524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0DE43" w14:textId="77777777" w:rsidR="004955EA" w:rsidRDefault="004955EA" w:rsidP="004955EA">
      <w:pPr>
        <w:spacing w:line="360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59" w:name="OLE_LINK234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1.</w:t>
      </w:r>
      <w:bookmarkStart w:id="60" w:name="OLE_LINK7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61" w:name="OLE_LINK233"/>
      <w:bookmarkEnd w:id="59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Establishment of the standard curve for paclitaxel content detection and representative chromatogram peaks detected by the HPLC method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.</w:t>
      </w:r>
      <w:bookmarkEnd w:id="60"/>
    </w:p>
    <w:p w14:paraId="7F7B96FD" w14:textId="77777777" w:rsidR="004955EA" w:rsidRDefault="004955EA" w:rsidP="004955EA">
      <w:pPr>
        <w:spacing w:line="360" w:lineRule="auto"/>
        <w:jc w:val="left"/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(A) 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bookmarkEnd w:id="61"/>
      <w:r>
        <w:rPr>
          <w:rFonts w:ascii="Times New Roman" w:hAnsi="Times New Roman" w:cs="Times New Roman"/>
          <w:color w:val="000000"/>
          <w:sz w:val="24"/>
          <w:szCs w:val="24"/>
        </w:rPr>
        <w:t>clitaxel standard curve,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Y=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30371</w:t>
      </w:r>
      <w:r>
        <w:rPr>
          <w:rFonts w:ascii="Times New Roman" w:hAnsi="Times New Roman" w:cs="Times New Roman"/>
          <w:color w:val="000000"/>
          <w:sz w:val="24"/>
          <w:szCs w:val="24"/>
        </w:rPr>
        <w:t>X-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27814</w:t>
      </w:r>
      <w:r>
        <w:rPr>
          <w:rFonts w:ascii="Times New Roman" w:hAnsi="Times New Roman" w:cs="Times New Roman"/>
          <w:color w:val="000000"/>
          <w:sz w:val="24"/>
          <w:szCs w:val="24"/>
        </w:rPr>
        <w:t>, R2=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0.9993</w:t>
      </w:r>
      <w:r>
        <w:rPr>
          <w:rFonts w:ascii="Times New Roman" w:hAnsi="Times New Roman" w:cs="Times New Roman"/>
          <w:color w:val="000000"/>
          <w:sz w:val="24"/>
          <w:szCs w:val="24"/>
        </w:rPr>
        <w:t>. Retention times for HPLC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standards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(B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and samples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(C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 w:hint="eastAsia"/>
          <w:b/>
          <w:bCs/>
          <w:color w:val="0D0D0D"/>
          <w:sz w:val="24"/>
          <w:szCs w:val="24"/>
          <w:shd w:val="clear" w:color="auto" w:fill="FFFFFF"/>
        </w:rPr>
        <w:t>.</w:t>
      </w:r>
    </w:p>
    <w:p w14:paraId="435C6245" w14:textId="77777777" w:rsidR="004955EA" w:rsidRDefault="004955EA" w:rsidP="004955EA">
      <w:pPr>
        <w:rPr>
          <w:rFonts w:ascii="Times New Roman" w:hAnsi="Times New Roman" w:cs="Times New Roman"/>
          <w:b/>
          <w:bCs/>
          <w:color w:val="0D0D0D"/>
          <w:sz w:val="22"/>
          <w:szCs w:val="24"/>
          <w:shd w:val="clear" w:color="auto" w:fill="FFFFFF"/>
        </w:rPr>
      </w:pPr>
    </w:p>
    <w:p w14:paraId="4A32BC5E" w14:textId="77777777" w:rsidR="004955EA" w:rsidRDefault="004955EA" w:rsidP="004955EA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2240E01B" wp14:editId="2DE23C48">
            <wp:extent cx="5819613" cy="2383617"/>
            <wp:effectExtent l="0" t="0" r="0" b="0"/>
            <wp:docPr id="173187275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461" cy="239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771510C" w14:textId="77777777" w:rsidR="004955EA" w:rsidRDefault="004955EA" w:rsidP="004955EA">
      <w:pPr>
        <w:spacing w:line="360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2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Polarization of naïve M0 macrophages 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M2 </w:t>
      </w:r>
      <w:r w:rsidRPr="003336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Phenotype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</w:t>
      </w:r>
    </w:p>
    <w:p w14:paraId="713EE63D" w14:textId="77777777" w:rsidR="004955EA" w:rsidRDefault="004955EA" w:rsidP="004955EA">
      <w:pPr>
        <w:spacing w:line="360" w:lineRule="auto"/>
        <w:ind w:firstLineChars="100" w:firstLine="240"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  <w:r w:rsidRPr="00554612">
        <w:rPr>
          <w:rFonts w:ascii="Times New Roman" w:hAnsi="Times New Roman" w:cs="Times New Roman" w:hint="eastAsia"/>
          <w:sz w:val="24"/>
          <w:szCs w:val="24"/>
        </w:rPr>
        <w:t>A.</w:t>
      </w:r>
      <w:bookmarkStart w:id="62" w:name="OLE_LINK112"/>
      <w:r w:rsidRPr="00554612">
        <w:rPr>
          <w:rFonts w:ascii="Times New Roman" w:hAnsi="Times New Roman" w:cs="Times New Roman"/>
          <w:sz w:val="24"/>
          <w:szCs w:val="24"/>
        </w:rPr>
        <w:t xml:space="preserve"> Flow cytometry </w:t>
      </w:r>
      <w:bookmarkEnd w:id="62"/>
      <w:r w:rsidRPr="00554612">
        <w:rPr>
          <w:rFonts w:ascii="Times New Roman" w:hAnsi="Times New Roman" w:cs="Times New Roman"/>
          <w:sz w:val="24"/>
          <w:szCs w:val="24"/>
        </w:rPr>
        <w:t xml:space="preserve">histograms of the CD206 </w:t>
      </w:r>
      <w:r w:rsidRPr="00554612">
        <w:rPr>
          <w:rFonts w:ascii="Times New Roman" w:hAnsi="Times New Roman" w:cs="Times New Roman" w:hint="eastAsia"/>
          <w:sz w:val="24"/>
          <w:szCs w:val="24"/>
        </w:rPr>
        <w:t>expression in IL-4 and IL-13 stimulated macrophages.</w:t>
      </w:r>
      <w:r w:rsidRPr="0042250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T</w:t>
      </w:r>
      <w:r w:rsidRPr="008620B0">
        <w:rPr>
          <w:rFonts w:ascii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RT-</w:t>
      </w:r>
      <w:r>
        <w:rPr>
          <w:rFonts w:ascii="Times New Roman" w:hAnsi="Times New Roman" w:cs="Times New Roman"/>
          <w:color w:val="000000"/>
          <w:sz w:val="24"/>
          <w:szCs w:val="24"/>
        </w:rPr>
        <w:t>qPCR analysis of CD206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(B)</w:t>
      </w:r>
      <w:r>
        <w:rPr>
          <w:rFonts w:ascii="Times New Roman" w:hAnsi="Times New Roman" w:cs="Times New Roman"/>
          <w:color w:val="000000"/>
          <w:sz w:val="24"/>
          <w:szCs w:val="24"/>
        </w:rPr>
        <w:t>, SOCS1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(C)</w:t>
      </w:r>
      <w:r>
        <w:rPr>
          <w:rFonts w:ascii="Times New Roman" w:hAnsi="Times New Roman" w:cs="Times New Roman"/>
          <w:color w:val="000000"/>
          <w:sz w:val="24"/>
          <w:szCs w:val="24"/>
        </w:rPr>
        <w:t>, and Arg-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1(D)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mRNA expression in macrophages treated with IL-4 and IL-13 for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48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hours confirmed the induction of M2-type macrophages.</w:t>
      </w:r>
      <w:r>
        <w:rPr>
          <w:rFonts w:ascii="Times New Roman" w:hAnsi="Times New Roman" w:cs="Times New Roman"/>
          <w:i/>
          <w:iCs/>
          <w:color w:val="0D0D0D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0D0D0D"/>
          <w:sz w:val="24"/>
          <w:szCs w:val="24"/>
          <w:shd w:val="clear" w:color="auto" w:fill="FFFFFF"/>
        </w:rPr>
        <w:t>n=6</w:t>
      </w:r>
      <w:bookmarkStart w:id="63" w:name="OLE_LINK1681"/>
      <w:r>
        <w:rPr>
          <w:rFonts w:ascii="Times New Roman" w:hAnsi="Times New Roman" w:cs="Times New Roman" w:hint="eastAsia"/>
          <w:color w:val="0D0D0D"/>
          <w:sz w:val="24"/>
          <w:szCs w:val="24"/>
          <w:shd w:val="clear" w:color="auto" w:fill="FFFFFF"/>
        </w:rPr>
        <w:t xml:space="preserve">. </w:t>
      </w:r>
      <w:r w:rsidRPr="00813FB5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Error bars represent the SEM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.</w:t>
      </w:r>
      <w:r w:rsidRPr="00A5736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</w:t>
      </w:r>
      <w:bookmarkEnd w:id="63"/>
      <w:r>
        <w:rPr>
          <w:rFonts w:ascii="Times New Roman" w:hAnsi="Times New Roman" w:cs="Times New Roman" w:hint="eastAsia"/>
          <w:color w:val="0D0D0D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iCs/>
          <w:color w:val="0D0D0D"/>
          <w:sz w:val="24"/>
          <w:szCs w:val="24"/>
          <w:shd w:val="clear" w:color="auto" w:fill="FFFFFF"/>
        </w:rPr>
        <w:t>p</w:t>
      </w:r>
      <w: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value: *</w:t>
      </w:r>
      <w:r w:rsidRPr="00AD5ED7">
        <w:rPr>
          <w:rFonts w:ascii="Times New Roman" w:hAnsi="Times New Roman" w:cs="Times New Roman"/>
          <w:i/>
          <w:iCs/>
          <w:color w:val="0D0D0D"/>
          <w:sz w:val="24"/>
          <w:szCs w:val="24"/>
          <w:shd w:val="clear" w:color="auto" w:fill="FFFFFF"/>
        </w:rPr>
        <w:t>p</w:t>
      </w:r>
      <w: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&lt; 0.05, **</w:t>
      </w:r>
      <w:r>
        <w:rPr>
          <w:rFonts w:ascii="Times New Roman" w:hAnsi="Times New Roman" w:cs="Times New Roman"/>
          <w:i/>
          <w:iCs/>
          <w:color w:val="0D0D0D"/>
          <w:sz w:val="24"/>
          <w:szCs w:val="24"/>
          <w:shd w:val="clear" w:color="auto" w:fill="FFFFFF"/>
        </w:rPr>
        <w:t>p</w:t>
      </w:r>
      <w: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&lt;0.01</w:t>
      </w:r>
      <w:bookmarkStart w:id="64" w:name="OLE_LINK1680"/>
      <w: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.</w:t>
      </w:r>
      <w:bookmarkEnd w:id="64"/>
    </w:p>
    <w:p w14:paraId="1513AACC" w14:textId="77777777" w:rsidR="004955EA" w:rsidRDefault="004955EA" w:rsidP="004955EA">
      <w:pPr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2E8C18AC" w14:textId="77777777" w:rsidR="004955EA" w:rsidRDefault="004955EA" w:rsidP="004955EA">
      <w:pPr>
        <w:widowControl/>
        <w:jc w:val="left"/>
        <w:rPr>
          <w:rFonts w:ascii="Segoe UI" w:hAnsi="Segoe UI" w:cs="Segoe UI"/>
          <w:color w:val="0D0D0D"/>
          <w:shd w:val="clear" w:color="auto" w:fill="FFFFFF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5B2F7324" wp14:editId="466115E0">
            <wp:extent cx="5274310" cy="1623060"/>
            <wp:effectExtent l="0" t="0" r="2540" b="0"/>
            <wp:docPr id="6845836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B39AD" w14:textId="77777777" w:rsidR="004955EA" w:rsidRDefault="004955EA" w:rsidP="004955EA">
      <w:pPr>
        <w:spacing w:line="36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5D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Representative images of M2 macrophages ingesting Nile Red-labeled PLGA-PTX nanoparticles at different time points.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Scale bar,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50</w:t>
      </w:r>
      <w:r>
        <w:rPr>
          <w:rFonts w:ascii="Times New Roman" w:hAnsi="Times New Roman" w:cs="Times New Roman"/>
          <w:color w:val="000000"/>
          <w:sz w:val="24"/>
          <w:szCs w:val="24"/>
        </w:rPr>
        <w:t>μm.</w:t>
      </w:r>
    </w:p>
    <w:p w14:paraId="11008EB9" w14:textId="77777777" w:rsidR="004955EA" w:rsidRDefault="004955EA" w:rsidP="004955EA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15911E80" wp14:editId="7B4BCC18">
            <wp:extent cx="3426940" cy="3524140"/>
            <wp:effectExtent l="0" t="0" r="2540" b="635"/>
            <wp:docPr id="16756967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489" cy="352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FFFC2" w14:textId="77777777" w:rsidR="004955EA" w:rsidRDefault="004955EA" w:rsidP="004955EA">
      <w:pPr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4.</w:t>
      </w:r>
      <w:r w:rsidRPr="006C75B3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 w:rsidRPr="006C75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Total protein expression of </w:t>
      </w:r>
      <w:r w:rsidRPr="006C75B3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PTX-NPs</w:t>
      </w:r>
      <w:r w:rsidRPr="006C75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bookmarkStart w:id="65" w:name="OLE_LINK156"/>
      <w:bookmarkStart w:id="66" w:name="OLE_LINK158"/>
      <w:bookmarkStart w:id="67" w:name="OLE_LINK159"/>
      <w:r w:rsidRPr="006C75B3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Live M2</w:t>
      </w:r>
      <w:bookmarkEnd w:id="65"/>
      <w:r w:rsidRPr="006C75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bookmarkEnd w:id="66"/>
      <w:r w:rsidRPr="006C75B3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LNT M2</w:t>
      </w:r>
      <w:r w:rsidRPr="006C75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bookmarkEnd w:id="67"/>
      <w:r w:rsidRPr="006C75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LNT M2/PTX-NPs</w:t>
      </w:r>
      <w:r w:rsidRPr="006C75B3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</w:t>
      </w:r>
      <w:r w:rsidRPr="006C75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was analyzed by SDS-PAGE</w:t>
      </w:r>
      <w:r w:rsidRPr="006C75B3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.</w:t>
      </w:r>
    </w:p>
    <w:p w14:paraId="2CB3AA4B" w14:textId="3C113B86" w:rsidR="004955EA" w:rsidRDefault="00451E88" w:rsidP="004955EA">
      <w:pPr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bookmarkStart w:id="68" w:name="OLE_LINK64"/>
      <w:bookmarkStart w:id="69" w:name="OLE_LINK67"/>
      <w:r>
        <w:rPr>
          <w:noProof/>
          <w:lang w:val="en-IN" w:eastAsia="en-IN"/>
        </w:rPr>
        <w:lastRenderedPageBreak/>
        <w:drawing>
          <wp:inline distT="0" distB="0" distL="0" distR="0" wp14:anchorId="5F3CE753" wp14:editId="5154A9FC">
            <wp:extent cx="4405630" cy="2599055"/>
            <wp:effectExtent l="0" t="0" r="0" b="0"/>
            <wp:docPr id="9183265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EAA15" w14:textId="087A36C4" w:rsidR="00451E88" w:rsidRPr="00822608" w:rsidRDefault="00451E88" w:rsidP="00451E88">
      <w:pPr>
        <w:spacing w:line="360" w:lineRule="auto"/>
        <w:jc w:val="left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5. </w:t>
      </w:r>
      <w:r w:rsidRPr="00A17A3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In vitro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biocompatibility 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evaluation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of LNT M2/PTX-NPs</w:t>
      </w:r>
    </w:p>
    <w:p w14:paraId="0398B98B" w14:textId="259AD52F" w:rsidR="004955EA" w:rsidRPr="00A17A3B" w:rsidRDefault="00A17A3B" w:rsidP="00A17A3B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14:ligatures w14:val="none"/>
        </w:rPr>
      </w:pPr>
      <w:r>
        <w:rPr>
          <w:noProof/>
          <w:lang w:val="en-IN" w:eastAsia="en-IN"/>
        </w:rPr>
        <w:drawing>
          <wp:anchor distT="288290" distB="0" distL="114300" distR="114300" simplePos="0" relativeHeight="251658240" behindDoc="0" locked="0" layoutInCell="1" allowOverlap="1" wp14:anchorId="25E1AC62" wp14:editId="7597C08C">
            <wp:simplePos x="0" y="0"/>
            <wp:positionH relativeFrom="column">
              <wp:posOffset>86649</wp:posOffset>
            </wp:positionH>
            <wp:positionV relativeFrom="paragraph">
              <wp:posOffset>1206500</wp:posOffset>
            </wp:positionV>
            <wp:extent cx="5274000" cy="3110400"/>
            <wp:effectExtent l="0" t="0" r="3175" b="0"/>
            <wp:wrapTopAndBottom/>
            <wp:docPr id="119205579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31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E88">
        <w:rPr>
          <w:rFonts w:ascii="Times New Roman" w:hAnsi="Times New Roman" w:cs="Times New Roman"/>
          <w:color w:val="000000"/>
          <w:sz w:val="24"/>
          <w:szCs w:val="24"/>
        </w:rPr>
        <w:t xml:space="preserve">Cell viability of PC12 </w:t>
      </w:r>
      <w:r w:rsidR="00451E88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(A) </w:t>
      </w:r>
      <w:r w:rsidR="00451E88">
        <w:rPr>
          <w:rFonts w:ascii="Times New Roman" w:hAnsi="Times New Roman" w:cs="Times New Roman"/>
          <w:color w:val="000000"/>
          <w:sz w:val="24"/>
          <w:szCs w:val="24"/>
        </w:rPr>
        <w:t>and BV2</w:t>
      </w:r>
      <w:r w:rsidR="00451E88">
        <w:rPr>
          <w:rFonts w:ascii="Times New Roman" w:hAnsi="Times New Roman" w:cs="Times New Roman" w:hint="eastAsia"/>
          <w:color w:val="000000"/>
          <w:sz w:val="24"/>
          <w:szCs w:val="24"/>
        </w:rPr>
        <w:t>(B)</w:t>
      </w:r>
      <w:r w:rsidR="00451E88">
        <w:rPr>
          <w:rFonts w:ascii="Times New Roman" w:hAnsi="Times New Roman" w:cs="Times New Roman"/>
          <w:color w:val="000000"/>
          <w:sz w:val="24"/>
          <w:szCs w:val="24"/>
        </w:rPr>
        <w:t xml:space="preserve"> cells was assessed using the CCK-8 assay after 24 hours </w:t>
      </w:r>
      <w:bookmarkStart w:id="70" w:name="OLE_LINK1683"/>
      <w:r w:rsidR="00451E88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bookmarkEnd w:id="70"/>
      <w:r w:rsidR="00451E88">
        <w:rPr>
          <w:rFonts w:ascii="Times New Roman" w:hAnsi="Times New Roman" w:cs="Times New Roman"/>
          <w:color w:val="000000"/>
          <w:sz w:val="24"/>
          <w:szCs w:val="24"/>
        </w:rPr>
        <w:t>co-incubation with various concentrations of LNT M2/PTX-NPs</w:t>
      </w:r>
      <w:r w:rsidR="00451E88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(</w:t>
      </w:r>
      <w:r w:rsidR="00451E88" w:rsidRPr="00BC221C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n=6</w:t>
      </w:r>
      <w:r w:rsidR="00451E88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)</w:t>
      </w:r>
      <w:r w:rsidR="00451E88" w:rsidRPr="00BC221C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.</w:t>
      </w:r>
      <w:r w:rsidRPr="00A17A3B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 w:rsidRPr="00813FB5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Error bars represent the SEM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.</w:t>
      </w:r>
      <w:r w:rsidRPr="00554604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“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>ns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”</w:t>
      </w:r>
      <w:r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 means no significant difference.</w:t>
      </w:r>
      <w:r>
        <w:t xml:space="preserve"> </w:t>
      </w:r>
      <w:r w:rsidR="00451E88" w:rsidRPr="00E77EE7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</w:t>
      </w:r>
      <w:r w:rsidR="00451E88">
        <w:rPr>
          <w:rFonts w:ascii="Times New Roman" w:hAnsi="Times New Roman" w:cs="Times New Roman" w:hint="eastAsia"/>
          <w:color w:val="000000"/>
          <w:sz w:val="24"/>
          <w:szCs w:val="24"/>
          <w14:ligatures w14:val="none"/>
        </w:rPr>
        <w:t xml:space="preserve"> </w:t>
      </w:r>
      <w:bookmarkEnd w:id="68"/>
      <w:bookmarkEnd w:id="69"/>
    </w:p>
    <w:p w14:paraId="1512C91D" w14:textId="64B8E6F3" w:rsidR="004955EA" w:rsidRDefault="004955EA" w:rsidP="004955EA">
      <w:pPr>
        <w:spacing w:line="360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</w:t>
      </w:r>
      <w:r w:rsidR="00A17A3B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Characterization of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LNT M2/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PTX-NPs@Gel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14:paraId="0CBA192E" w14:textId="77777777" w:rsidR="004955EA" w:rsidRDefault="004955EA" w:rsidP="000043DA">
      <w:pPr>
        <w:spacing w:afterLines="150" w:after="468" w:line="360" w:lineRule="auto"/>
        <w:ind w:left="119"/>
        <w:rPr>
          <w:rFonts w:ascii="Times New Roman" w:hAnsi="Times New Roman" w:cs="Times New Roman"/>
          <w:color w:val="000000"/>
          <w:sz w:val="24"/>
          <w:szCs w:val="24"/>
        </w:rPr>
      </w:pPr>
      <w:bookmarkStart w:id="71" w:name="OLE_LINK68"/>
      <w:r>
        <w:rPr>
          <w:rFonts w:ascii="Times New Roman" w:hAnsi="Times New Roman" w:cs="Times New Roman" w:hint="eastAsia"/>
          <w:color w:val="000000"/>
          <w:sz w:val="24"/>
          <w:szCs w:val="24"/>
        </w:rPr>
        <w:t>(A)</w:t>
      </w:r>
      <w:r w:rsidRPr="00422509">
        <w:rPr>
          <w:rFonts w:ascii="Times New Roman" w:hAnsi="Times New Roman" w:cs="Times New Roman" w:hint="eastAsia"/>
          <w:color w:val="000000"/>
          <w:sz w:val="24"/>
          <w:szCs w:val="24"/>
        </w:rPr>
        <w:t>S</w:t>
      </w:r>
      <w:r w:rsidRPr="00422509">
        <w:rPr>
          <w:rFonts w:ascii="Times New Roman" w:hAnsi="Times New Roman" w:cs="Times New Roman"/>
          <w:color w:val="000000"/>
          <w:sz w:val="24"/>
          <w:szCs w:val="24"/>
        </w:rPr>
        <w:t xml:space="preserve">EM images of the different hydrogels. Scale bar, </w:t>
      </w:r>
      <w:r w:rsidRPr="00422509">
        <w:rPr>
          <w:rFonts w:ascii="Times New Roman" w:hAnsi="Times New Roman" w:cs="Times New Roman" w:hint="eastAsia"/>
          <w:color w:val="000000"/>
          <w:sz w:val="24"/>
          <w:szCs w:val="24"/>
        </w:rPr>
        <w:t>200</w:t>
      </w:r>
      <w:r w:rsidRPr="00422509">
        <w:rPr>
          <w:rFonts w:ascii="Times New Roman" w:hAnsi="Times New Roman" w:cs="Times New Roman"/>
          <w:color w:val="000000"/>
          <w:sz w:val="24"/>
          <w:szCs w:val="24"/>
        </w:rPr>
        <w:t>μm.</w:t>
      </w:r>
      <w:r w:rsidRPr="00422509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(B) </w:t>
      </w:r>
      <w:r w:rsidRPr="00422509">
        <w:rPr>
          <w:rFonts w:ascii="Times New Roman" w:hAnsi="Times New Roman" w:cs="Times New Roman"/>
          <w:color w:val="000000"/>
          <w:sz w:val="24"/>
          <w:szCs w:val="24"/>
        </w:rPr>
        <w:t>Confocal microscopy illustrate</w:t>
      </w:r>
      <w:r w:rsidRPr="00422509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s </w:t>
      </w:r>
      <w:r w:rsidRPr="00422509">
        <w:rPr>
          <w:rFonts w:ascii="Times New Roman" w:hAnsi="Times New Roman" w:cs="Times New Roman"/>
          <w:color w:val="000000"/>
          <w:sz w:val="24"/>
          <w:szCs w:val="24"/>
        </w:rPr>
        <w:t>uniform distribution of LNT M2/PTX-NPs within the hydrogel.</w:t>
      </w:r>
      <w:r w:rsidRPr="00422509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(C) </w:t>
      </w:r>
      <w:r w:rsidRPr="00422509">
        <w:rPr>
          <w:rFonts w:ascii="Times New Roman" w:hAnsi="Times New Roman" w:cs="Times New Roman"/>
          <w:color w:val="000000"/>
          <w:sz w:val="24"/>
          <w:szCs w:val="24"/>
        </w:rPr>
        <w:t>The release profiles of</w:t>
      </w:r>
      <w:r w:rsidRPr="00422509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PTX form t</w:t>
      </w:r>
      <w:r w:rsidRPr="00422509">
        <w:rPr>
          <w:rFonts w:ascii="Times New Roman" w:hAnsi="Times New Roman" w:cs="Times New Roman"/>
          <w:color w:val="000000"/>
          <w:sz w:val="24"/>
          <w:szCs w:val="24"/>
        </w:rPr>
        <w:t xml:space="preserve">he hydrogel scaffold </w:t>
      </w:r>
      <w:r w:rsidRPr="00422509">
        <w:rPr>
          <w:rFonts w:ascii="Times New Roman" w:hAnsi="Times New Roman" w:cs="Times New Roman" w:hint="eastAsia"/>
          <w:color w:val="000000"/>
          <w:sz w:val="24"/>
          <w:szCs w:val="24"/>
        </w:rPr>
        <w:t>(</w:t>
      </w:r>
      <w:r w:rsidRPr="00422509">
        <w:rPr>
          <w:rFonts w:ascii="Times New Roman" w:hAnsi="Times New Roman" w:cs="Times New Roman"/>
          <w:color w:val="000000"/>
          <w:sz w:val="24"/>
          <w:szCs w:val="24"/>
        </w:rPr>
        <w:t>n = 3</w:t>
      </w:r>
      <w:r w:rsidRPr="00422509">
        <w:rPr>
          <w:rFonts w:ascii="Times New Roman" w:hAnsi="Times New Roman" w:cs="Times New Roman" w:hint="eastAsia"/>
          <w:color w:val="000000"/>
          <w:sz w:val="24"/>
          <w:szCs w:val="24"/>
        </w:rPr>
        <w:t>)</w:t>
      </w:r>
      <w:r w:rsidRPr="0042250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BFB912F" w14:textId="786E2169" w:rsidR="005703EC" w:rsidRDefault="00A91E81" w:rsidP="00A17A3B">
      <w:pPr>
        <w:spacing w:line="360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18ABF8F" wp14:editId="37885DE1">
            <wp:extent cx="5416062" cy="6466874"/>
            <wp:effectExtent l="0" t="0" r="0" b="0"/>
            <wp:docPr id="4170031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922" cy="6471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E775B" w14:textId="1277476E" w:rsidR="00A17A3B" w:rsidRPr="00E42E29" w:rsidRDefault="00A17A3B" w:rsidP="0089322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2E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A4840" w:rsidRPr="00E42E29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E42E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E42E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vitro</w:t>
      </w:r>
      <w:r w:rsidRPr="00E42E29">
        <w:rPr>
          <w:rFonts w:ascii="Times New Roman" w:hAnsi="Times New Roman" w:cs="Times New Roman"/>
          <w:b/>
          <w:bCs/>
          <w:sz w:val="24"/>
          <w:szCs w:val="24"/>
        </w:rPr>
        <w:t xml:space="preserve"> biocompatibility </w:t>
      </w:r>
      <w:r w:rsidRPr="00E42E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evaluation </w:t>
      </w:r>
      <w:r w:rsidRPr="00E42E29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5703EC" w:rsidRPr="00E42E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Gel, </w:t>
      </w:r>
      <w:proofErr w:type="spellStart"/>
      <w:r w:rsidR="005703EC" w:rsidRPr="00E42E29">
        <w:rPr>
          <w:rFonts w:ascii="Times New Roman" w:hAnsi="Times New Roman" w:cs="Times New Roman" w:hint="eastAsia"/>
          <w:b/>
          <w:bCs/>
          <w:sz w:val="24"/>
          <w:szCs w:val="24"/>
        </w:rPr>
        <w:t>PTX-NPs@Gel</w:t>
      </w:r>
      <w:proofErr w:type="spellEnd"/>
      <w:r w:rsidR="005703EC" w:rsidRPr="00E42E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5703EC" w:rsidRPr="00E42E29">
        <w:rPr>
          <w:rFonts w:ascii="Times New Roman" w:hAnsi="Times New Roman" w:cs="Times New Roman"/>
          <w:b/>
          <w:bCs/>
          <w:sz w:val="24"/>
          <w:szCs w:val="24"/>
        </w:rPr>
        <w:t>LNT M2</w:t>
      </w:r>
      <w:r w:rsidR="005703EC" w:rsidRPr="00E42E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@Gel, and </w:t>
      </w:r>
      <w:r w:rsidRPr="00E42E29">
        <w:rPr>
          <w:rFonts w:ascii="Times New Roman" w:hAnsi="Times New Roman" w:cs="Times New Roman"/>
          <w:b/>
          <w:bCs/>
          <w:sz w:val="24"/>
          <w:szCs w:val="24"/>
        </w:rPr>
        <w:t>LNT M2/</w:t>
      </w:r>
      <w:proofErr w:type="spellStart"/>
      <w:r w:rsidRPr="00E42E29">
        <w:rPr>
          <w:rFonts w:ascii="Times New Roman" w:hAnsi="Times New Roman" w:cs="Times New Roman"/>
          <w:b/>
          <w:bCs/>
          <w:sz w:val="24"/>
          <w:szCs w:val="24"/>
        </w:rPr>
        <w:t>PTX-NPs</w:t>
      </w:r>
      <w:r w:rsidR="005703EC" w:rsidRPr="00E42E29">
        <w:rPr>
          <w:rFonts w:ascii="Times New Roman" w:hAnsi="Times New Roman" w:cs="Times New Roman" w:hint="eastAsia"/>
          <w:b/>
          <w:bCs/>
          <w:sz w:val="24"/>
          <w:szCs w:val="24"/>
        </w:rPr>
        <w:t>@Gel</w:t>
      </w:r>
      <w:proofErr w:type="spellEnd"/>
    </w:p>
    <w:p w14:paraId="1992F868" w14:textId="7B2CF758" w:rsidR="00451E88" w:rsidRPr="00E42E29" w:rsidRDefault="00451E88" w:rsidP="00893228">
      <w:pPr>
        <w:spacing w:line="36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(</w:t>
      </w:r>
      <w:r w:rsidR="00A17A3B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A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) 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Live (green)/dead (red) viability assay of PC12 cells after incubation with </w:t>
      </w:r>
      <w:bookmarkStart w:id="72" w:name="OLE_LINK66"/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PBS</w:t>
      </w:r>
      <w:bookmarkEnd w:id="72"/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(Control) or different hydrogel. (</w:t>
      </w:r>
      <w:r w:rsidR="00A17A3B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B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)</w:t>
      </w:r>
      <w:r w:rsidRPr="00E42E29">
        <w:rPr>
          <w:rFonts w:ascii="Times New Roman" w:hAnsi="Times New Roman" w:cs="Times New Roman"/>
          <w:sz w:val="24"/>
          <w:szCs w:val="24"/>
        </w:rPr>
        <w:t xml:space="preserve"> Cell viability of PC12</w:t>
      </w:r>
      <w:r w:rsidRPr="00E42E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42E29">
        <w:rPr>
          <w:rFonts w:ascii="Times New Roman" w:hAnsi="Times New Roman" w:cs="Times New Roman"/>
          <w:sz w:val="24"/>
          <w:szCs w:val="24"/>
        </w:rPr>
        <w:t>cells</w:t>
      </w:r>
      <w:r w:rsidRPr="00E42E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42E29">
        <w:rPr>
          <w:rFonts w:ascii="Times New Roman" w:hAnsi="Times New Roman" w:cs="Times New Roman"/>
          <w:sz w:val="24"/>
          <w:szCs w:val="24"/>
        </w:rPr>
        <w:t>was assessed using the CCK-8 assay after</w:t>
      </w:r>
      <w:r w:rsidRPr="00E42E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42E29">
        <w:rPr>
          <w:rFonts w:ascii="Times New Roman" w:hAnsi="Times New Roman" w:cs="Times New Roman"/>
          <w:sz w:val="24"/>
          <w:szCs w:val="24"/>
        </w:rPr>
        <w:t xml:space="preserve">co-incubation with 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PBS (Control) or different hydrogel (n=6). Hemolytic ratios (</w:t>
      </w:r>
      <w:r w:rsidR="003974D4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C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) and photographs (</w:t>
      </w:r>
      <w:r w:rsidR="003974D4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D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) of hemolytic activity assay (n=3). 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Erro</w:t>
      </w:r>
      <w:bookmarkStart w:id="73" w:name="OLE_LINK1713"/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r bars represent the SEM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.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bookmarkEnd w:id="73"/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“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ns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”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means no significant difference.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</w:p>
    <w:p w14:paraId="27497A16" w14:textId="10A304E2" w:rsidR="000043DA" w:rsidRDefault="000043DA" w:rsidP="004955EA">
      <w:pPr>
        <w:spacing w:line="360" w:lineRule="auto"/>
        <w:ind w:left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45FD5161" wp14:editId="6F660913">
            <wp:extent cx="5134708" cy="2591464"/>
            <wp:effectExtent l="0" t="0" r="8890" b="0"/>
            <wp:docPr id="1968429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722" cy="25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76E45" w14:textId="321FC9A8" w:rsidR="00455CAC" w:rsidRPr="00E42E29" w:rsidRDefault="000043DA" w:rsidP="0089322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2E2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A4840" w:rsidRPr="00E42E29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E42E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E42E29">
        <w:rPr>
          <w:rFonts w:ascii="Times New Roman" w:hAnsi="Times New Roman" w:cs="Times New Roman"/>
          <w:b/>
          <w:bCs/>
          <w:sz w:val="24"/>
          <w:szCs w:val="24"/>
        </w:rPr>
        <w:t>The inflammatory adsorption effect of LNT M2/PTX-NPs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Pr="00E42E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after </w:t>
      </w:r>
      <w:r w:rsidRPr="00E42E29">
        <w:rPr>
          <w:rFonts w:ascii="Times New Roman" w:hAnsi="Times New Roman" w:cs="Times New Roman"/>
          <w:b/>
          <w:bCs/>
          <w:sz w:val="24"/>
          <w:szCs w:val="24"/>
        </w:rPr>
        <w:t>incorporation into</w:t>
      </w:r>
      <w:r w:rsidRPr="00E42E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84079" w:rsidRPr="00E42E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the </w:t>
      </w:r>
      <w:r w:rsidRPr="00E42E29">
        <w:rPr>
          <w:rFonts w:ascii="Times New Roman" w:hAnsi="Times New Roman" w:cs="Times New Roman" w:hint="eastAsia"/>
          <w:b/>
          <w:bCs/>
          <w:sz w:val="24"/>
          <w:szCs w:val="24"/>
        </w:rPr>
        <w:t>Gel.</w:t>
      </w:r>
      <w:r w:rsidR="00455CAC" w:rsidRPr="00E42E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5A64C3AA" w14:textId="39068702" w:rsidR="004955EA" w:rsidRPr="00893228" w:rsidRDefault="000043DA" w:rsidP="004B2249">
      <w:pPr>
        <w:spacing w:line="360" w:lineRule="auto"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Immunoblotting analysis of the residual amounts of 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A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) IL-6 and 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B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) </w:t>
      </w:r>
      <w:bookmarkStart w:id="74" w:name="OLE_LINK35"/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CCL2 </w:t>
      </w:r>
      <w:bookmarkEnd w:id="74"/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after incubation with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Gel containing 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gradient concentrations of LNT M2/PTX-NPs.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(</w:t>
      </w:r>
      <w:r w:rsidR="00884079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C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) </w:t>
      </w:r>
      <w:bookmarkStart w:id="75" w:name="OLE_LINK303"/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The</w:t>
      </w:r>
      <w:bookmarkEnd w:id="75"/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 adsorption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effect of 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LNT M2/PTX-NPs</w:t>
      </w:r>
      <w:r w:rsidR="00410C4A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(with the</w:t>
      </w:r>
      <w:r w:rsidR="00410C4A" w:rsidRPr="00E42E29">
        <w:rPr>
          <w:rFonts w:ascii="Times New Roman" w:hAnsi="Times New Roman" w:cs="Times New Roman"/>
          <w:sz w:val="24"/>
          <w:szCs w:val="24"/>
          <w14:ligatures w14:val="none"/>
        </w:rPr>
        <w:t>10^6 units</w:t>
      </w:r>
      <w:r w:rsidR="00410C4A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) </w:t>
      </w:r>
      <w:bookmarkStart w:id="76" w:name="OLE_LINK1729"/>
      <w:r w:rsidR="00884079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on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inflammatory 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factors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bookmarkEnd w:id="76"/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(</w:t>
      </w:r>
      <w:bookmarkStart w:id="77" w:name="OLE_LINK168"/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IL-1β</w:t>
      </w:r>
      <w:bookmarkEnd w:id="77"/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, IL-6, 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TNF-α) 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and 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chemokines (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CCL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2) </w:t>
      </w:r>
      <w:r w:rsidR="00884079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after </w:t>
      </w:r>
      <w:r w:rsidR="00884079" w:rsidRPr="00E42E29">
        <w:rPr>
          <w:rFonts w:ascii="Times New Roman" w:hAnsi="Times New Roman" w:cs="Times New Roman"/>
          <w:sz w:val="24"/>
          <w:szCs w:val="24"/>
          <w14:ligatures w14:val="none"/>
        </w:rPr>
        <w:t>incorporation into</w:t>
      </w:r>
      <w:r w:rsidR="00884079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the Gel</w:t>
      </w:r>
      <w:r w:rsidR="00410C4A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was evaluated through </w:t>
      </w:r>
      <w:r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ELISA</w:t>
      </w:r>
      <w:r w:rsidR="00884079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(n=5)</w:t>
      </w:r>
      <w:r w:rsidRPr="00E42E29">
        <w:rPr>
          <w:rFonts w:ascii="Times New Roman" w:hAnsi="Times New Roman" w:cs="Times New Roman"/>
          <w:sz w:val="24"/>
          <w:szCs w:val="24"/>
          <w14:ligatures w14:val="none"/>
        </w:rPr>
        <w:t>.</w:t>
      </w:r>
      <w:r w:rsidR="00893228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</w:t>
      </w:r>
      <w:r w:rsidR="00893228" w:rsidRPr="00E42E29">
        <w:rPr>
          <w:rFonts w:ascii="Times New Roman" w:hAnsi="Times New Roman" w:cs="Times New Roman"/>
          <w:sz w:val="24"/>
          <w:szCs w:val="24"/>
          <w14:ligatures w14:val="none"/>
        </w:rPr>
        <w:t>Error bars represent the SEM</w:t>
      </w:r>
      <w:r w:rsidR="00893228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. </w:t>
      </w:r>
      <w:r w:rsidR="00893228" w:rsidRPr="00E42E29">
        <w:rPr>
          <w:rFonts w:ascii="Times New Roman" w:hAnsi="Times New Roman" w:cs="Times New Roman"/>
          <w:i/>
          <w:iCs/>
          <w:sz w:val="24"/>
          <w:szCs w:val="24"/>
          <w14:ligatures w14:val="none"/>
        </w:rPr>
        <w:t>p</w:t>
      </w:r>
      <w:r w:rsidR="00893228"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 value: *</w:t>
      </w:r>
      <w:r w:rsidR="00893228" w:rsidRPr="00E42E29">
        <w:rPr>
          <w:rFonts w:ascii="Times New Roman" w:hAnsi="Times New Roman" w:cs="Times New Roman"/>
          <w:i/>
          <w:iCs/>
          <w:sz w:val="24"/>
          <w:szCs w:val="24"/>
          <w14:ligatures w14:val="none"/>
        </w:rPr>
        <w:t>p</w:t>
      </w:r>
      <w:r w:rsidR="00893228"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&lt; 0.05, </w:t>
      </w:r>
      <w:r w:rsidR="00893228" w:rsidRPr="00E42E29">
        <w:rPr>
          <w:rFonts w:ascii="Times New Roman" w:hAnsi="Times New Roman" w:cs="Times New Roman"/>
          <w:sz w:val="24"/>
          <w:szCs w:val="24"/>
          <w:shd w:val="clear" w:color="auto" w:fill="FFFFFF"/>
        </w:rPr>
        <w:t>**</w:t>
      </w:r>
      <w:r w:rsidR="00893228" w:rsidRPr="00E42E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</w:t>
      </w:r>
      <w:r w:rsidR="00893228" w:rsidRPr="00E42E29">
        <w:rPr>
          <w:rFonts w:ascii="Times New Roman" w:hAnsi="Times New Roman" w:cs="Times New Roman"/>
          <w:sz w:val="24"/>
          <w:szCs w:val="24"/>
          <w:shd w:val="clear" w:color="auto" w:fill="FFFFFF"/>
        </w:rPr>
        <w:t>&lt;0.01.</w:t>
      </w:r>
      <w:r w:rsidR="00A91E81" w:rsidRPr="00E42E29">
        <w:t xml:space="preserve"> </w:t>
      </w:r>
      <w:r w:rsidR="00A91E81">
        <w:rPr>
          <w:noProof/>
        </w:rPr>
        <w:drawing>
          <wp:inline distT="0" distB="0" distL="0" distR="0" wp14:anchorId="2CC35002" wp14:editId="7E2A4AE6">
            <wp:extent cx="5215003" cy="2964390"/>
            <wp:effectExtent l="0" t="0" r="5080" b="7620"/>
            <wp:docPr id="1878057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369" cy="297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D67BC" w14:textId="5AD51430" w:rsidR="001E42EE" w:rsidRPr="001E42EE" w:rsidRDefault="004955EA" w:rsidP="001E42E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</w:t>
      </w:r>
      <w:r w:rsidR="00451E88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9</w:t>
      </w:r>
      <w:r w:rsidRPr="001E42E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1E42EE" w:rsidRPr="001E42E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Effects of </w:t>
      </w:r>
      <w:r w:rsidR="001E42EE" w:rsidRPr="001E42EE">
        <w:rPr>
          <w:rFonts w:ascii="Times New Roman" w:hAnsi="Times New Roman" w:cs="Times New Roman"/>
          <w:b/>
          <w:bCs/>
          <w:sz w:val="24"/>
          <w:szCs w:val="24"/>
        </w:rPr>
        <w:t>LNT M2/</w:t>
      </w:r>
      <w:proofErr w:type="spellStart"/>
      <w:r w:rsidR="001E42EE" w:rsidRPr="001E42EE">
        <w:rPr>
          <w:rFonts w:ascii="Times New Roman" w:hAnsi="Times New Roman" w:cs="Times New Roman"/>
          <w:b/>
          <w:bCs/>
          <w:sz w:val="24"/>
          <w:szCs w:val="24"/>
        </w:rPr>
        <w:t>PTX-NPs</w:t>
      </w:r>
      <w:r w:rsidR="001E42EE" w:rsidRPr="001E42EE">
        <w:rPr>
          <w:rFonts w:ascii="Times New Roman" w:hAnsi="Times New Roman" w:cs="Times New Roman" w:hint="eastAsia"/>
          <w:b/>
          <w:bCs/>
          <w:sz w:val="24"/>
          <w:szCs w:val="24"/>
        </w:rPr>
        <w:t>@Gel</w:t>
      </w:r>
      <w:proofErr w:type="spellEnd"/>
      <w:r w:rsidR="001E42EE" w:rsidRPr="001E42E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on inhibiting glial scar formation</w:t>
      </w:r>
    </w:p>
    <w:p w14:paraId="66B3354F" w14:textId="06A0D3DE" w:rsidR="004955EA" w:rsidRPr="00981477" w:rsidRDefault="004955EA" w:rsidP="00981477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42EE">
        <w:rPr>
          <w:rFonts w:ascii="Times New Roman" w:hAnsi="Times New Roman" w:cs="Times New Roman"/>
          <w:color w:val="000000"/>
          <w:sz w:val="24"/>
          <w:szCs w:val="24"/>
        </w:rPr>
        <w:t>Immunoﬂuorescence staining</w:t>
      </w:r>
      <w:bookmarkStart w:id="78" w:name="OLE_LINK473"/>
      <w:r w:rsidR="001E42EE" w:rsidRPr="001E42EE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(A) </w:t>
      </w:r>
      <w:r w:rsidRPr="001E42EE">
        <w:rPr>
          <w:rFonts w:ascii="Times New Roman" w:hAnsi="Times New Roman" w:cs="Times New Roman" w:hint="eastAsia"/>
          <w:color w:val="000000"/>
          <w:sz w:val="24"/>
          <w:szCs w:val="24"/>
        </w:rPr>
        <w:t>and q</w:t>
      </w:r>
      <w:r w:rsidRPr="001E42EE">
        <w:rPr>
          <w:rFonts w:ascii="Times New Roman" w:hAnsi="Times New Roman" w:cs="Times New Roman"/>
          <w:color w:val="000000"/>
          <w:sz w:val="24"/>
          <w:szCs w:val="24"/>
        </w:rPr>
        <w:t>uantitative analysis of</w:t>
      </w:r>
      <w:bookmarkEnd w:id="78"/>
      <w:r w:rsidRPr="001E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79" w:name="OLE_LINK476"/>
      <w:r w:rsidRPr="001E42EE">
        <w:rPr>
          <w:rFonts w:ascii="Times New Roman" w:hAnsi="Times New Roman" w:cs="Times New Roman"/>
          <w:color w:val="000000"/>
          <w:sz w:val="24"/>
          <w:szCs w:val="24"/>
        </w:rPr>
        <w:t>G</w:t>
      </w:r>
      <w:bookmarkStart w:id="80" w:name="OLE_LINK475"/>
      <w:r w:rsidRPr="001E42EE">
        <w:rPr>
          <w:rFonts w:ascii="Times New Roman" w:hAnsi="Times New Roman" w:cs="Times New Roman"/>
          <w:color w:val="000000"/>
          <w:sz w:val="24"/>
          <w:szCs w:val="24"/>
        </w:rPr>
        <w:t xml:space="preserve">FAP </w:t>
      </w:r>
      <w:bookmarkEnd w:id="79"/>
      <w:bookmarkEnd w:id="80"/>
      <w:r w:rsidRPr="001E42E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1E42EE" w:rsidRPr="001E42EE">
        <w:rPr>
          <w:rFonts w:ascii="Times New Roman" w:hAnsi="Times New Roman" w:cs="Times New Roman" w:hint="eastAsia"/>
          <w:color w:val="000000"/>
          <w:sz w:val="24"/>
          <w:szCs w:val="24"/>
        </w:rPr>
        <w:t>B</w:t>
      </w:r>
      <w:r w:rsidRPr="001E42EE">
        <w:rPr>
          <w:rFonts w:ascii="Times New Roman" w:hAnsi="Times New Roman" w:cs="Times New Roman"/>
          <w:color w:val="000000"/>
          <w:sz w:val="24"/>
          <w:szCs w:val="24"/>
        </w:rPr>
        <w:t>) at the</w:t>
      </w:r>
      <w:r w:rsidRPr="001E42EE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Pr="001E42EE">
        <w:rPr>
          <w:rFonts w:ascii="Times New Roman" w:hAnsi="Times New Roman" w:cs="Times New Roman"/>
          <w:color w:val="000000"/>
          <w:sz w:val="24"/>
          <w:szCs w:val="24"/>
        </w:rPr>
        <w:t xml:space="preserve">injury </w:t>
      </w:r>
      <w:r w:rsidRPr="001E42EE">
        <w:rPr>
          <w:rFonts w:ascii="Times New Roman" w:hAnsi="Times New Roman" w:cs="Times New Roman"/>
          <w:color w:val="000000"/>
          <w:sz w:val="24"/>
          <w:szCs w:val="24"/>
        </w:rPr>
        <w:lastRenderedPageBreak/>
        <w:t>sites</w:t>
      </w:r>
      <w:r w:rsidRPr="001E42EE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in each group</w:t>
      </w:r>
      <w:r w:rsidR="00D817EE" w:rsidRPr="001E42EE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(n=3)</w:t>
      </w:r>
      <w:r w:rsidRPr="001E42EE">
        <w:rPr>
          <w:rFonts w:ascii="Times New Roman" w:hAnsi="Times New Roman" w:cs="Times New Roman" w:hint="eastAsia"/>
          <w:color w:val="000000"/>
          <w:sz w:val="24"/>
          <w:szCs w:val="24"/>
        </w:rPr>
        <w:t>.</w:t>
      </w:r>
      <w:r w:rsidRPr="001E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81" w:name="OLE_LINK89"/>
      <w:r w:rsidRPr="006C75B3">
        <w:rPr>
          <w:rFonts w:ascii="Times New Roman" w:hAnsi="Times New Roman" w:cs="Times New Roman"/>
          <w:color w:val="000000"/>
          <w:sz w:val="24"/>
          <w:szCs w:val="24"/>
        </w:rPr>
        <w:t>Scale bar =1000um.</w:t>
      </w:r>
      <w:bookmarkEnd w:id="81"/>
      <w:r w:rsidRPr="006C75B3">
        <w:rPr>
          <w:rFonts w:ascii="Times New Roman" w:hAnsi="Times New Roman" w:cs="Times New Roman"/>
          <w:color w:val="000000"/>
          <w:sz w:val="24"/>
          <w:szCs w:val="24"/>
        </w:rPr>
        <w:t xml:space="preserve"> The scale bar for enlarged images is 50um.</w:t>
      </w:r>
      <w:r w:rsidRPr="00D817EE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="00D817EE" w:rsidRPr="00D817EE">
        <w:rPr>
          <w:rFonts w:ascii="Times New Roman" w:hAnsi="Times New Roman" w:cs="Times New Roman"/>
          <w:sz w:val="24"/>
          <w:szCs w:val="24"/>
          <w14:ligatures w14:val="none"/>
        </w:rPr>
        <w:t>Error bars represent the SEM</w:t>
      </w:r>
      <w:r w:rsidR="00D817EE" w:rsidRPr="00D817EE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. </w:t>
      </w:r>
      <w:r w:rsidR="00D817EE" w:rsidRPr="00D817EE">
        <w:rPr>
          <w:rFonts w:ascii="Times New Roman" w:hAnsi="Times New Roman" w:cs="Times New Roman"/>
          <w:i/>
          <w:iCs/>
          <w:sz w:val="24"/>
          <w:szCs w:val="24"/>
          <w14:ligatures w14:val="none"/>
        </w:rPr>
        <w:t>p</w:t>
      </w:r>
      <w:r w:rsidR="00D817EE" w:rsidRPr="00D817EE">
        <w:rPr>
          <w:rFonts w:ascii="Times New Roman" w:hAnsi="Times New Roman" w:cs="Times New Roman"/>
          <w:sz w:val="24"/>
          <w:szCs w:val="24"/>
          <w14:ligatures w14:val="none"/>
        </w:rPr>
        <w:t xml:space="preserve"> value: *</w:t>
      </w:r>
      <w:r w:rsidR="00D817EE" w:rsidRPr="00D817EE">
        <w:rPr>
          <w:rFonts w:ascii="Times New Roman" w:hAnsi="Times New Roman" w:cs="Times New Roman"/>
          <w:i/>
          <w:iCs/>
          <w:sz w:val="24"/>
          <w:szCs w:val="24"/>
          <w14:ligatures w14:val="none"/>
        </w:rPr>
        <w:t>p</w:t>
      </w:r>
      <w:r w:rsidR="00D817EE" w:rsidRPr="00D817EE">
        <w:rPr>
          <w:rFonts w:ascii="Times New Roman" w:hAnsi="Times New Roman" w:cs="Times New Roman"/>
          <w:sz w:val="24"/>
          <w:szCs w:val="24"/>
          <w14:ligatures w14:val="none"/>
        </w:rPr>
        <w:t xml:space="preserve">&lt; 0.05, </w:t>
      </w:r>
      <w:r w:rsidR="00D817EE" w:rsidRPr="00D817EE">
        <w:rPr>
          <w:rFonts w:ascii="Times New Roman" w:hAnsi="Times New Roman" w:cs="Times New Roman"/>
          <w:sz w:val="24"/>
          <w:szCs w:val="24"/>
          <w:shd w:val="clear" w:color="auto" w:fill="FFFFFF"/>
        </w:rPr>
        <w:t>**</w:t>
      </w:r>
      <w:r w:rsidR="00D817EE" w:rsidRPr="00D817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</w:t>
      </w:r>
      <w:r w:rsidR="00D817EE" w:rsidRPr="00D817EE">
        <w:rPr>
          <w:rFonts w:ascii="Times New Roman" w:hAnsi="Times New Roman" w:cs="Times New Roman"/>
          <w:sz w:val="24"/>
          <w:szCs w:val="24"/>
          <w:shd w:val="clear" w:color="auto" w:fill="FFFFFF"/>
        </w:rPr>
        <w:t>&lt;0.01.</w:t>
      </w:r>
    </w:p>
    <w:p w14:paraId="52A62E66" w14:textId="7275D376" w:rsidR="009E212B" w:rsidRPr="005A1E50" w:rsidRDefault="00981477" w:rsidP="005A1E5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D43DB35" wp14:editId="509CFCF2">
            <wp:extent cx="5812192" cy="5619758"/>
            <wp:effectExtent l="0" t="0" r="0" b="0"/>
            <wp:docPr id="209760025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83" cy="562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1"/>
      <w:r w:rsidR="004955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</w:t>
      </w:r>
      <w:r w:rsidR="00451E88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10</w:t>
      </w:r>
      <w:r w:rsidR="004955EA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. </w:t>
      </w:r>
      <w:r w:rsidR="009E21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="009E212B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n vivo b</w:t>
      </w:r>
      <w:r w:rsidR="009E212B" w:rsidRPr="009E212B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iocompatibility</w:t>
      </w:r>
      <w:r w:rsidR="009E212B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</w:t>
      </w:r>
      <w:r w:rsidR="009E212B" w:rsidRPr="009E21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study</w:t>
      </w:r>
      <w:r w:rsidR="009E212B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.</w:t>
      </w:r>
    </w:p>
    <w:p w14:paraId="20052FC6" w14:textId="224878D9" w:rsidR="00FC32ED" w:rsidRPr="00E42E29" w:rsidRDefault="009E212B" w:rsidP="00B80D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212B">
        <w:rPr>
          <w:rFonts w:ascii="Times New Roman" w:hAnsi="Times New Roman" w:cs="Times New Roman" w:hint="eastAsia"/>
          <w:color w:val="000000"/>
          <w:sz w:val="24"/>
          <w:szCs w:val="24"/>
        </w:rPr>
        <w:t>(A)</w:t>
      </w:r>
      <w:r w:rsidR="004955EA" w:rsidRPr="009E212B">
        <w:rPr>
          <w:rFonts w:ascii="Times New Roman" w:hAnsi="Times New Roman" w:cs="Times New Roman"/>
          <w:color w:val="000000"/>
          <w:sz w:val="24"/>
          <w:szCs w:val="24"/>
        </w:rPr>
        <w:t xml:space="preserve">H&amp;E staining of heart, liver, spleen, lungs, and kidneys for safety evaluation. Scale bar, </w:t>
      </w:r>
      <w:r w:rsidR="004955EA" w:rsidRPr="009E212B">
        <w:rPr>
          <w:rFonts w:ascii="Times New Roman" w:hAnsi="Times New Roman" w:cs="Times New Roman" w:hint="eastAsia"/>
          <w:color w:val="000000"/>
          <w:sz w:val="24"/>
          <w:szCs w:val="24"/>
        </w:rPr>
        <w:t>100</w:t>
      </w:r>
      <w:r w:rsidR="004955EA" w:rsidRPr="009E212B">
        <w:rPr>
          <w:rFonts w:ascii="Times New Roman" w:hAnsi="Times New Roman" w:cs="Times New Roman"/>
          <w:color w:val="000000"/>
          <w:sz w:val="24"/>
          <w:szCs w:val="24"/>
        </w:rPr>
        <w:t>μm.</w:t>
      </w:r>
      <w:r w:rsidRPr="00E42E29">
        <w:rPr>
          <w:rFonts w:ascii="Times New Roman" w:hAnsi="Times New Roman" w:cs="Times New Roman" w:hint="eastAsia"/>
          <w:sz w:val="24"/>
          <w:szCs w:val="24"/>
        </w:rPr>
        <w:t xml:space="preserve"> (B-E)</w:t>
      </w:r>
      <w:r w:rsidRPr="00E42E29">
        <w:t xml:space="preserve"> </w:t>
      </w:r>
      <w:r w:rsidRPr="00E42E29">
        <w:rPr>
          <w:rFonts w:ascii="Times New Roman" w:hAnsi="Times New Roman" w:cs="Times New Roman"/>
          <w:sz w:val="24"/>
          <w:szCs w:val="24"/>
        </w:rPr>
        <w:t>Determination of liver function biomarkers (ALT, AST) and kidney function biomarkers (BUN, CRE) in the serum of different treatment groups</w:t>
      </w:r>
      <w:r w:rsidRPr="00E42E29">
        <w:rPr>
          <w:rFonts w:ascii="Times New Roman" w:hAnsi="Times New Roman" w:cs="Times New Roman" w:hint="eastAsia"/>
          <w:sz w:val="24"/>
          <w:szCs w:val="24"/>
        </w:rPr>
        <w:t xml:space="preserve"> (n=4)</w:t>
      </w:r>
      <w:r w:rsidRPr="00E42E29">
        <w:rPr>
          <w:rFonts w:ascii="Times New Roman" w:hAnsi="Times New Roman" w:cs="Times New Roman"/>
          <w:sz w:val="24"/>
          <w:szCs w:val="24"/>
        </w:rPr>
        <w:t>.</w:t>
      </w:r>
      <w:r w:rsidR="00B80DC7"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 Error bars represent the SEM</w:t>
      </w:r>
      <w:r w:rsidR="00B80DC7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.</w:t>
      </w:r>
      <w:r w:rsidR="00B80DC7" w:rsidRPr="00E42E29">
        <w:rPr>
          <w:rFonts w:ascii="Times New Roman" w:hAnsi="Times New Roman" w:cs="Times New Roman"/>
          <w:sz w:val="24"/>
          <w:szCs w:val="24"/>
          <w14:ligatures w14:val="none"/>
        </w:rPr>
        <w:t xml:space="preserve"> “</w:t>
      </w:r>
      <w:r w:rsidR="00B80DC7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>ns</w:t>
      </w:r>
      <w:r w:rsidR="00B80DC7" w:rsidRPr="00E42E29">
        <w:rPr>
          <w:rFonts w:ascii="Times New Roman" w:hAnsi="Times New Roman" w:cs="Times New Roman"/>
          <w:sz w:val="24"/>
          <w:szCs w:val="24"/>
          <w14:ligatures w14:val="none"/>
        </w:rPr>
        <w:t>”</w:t>
      </w:r>
      <w:r w:rsidR="00B80DC7" w:rsidRPr="00E42E29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means no significant difference.</w:t>
      </w:r>
    </w:p>
    <w:sectPr w:rsidR="00FC32ED" w:rsidRPr="00E42E29" w:rsidSect="00022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B4EB0B" w14:textId="77777777" w:rsidR="004825F6" w:rsidRDefault="004825F6" w:rsidP="004955EA">
      <w:pPr>
        <w:rPr>
          <w:rFonts w:hint="eastAsia"/>
        </w:rPr>
      </w:pPr>
      <w:r>
        <w:separator/>
      </w:r>
    </w:p>
  </w:endnote>
  <w:endnote w:type="continuationSeparator" w:id="0">
    <w:p w14:paraId="4B45F654" w14:textId="77777777" w:rsidR="004825F6" w:rsidRDefault="004825F6" w:rsidP="004955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Semibold">
    <w:altName w:val="Cambria"/>
    <w:charset w:val="00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995E1" w14:textId="77777777" w:rsidR="004825F6" w:rsidRDefault="004825F6" w:rsidP="004955EA">
      <w:pPr>
        <w:rPr>
          <w:rFonts w:hint="eastAsia"/>
        </w:rPr>
      </w:pPr>
      <w:r>
        <w:separator/>
      </w:r>
    </w:p>
  </w:footnote>
  <w:footnote w:type="continuationSeparator" w:id="0">
    <w:p w14:paraId="7A1C1258" w14:textId="77777777" w:rsidR="004825F6" w:rsidRDefault="004825F6" w:rsidP="004955E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155"/>
    <w:rsid w:val="000043DA"/>
    <w:rsid w:val="000217B0"/>
    <w:rsid w:val="00022D1F"/>
    <w:rsid w:val="00050766"/>
    <w:rsid w:val="00065155"/>
    <w:rsid w:val="00085E78"/>
    <w:rsid w:val="00112C89"/>
    <w:rsid w:val="0014464A"/>
    <w:rsid w:val="0016172A"/>
    <w:rsid w:val="00191DFA"/>
    <w:rsid w:val="00194D0C"/>
    <w:rsid w:val="001C623E"/>
    <w:rsid w:val="001E399B"/>
    <w:rsid w:val="001E42EE"/>
    <w:rsid w:val="001F7402"/>
    <w:rsid w:val="00203155"/>
    <w:rsid w:val="002610DC"/>
    <w:rsid w:val="0026503B"/>
    <w:rsid w:val="00294E46"/>
    <w:rsid w:val="002D4CD6"/>
    <w:rsid w:val="002E7350"/>
    <w:rsid w:val="00383070"/>
    <w:rsid w:val="0039630B"/>
    <w:rsid w:val="003974D4"/>
    <w:rsid w:val="003E766B"/>
    <w:rsid w:val="004048D2"/>
    <w:rsid w:val="00410C4A"/>
    <w:rsid w:val="0041125F"/>
    <w:rsid w:val="004137C5"/>
    <w:rsid w:val="004448B6"/>
    <w:rsid w:val="00451E88"/>
    <w:rsid w:val="00455CAC"/>
    <w:rsid w:val="004717E1"/>
    <w:rsid w:val="004825F6"/>
    <w:rsid w:val="004955EA"/>
    <w:rsid w:val="004958F5"/>
    <w:rsid w:val="004A4840"/>
    <w:rsid w:val="004B2249"/>
    <w:rsid w:val="00523C10"/>
    <w:rsid w:val="00534C6D"/>
    <w:rsid w:val="005703EC"/>
    <w:rsid w:val="005966EE"/>
    <w:rsid w:val="005A1E50"/>
    <w:rsid w:val="005D3849"/>
    <w:rsid w:val="00633D79"/>
    <w:rsid w:val="00696C1A"/>
    <w:rsid w:val="006A2C55"/>
    <w:rsid w:val="006B35C0"/>
    <w:rsid w:val="006C0048"/>
    <w:rsid w:val="00733A27"/>
    <w:rsid w:val="00765F3E"/>
    <w:rsid w:val="007827D7"/>
    <w:rsid w:val="007D21E9"/>
    <w:rsid w:val="00822608"/>
    <w:rsid w:val="008806ED"/>
    <w:rsid w:val="00884079"/>
    <w:rsid w:val="00887AD0"/>
    <w:rsid w:val="00893228"/>
    <w:rsid w:val="008A0FE3"/>
    <w:rsid w:val="008B7911"/>
    <w:rsid w:val="00931219"/>
    <w:rsid w:val="009417FB"/>
    <w:rsid w:val="00964337"/>
    <w:rsid w:val="00981477"/>
    <w:rsid w:val="009E212B"/>
    <w:rsid w:val="009E4101"/>
    <w:rsid w:val="00A17A3B"/>
    <w:rsid w:val="00A30A9F"/>
    <w:rsid w:val="00A474E8"/>
    <w:rsid w:val="00A91E81"/>
    <w:rsid w:val="00B31745"/>
    <w:rsid w:val="00B471D5"/>
    <w:rsid w:val="00B63B45"/>
    <w:rsid w:val="00B6636F"/>
    <w:rsid w:val="00B77B92"/>
    <w:rsid w:val="00B80DC7"/>
    <w:rsid w:val="00B859B2"/>
    <w:rsid w:val="00BC38F9"/>
    <w:rsid w:val="00C1607C"/>
    <w:rsid w:val="00C43072"/>
    <w:rsid w:val="00D14814"/>
    <w:rsid w:val="00D4509B"/>
    <w:rsid w:val="00D50763"/>
    <w:rsid w:val="00D817EE"/>
    <w:rsid w:val="00DA0E77"/>
    <w:rsid w:val="00DA5ABE"/>
    <w:rsid w:val="00DD5E79"/>
    <w:rsid w:val="00E067DB"/>
    <w:rsid w:val="00E42E29"/>
    <w:rsid w:val="00E56511"/>
    <w:rsid w:val="00E9389C"/>
    <w:rsid w:val="00E95A1F"/>
    <w:rsid w:val="00E96380"/>
    <w:rsid w:val="00E9723E"/>
    <w:rsid w:val="00EB34AA"/>
    <w:rsid w:val="00EC0615"/>
    <w:rsid w:val="00EC7896"/>
    <w:rsid w:val="00EE1724"/>
    <w:rsid w:val="00F91FB2"/>
    <w:rsid w:val="00FC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7F2BA"/>
  <w15:chartTrackingRefBased/>
  <w15:docId w15:val="{33852DA4-F803-4FBA-B62C-8E6F142E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5EA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5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4955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55E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4955EA"/>
    <w:rPr>
      <w:sz w:val="18"/>
      <w:szCs w:val="18"/>
    </w:rPr>
  </w:style>
  <w:style w:type="character" w:customStyle="1" w:styleId="fontstyle01">
    <w:name w:val="fontstyle01"/>
    <w:basedOn w:val="a0"/>
    <w:autoRedefine/>
    <w:qFormat/>
    <w:rsid w:val="004955EA"/>
    <w:rPr>
      <w:rFonts w:ascii="MyriadPro-Semibold" w:hAnsi="MyriadPro-Semibold" w:hint="default"/>
      <w:color w:val="000000"/>
      <w:sz w:val="20"/>
      <w:szCs w:val="20"/>
    </w:rPr>
  </w:style>
  <w:style w:type="table" w:styleId="a7">
    <w:name w:val="Table Grid"/>
    <w:basedOn w:val="a1"/>
    <w:uiPriority w:val="59"/>
    <w:rsid w:val="004955E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talogno">
    <w:name w:val="catalogno"/>
    <w:basedOn w:val="a0"/>
    <w:rsid w:val="004955EA"/>
  </w:style>
  <w:style w:type="character" w:styleId="a8">
    <w:name w:val="Hyperlink"/>
    <w:basedOn w:val="a0"/>
    <w:autoRedefine/>
    <w:uiPriority w:val="99"/>
    <w:unhideWhenUsed/>
    <w:qFormat/>
    <w:rsid w:val="00B6636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0043DA"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sid w:val="00B63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79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ahealth.com/home?access_token=%252Bzeu4FnLl3YzICl4OQ2P2eFMDG%252BP%252Bm3f7gJvVX1N8ocUT0rCY4pWR0zCrOAWju3n&amp;refresh_token=scbt_production%253AlAOvLx9M17BSgPP1QEhP9Lv32cLBr2g5iGscI_gRHBI&amp;cur=USD&amp;lang=en&amp;access_token_expires_seconds=1713265070583" TargetMode="External"/><Relationship Id="rId13" Type="http://schemas.openxmlformats.org/officeDocument/2006/relationships/image" Target="media/image4.tiff"/><Relationship Id="rId18" Type="http://schemas.openxmlformats.org/officeDocument/2006/relationships/image" Target="media/image9.tif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xfxj2000@126.com" TargetMode="External"/><Relationship Id="rId12" Type="http://schemas.openxmlformats.org/officeDocument/2006/relationships/image" Target="media/image3.tiff"/><Relationship Id="rId17" Type="http://schemas.openxmlformats.org/officeDocument/2006/relationships/image" Target="media/image8.tiff"/><Relationship Id="rId2" Type="http://schemas.openxmlformats.org/officeDocument/2006/relationships/settings" Target="settings.xml"/><Relationship Id="rId16" Type="http://schemas.openxmlformats.org/officeDocument/2006/relationships/image" Target="media/image7.tif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scientific-contributions/Jiansen-Miao-2148667513" TargetMode="External"/><Relationship Id="rId11" Type="http://schemas.openxmlformats.org/officeDocument/2006/relationships/image" Target="media/image2.tiff"/><Relationship Id="rId5" Type="http://schemas.openxmlformats.org/officeDocument/2006/relationships/endnotes" Target="endnotes.xml"/><Relationship Id="rId15" Type="http://schemas.openxmlformats.org/officeDocument/2006/relationships/image" Target="media/image6.tiff"/><Relationship Id="rId10" Type="http://schemas.openxmlformats.org/officeDocument/2006/relationships/image" Target="media/image1.tiff"/><Relationship Id="rId19" Type="http://schemas.openxmlformats.org/officeDocument/2006/relationships/image" Target="media/image10.tiff"/><Relationship Id="rId4" Type="http://schemas.openxmlformats.org/officeDocument/2006/relationships/footnotes" Target="footnotes.xml"/><Relationship Id="rId9" Type="http://schemas.openxmlformats.org/officeDocument/2006/relationships/hyperlink" Target="https://www.abcam.cn/products/primary-antibodies/alexa-fluor-647-fibronectin-antibody-epr23110-46-ab313350.html" TargetMode="External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9</Pages>
  <Words>1169</Words>
  <Characters>6665</Characters>
  <Application>Microsoft Office Word</Application>
  <DocSecurity>0</DocSecurity>
  <Lines>55</Lines>
  <Paragraphs>15</Paragraphs>
  <ScaleCrop>false</ScaleCrop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ermei</dc:creator>
  <cp:keywords/>
  <dc:description/>
  <cp:lastModifiedBy>Ermei Lu</cp:lastModifiedBy>
  <cp:revision>74</cp:revision>
  <dcterms:created xsi:type="dcterms:W3CDTF">2024-08-22T08:30:00Z</dcterms:created>
  <dcterms:modified xsi:type="dcterms:W3CDTF">2024-11-22T08:37:00Z</dcterms:modified>
</cp:coreProperties>
</file>