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3C1B83" w14:textId="2AC8E00E" w:rsidR="007A0B15" w:rsidRPr="00B945BA" w:rsidRDefault="007A0B15" w:rsidP="007A0B15">
      <w:pPr>
        <w:widowControl/>
        <w:spacing w:before="260" w:after="260" w:line="360" w:lineRule="auto"/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</w:pPr>
      <w:r w:rsidRPr="00B945BA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Supplementary file</w:t>
      </w:r>
      <w:r w:rsidR="001C3893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s</w:t>
      </w:r>
      <w:r w:rsidRPr="00B945BA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:</w:t>
      </w:r>
    </w:p>
    <w:p w14:paraId="1767320E" w14:textId="77777777" w:rsidR="008F3F6E" w:rsidRPr="00F621F3" w:rsidRDefault="008F3F6E" w:rsidP="008F3F6E">
      <w:pPr>
        <w:spacing w:line="360" w:lineRule="auto"/>
        <w:rPr>
          <w:rFonts w:ascii="Times New Roman" w:hAnsi="Times New Roman" w:cs="Times New Roman"/>
          <w:b/>
          <w:bCs/>
          <w:sz w:val="24"/>
          <w:szCs w:val="28"/>
        </w:rPr>
      </w:pPr>
      <w:r w:rsidRPr="00F621F3">
        <w:rPr>
          <w:rFonts w:ascii="Times New Roman" w:hAnsi="Times New Roman" w:cs="Times New Roman"/>
          <w:b/>
          <w:bCs/>
          <w:sz w:val="24"/>
          <w:szCs w:val="28"/>
        </w:rPr>
        <w:t xml:space="preserve">Novel Cocktail Therapy Based on Multifunctional Supramolecular Hydrogel Targeting immune-angiogenesis-nerve Network for enhanced diabetic wound Healing </w:t>
      </w:r>
    </w:p>
    <w:p w14:paraId="64DE41E6" w14:textId="41BC1992" w:rsidR="0021637D" w:rsidRPr="008F3F6E" w:rsidRDefault="0021637D">
      <w:pPr>
        <w:rPr>
          <w:rFonts w:ascii="Times New Roman" w:hAnsi="Times New Roman" w:cs="Times New Roman"/>
        </w:rPr>
      </w:pPr>
    </w:p>
    <w:p w14:paraId="4213AAD2" w14:textId="77777777" w:rsidR="00DC525B" w:rsidRDefault="00DC525B" w:rsidP="00DC525B">
      <w:pPr>
        <w:pStyle w:val="AuthorsFull"/>
        <w:spacing w:line="360" w:lineRule="auto"/>
        <w:jc w:val="both"/>
      </w:pPr>
      <w:r>
        <w:t>Ruiyin Zeng</w:t>
      </w:r>
      <w:r>
        <w:rPr>
          <w:vertAlign w:val="superscript"/>
        </w:rPr>
        <w:t>†1</w:t>
      </w:r>
      <w:r>
        <w:t>, Yuan Xiong</w:t>
      </w:r>
      <w:r>
        <w:rPr>
          <w:vertAlign w:val="superscript"/>
        </w:rPr>
        <w:t>†2</w:t>
      </w:r>
      <w:r>
        <w:t>, Ze Lin</w:t>
      </w:r>
      <w:r>
        <w:rPr>
          <w:vertAlign w:val="superscript"/>
        </w:rPr>
        <w:t>†1</w:t>
      </w:r>
      <w:r>
        <w:t>, Xiangyu Chu</w:t>
      </w:r>
      <w:r>
        <w:rPr>
          <w:vertAlign w:val="superscript"/>
        </w:rPr>
        <w:t>†1</w:t>
      </w:r>
      <w:r>
        <w:t>, Bin Lv</w:t>
      </w:r>
      <w:r>
        <w:rPr>
          <w:vertAlign w:val="superscript"/>
        </w:rPr>
        <w:t>1</w:t>
      </w:r>
      <w:r>
        <w:t xml:space="preserve">, Li </w:t>
      </w:r>
      <w:bookmarkStart w:id="0" w:name="_Hlk153206483"/>
      <w:r>
        <w:t>L</w:t>
      </w:r>
      <w:bookmarkEnd w:id="0"/>
      <w:r>
        <w:t>u</w:t>
      </w:r>
      <w:r>
        <w:rPr>
          <w:vertAlign w:val="superscript"/>
        </w:rPr>
        <w:t>1</w:t>
      </w:r>
      <w:r>
        <w:t>, Chuanlu Lin</w:t>
      </w:r>
      <w:r>
        <w:rPr>
          <w:vertAlign w:val="superscript"/>
        </w:rPr>
        <w:t>1</w:t>
      </w:r>
      <w:r>
        <w:t>, Jiewen Liao</w:t>
      </w:r>
      <w:r>
        <w:rPr>
          <w:vertAlign w:val="superscript"/>
        </w:rPr>
        <w:t>1</w:t>
      </w:r>
      <w:r>
        <w:t xml:space="preserve">, </w:t>
      </w:r>
      <w:bookmarkStart w:id="1" w:name="_Hlk147661458"/>
      <w:r>
        <w:t>Lizhi Ouyang</w:t>
      </w:r>
      <w:r>
        <w:rPr>
          <w:vertAlign w:val="superscript"/>
        </w:rPr>
        <w:t>1</w:t>
      </w:r>
      <w:r>
        <w:t>, Yun Sun*</w:t>
      </w:r>
      <w:r>
        <w:rPr>
          <w:vertAlign w:val="superscript"/>
        </w:rPr>
        <w:t>3</w:t>
      </w:r>
      <w:r>
        <w:t xml:space="preserve">, </w:t>
      </w:r>
      <w:bookmarkStart w:id="2" w:name="_Hlk156490879"/>
      <w:r>
        <w:t>Guandong Dai</w:t>
      </w:r>
      <w:bookmarkEnd w:id="2"/>
      <w:r>
        <w:t>*</w:t>
      </w:r>
      <w:r>
        <w:rPr>
          <w:vertAlign w:val="superscript"/>
        </w:rPr>
        <w:t>4</w:t>
      </w:r>
      <w:r>
        <w:t>, F</w:t>
      </w:r>
      <w:r>
        <w:rPr>
          <w:rFonts w:eastAsiaTheme="minorEastAsia"/>
          <w:lang w:eastAsia="zh-CN"/>
        </w:rPr>
        <w:t>a</w:t>
      </w:r>
      <w:r>
        <w:t>qi Cao*</w:t>
      </w:r>
      <w:r>
        <w:rPr>
          <w:vertAlign w:val="superscript"/>
        </w:rPr>
        <w:t>1</w:t>
      </w:r>
      <w:r>
        <w:t>, Guohui Liu</w:t>
      </w:r>
      <w:bookmarkEnd w:id="1"/>
      <w:r>
        <w:t>*</w:t>
      </w:r>
      <w:r>
        <w:rPr>
          <w:vertAlign w:val="superscript"/>
        </w:rPr>
        <w:t>1</w:t>
      </w:r>
    </w:p>
    <w:p w14:paraId="078D22AB" w14:textId="77777777" w:rsidR="00DC525B" w:rsidRDefault="00DC525B" w:rsidP="00DC525B">
      <w:pPr>
        <w:spacing w:line="360" w:lineRule="auto"/>
        <w:rPr>
          <w:rFonts w:ascii="Times New Roman" w:eastAsiaTheme="minorHAnsi" w:hAnsi="Times New Roman" w:cs="Times New Roman"/>
        </w:rPr>
      </w:pPr>
    </w:p>
    <w:p w14:paraId="4C77AE92" w14:textId="77777777" w:rsidR="00DC525B" w:rsidRDefault="00DC525B" w:rsidP="00DC525B">
      <w:pPr>
        <w:pStyle w:val="Addresses"/>
        <w:spacing w:line="360" w:lineRule="auto"/>
        <w:jc w:val="both"/>
        <w:rPr>
          <w:rFonts w:eastAsia="宋体"/>
          <w:sz w:val="21"/>
          <w:szCs w:val="21"/>
          <w:lang w:eastAsia="zh-CN"/>
        </w:rPr>
      </w:pPr>
      <w:r>
        <w:rPr>
          <w:rFonts w:eastAsia="宋体"/>
          <w:sz w:val="21"/>
          <w:szCs w:val="21"/>
          <w:lang w:eastAsia="zh-CN"/>
        </w:rPr>
        <w:t>[1] Department of Orthopedics, Union Hospital</w:t>
      </w:r>
      <w:r>
        <w:rPr>
          <w:rFonts w:eastAsiaTheme="minorEastAsia"/>
          <w:sz w:val="21"/>
          <w:szCs w:val="21"/>
          <w:lang w:eastAsia="zh-CN"/>
        </w:rPr>
        <w:t xml:space="preserve">, </w:t>
      </w:r>
      <w:r>
        <w:rPr>
          <w:rFonts w:eastAsia="宋体"/>
          <w:sz w:val="21"/>
          <w:szCs w:val="21"/>
          <w:lang w:eastAsia="zh-CN"/>
        </w:rPr>
        <w:t>Tongji Medical College</w:t>
      </w:r>
      <w:r>
        <w:rPr>
          <w:rFonts w:eastAsiaTheme="minorEastAsia"/>
          <w:sz w:val="21"/>
          <w:szCs w:val="21"/>
          <w:lang w:eastAsia="zh-CN"/>
        </w:rPr>
        <w:t xml:space="preserve">, </w:t>
      </w:r>
      <w:r>
        <w:rPr>
          <w:rFonts w:eastAsia="宋体"/>
          <w:sz w:val="21"/>
          <w:szCs w:val="21"/>
          <w:lang w:eastAsia="zh-CN"/>
        </w:rPr>
        <w:t>Huazhong University of Science and Technology</w:t>
      </w:r>
      <w:r>
        <w:rPr>
          <w:rFonts w:eastAsiaTheme="minorEastAsia"/>
          <w:sz w:val="21"/>
          <w:szCs w:val="21"/>
          <w:lang w:eastAsia="zh-CN"/>
        </w:rPr>
        <w:t xml:space="preserve">, </w:t>
      </w:r>
      <w:r>
        <w:rPr>
          <w:rFonts w:eastAsia="宋体"/>
          <w:sz w:val="21"/>
          <w:szCs w:val="21"/>
          <w:lang w:eastAsia="zh-CN"/>
        </w:rPr>
        <w:t>Wuhan 430022</w:t>
      </w:r>
      <w:r>
        <w:rPr>
          <w:sz w:val="21"/>
          <w:szCs w:val="21"/>
        </w:rPr>
        <w:t xml:space="preserve">, </w:t>
      </w:r>
      <w:r>
        <w:rPr>
          <w:rFonts w:eastAsia="宋体"/>
          <w:sz w:val="21"/>
          <w:szCs w:val="21"/>
          <w:lang w:eastAsia="zh-CN"/>
        </w:rPr>
        <w:t>China</w:t>
      </w:r>
    </w:p>
    <w:p w14:paraId="2670F693" w14:textId="3B705989" w:rsidR="00DC525B" w:rsidRDefault="00DC525B" w:rsidP="00DC525B">
      <w:pPr>
        <w:pStyle w:val="Addresses"/>
        <w:spacing w:line="360" w:lineRule="auto"/>
        <w:jc w:val="both"/>
        <w:rPr>
          <w:rFonts w:eastAsia="宋体"/>
          <w:sz w:val="21"/>
          <w:szCs w:val="21"/>
          <w:lang w:eastAsia="zh-CN"/>
        </w:rPr>
      </w:pPr>
      <w:r>
        <w:rPr>
          <w:rFonts w:eastAsia="宋体"/>
          <w:sz w:val="21"/>
          <w:szCs w:val="21"/>
          <w:lang w:eastAsia="zh-CN"/>
        </w:rPr>
        <w:t>[2] Department of Orthopedics, Tongji Hospital</w:t>
      </w:r>
      <w:r>
        <w:rPr>
          <w:rFonts w:eastAsiaTheme="minorEastAsia"/>
          <w:sz w:val="21"/>
          <w:szCs w:val="21"/>
          <w:lang w:eastAsia="zh-CN"/>
        </w:rPr>
        <w:t xml:space="preserve">, </w:t>
      </w:r>
      <w:r>
        <w:rPr>
          <w:rFonts w:eastAsia="宋体"/>
          <w:sz w:val="21"/>
          <w:szCs w:val="21"/>
          <w:lang w:eastAsia="zh-CN"/>
        </w:rPr>
        <w:t>Tongji Medical College</w:t>
      </w:r>
      <w:r>
        <w:rPr>
          <w:rFonts w:eastAsiaTheme="minorEastAsia"/>
          <w:sz w:val="21"/>
          <w:szCs w:val="21"/>
          <w:lang w:eastAsia="zh-CN"/>
        </w:rPr>
        <w:t xml:space="preserve">, </w:t>
      </w:r>
      <w:r>
        <w:rPr>
          <w:rFonts w:eastAsia="宋体"/>
          <w:sz w:val="21"/>
          <w:szCs w:val="21"/>
          <w:lang w:eastAsia="zh-CN"/>
        </w:rPr>
        <w:t>Huazhong University of Science and Technology</w:t>
      </w:r>
      <w:r>
        <w:rPr>
          <w:rFonts w:eastAsiaTheme="minorEastAsia"/>
          <w:sz w:val="21"/>
          <w:szCs w:val="21"/>
          <w:lang w:eastAsia="zh-CN"/>
        </w:rPr>
        <w:t xml:space="preserve">, </w:t>
      </w:r>
      <w:r>
        <w:rPr>
          <w:rFonts w:eastAsia="宋体"/>
          <w:sz w:val="21"/>
          <w:szCs w:val="21"/>
          <w:lang w:eastAsia="zh-CN"/>
        </w:rPr>
        <w:t>Wuhan 4300</w:t>
      </w:r>
      <w:r w:rsidR="0048172F">
        <w:rPr>
          <w:rFonts w:eastAsia="宋体"/>
          <w:sz w:val="21"/>
          <w:szCs w:val="21"/>
          <w:lang w:eastAsia="zh-CN"/>
        </w:rPr>
        <w:t>30</w:t>
      </w:r>
      <w:r>
        <w:rPr>
          <w:sz w:val="21"/>
          <w:szCs w:val="21"/>
        </w:rPr>
        <w:t xml:space="preserve">, </w:t>
      </w:r>
      <w:r>
        <w:rPr>
          <w:rFonts w:eastAsia="宋体"/>
          <w:sz w:val="21"/>
          <w:szCs w:val="21"/>
          <w:lang w:eastAsia="zh-CN"/>
        </w:rPr>
        <w:t>China</w:t>
      </w:r>
    </w:p>
    <w:p w14:paraId="56B02F95" w14:textId="77777777" w:rsidR="00DC525B" w:rsidRDefault="00DC525B" w:rsidP="00DC525B">
      <w:pPr>
        <w:pStyle w:val="Tableofcontents"/>
        <w:jc w:val="both"/>
        <w:rPr>
          <w:sz w:val="21"/>
          <w:szCs w:val="21"/>
        </w:rPr>
      </w:pPr>
      <w:r>
        <w:rPr>
          <w:rFonts w:eastAsia="宋体"/>
          <w:sz w:val="21"/>
          <w:szCs w:val="21"/>
        </w:rPr>
        <w:t xml:space="preserve">[3] </w:t>
      </w:r>
      <w:r>
        <w:rPr>
          <w:sz w:val="21"/>
          <w:szCs w:val="21"/>
        </w:rPr>
        <w:t xml:space="preserve">Department of Neurosurgery, </w:t>
      </w:r>
      <w:r>
        <w:rPr>
          <w:rFonts w:eastAsia="宋体"/>
          <w:sz w:val="21"/>
          <w:szCs w:val="21"/>
        </w:rPr>
        <w:t>Union Hospital, Tongji Medical College, Huazhong University of Science and Technology, Wuhan 430022</w:t>
      </w:r>
      <w:r>
        <w:rPr>
          <w:sz w:val="21"/>
          <w:szCs w:val="21"/>
        </w:rPr>
        <w:t xml:space="preserve">, </w:t>
      </w:r>
      <w:r>
        <w:rPr>
          <w:rFonts w:eastAsia="宋体"/>
          <w:sz w:val="21"/>
          <w:szCs w:val="21"/>
        </w:rPr>
        <w:t>China</w:t>
      </w:r>
    </w:p>
    <w:p w14:paraId="401E3A3A" w14:textId="77777777" w:rsidR="00DC525B" w:rsidRDefault="00DC525B" w:rsidP="00DC525B">
      <w:pPr>
        <w:pStyle w:val="Tableofcontents"/>
        <w:jc w:val="both"/>
        <w:rPr>
          <w:sz w:val="21"/>
          <w:szCs w:val="21"/>
        </w:rPr>
      </w:pPr>
      <w:r>
        <w:rPr>
          <w:rFonts w:eastAsia="宋体"/>
          <w:sz w:val="21"/>
          <w:szCs w:val="21"/>
        </w:rPr>
        <w:t xml:space="preserve">[4] </w:t>
      </w:r>
      <w:r>
        <w:rPr>
          <w:sz w:val="21"/>
          <w:szCs w:val="21"/>
        </w:rPr>
        <w:t>Department of Orthopaedics, Pingshan District People’s Hospital of Shenzhen, Pingshan General Hospital of Southern Medical University, Shenzhen, Guangdong, 518118, China</w:t>
      </w:r>
    </w:p>
    <w:p w14:paraId="62AC8767" w14:textId="77777777" w:rsidR="00DC525B" w:rsidRDefault="00DC525B" w:rsidP="00DC525B">
      <w:pPr>
        <w:spacing w:line="360" w:lineRule="auto"/>
        <w:rPr>
          <w:rFonts w:ascii="Times New Roman" w:eastAsiaTheme="minorHAnsi" w:hAnsi="Times New Roman" w:cs="Times New Roman"/>
          <w:szCs w:val="21"/>
        </w:rPr>
      </w:pPr>
      <w:r>
        <w:rPr>
          <w:rFonts w:ascii="Times New Roman" w:eastAsiaTheme="minorHAnsi" w:hAnsi="Times New Roman" w:cs="Times New Roman"/>
          <w:szCs w:val="21"/>
        </w:rPr>
        <w:t>† These authors contributed equally to this article.</w:t>
      </w:r>
    </w:p>
    <w:p w14:paraId="0FD36D70" w14:textId="77777777" w:rsidR="00DC525B" w:rsidRDefault="00DC525B" w:rsidP="00DC525B">
      <w:pPr>
        <w:pStyle w:val="Tableofcontents"/>
        <w:jc w:val="both"/>
        <w:rPr>
          <w:rFonts w:eastAsia="宋体"/>
          <w:sz w:val="21"/>
          <w:szCs w:val="21"/>
        </w:rPr>
      </w:pPr>
      <w:r>
        <w:rPr>
          <w:sz w:val="21"/>
          <w:szCs w:val="21"/>
        </w:rPr>
        <w:t>*</w:t>
      </w:r>
      <w:r>
        <w:rPr>
          <w:rFonts w:eastAsiaTheme="minorHAnsi"/>
          <w:sz w:val="21"/>
          <w:szCs w:val="21"/>
        </w:rPr>
        <w:t xml:space="preserve"> Address correspondence to: </w:t>
      </w:r>
      <w:r>
        <w:rPr>
          <w:sz w:val="21"/>
          <w:szCs w:val="21"/>
        </w:rPr>
        <w:t xml:space="preserve">liuguohui@hust.edu.cn (G. Liu); </w:t>
      </w:r>
      <w:r>
        <w:rPr>
          <w:rFonts w:eastAsia="宋体"/>
          <w:sz w:val="21"/>
          <w:szCs w:val="21"/>
        </w:rPr>
        <w:t>13971293030@qq.com (F. Cao);</w:t>
      </w:r>
      <w:r>
        <w:rPr>
          <w:sz w:val="21"/>
          <w:szCs w:val="21"/>
        </w:rPr>
        <w:t xml:space="preserve"> </w:t>
      </w:r>
      <w:hyperlink r:id="rId7" w:history="1">
        <w:r>
          <w:rPr>
            <w:rStyle w:val="a7"/>
            <w:sz w:val="21"/>
            <w:szCs w:val="21"/>
          </w:rPr>
          <w:t>kerdong1976@hotmail.com</w:t>
        </w:r>
      </w:hyperlink>
      <w:r>
        <w:rPr>
          <w:sz w:val="21"/>
          <w:szCs w:val="21"/>
        </w:rPr>
        <w:t xml:space="preserve"> (G. Dai)</w:t>
      </w:r>
      <w:r>
        <w:rPr>
          <w:rFonts w:eastAsia="宋体"/>
          <w:sz w:val="21"/>
          <w:szCs w:val="21"/>
        </w:rPr>
        <w:t xml:space="preserve">; </w:t>
      </w:r>
      <w:hyperlink r:id="rId8" w:history="1">
        <w:r>
          <w:rPr>
            <w:rStyle w:val="a7"/>
            <w:rFonts w:eastAsia="宋体"/>
            <w:sz w:val="21"/>
            <w:szCs w:val="21"/>
          </w:rPr>
          <w:t>627224540@qq.com</w:t>
        </w:r>
      </w:hyperlink>
      <w:r>
        <w:rPr>
          <w:rFonts w:eastAsia="宋体"/>
          <w:sz w:val="21"/>
          <w:szCs w:val="21"/>
        </w:rPr>
        <w:t xml:space="preserve"> (Y. Sun)</w:t>
      </w:r>
    </w:p>
    <w:p w14:paraId="682DDA11" w14:textId="77777777" w:rsidR="00DC525B" w:rsidRPr="00DC525B" w:rsidRDefault="00DC525B">
      <w:pPr>
        <w:rPr>
          <w:rFonts w:ascii="Times New Roman" w:hAnsi="Times New Roman" w:cs="Times New Roman"/>
        </w:rPr>
      </w:pPr>
    </w:p>
    <w:p w14:paraId="3FAAC41C" w14:textId="4B239FEC" w:rsidR="00DD3D89" w:rsidRDefault="00EF2E28">
      <w:pPr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20D246E9" wp14:editId="4D91967C">
            <wp:extent cx="5274310" cy="2813050"/>
            <wp:effectExtent l="0" t="0" r="2540" b="635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1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90F0DB" w14:textId="23A277F9" w:rsidR="00DD3D89" w:rsidRPr="00B945BA" w:rsidRDefault="00DD3D89" w:rsidP="00DD3D89">
      <w:pPr>
        <w:rPr>
          <w:rFonts w:ascii="Times New Roman" w:hAnsi="Times New Roman" w:cs="Times New Roman"/>
        </w:rPr>
      </w:pPr>
      <w:r w:rsidRPr="00FC00D4">
        <w:rPr>
          <w:rFonts w:ascii="Times New Roman" w:hAnsi="Times New Roman" w:cs="Times New Roman"/>
          <w:b/>
          <w:bCs/>
        </w:rPr>
        <w:t xml:space="preserve">Figure S1. </w:t>
      </w:r>
      <w:r w:rsidRPr="00FC00D4">
        <w:rPr>
          <w:rFonts w:ascii="Times New Roman" w:hAnsi="Times New Roman" w:cs="Times New Roman"/>
        </w:rPr>
        <w:t xml:space="preserve">(A) Swelling ratio of the hydrogel in PBS </w:t>
      </w:r>
      <w:bookmarkStart w:id="3" w:name="OLE_LINK5"/>
      <w:r w:rsidRPr="00FC00D4">
        <w:rPr>
          <w:rFonts w:ascii="Times New Roman" w:hAnsi="Times New Roman" w:cs="Times New Roman"/>
        </w:rPr>
        <w:t>at 37 °C</w:t>
      </w:r>
      <w:bookmarkEnd w:id="3"/>
      <w:r w:rsidR="00577598">
        <w:rPr>
          <w:rFonts w:ascii="Times New Roman" w:hAnsi="Times New Roman" w:cs="Times New Roman" w:hint="eastAsia"/>
        </w:rPr>
        <w:t>.</w:t>
      </w:r>
      <w:r w:rsidR="00577598">
        <w:rPr>
          <w:rFonts w:ascii="Times New Roman" w:hAnsi="Times New Roman" w:cs="Times New Roman"/>
        </w:rPr>
        <w:t xml:space="preserve"> </w:t>
      </w:r>
      <w:r w:rsidRPr="00FC00D4">
        <w:rPr>
          <w:rFonts w:ascii="Times New Roman" w:hAnsi="Times New Roman" w:cs="Times New Roman"/>
        </w:rPr>
        <w:t>(B) Degradation ratio of the hydrogel</w:t>
      </w:r>
      <w:r w:rsidR="00703570">
        <w:rPr>
          <w:rFonts w:ascii="Times New Roman" w:hAnsi="Times New Roman" w:cs="Times New Roman"/>
        </w:rPr>
        <w:t xml:space="preserve"> </w:t>
      </w:r>
      <w:r w:rsidR="00703570" w:rsidRPr="00FC00D4">
        <w:rPr>
          <w:rFonts w:ascii="Times New Roman" w:hAnsi="Times New Roman" w:cs="Times New Roman"/>
        </w:rPr>
        <w:t>at 37 °C</w:t>
      </w:r>
      <w:r w:rsidRPr="00FC00D4">
        <w:rPr>
          <w:rFonts w:ascii="Times New Roman" w:hAnsi="Times New Roman" w:cs="Times New Roman"/>
        </w:rPr>
        <w:t>.</w:t>
      </w:r>
    </w:p>
    <w:p w14:paraId="67FD1116" w14:textId="72857260" w:rsidR="007A0B15" w:rsidRPr="00B945BA" w:rsidRDefault="007A0B15">
      <w:pPr>
        <w:rPr>
          <w:rFonts w:ascii="Times New Roman" w:hAnsi="Times New Roman" w:cs="Times New Roman"/>
        </w:rPr>
      </w:pPr>
    </w:p>
    <w:p w14:paraId="0E04E8B8" w14:textId="33CE5B11" w:rsidR="00862482" w:rsidRDefault="00CC6280" w:rsidP="00B945BA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2DBA5FA6" wp14:editId="38BD6F76">
            <wp:extent cx="2647950" cy="1868805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86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</w:p>
    <w:p w14:paraId="4ADBE304" w14:textId="3D7BA2DC" w:rsidR="00766687" w:rsidRPr="00FC00D4" w:rsidRDefault="00133A70" w:rsidP="00766687">
      <w:pPr>
        <w:rPr>
          <w:rFonts w:ascii="Times New Roman" w:hAnsi="Times New Roman" w:cs="Times New Roman"/>
          <w:b/>
          <w:bCs/>
        </w:rPr>
      </w:pPr>
      <w:r w:rsidRPr="00FC00D4">
        <w:rPr>
          <w:rFonts w:ascii="Times New Roman" w:hAnsi="Times New Roman" w:cs="Times New Roman" w:hint="eastAsia"/>
          <w:b/>
          <w:bCs/>
        </w:rPr>
        <w:t>F</w:t>
      </w:r>
      <w:r w:rsidRPr="00FC00D4">
        <w:rPr>
          <w:rFonts w:ascii="Times New Roman" w:hAnsi="Times New Roman" w:cs="Times New Roman"/>
          <w:b/>
          <w:bCs/>
        </w:rPr>
        <w:t>igure S2</w:t>
      </w:r>
      <w:r w:rsidR="00FC00D4">
        <w:rPr>
          <w:rFonts w:ascii="Times New Roman" w:hAnsi="Times New Roman" w:cs="Times New Roman" w:hint="eastAsia"/>
          <w:b/>
          <w:bCs/>
        </w:rPr>
        <w:t xml:space="preserve">. </w:t>
      </w:r>
      <w:r w:rsidR="00766687" w:rsidRPr="00FC00D4">
        <w:rPr>
          <w:rFonts w:ascii="Times New Roman" w:hAnsi="Times New Roman" w:cs="Times New Roman"/>
        </w:rPr>
        <w:t xml:space="preserve">The expression of IL-6 and TNF-α in the wound tissue were evaluated using </w:t>
      </w:r>
      <w:r w:rsidR="00AD7497" w:rsidRPr="00FC00D4">
        <w:rPr>
          <w:rFonts w:ascii="Times New Roman" w:hAnsi="Times New Roman" w:cs="Times New Roman"/>
        </w:rPr>
        <w:t>Western B</w:t>
      </w:r>
      <w:r w:rsidR="00AD7497" w:rsidRPr="00FC00D4">
        <w:rPr>
          <w:rFonts w:ascii="Times New Roman" w:hAnsi="Times New Roman" w:cs="Times New Roman" w:hint="eastAsia"/>
        </w:rPr>
        <w:t>lot</w:t>
      </w:r>
      <w:r w:rsidR="00AD7497" w:rsidRPr="00FC00D4">
        <w:rPr>
          <w:rFonts w:ascii="Times New Roman" w:hAnsi="Times New Roman" w:cs="Times New Roman"/>
        </w:rPr>
        <w:t xml:space="preserve"> (WB)</w:t>
      </w:r>
      <w:r w:rsidR="00766687" w:rsidRPr="00FC00D4">
        <w:rPr>
          <w:rFonts w:ascii="Times New Roman" w:hAnsi="Times New Roman" w:cs="Times New Roman"/>
        </w:rPr>
        <w:t>.</w:t>
      </w:r>
    </w:p>
    <w:p w14:paraId="5F3F43B1" w14:textId="0F58CA8B" w:rsidR="008B235A" w:rsidRDefault="008B235A" w:rsidP="00E35120">
      <w:pPr>
        <w:rPr>
          <w:rFonts w:ascii="Times New Roman" w:hAnsi="Times New Roman" w:cs="Times New Roman"/>
        </w:rPr>
      </w:pPr>
    </w:p>
    <w:p w14:paraId="5C5EFD87" w14:textId="43310560" w:rsidR="00700AE8" w:rsidRDefault="00700AE8" w:rsidP="00E35120">
      <w:pPr>
        <w:rPr>
          <w:rFonts w:ascii="Times New Roman" w:hAnsi="Times New Roman" w:cs="Times New Roman"/>
        </w:rPr>
      </w:pPr>
    </w:p>
    <w:p w14:paraId="4AA80BD7" w14:textId="2BDB1A63" w:rsidR="00700AE8" w:rsidRDefault="00700AE8" w:rsidP="00E35120">
      <w:pPr>
        <w:rPr>
          <w:rFonts w:ascii="Times New Roman" w:hAnsi="Times New Roman" w:cs="Times New Roman"/>
        </w:rPr>
      </w:pPr>
    </w:p>
    <w:p w14:paraId="0F90154B" w14:textId="258DA31B" w:rsidR="00700AE8" w:rsidRDefault="00700AE8" w:rsidP="00E35120">
      <w:pPr>
        <w:rPr>
          <w:rFonts w:ascii="Times New Roman" w:hAnsi="Times New Roman" w:cs="Times New Roman"/>
        </w:rPr>
      </w:pPr>
    </w:p>
    <w:p w14:paraId="45B719E0" w14:textId="77777777" w:rsidR="00700AE8" w:rsidRPr="00FC00D4" w:rsidRDefault="00700AE8" w:rsidP="00E35120">
      <w:pPr>
        <w:rPr>
          <w:rFonts w:ascii="Times New Roman" w:hAnsi="Times New Roman" w:cs="Times New Roman"/>
        </w:rPr>
      </w:pPr>
    </w:p>
    <w:p w14:paraId="16C05647" w14:textId="7D7995AE" w:rsidR="008B235A" w:rsidRDefault="008B235A" w:rsidP="00E35120">
      <w:pPr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43D425DC" wp14:editId="55F2D7A1">
            <wp:extent cx="5274310" cy="2937510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3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1915DC" w14:textId="7EB2BF33" w:rsidR="008B235A" w:rsidRPr="00F621F3" w:rsidRDefault="008B235A" w:rsidP="008B235A">
      <w:pPr>
        <w:spacing w:line="360" w:lineRule="auto"/>
        <w:rPr>
          <w:rFonts w:ascii="Times New Roman" w:eastAsiaTheme="minorHAnsi" w:hAnsi="Times New Roman" w:cs="Times New Roman"/>
        </w:rPr>
      </w:pPr>
      <w:bookmarkStart w:id="4" w:name="OLE_LINK4"/>
      <w:r w:rsidRPr="00F621F3">
        <w:rPr>
          <w:rFonts w:ascii="Times New Roman" w:eastAsiaTheme="minorHAnsi" w:hAnsi="Times New Roman" w:cs="Times New Roman"/>
          <w:b/>
          <w:bCs/>
        </w:rPr>
        <w:t>Figure S</w:t>
      </w:r>
      <w:r w:rsidR="00345F18">
        <w:rPr>
          <w:rFonts w:ascii="Times New Roman" w:eastAsiaTheme="minorHAnsi" w:hAnsi="Times New Roman" w:cs="Times New Roman"/>
          <w:b/>
          <w:bCs/>
        </w:rPr>
        <w:t>3</w:t>
      </w:r>
      <w:r w:rsidRPr="00F621F3">
        <w:rPr>
          <w:rFonts w:ascii="Times New Roman" w:eastAsiaTheme="minorHAnsi" w:hAnsi="Times New Roman" w:cs="Times New Roman"/>
        </w:rPr>
        <w:t>. The biocompatibility of the hydrogel system assessed in mice model.</w:t>
      </w:r>
      <w:r w:rsidRPr="008B235A">
        <w:rPr>
          <w:rFonts w:ascii="Times New Roman" w:hAnsi="Times New Roman" w:cs="Times New Roman"/>
          <w:sz w:val="24"/>
          <w:szCs w:val="24"/>
        </w:rPr>
        <w:t xml:space="preserve"> </w:t>
      </w:r>
      <w:r w:rsidRPr="008B235A">
        <w:rPr>
          <w:rFonts w:ascii="Times New Roman" w:eastAsiaTheme="minorHAnsi" w:hAnsi="Times New Roman" w:cs="Times New Roman"/>
        </w:rPr>
        <w:t>Scale bar:</w:t>
      </w:r>
      <w:bookmarkEnd w:id="4"/>
      <w:r w:rsidR="00D97F0B">
        <w:rPr>
          <w:rFonts w:ascii="Times New Roman" w:eastAsiaTheme="minorHAnsi" w:hAnsi="Times New Roman" w:cs="Times New Roman"/>
        </w:rPr>
        <w:t xml:space="preserve"> </w:t>
      </w:r>
      <w:r w:rsidR="003C7654">
        <w:rPr>
          <w:rFonts w:ascii="Times New Roman" w:eastAsiaTheme="minorHAnsi" w:hAnsi="Times New Roman" w:cs="Times New Roman"/>
        </w:rPr>
        <w:t>10</w:t>
      </w:r>
      <w:r w:rsidR="003C7654" w:rsidRPr="00D97F0B">
        <w:rPr>
          <w:rFonts w:ascii="Times New Roman" w:eastAsiaTheme="minorHAnsi" w:hAnsi="Times New Roman" w:cs="Times New Roman"/>
        </w:rPr>
        <w:t>0μm</w:t>
      </w:r>
    </w:p>
    <w:p w14:paraId="7593316D" w14:textId="77777777" w:rsidR="00F46020" w:rsidRDefault="00F46020" w:rsidP="00F46020">
      <w:pPr>
        <w:rPr>
          <w:rFonts w:ascii="Times New Roman" w:hAnsi="Times New Roman" w:cs="Times New Roman"/>
        </w:rPr>
      </w:pPr>
    </w:p>
    <w:p w14:paraId="2ADC0880" w14:textId="77777777" w:rsidR="00F46020" w:rsidRPr="006D06BF" w:rsidRDefault="00F46020" w:rsidP="00F46020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11A5E88C" wp14:editId="24D6FCA2">
            <wp:extent cx="5274310" cy="3100070"/>
            <wp:effectExtent l="0" t="0" r="2540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100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</w:p>
    <w:p w14:paraId="563EF189" w14:textId="77777777" w:rsidR="00F46020" w:rsidRDefault="00F46020" w:rsidP="00F46020">
      <w:pPr>
        <w:spacing w:line="360" w:lineRule="auto"/>
        <w:rPr>
          <w:rFonts w:ascii="Times New Roman" w:eastAsiaTheme="minorHAnsi" w:hAnsi="Times New Roman" w:cs="Times New Roman"/>
        </w:rPr>
      </w:pPr>
      <w:r w:rsidRPr="00F621F3">
        <w:rPr>
          <w:rFonts w:ascii="Times New Roman" w:eastAsiaTheme="minorHAnsi" w:hAnsi="Times New Roman" w:cs="Times New Roman"/>
          <w:b/>
          <w:bCs/>
        </w:rPr>
        <w:t>Figure S</w:t>
      </w:r>
      <w:r>
        <w:rPr>
          <w:rFonts w:ascii="Times New Roman" w:eastAsiaTheme="minorHAnsi" w:hAnsi="Times New Roman" w:cs="Times New Roman"/>
          <w:b/>
          <w:bCs/>
        </w:rPr>
        <w:t>4</w:t>
      </w:r>
      <w:r w:rsidRPr="00F621F3">
        <w:rPr>
          <w:rFonts w:ascii="Times New Roman" w:eastAsiaTheme="minorHAnsi" w:hAnsi="Times New Roman" w:cs="Times New Roman"/>
        </w:rPr>
        <w:t>.</w:t>
      </w:r>
      <w:r>
        <w:rPr>
          <w:rFonts w:ascii="Times New Roman" w:eastAsiaTheme="minorHAnsi" w:hAnsi="Times New Roman" w:cs="Times New Roman"/>
        </w:rPr>
        <w:t xml:space="preserve"> </w:t>
      </w:r>
      <w:r w:rsidRPr="00245BE1">
        <w:rPr>
          <w:rFonts w:ascii="Times New Roman" w:eastAsiaTheme="minorHAnsi" w:hAnsi="Times New Roman" w:cs="Times New Roman"/>
        </w:rPr>
        <w:t>(A) A dynamic rheology study conducted through time sweep on hydrogels containing varying concentrations of Ac-β-CD alongside 8% gelatin</w:t>
      </w:r>
      <w:r>
        <w:rPr>
          <w:rFonts w:ascii="Times New Roman" w:eastAsiaTheme="minorHAnsi" w:hAnsi="Times New Roman" w:cs="Times New Roman"/>
        </w:rPr>
        <w:t xml:space="preserve"> at </w:t>
      </w:r>
      <w:r w:rsidRPr="00E71396">
        <w:rPr>
          <w:rFonts w:ascii="Times New Roman" w:eastAsiaTheme="minorHAnsi" w:hAnsi="Times New Roman" w:cs="Times New Roman"/>
        </w:rPr>
        <w:t>37 °C</w:t>
      </w:r>
      <w:r w:rsidRPr="00245BE1">
        <w:rPr>
          <w:rFonts w:ascii="Times New Roman" w:eastAsiaTheme="minorHAnsi" w:hAnsi="Times New Roman" w:cs="Times New Roman"/>
        </w:rPr>
        <w:t>. (B) Another time sweep analysis of dynamic rheology was performed on hydrogels with 10% Ac-β-CD and differing levels of gelatin concentration</w:t>
      </w:r>
      <w:r>
        <w:rPr>
          <w:rFonts w:ascii="Times New Roman" w:eastAsiaTheme="minorHAnsi" w:hAnsi="Times New Roman" w:cs="Times New Roman"/>
        </w:rPr>
        <w:t xml:space="preserve"> at </w:t>
      </w:r>
      <w:r w:rsidRPr="00E71396">
        <w:rPr>
          <w:rFonts w:ascii="Times New Roman" w:eastAsiaTheme="minorHAnsi" w:hAnsi="Times New Roman" w:cs="Times New Roman"/>
        </w:rPr>
        <w:t>37 °C</w:t>
      </w:r>
      <w:r w:rsidRPr="00245BE1">
        <w:rPr>
          <w:rFonts w:ascii="Times New Roman" w:eastAsiaTheme="minorHAnsi" w:hAnsi="Times New Roman" w:cs="Times New Roman"/>
        </w:rPr>
        <w:t>.</w:t>
      </w:r>
      <w:r w:rsidRPr="00E71396">
        <w:t xml:space="preserve"> </w:t>
      </w:r>
      <w:r w:rsidRPr="00245BE1">
        <w:rPr>
          <w:rFonts w:ascii="Times New Roman" w:eastAsiaTheme="minorHAnsi" w:hAnsi="Times New Roman" w:cs="Times New Roman"/>
        </w:rPr>
        <w:t>(</w:t>
      </w:r>
      <w:r>
        <w:rPr>
          <w:rFonts w:ascii="Times New Roman" w:eastAsiaTheme="minorHAnsi" w:hAnsi="Times New Roman" w:cs="Times New Roman"/>
        </w:rPr>
        <w:t>C</w:t>
      </w:r>
      <w:r w:rsidRPr="00245BE1">
        <w:rPr>
          <w:rFonts w:ascii="Times New Roman" w:eastAsiaTheme="minorHAnsi" w:hAnsi="Times New Roman" w:cs="Times New Roman"/>
        </w:rPr>
        <w:t xml:space="preserve">) </w:t>
      </w:r>
      <w:r w:rsidRPr="00E71396">
        <w:rPr>
          <w:rFonts w:ascii="Times New Roman" w:eastAsiaTheme="minorHAnsi" w:hAnsi="Times New Roman" w:cs="Times New Roman"/>
        </w:rPr>
        <w:t xml:space="preserve">Time sweep of dynamic rheology study on </w:t>
      </w:r>
      <w:r w:rsidRPr="00245BE1">
        <w:rPr>
          <w:rFonts w:ascii="Times New Roman" w:eastAsiaTheme="minorHAnsi" w:hAnsi="Times New Roman" w:cs="Times New Roman"/>
        </w:rPr>
        <w:t>hydrogels</w:t>
      </w:r>
      <w:r w:rsidRPr="00E71396">
        <w:rPr>
          <w:rFonts w:ascii="Times New Roman" w:eastAsiaTheme="minorHAnsi" w:hAnsi="Times New Roman" w:cs="Times New Roman"/>
        </w:rPr>
        <w:t xml:space="preserve"> </w:t>
      </w:r>
      <w:r>
        <w:rPr>
          <w:rFonts w:ascii="Times New Roman" w:eastAsiaTheme="minorHAnsi" w:hAnsi="Times New Roman" w:cs="Times New Roman" w:hint="eastAsia"/>
        </w:rPr>
        <w:t>with</w:t>
      </w:r>
      <w:r>
        <w:rPr>
          <w:rFonts w:ascii="Times New Roman" w:eastAsiaTheme="minorHAnsi" w:hAnsi="Times New Roman" w:cs="Times New Roman"/>
        </w:rPr>
        <w:t xml:space="preserve"> </w:t>
      </w:r>
      <w:r w:rsidRPr="00245BE1">
        <w:rPr>
          <w:rFonts w:ascii="Times New Roman" w:eastAsiaTheme="minorHAnsi" w:hAnsi="Times New Roman" w:cs="Times New Roman"/>
        </w:rPr>
        <w:t>10% Ac-β-CD</w:t>
      </w:r>
      <w:r>
        <w:rPr>
          <w:rFonts w:ascii="Times New Roman" w:eastAsiaTheme="minorHAnsi" w:hAnsi="Times New Roman" w:cs="Times New Roman"/>
        </w:rPr>
        <w:t xml:space="preserve"> and 8%</w:t>
      </w:r>
      <w:r w:rsidRPr="00E71396">
        <w:rPr>
          <w:rFonts w:ascii="Times New Roman" w:eastAsiaTheme="minorHAnsi" w:hAnsi="Times New Roman" w:cs="Times New Roman"/>
        </w:rPr>
        <w:t xml:space="preserve"> </w:t>
      </w:r>
      <w:r w:rsidRPr="00245BE1">
        <w:rPr>
          <w:rFonts w:ascii="Times New Roman" w:eastAsiaTheme="minorHAnsi" w:hAnsi="Times New Roman" w:cs="Times New Roman"/>
        </w:rPr>
        <w:t>gelatin</w:t>
      </w:r>
      <w:r>
        <w:rPr>
          <w:rFonts w:ascii="Times New Roman" w:eastAsiaTheme="minorHAnsi" w:hAnsi="Times New Roman" w:cs="Times New Roman"/>
        </w:rPr>
        <w:t xml:space="preserve"> or only 8% gelatin at </w:t>
      </w:r>
      <w:r w:rsidRPr="00E71396">
        <w:rPr>
          <w:rFonts w:ascii="Times New Roman" w:eastAsiaTheme="minorHAnsi" w:hAnsi="Times New Roman" w:cs="Times New Roman"/>
        </w:rPr>
        <w:t>37 °C</w:t>
      </w:r>
      <w:r>
        <w:rPr>
          <w:rFonts w:ascii="Times New Roman" w:eastAsiaTheme="minorHAnsi" w:hAnsi="Times New Roman" w:cs="Times New Roman"/>
        </w:rPr>
        <w:t>.</w:t>
      </w:r>
    </w:p>
    <w:p w14:paraId="47C50935" w14:textId="77777777" w:rsidR="00F46020" w:rsidRDefault="00F46020" w:rsidP="00F46020">
      <w:pPr>
        <w:spacing w:line="360" w:lineRule="auto"/>
        <w:rPr>
          <w:rFonts w:ascii="Times New Roman" w:eastAsiaTheme="minorHAnsi" w:hAnsi="Times New Roman" w:cs="Times New Roman"/>
        </w:rPr>
      </w:pPr>
      <w:r w:rsidRPr="00245BE1">
        <w:rPr>
          <w:rFonts w:ascii="Times New Roman" w:eastAsiaTheme="minorHAnsi" w:hAnsi="Times New Roman" w:cs="Times New Roman"/>
        </w:rPr>
        <w:t>With an increase in Ac-β-CD content, both the storage modulus and loss modulus of the gelatin hydrogels exhibit an upward trend (Figure S</w:t>
      </w:r>
      <w:r>
        <w:rPr>
          <w:rFonts w:ascii="Times New Roman" w:eastAsiaTheme="minorHAnsi" w:hAnsi="Times New Roman" w:cs="Times New Roman"/>
        </w:rPr>
        <w:t>4A</w:t>
      </w:r>
      <w:r w:rsidRPr="00245BE1">
        <w:rPr>
          <w:rFonts w:ascii="Times New Roman" w:eastAsiaTheme="minorHAnsi" w:hAnsi="Times New Roman" w:cs="Times New Roman"/>
        </w:rPr>
        <w:t xml:space="preserve">). Simultaneously, enhancing the concentration of </w:t>
      </w:r>
      <w:r w:rsidRPr="00245BE1">
        <w:rPr>
          <w:rFonts w:ascii="Times New Roman" w:eastAsiaTheme="minorHAnsi" w:hAnsi="Times New Roman" w:cs="Times New Roman"/>
        </w:rPr>
        <w:lastRenderedPageBreak/>
        <w:t>gelatin also contributes to improvements in both moduli for the gelatin hydrogels (refer to Figure S</w:t>
      </w:r>
      <w:r>
        <w:rPr>
          <w:rFonts w:ascii="Times New Roman" w:eastAsiaTheme="minorHAnsi" w:hAnsi="Times New Roman" w:cs="Times New Roman"/>
        </w:rPr>
        <w:t>4B</w:t>
      </w:r>
      <w:r w:rsidRPr="00245BE1">
        <w:rPr>
          <w:rFonts w:ascii="Times New Roman" w:eastAsiaTheme="minorHAnsi" w:hAnsi="Times New Roman" w:cs="Times New Roman"/>
        </w:rPr>
        <w:t>). Notably, when the gelatin concentration rises from 8% to 10%, there is no significant change observed in either the storage or loss modulus of these hydrogels. Consequently, based on this information, we selected gelatin</w:t>
      </w:r>
      <w:r>
        <w:rPr>
          <w:rFonts w:ascii="Times New Roman" w:eastAsiaTheme="minorHAnsi" w:hAnsi="Times New Roman" w:cs="Times New Roman"/>
        </w:rPr>
        <w:t>-based</w:t>
      </w:r>
      <w:r w:rsidRPr="00245BE1">
        <w:rPr>
          <w:rFonts w:ascii="Times New Roman" w:eastAsiaTheme="minorHAnsi" w:hAnsi="Times New Roman" w:cs="Times New Roman"/>
        </w:rPr>
        <w:t xml:space="preserve"> hydrogels formulated with 8% gelatin and 10% Ac-β-CD for subsequent experiments.</w:t>
      </w:r>
    </w:p>
    <w:p w14:paraId="6CFF1A6E" w14:textId="4DDA9FD4" w:rsidR="00F46020" w:rsidRDefault="00F46020" w:rsidP="00F46020">
      <w:pPr>
        <w:spacing w:line="360" w:lineRule="auto"/>
        <w:rPr>
          <w:rFonts w:ascii="Times New Roman" w:eastAsiaTheme="minorHAnsi" w:hAnsi="Times New Roman" w:cs="Times New Roman"/>
        </w:rPr>
      </w:pPr>
      <w:r w:rsidRPr="00DB478F">
        <w:rPr>
          <w:rFonts w:ascii="Times New Roman" w:eastAsiaTheme="minorHAnsi" w:hAnsi="Times New Roman" w:cs="Times New Roman"/>
        </w:rPr>
        <w:t>Figure S4C presents the time sweep dynamic rheology analysis of natural gelatin hydrogels (8% gelatin) compared to our synthesized hydrogels. At 37°C, natural gelatin behaves as a viscous solution, exhibiting a loss modulus that exceeds its storage modulus. In contrast, the hydrogels formed from our synthesized gelatin and Ac-β-CDs demonstrate a storage modulus greater than their loss modulus.</w:t>
      </w:r>
    </w:p>
    <w:p w14:paraId="52086AA5" w14:textId="77777777" w:rsidR="00276012" w:rsidRPr="00351C4A" w:rsidRDefault="00276012" w:rsidP="00F74023">
      <w:pPr>
        <w:rPr>
          <w:rFonts w:ascii="Times New Roman" w:hAnsi="Times New Roman" w:cs="Times New Roman"/>
        </w:rPr>
      </w:pPr>
    </w:p>
    <w:sectPr w:rsidR="00276012" w:rsidRPr="00351C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AA3042" w14:textId="77777777" w:rsidR="004642C4" w:rsidRDefault="004642C4" w:rsidP="0021637D">
      <w:r>
        <w:separator/>
      </w:r>
    </w:p>
  </w:endnote>
  <w:endnote w:type="continuationSeparator" w:id="0">
    <w:p w14:paraId="081A6F4B" w14:textId="77777777" w:rsidR="004642C4" w:rsidRDefault="004642C4" w:rsidP="002163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7E98F2" w14:textId="77777777" w:rsidR="004642C4" w:rsidRDefault="004642C4" w:rsidP="0021637D">
      <w:r>
        <w:separator/>
      </w:r>
    </w:p>
  </w:footnote>
  <w:footnote w:type="continuationSeparator" w:id="0">
    <w:p w14:paraId="009A1C17" w14:textId="77777777" w:rsidR="004642C4" w:rsidRDefault="004642C4" w:rsidP="002163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DF1271"/>
    <w:multiLevelType w:val="multilevel"/>
    <w:tmpl w:val="688426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5BF"/>
    <w:rsid w:val="00010A36"/>
    <w:rsid w:val="0004372E"/>
    <w:rsid w:val="00044611"/>
    <w:rsid w:val="00076E44"/>
    <w:rsid w:val="00081FA4"/>
    <w:rsid w:val="000B00BC"/>
    <w:rsid w:val="000C5148"/>
    <w:rsid w:val="000D6021"/>
    <w:rsid w:val="001250B8"/>
    <w:rsid w:val="00133A70"/>
    <w:rsid w:val="00152ED9"/>
    <w:rsid w:val="00165080"/>
    <w:rsid w:val="001C3893"/>
    <w:rsid w:val="00201231"/>
    <w:rsid w:val="0021637D"/>
    <w:rsid w:val="00242C6E"/>
    <w:rsid w:val="00245BE1"/>
    <w:rsid w:val="00256AB4"/>
    <w:rsid w:val="00276012"/>
    <w:rsid w:val="002915BD"/>
    <w:rsid w:val="002D51B1"/>
    <w:rsid w:val="002F7F57"/>
    <w:rsid w:val="00345F18"/>
    <w:rsid w:val="00351C4A"/>
    <w:rsid w:val="003625BF"/>
    <w:rsid w:val="00363721"/>
    <w:rsid w:val="0038402B"/>
    <w:rsid w:val="003C63E3"/>
    <w:rsid w:val="003C7654"/>
    <w:rsid w:val="003E1C67"/>
    <w:rsid w:val="003F225C"/>
    <w:rsid w:val="004238D9"/>
    <w:rsid w:val="00431FBC"/>
    <w:rsid w:val="00442602"/>
    <w:rsid w:val="00451567"/>
    <w:rsid w:val="004529F8"/>
    <w:rsid w:val="004642C4"/>
    <w:rsid w:val="00465273"/>
    <w:rsid w:val="00471E5F"/>
    <w:rsid w:val="0048172F"/>
    <w:rsid w:val="004A7937"/>
    <w:rsid w:val="004C4A8D"/>
    <w:rsid w:val="004F502E"/>
    <w:rsid w:val="00513FA6"/>
    <w:rsid w:val="005656AA"/>
    <w:rsid w:val="00577598"/>
    <w:rsid w:val="00593425"/>
    <w:rsid w:val="005E75D5"/>
    <w:rsid w:val="005F6E47"/>
    <w:rsid w:val="006367C7"/>
    <w:rsid w:val="00653C04"/>
    <w:rsid w:val="00687D8B"/>
    <w:rsid w:val="0069293F"/>
    <w:rsid w:val="006967C8"/>
    <w:rsid w:val="006A33CD"/>
    <w:rsid w:val="006B0836"/>
    <w:rsid w:val="006C4446"/>
    <w:rsid w:val="006D06BF"/>
    <w:rsid w:val="006E4055"/>
    <w:rsid w:val="00700271"/>
    <w:rsid w:val="00700AE8"/>
    <w:rsid w:val="00703570"/>
    <w:rsid w:val="00747846"/>
    <w:rsid w:val="00766687"/>
    <w:rsid w:val="00787130"/>
    <w:rsid w:val="007A0B15"/>
    <w:rsid w:val="007A2BF1"/>
    <w:rsid w:val="007B4E94"/>
    <w:rsid w:val="007D07ED"/>
    <w:rsid w:val="007D13D1"/>
    <w:rsid w:val="007D73A6"/>
    <w:rsid w:val="00807FAB"/>
    <w:rsid w:val="00837705"/>
    <w:rsid w:val="00862482"/>
    <w:rsid w:val="00894C35"/>
    <w:rsid w:val="008A47D0"/>
    <w:rsid w:val="008B235A"/>
    <w:rsid w:val="008C10DE"/>
    <w:rsid w:val="008C2DB6"/>
    <w:rsid w:val="008E5472"/>
    <w:rsid w:val="008E6A7F"/>
    <w:rsid w:val="008F3F6E"/>
    <w:rsid w:val="009001B6"/>
    <w:rsid w:val="009258CA"/>
    <w:rsid w:val="00973B79"/>
    <w:rsid w:val="009C5E2B"/>
    <w:rsid w:val="009E4490"/>
    <w:rsid w:val="00A77F3E"/>
    <w:rsid w:val="00AB7F23"/>
    <w:rsid w:val="00AD399D"/>
    <w:rsid w:val="00AD452B"/>
    <w:rsid w:val="00AD7497"/>
    <w:rsid w:val="00B40ACA"/>
    <w:rsid w:val="00B52ABD"/>
    <w:rsid w:val="00B56FE4"/>
    <w:rsid w:val="00B80FA7"/>
    <w:rsid w:val="00B92820"/>
    <w:rsid w:val="00B945BA"/>
    <w:rsid w:val="00B94A3D"/>
    <w:rsid w:val="00BB3572"/>
    <w:rsid w:val="00C447A1"/>
    <w:rsid w:val="00C555F5"/>
    <w:rsid w:val="00C930B4"/>
    <w:rsid w:val="00CA3465"/>
    <w:rsid w:val="00CC6280"/>
    <w:rsid w:val="00CF1221"/>
    <w:rsid w:val="00D64CA8"/>
    <w:rsid w:val="00D76C89"/>
    <w:rsid w:val="00D7747B"/>
    <w:rsid w:val="00D84AC6"/>
    <w:rsid w:val="00D97F0B"/>
    <w:rsid w:val="00DB478F"/>
    <w:rsid w:val="00DC525B"/>
    <w:rsid w:val="00DD3D89"/>
    <w:rsid w:val="00E31B9A"/>
    <w:rsid w:val="00E34D78"/>
    <w:rsid w:val="00E35120"/>
    <w:rsid w:val="00E71396"/>
    <w:rsid w:val="00EE5D1A"/>
    <w:rsid w:val="00EF2E28"/>
    <w:rsid w:val="00EF6D48"/>
    <w:rsid w:val="00F1145E"/>
    <w:rsid w:val="00F1370A"/>
    <w:rsid w:val="00F24B6A"/>
    <w:rsid w:val="00F33565"/>
    <w:rsid w:val="00F445BB"/>
    <w:rsid w:val="00F44A04"/>
    <w:rsid w:val="00F46020"/>
    <w:rsid w:val="00F57DD8"/>
    <w:rsid w:val="00F65357"/>
    <w:rsid w:val="00F65FCD"/>
    <w:rsid w:val="00F74023"/>
    <w:rsid w:val="00F74F93"/>
    <w:rsid w:val="00F96A40"/>
    <w:rsid w:val="00FA2A57"/>
    <w:rsid w:val="00FB118C"/>
    <w:rsid w:val="00FC00D4"/>
    <w:rsid w:val="00FC4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875C645"/>
  <w14:defaultImageDpi w14:val="32767"/>
  <w15:chartTrackingRefBased/>
  <w15:docId w15:val="{65104532-5E5C-417F-A6EB-A262D25B1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63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1637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1637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1637D"/>
    <w:rPr>
      <w:sz w:val="18"/>
      <w:szCs w:val="18"/>
    </w:rPr>
  </w:style>
  <w:style w:type="character" w:styleId="a7">
    <w:name w:val="Hyperlink"/>
    <w:basedOn w:val="a0"/>
    <w:uiPriority w:val="99"/>
    <w:semiHidden/>
    <w:unhideWhenUsed/>
    <w:qFormat/>
    <w:rsid w:val="00DC525B"/>
    <w:rPr>
      <w:color w:val="0563C1" w:themeColor="hyperlink"/>
      <w:u w:val="single"/>
    </w:rPr>
  </w:style>
  <w:style w:type="paragraph" w:customStyle="1" w:styleId="AuthorsFull">
    <w:name w:val="Authors Full"/>
    <w:basedOn w:val="a"/>
    <w:qFormat/>
    <w:rsid w:val="00DC525B"/>
    <w:pPr>
      <w:widowControl/>
      <w:jc w:val="left"/>
    </w:pPr>
    <w:rPr>
      <w:rFonts w:ascii="Times New Roman" w:eastAsia="MS Mincho" w:hAnsi="Times New Roman" w:cs="Times New Roman"/>
      <w:i/>
      <w:kern w:val="0"/>
      <w:sz w:val="24"/>
      <w:szCs w:val="24"/>
      <w:lang w:eastAsia="ja-JP"/>
    </w:rPr>
  </w:style>
  <w:style w:type="paragraph" w:customStyle="1" w:styleId="Tableofcontents">
    <w:name w:val="Table of contents"/>
    <w:basedOn w:val="a"/>
    <w:qFormat/>
    <w:rsid w:val="00DC525B"/>
    <w:pPr>
      <w:widowControl/>
      <w:spacing w:line="360" w:lineRule="auto"/>
      <w:jc w:val="left"/>
    </w:pPr>
    <w:rPr>
      <w:rFonts w:ascii="Times New Roman" w:hAnsi="Times New Roman" w:cs="Times New Roman"/>
      <w:bCs/>
      <w:kern w:val="0"/>
      <w:sz w:val="24"/>
      <w:szCs w:val="24"/>
    </w:rPr>
  </w:style>
  <w:style w:type="paragraph" w:customStyle="1" w:styleId="Addresses">
    <w:name w:val="Addresses"/>
    <w:basedOn w:val="a"/>
    <w:qFormat/>
    <w:rsid w:val="00DC525B"/>
    <w:pPr>
      <w:widowControl/>
      <w:jc w:val="left"/>
    </w:pPr>
    <w:rPr>
      <w:rFonts w:ascii="Times New Roman" w:eastAsia="MS Mincho" w:hAnsi="Times New Roman" w:cs="Times New Roman"/>
      <w:kern w:val="0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86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09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16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4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6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26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3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65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4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11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9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93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3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5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627224540@qq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erdong1976@hotmail.com" TargetMode="Externa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4</Pages>
  <Words>444</Words>
  <Characters>2532</Characters>
  <Application>Microsoft Office Word</Application>
  <DocSecurity>0</DocSecurity>
  <Lines>21</Lines>
  <Paragraphs>5</Paragraphs>
  <ScaleCrop>false</ScaleCrop>
  <Company/>
  <LinksUpToDate>false</LinksUpToDate>
  <CharactersWithSpaces>2971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 Z</dc:creator>
  <cp:keywords/>
  <dc:description/>
  <cp:lastModifiedBy>RY Z</cp:lastModifiedBy>
  <cp:revision>16</cp:revision>
  <dcterms:created xsi:type="dcterms:W3CDTF">2024-10-31T10:21:00Z</dcterms:created>
  <dcterms:modified xsi:type="dcterms:W3CDTF">2024-10-31T17:38:00Z</dcterms:modified>
</cp:coreProperties>
</file>