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EE079" w14:textId="77777777" w:rsidR="00FA5B4D" w:rsidRPr="00EC5212" w:rsidRDefault="00FA5B4D" w:rsidP="00FA5B4D">
      <w:pPr>
        <w:spacing w:line="360" w:lineRule="auto"/>
        <w:rPr>
          <w:b/>
          <w:bCs/>
          <w:color w:val="000000" w:themeColor="text1"/>
        </w:rPr>
      </w:pPr>
      <w:bookmarkStart w:id="0" w:name="_Hlk163942910"/>
      <w:r w:rsidRPr="00EC5212">
        <w:rPr>
          <w:b/>
          <w:bCs/>
          <w:color w:val="000000" w:themeColor="text1"/>
        </w:rPr>
        <w:t>Engineered biomimetic cisplatin-polyphenol nanocomplex for chemo-immunotherapy of glioblastoma by inducing pyroptosis</w:t>
      </w:r>
    </w:p>
    <w:bookmarkEnd w:id="0"/>
    <w:p w14:paraId="66F66D93" w14:textId="77777777" w:rsidR="00CC0A71" w:rsidRPr="00673C21" w:rsidRDefault="00CC0A71" w:rsidP="00CC0A71">
      <w:pPr>
        <w:spacing w:line="360" w:lineRule="auto"/>
        <w:rPr>
          <w:b/>
          <w:bCs/>
          <w:color w:val="000000" w:themeColor="text1"/>
        </w:rPr>
      </w:pPr>
    </w:p>
    <w:p w14:paraId="16D68795" w14:textId="77777777" w:rsidR="00CC0A71" w:rsidRPr="00463899" w:rsidRDefault="00CC0A71" w:rsidP="00CC0A71">
      <w:pPr>
        <w:spacing w:line="360" w:lineRule="auto"/>
        <w:rPr>
          <w:color w:val="auto"/>
          <w:szCs w:val="24"/>
          <w14:ligatures w14:val="none"/>
        </w:rPr>
      </w:pPr>
      <w:r w:rsidRPr="00463899">
        <w:rPr>
          <w:color w:val="auto"/>
          <w:szCs w:val="24"/>
          <w14:ligatures w14:val="none"/>
        </w:rPr>
        <w:t>Xinyan Hao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 Yucheng Tang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 Wenjie Xu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rFonts w:hint="eastAsia"/>
          <w:color w:val="auto"/>
          <w:szCs w:val="24"/>
          <w14:ligatures w14:val="none"/>
        </w:rPr>
        <w:t>, Ming Wang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4</w:t>
      </w:r>
      <w:r w:rsidRPr="00463899">
        <w:rPr>
          <w:rFonts w:hint="eastAsia"/>
          <w:color w:val="auto"/>
          <w:szCs w:val="24"/>
          <w14:ligatures w14:val="none"/>
        </w:rPr>
        <w:t>, Jiayi Liu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5</w:t>
      </w:r>
      <w:r w:rsidRPr="00463899">
        <w:rPr>
          <w:rFonts w:hint="eastAsia"/>
          <w:color w:val="auto"/>
          <w:szCs w:val="24"/>
          <w14:ligatures w14:val="none"/>
        </w:rPr>
        <w:t>, Yongjiang Li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6</w:t>
      </w:r>
      <w:r w:rsidRPr="00463899">
        <w:rPr>
          <w:rFonts w:hint="eastAsia"/>
          <w:color w:val="auto"/>
          <w:szCs w:val="24"/>
          <w14:ligatures w14:val="none"/>
        </w:rPr>
        <w:t>, Jun He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7</w:t>
      </w:r>
      <w:r w:rsidRPr="00463899">
        <w:rPr>
          <w:rFonts w:hint="eastAsia"/>
          <w:color w:val="auto"/>
          <w:szCs w:val="24"/>
          <w14:ligatures w14:val="none"/>
        </w:rPr>
        <w:t>, Yanjin Peng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 Pengcheng Sun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rFonts w:hint="eastAsia"/>
          <w:color w:val="auto"/>
          <w:szCs w:val="24"/>
          <w14:ligatures w14:val="none"/>
        </w:rPr>
        <w:t>,</w:t>
      </w:r>
      <w:r w:rsidRPr="00463899">
        <w:rPr>
          <w:color w:val="auto"/>
          <w:szCs w:val="24"/>
          <w14:ligatures w14:val="none"/>
        </w:rPr>
        <w:t xml:space="preserve"> Dehua Liao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8</w:t>
      </w:r>
      <w:r w:rsidRPr="00463899">
        <w:rPr>
          <w:color w:val="auto"/>
          <w:szCs w:val="24"/>
          <w14:ligatures w14:val="none"/>
        </w:rPr>
        <w:t>, Xiongbin Hu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 Tiantian Tang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</w:t>
      </w:r>
      <w:r w:rsidRPr="00463899">
        <w:rPr>
          <w:rFonts w:hint="eastAsia"/>
          <w:color w:val="auto"/>
          <w:szCs w:val="24"/>
          <w14:ligatures w14:val="none"/>
        </w:rPr>
        <w:t>Min Zhou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color w:val="auto"/>
          <w:szCs w:val="24"/>
          <w14:ligatures w14:val="none"/>
        </w:rPr>
        <w:t>,</w:t>
      </w:r>
      <w:r w:rsidRPr="00463899">
        <w:rPr>
          <w:rFonts w:hint="eastAsia"/>
          <w:color w:val="auto"/>
          <w:szCs w:val="24"/>
          <w14:ligatures w14:val="none"/>
        </w:rPr>
        <w:t xml:space="preserve"> Ruyue Han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rFonts w:hint="eastAsia"/>
          <w:color w:val="auto"/>
          <w:szCs w:val="24"/>
          <w14:ligatures w14:val="none"/>
        </w:rPr>
        <w:t>,</w:t>
      </w:r>
      <w:r w:rsidRPr="00463899">
        <w:rPr>
          <w:color w:val="auto"/>
          <w:szCs w:val="24"/>
          <w14:ligatures w14:val="none"/>
        </w:rPr>
        <w:t xml:space="preserve"> Jiemin Wang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9</w:t>
      </w:r>
      <w:r w:rsidRPr="00463899">
        <w:rPr>
          <w:color w:val="auto"/>
          <w:szCs w:val="24"/>
          <w14:ligatures w14:val="none"/>
        </w:rPr>
        <w:t>, João Conde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10</w:t>
      </w:r>
      <w:r w:rsidRPr="00463899">
        <w:rPr>
          <w:color w:val="auto"/>
          <w:szCs w:val="24"/>
          <w14:ligatures w14:val="none"/>
        </w:rPr>
        <w:t>, Daxiong Xiang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 w:rsidRPr="00463899">
        <w:rPr>
          <w:color w:val="auto"/>
          <w:szCs w:val="24"/>
          <w:vertAlign w:val="superscript"/>
          <w14:ligatures w14:val="none"/>
        </w:rPr>
        <w:t>*</w:t>
      </w:r>
      <w:r w:rsidRPr="00463899">
        <w:rPr>
          <w:color w:val="auto"/>
          <w:szCs w:val="24"/>
          <w14:ligatures w14:val="none"/>
        </w:rPr>
        <w:t xml:space="preserve">and </w:t>
      </w:r>
      <w:r w:rsidRPr="00463899">
        <w:rPr>
          <w:rFonts w:hint="eastAsia"/>
          <w:color w:val="auto"/>
          <w:szCs w:val="24"/>
          <w14:ligatures w14:val="none"/>
        </w:rPr>
        <w:t>Junyong Wu</w:t>
      </w:r>
      <w:r w:rsidRPr="00EC5212">
        <w:rPr>
          <w:rFonts w:hint="eastAsia"/>
          <w:color w:val="auto"/>
          <w:szCs w:val="24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1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2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>
        <w:rPr>
          <w:rFonts w:hint="eastAsia"/>
          <w:color w:val="auto"/>
          <w:szCs w:val="24"/>
          <w:vertAlign w:val="superscript"/>
          <w14:ligatures w14:val="none"/>
        </w:rPr>
        <w:t>3</w:t>
      </w:r>
      <w:r w:rsidRPr="00463899">
        <w:rPr>
          <w:rFonts w:hint="eastAsia"/>
          <w:color w:val="auto"/>
          <w:szCs w:val="24"/>
          <w:vertAlign w:val="superscript"/>
          <w14:ligatures w14:val="none"/>
        </w:rPr>
        <w:t>,</w:t>
      </w:r>
      <w:r w:rsidRPr="00EC5212">
        <w:rPr>
          <w:rFonts w:hint="eastAsia"/>
          <w:color w:val="auto"/>
          <w:szCs w:val="24"/>
          <w:vertAlign w:val="superscript"/>
          <w14:ligatures w14:val="none"/>
        </w:rPr>
        <w:t xml:space="preserve"> </w:t>
      </w:r>
      <w:r w:rsidRPr="00463899">
        <w:rPr>
          <w:color w:val="auto"/>
          <w:szCs w:val="24"/>
          <w:vertAlign w:val="superscript"/>
          <w14:ligatures w14:val="none"/>
        </w:rPr>
        <w:t>*</w:t>
      </w:r>
    </w:p>
    <w:p w14:paraId="2101B198" w14:textId="77777777" w:rsidR="00FA5B4D" w:rsidRPr="00CC0A71" w:rsidRDefault="00FA5B4D" w:rsidP="00FA5B4D">
      <w:pPr>
        <w:spacing w:line="360" w:lineRule="auto"/>
        <w:rPr>
          <w:color w:val="auto"/>
          <w:szCs w:val="24"/>
          <w14:ligatures w14:val="none"/>
        </w:rPr>
      </w:pPr>
    </w:p>
    <w:p w14:paraId="6E242218" w14:textId="77777777" w:rsidR="00E55A50" w:rsidRPr="00616293" w:rsidRDefault="00E55A50" w:rsidP="00E55A50">
      <w:pPr>
        <w:spacing w:line="360" w:lineRule="auto"/>
        <w:ind w:left="120" w:hangingChars="50" w:hanging="120"/>
        <w:rPr>
          <w:color w:val="000000" w:themeColor="text1"/>
          <w:szCs w:val="24"/>
          <w14:ligatures w14:val="none"/>
        </w:rPr>
      </w:pPr>
      <w:r w:rsidRPr="00616293">
        <w:rPr>
          <w:color w:val="000000" w:themeColor="text1"/>
          <w:szCs w:val="24"/>
          <w:vertAlign w:val="superscript"/>
          <w14:ligatures w14:val="none"/>
        </w:rPr>
        <w:t>*</w:t>
      </w:r>
      <w:r w:rsidRPr="00A366C1">
        <w:rPr>
          <w:color w:val="000000" w:themeColor="text1"/>
          <w:szCs w:val="24"/>
          <w14:ligatures w14:val="none"/>
        </w:rPr>
        <w:t xml:space="preserve"> Corresponding authors.</w:t>
      </w:r>
      <w:r w:rsidRPr="00616293">
        <w:rPr>
          <w:color w:val="000000" w:themeColor="text1"/>
          <w:szCs w:val="24"/>
          <w14:ligatures w14:val="none"/>
        </w:rPr>
        <w:t xml:space="preserve"> E-mail addresses: xiangdaxiong@csu.edu.cn (D. Xiang), wujunyong@csu.edu.cn (J. Wu)</w:t>
      </w:r>
    </w:p>
    <w:p w14:paraId="55949726" w14:textId="4BF92C74" w:rsidR="00C05257" w:rsidRDefault="00C05257" w:rsidP="00C05257">
      <w:pPr>
        <w:widowControl/>
        <w:jc w:val="left"/>
        <w:rPr>
          <w:color w:val="auto"/>
          <w:szCs w:val="24"/>
          <w14:ligatures w14:val="none"/>
        </w:rPr>
      </w:pPr>
      <w:r>
        <w:rPr>
          <w:color w:val="auto"/>
          <w:szCs w:val="24"/>
          <w14:ligatures w14:val="none"/>
        </w:rPr>
        <w:br w:type="page"/>
      </w:r>
    </w:p>
    <w:p w14:paraId="3F49E136" w14:textId="5A83F281" w:rsidR="00F324B0" w:rsidRDefault="00CE0651" w:rsidP="00962D4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E8AAFC8" wp14:editId="091A0180">
            <wp:extent cx="2563486" cy="1696661"/>
            <wp:effectExtent l="0" t="0" r="8890" b="0"/>
            <wp:docPr id="1290945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62" cy="170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63291568"/>
      <w:bookmarkEnd w:id="1"/>
    </w:p>
    <w:p w14:paraId="40E4D340" w14:textId="17A222A1" w:rsidR="005903EE" w:rsidRDefault="00F324B0" w:rsidP="00962D45">
      <w:pPr>
        <w:spacing w:line="360" w:lineRule="auto"/>
        <w:rPr>
          <w:noProof/>
        </w:rPr>
      </w:pPr>
      <w:r w:rsidRPr="00CE0651">
        <w:t>Fig</w:t>
      </w:r>
      <w:r w:rsidR="00A740CB">
        <w:rPr>
          <w:rFonts w:hint="eastAsia"/>
        </w:rPr>
        <w:t>.</w:t>
      </w:r>
      <w:r w:rsidRPr="00CE0651">
        <w:t xml:space="preserve"> S</w:t>
      </w:r>
      <w:r>
        <w:rPr>
          <w:rFonts w:hint="eastAsia"/>
        </w:rPr>
        <w:t>1</w:t>
      </w:r>
      <w:r w:rsidRPr="00CE0651">
        <w:t>.</w:t>
      </w:r>
      <w:r>
        <w:rPr>
          <w:rFonts w:hint="eastAsia"/>
        </w:rPr>
        <w:t xml:space="preserve"> </w:t>
      </w:r>
      <w:r w:rsidRPr="00FB142E">
        <w:t>Stability of CuCCT in 14 days.</w:t>
      </w:r>
      <w:r w:rsidRPr="00FB142E">
        <w:rPr>
          <w:rFonts w:hint="eastAsia"/>
          <w:noProof/>
        </w:rPr>
        <w:t xml:space="preserve"> </w:t>
      </w:r>
    </w:p>
    <w:p w14:paraId="2F2DDDC8" w14:textId="1AA62B7A" w:rsidR="00183416" w:rsidRDefault="00183416" w:rsidP="005903EE">
      <w:pPr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3C3EC0F8" wp14:editId="13CC0025">
            <wp:extent cx="5272405" cy="3848100"/>
            <wp:effectExtent l="0" t="0" r="4445" b="0"/>
            <wp:docPr id="734841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989E4" w14:textId="14E7404C" w:rsidR="00FD1D29" w:rsidRDefault="00183416" w:rsidP="00183416">
      <w:pPr>
        <w:spacing w:line="360" w:lineRule="auto"/>
        <w:rPr>
          <w:noProof/>
        </w:rPr>
      </w:pPr>
      <w:r w:rsidRPr="00183416">
        <w:rPr>
          <w:noProof/>
        </w:rPr>
        <w:t>Fig</w:t>
      </w:r>
      <w:r w:rsidR="00A740CB">
        <w:rPr>
          <w:rFonts w:hint="eastAsia"/>
          <w:noProof/>
        </w:rPr>
        <w:t>.</w:t>
      </w:r>
      <w:r w:rsidRPr="00183416">
        <w:rPr>
          <w:noProof/>
        </w:rPr>
        <w:t xml:space="preserve"> S</w:t>
      </w:r>
      <w:r>
        <w:rPr>
          <w:rFonts w:hint="eastAsia"/>
          <w:noProof/>
        </w:rPr>
        <w:t>2</w:t>
      </w:r>
      <w:r w:rsidRPr="00183416">
        <w:rPr>
          <w:noProof/>
        </w:rPr>
        <w:t>.</w:t>
      </w:r>
      <w:r>
        <w:rPr>
          <w:rFonts w:hint="eastAsia"/>
          <w:noProof/>
        </w:rPr>
        <w:t xml:space="preserve"> </w:t>
      </w:r>
      <w:r>
        <w:rPr>
          <w:noProof/>
        </w:rPr>
        <w:t>UV−vis spectrum of C</w:t>
      </w:r>
      <w:r>
        <w:rPr>
          <w:rFonts w:hint="eastAsia"/>
          <w:noProof/>
        </w:rPr>
        <w:t>uCCT</w:t>
      </w:r>
      <w:r>
        <w:rPr>
          <w:noProof/>
        </w:rPr>
        <w:t xml:space="preserve"> in </w:t>
      </w:r>
      <w:r>
        <w:rPr>
          <w:rFonts w:hint="eastAsia"/>
          <w:noProof/>
        </w:rPr>
        <w:t>A</w:t>
      </w:r>
      <w:r>
        <w:rPr>
          <w:noProof/>
        </w:rPr>
        <w:t>)</w:t>
      </w:r>
      <w:r w:rsidRPr="00183416">
        <w:rPr>
          <w:rFonts w:hint="eastAsia"/>
          <w:noProof/>
        </w:rPr>
        <w:t xml:space="preserve"> </w:t>
      </w:r>
      <w:r>
        <w:rPr>
          <w:rFonts w:hint="eastAsia"/>
          <w:noProof/>
        </w:rPr>
        <w:t>SDS</w:t>
      </w:r>
      <w:r>
        <w:rPr>
          <w:noProof/>
        </w:rPr>
        <w:t xml:space="preserve">, </w:t>
      </w:r>
      <w:r>
        <w:rPr>
          <w:rFonts w:hint="eastAsia"/>
          <w:noProof/>
        </w:rPr>
        <w:t>B</w:t>
      </w:r>
      <w:r>
        <w:rPr>
          <w:noProof/>
        </w:rPr>
        <w:t>)</w:t>
      </w:r>
      <w:r>
        <w:rPr>
          <w:rFonts w:hint="eastAsia"/>
          <w:noProof/>
        </w:rPr>
        <w:t xml:space="preserve"> </w:t>
      </w:r>
      <w:r>
        <w:rPr>
          <w:noProof/>
        </w:rPr>
        <w:t>NaCl</w:t>
      </w:r>
      <w:r>
        <w:rPr>
          <w:rFonts w:hint="eastAsia"/>
          <w:noProof/>
        </w:rPr>
        <w:t xml:space="preserve"> and</w:t>
      </w:r>
      <w:r>
        <w:rPr>
          <w:noProof/>
        </w:rPr>
        <w:t xml:space="preserve"> </w:t>
      </w:r>
      <w:r>
        <w:rPr>
          <w:rFonts w:hint="eastAsia"/>
          <w:noProof/>
        </w:rPr>
        <w:t>C</w:t>
      </w:r>
      <w:r>
        <w:rPr>
          <w:noProof/>
        </w:rPr>
        <w:t>)</w:t>
      </w:r>
      <w:r>
        <w:rPr>
          <w:rFonts w:hint="eastAsia"/>
          <w:noProof/>
        </w:rPr>
        <w:t xml:space="preserve"> </w:t>
      </w:r>
      <w:r>
        <w:rPr>
          <w:noProof/>
        </w:rPr>
        <w:t>urea</w:t>
      </w:r>
      <w:r>
        <w:rPr>
          <w:rFonts w:hint="eastAsia"/>
          <w:noProof/>
        </w:rPr>
        <w:t xml:space="preserve"> solution</w:t>
      </w:r>
      <w:r>
        <w:rPr>
          <w:noProof/>
        </w:rPr>
        <w:t>.</w:t>
      </w:r>
      <w:r w:rsidRPr="00183416">
        <w:rPr>
          <w:rFonts w:hint="eastAsia"/>
          <w:noProof/>
        </w:rPr>
        <w:t xml:space="preserve"> </w:t>
      </w:r>
      <w:r>
        <w:rPr>
          <w:rFonts w:hint="eastAsia"/>
          <w:noProof/>
        </w:rPr>
        <w:t>D) S</w:t>
      </w:r>
      <w:r>
        <w:rPr>
          <w:noProof/>
        </w:rPr>
        <w:t xml:space="preserve">ize </w:t>
      </w:r>
      <w:r>
        <w:rPr>
          <w:rFonts w:hint="eastAsia"/>
          <w:noProof/>
        </w:rPr>
        <w:t>c</w:t>
      </w:r>
      <w:r>
        <w:rPr>
          <w:noProof/>
        </w:rPr>
        <w:t>hange</w:t>
      </w:r>
      <w:r>
        <w:rPr>
          <w:rFonts w:hint="eastAsia"/>
          <w:noProof/>
        </w:rPr>
        <w:t xml:space="preserve"> </w:t>
      </w:r>
      <w:r>
        <w:rPr>
          <w:noProof/>
        </w:rPr>
        <w:t xml:space="preserve">of </w:t>
      </w:r>
      <w:r w:rsidRPr="00183416">
        <w:rPr>
          <w:noProof/>
        </w:rPr>
        <w:t xml:space="preserve">CuCCT </w:t>
      </w:r>
      <w:r>
        <w:rPr>
          <w:rFonts w:hint="eastAsia"/>
          <w:noProof/>
        </w:rPr>
        <w:t>in various solutions</w:t>
      </w:r>
      <w:r>
        <w:rPr>
          <w:noProof/>
        </w:rPr>
        <w:t>.</w:t>
      </w:r>
    </w:p>
    <w:p w14:paraId="0E622D5F" w14:textId="77777777" w:rsidR="00E225A2" w:rsidRDefault="00E225A2">
      <w:pPr>
        <w:widowControl/>
        <w:jc w:val="left"/>
        <w:rPr>
          <w:noProof/>
        </w:rPr>
      </w:pPr>
    </w:p>
    <w:p w14:paraId="35753A13" w14:textId="77777777" w:rsidR="00E225A2" w:rsidRDefault="00E225A2" w:rsidP="006013E6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4844F5E" wp14:editId="2D77E960">
            <wp:extent cx="2320751" cy="1699146"/>
            <wp:effectExtent l="0" t="0" r="3810" b="0"/>
            <wp:docPr id="2104986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01" cy="170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C0FE" w14:textId="1C0CBBB4" w:rsidR="00E225A2" w:rsidRDefault="00154DF6" w:rsidP="00E225A2">
      <w:pPr>
        <w:spacing w:line="360" w:lineRule="auto"/>
        <w:rPr>
          <w:noProof/>
        </w:rPr>
      </w:pPr>
      <w:r w:rsidRPr="00154DF6">
        <w:rPr>
          <w:noProof/>
        </w:rPr>
        <w:t>Fig. S</w:t>
      </w:r>
      <w:r>
        <w:rPr>
          <w:rFonts w:hint="eastAsia"/>
          <w:noProof/>
        </w:rPr>
        <w:t>3</w:t>
      </w:r>
      <w:r w:rsidRPr="00154DF6">
        <w:rPr>
          <w:noProof/>
        </w:rPr>
        <w:t>.</w:t>
      </w:r>
      <w:r w:rsidRPr="00154DF6">
        <w:t xml:space="preserve"> </w:t>
      </w:r>
      <w:r w:rsidRPr="00154DF6">
        <w:rPr>
          <w:noProof/>
        </w:rPr>
        <w:t>S</w:t>
      </w:r>
      <w:r w:rsidR="00160B1F">
        <w:rPr>
          <w:rFonts w:hint="eastAsia"/>
          <w:noProof/>
        </w:rPr>
        <w:t>erum s</w:t>
      </w:r>
      <w:r w:rsidRPr="00154DF6">
        <w:rPr>
          <w:noProof/>
        </w:rPr>
        <w:t xml:space="preserve">tability of CuCCT </w:t>
      </w:r>
      <w:r>
        <w:rPr>
          <w:rFonts w:hint="eastAsia"/>
          <w:noProof/>
        </w:rPr>
        <w:t xml:space="preserve">and </w:t>
      </w:r>
      <w:r w:rsidRPr="00154DF6">
        <w:rPr>
          <w:noProof/>
        </w:rPr>
        <w:t xml:space="preserve">CuCCT </w:t>
      </w:r>
      <w:r>
        <w:rPr>
          <w:rFonts w:hint="eastAsia"/>
          <w:noProof/>
        </w:rPr>
        <w:t xml:space="preserve">@CM </w:t>
      </w:r>
      <w:r w:rsidRPr="00154DF6">
        <w:rPr>
          <w:noProof/>
        </w:rPr>
        <w:t xml:space="preserve">in </w:t>
      </w:r>
      <w:r>
        <w:rPr>
          <w:rFonts w:hint="eastAsia"/>
          <w:noProof/>
        </w:rPr>
        <w:t>72 h</w:t>
      </w:r>
      <w:r w:rsidRPr="00154DF6">
        <w:rPr>
          <w:noProof/>
        </w:rPr>
        <w:t>.</w:t>
      </w:r>
    </w:p>
    <w:p w14:paraId="6BCDBD83" w14:textId="77777777" w:rsidR="00FC7CF9" w:rsidRDefault="00FC7CF9" w:rsidP="00FC7CF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9E440BB" wp14:editId="24942BFD">
            <wp:extent cx="2611061" cy="1762640"/>
            <wp:effectExtent l="0" t="0" r="0" b="9525"/>
            <wp:docPr id="1140712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39" cy="178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0AD7" w14:textId="7983610E" w:rsidR="00FC7CF9" w:rsidRPr="00FC7CF9" w:rsidRDefault="00FC7CF9" w:rsidP="00E225A2">
      <w:pPr>
        <w:spacing w:line="360" w:lineRule="auto"/>
      </w:pPr>
      <w:r>
        <w:t xml:space="preserve">Fig. </w:t>
      </w:r>
      <w:r w:rsidRPr="00CE0651">
        <w:t>S</w:t>
      </w:r>
      <w:r>
        <w:rPr>
          <w:rFonts w:hint="eastAsia"/>
        </w:rPr>
        <w:t>4</w:t>
      </w:r>
      <w:r w:rsidRPr="00CE0651">
        <w:t>.</w:t>
      </w:r>
      <w:r>
        <w:rPr>
          <w:rFonts w:hint="eastAsia"/>
        </w:rPr>
        <w:t xml:space="preserve"> S</w:t>
      </w:r>
      <w:r w:rsidRPr="00CE0651">
        <w:t>ize distribution</w:t>
      </w:r>
      <w:r>
        <w:rPr>
          <w:rFonts w:hint="eastAsia"/>
        </w:rPr>
        <w:t xml:space="preserve"> of CuCCT@CM-Ang detected by </w:t>
      </w:r>
      <w:r w:rsidRPr="00CE0651">
        <w:t>NTA</w:t>
      </w:r>
      <w:r>
        <w:rPr>
          <w:rFonts w:hint="eastAsia"/>
        </w:rPr>
        <w:t>.</w:t>
      </w:r>
    </w:p>
    <w:p w14:paraId="0E95C52A" w14:textId="5F8A86B1" w:rsidR="00E225A2" w:rsidRDefault="00E225A2" w:rsidP="006013E6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BC21713" wp14:editId="38DDBBBC">
            <wp:extent cx="2288214" cy="1767385"/>
            <wp:effectExtent l="0" t="0" r="0" b="4445"/>
            <wp:docPr id="12098683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76" cy="1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99D86" w14:textId="73DFFD1C" w:rsidR="00E225A2" w:rsidRDefault="0035362F" w:rsidP="00E225A2">
      <w:pPr>
        <w:spacing w:line="360" w:lineRule="auto"/>
        <w:rPr>
          <w:noProof/>
        </w:rPr>
      </w:pPr>
      <w:r w:rsidRPr="0035362F">
        <w:rPr>
          <w:noProof/>
        </w:rPr>
        <w:t>Fig. S</w:t>
      </w:r>
      <w:r w:rsidR="00FC7CF9">
        <w:rPr>
          <w:rFonts w:hint="eastAsia"/>
          <w:noProof/>
        </w:rPr>
        <w:t>5</w:t>
      </w:r>
      <w:r w:rsidRPr="0035362F">
        <w:rPr>
          <w:noProof/>
        </w:rPr>
        <w:t>.</w:t>
      </w:r>
      <w:r>
        <w:rPr>
          <w:rFonts w:hint="eastAsia"/>
          <w:noProof/>
        </w:rPr>
        <w:t xml:space="preserve"> </w:t>
      </w:r>
      <w:r w:rsidRPr="0035362F">
        <w:rPr>
          <w:noProof/>
        </w:rPr>
        <w:t xml:space="preserve">Release of CDDP from CuCCT@CM-Ang in </w:t>
      </w:r>
      <w:r>
        <w:rPr>
          <w:rFonts w:hint="eastAsia"/>
          <w:noProof/>
        </w:rPr>
        <w:t xml:space="preserve">serum </w:t>
      </w:r>
      <w:r w:rsidRPr="0035362F">
        <w:rPr>
          <w:noProof/>
        </w:rPr>
        <w:t>solution</w:t>
      </w:r>
      <w:r>
        <w:rPr>
          <w:rFonts w:hint="eastAsia"/>
          <w:noProof/>
        </w:rPr>
        <w:t>.</w:t>
      </w:r>
    </w:p>
    <w:p w14:paraId="45DCD92C" w14:textId="77777777" w:rsidR="00E225A2" w:rsidRDefault="00E225A2" w:rsidP="006013E6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850EE06" wp14:editId="0D52B45B">
            <wp:extent cx="3739487" cy="1874702"/>
            <wp:effectExtent l="0" t="0" r="0" b="0"/>
            <wp:docPr id="2785184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734" cy="187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07348" w14:textId="1A449A00" w:rsidR="0035362F" w:rsidRDefault="0035362F" w:rsidP="00E225A2">
      <w:pPr>
        <w:spacing w:line="360" w:lineRule="auto"/>
        <w:rPr>
          <w:noProof/>
        </w:rPr>
      </w:pPr>
      <w:r w:rsidRPr="0035362F">
        <w:rPr>
          <w:noProof/>
        </w:rPr>
        <w:t>Fig. S</w:t>
      </w:r>
      <w:r w:rsidR="00FC7CF9">
        <w:rPr>
          <w:rFonts w:hint="eastAsia"/>
          <w:noProof/>
        </w:rPr>
        <w:t>6</w:t>
      </w:r>
      <w:r w:rsidRPr="0035362F">
        <w:rPr>
          <w:noProof/>
        </w:rPr>
        <w:t xml:space="preserve">. </w:t>
      </w:r>
      <w:r>
        <w:rPr>
          <w:rFonts w:hint="eastAsia"/>
          <w:noProof/>
        </w:rPr>
        <w:t xml:space="preserve">Line scanning of P element in </w:t>
      </w:r>
      <w:r w:rsidRPr="0035362F">
        <w:rPr>
          <w:noProof/>
        </w:rPr>
        <w:t>CuCCT@CM-Ang.</w:t>
      </w:r>
    </w:p>
    <w:p w14:paraId="0502713D" w14:textId="759C6CF4" w:rsidR="00FD1D29" w:rsidRDefault="00FD1D29">
      <w:pPr>
        <w:widowControl/>
        <w:jc w:val="left"/>
        <w:rPr>
          <w:noProof/>
        </w:rPr>
      </w:pPr>
    </w:p>
    <w:p w14:paraId="17A91A00" w14:textId="483EE1EC" w:rsidR="00CE0651" w:rsidRDefault="00CE0651" w:rsidP="00962D45">
      <w:pPr>
        <w:spacing w:line="360" w:lineRule="auto"/>
        <w:jc w:val="center"/>
      </w:pPr>
    </w:p>
    <w:p w14:paraId="1B78291B" w14:textId="19342799" w:rsidR="00CE0651" w:rsidRDefault="00FB142E" w:rsidP="005903EE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4C377229" wp14:editId="55FF1A7E">
            <wp:extent cx="2312450" cy="1639998"/>
            <wp:effectExtent l="0" t="0" r="0" b="0"/>
            <wp:docPr id="6330875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20" cy="164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A5E5" w14:textId="21331D38" w:rsidR="00FB142E" w:rsidRDefault="00A740CB" w:rsidP="00962D45">
      <w:pPr>
        <w:spacing w:line="360" w:lineRule="auto"/>
      </w:pPr>
      <w:r>
        <w:lastRenderedPageBreak/>
        <w:t xml:space="preserve">Fig. </w:t>
      </w:r>
      <w:r w:rsidR="00FB142E" w:rsidRPr="00FB142E">
        <w:t>S</w:t>
      </w:r>
      <w:r w:rsidR="00797298">
        <w:rPr>
          <w:rFonts w:hint="eastAsia"/>
        </w:rPr>
        <w:t>7</w:t>
      </w:r>
      <w:r w:rsidR="00FB142E" w:rsidRPr="00FB142E">
        <w:t>.</w:t>
      </w:r>
      <w:r w:rsidR="00FB142E">
        <w:rPr>
          <w:rFonts w:hint="eastAsia"/>
        </w:rPr>
        <w:t xml:space="preserve"> </w:t>
      </w:r>
      <w:r w:rsidR="00FB142E" w:rsidRPr="00FB142E">
        <w:t>SDS-PAGE protein analysis of (1) BV2 cell lysate, (2) PD-1-BV2 cell lysate, (3) PD-1-BV2 cell membrane, (4) CAT, (5) CuCCT, (6) CuCCT@CM and (7) CuCCT@CM-Ang.</w:t>
      </w:r>
    </w:p>
    <w:p w14:paraId="30B77D05" w14:textId="77777777" w:rsidR="005903EE" w:rsidRDefault="005903EE" w:rsidP="00962D45">
      <w:pPr>
        <w:spacing w:line="360" w:lineRule="auto"/>
      </w:pPr>
    </w:p>
    <w:p w14:paraId="074952AA" w14:textId="24BB2C17" w:rsidR="00CE0651" w:rsidRDefault="00CE0651" w:rsidP="005903EE">
      <w:pPr>
        <w:widowControl/>
        <w:jc w:val="center"/>
      </w:pPr>
      <w:r>
        <w:rPr>
          <w:noProof/>
        </w:rPr>
        <w:drawing>
          <wp:inline distT="0" distB="0" distL="0" distR="0" wp14:anchorId="4097959B" wp14:editId="6CAECDCC">
            <wp:extent cx="5269865" cy="1517015"/>
            <wp:effectExtent l="0" t="0" r="6985" b="6985"/>
            <wp:docPr id="40151918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612DD" w14:textId="04BBDF1A" w:rsidR="00FB142E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797298">
        <w:rPr>
          <w:rFonts w:hint="eastAsia"/>
        </w:rPr>
        <w:t>8</w:t>
      </w:r>
      <w:r w:rsidR="00FB142E">
        <w:rPr>
          <w:rFonts w:hint="eastAsia"/>
        </w:rPr>
        <w:t xml:space="preserve">. </w:t>
      </w:r>
      <w:r w:rsidR="00FB142E" w:rsidRPr="00FB142E">
        <w:t xml:space="preserve">Representative fluorescence images of bEnd.3 cells after incubation with CuCCT, CuCCT@CM and CuCCT@CM-Ang for 3 h. Blue: nuclei stained with DAPI; red: </w:t>
      </w:r>
      <w:r w:rsidR="00E225A2">
        <w:t>DiI</w:t>
      </w:r>
      <w:r w:rsidR="00FB142E" w:rsidRPr="00FB142E">
        <w:t>.</w:t>
      </w:r>
    </w:p>
    <w:p w14:paraId="3DE2CA41" w14:textId="5152AB5D" w:rsidR="00FD1D29" w:rsidRDefault="00FD1D29">
      <w:pPr>
        <w:widowControl/>
        <w:jc w:val="left"/>
      </w:pPr>
    </w:p>
    <w:p w14:paraId="5749C08F" w14:textId="03CF2C4A" w:rsidR="00CE0651" w:rsidRDefault="00CE0651" w:rsidP="00962D4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AE8CD74" wp14:editId="36A97140">
            <wp:extent cx="3499033" cy="1877682"/>
            <wp:effectExtent l="0" t="0" r="6350" b="8890"/>
            <wp:docPr id="19317834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02" cy="188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B83A8" w14:textId="32B8C0BC" w:rsidR="00FB142E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797298">
        <w:rPr>
          <w:rFonts w:hint="eastAsia"/>
        </w:rPr>
        <w:t>9</w:t>
      </w:r>
      <w:r w:rsidR="00FB142E" w:rsidRPr="00FB142E">
        <w:t>. Oxygen production after incubation with H</w:t>
      </w:r>
      <w:r w:rsidR="00FB142E" w:rsidRPr="00D766B4">
        <w:rPr>
          <w:vertAlign w:val="subscript"/>
        </w:rPr>
        <w:t>2</w:t>
      </w:r>
      <w:r w:rsidR="00FB142E" w:rsidRPr="00FB142E">
        <w:t>O</w:t>
      </w:r>
      <w:r w:rsidR="00FB142E" w:rsidRPr="00D766B4">
        <w:rPr>
          <w:vertAlign w:val="subscript"/>
        </w:rPr>
        <w:t>2</w:t>
      </w:r>
      <w:r w:rsidR="00FB142E" w:rsidRPr="00FB142E">
        <w:t xml:space="preserve"> (500 μM). Concentrations of CuCCT@CM varied from 0 to 200 ng/ml.</w:t>
      </w:r>
    </w:p>
    <w:p w14:paraId="0AE46B35" w14:textId="6A02086C" w:rsidR="00B673E9" w:rsidRDefault="00B673E9" w:rsidP="005903EE">
      <w:pPr>
        <w:widowControl/>
        <w:jc w:val="center"/>
      </w:pPr>
      <w:bookmarkStart w:id="2" w:name="_Hlk163334054"/>
      <w:r>
        <w:rPr>
          <w:noProof/>
        </w:rPr>
        <w:drawing>
          <wp:inline distT="0" distB="0" distL="0" distR="0" wp14:anchorId="06E753A7" wp14:editId="7380E809">
            <wp:extent cx="5269865" cy="1156970"/>
            <wp:effectExtent l="0" t="0" r="6985" b="5080"/>
            <wp:docPr id="18486925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80CE" w14:textId="0E4A69E2" w:rsidR="00B673E9" w:rsidRDefault="00A740CB" w:rsidP="00962D45">
      <w:pPr>
        <w:spacing w:line="360" w:lineRule="auto"/>
      </w:pPr>
      <w:r>
        <w:t xml:space="preserve">Fig. </w:t>
      </w:r>
      <w:r w:rsidR="00B673E9" w:rsidRPr="00FB142E">
        <w:t>S</w:t>
      </w:r>
      <w:r w:rsidR="00797298">
        <w:rPr>
          <w:rFonts w:hint="eastAsia"/>
        </w:rPr>
        <w:t>10</w:t>
      </w:r>
      <w:r w:rsidR="00B673E9" w:rsidRPr="00FB142E">
        <w:t>.</w:t>
      </w:r>
      <w:r w:rsidR="00B673E9">
        <w:rPr>
          <w:rFonts w:hint="eastAsia"/>
        </w:rPr>
        <w:t xml:space="preserve"> </w:t>
      </w:r>
      <w:r w:rsidR="00B673E9" w:rsidRPr="00377F82">
        <w:t xml:space="preserve">Correlated upregulation pathway </w:t>
      </w:r>
      <w:r w:rsidR="00B673E9">
        <w:rPr>
          <w:rFonts w:hint="eastAsia"/>
        </w:rPr>
        <w:t xml:space="preserve">in </w:t>
      </w:r>
      <w:r w:rsidR="00B673E9" w:rsidRPr="00377F82">
        <w:t xml:space="preserve">RNA-Seq analysis of CuCCT@CM-Ang-treated </w:t>
      </w:r>
      <w:r w:rsidR="00B673E9">
        <w:t>U87-MG</w:t>
      </w:r>
      <w:r w:rsidR="00B673E9" w:rsidRPr="00377F82">
        <w:t xml:space="preserve"> cells</w:t>
      </w:r>
      <w:r w:rsidR="005903EE">
        <w:rPr>
          <w:rFonts w:hint="eastAsia"/>
        </w:rPr>
        <w:t>.</w:t>
      </w:r>
    </w:p>
    <w:p w14:paraId="7581DBFE" w14:textId="77777777" w:rsidR="005903EE" w:rsidRDefault="005903EE" w:rsidP="00962D45">
      <w:pPr>
        <w:spacing w:line="360" w:lineRule="auto"/>
      </w:pPr>
    </w:p>
    <w:bookmarkEnd w:id="2"/>
    <w:p w14:paraId="4E520B03" w14:textId="2A298E7C" w:rsidR="00B673E9" w:rsidRDefault="00E225A2" w:rsidP="005903EE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7FDD3FB1" wp14:editId="5C1ADB0F">
            <wp:extent cx="1658203" cy="2095688"/>
            <wp:effectExtent l="0" t="0" r="0" b="0"/>
            <wp:docPr id="5394503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146" cy="210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45DC" w14:textId="384B438E" w:rsidR="00B673E9" w:rsidRPr="00800223" w:rsidRDefault="00A740CB" w:rsidP="00962D45">
      <w:pPr>
        <w:spacing w:line="360" w:lineRule="auto"/>
      </w:pPr>
      <w:r>
        <w:t xml:space="preserve">Fig. </w:t>
      </w:r>
      <w:r w:rsidR="00B673E9" w:rsidRPr="00800223">
        <w:t>S</w:t>
      </w:r>
      <w:r w:rsidR="00797298">
        <w:rPr>
          <w:rFonts w:hint="eastAsia"/>
        </w:rPr>
        <w:t>11</w:t>
      </w:r>
      <w:r w:rsidR="00B673E9" w:rsidRPr="00800223">
        <w:t>.</w:t>
      </w:r>
      <w:r w:rsidR="00B673E9">
        <w:rPr>
          <w:rFonts w:hint="eastAsia"/>
        </w:rPr>
        <w:t xml:space="preserve"> LDH levels in GL261 cells after different treatment.</w:t>
      </w:r>
    </w:p>
    <w:p w14:paraId="56262F43" w14:textId="6B84FB21" w:rsidR="00FD1D29" w:rsidRDefault="00FD1D29">
      <w:pPr>
        <w:widowControl/>
        <w:jc w:val="left"/>
      </w:pPr>
    </w:p>
    <w:p w14:paraId="094029B3" w14:textId="1546BF50" w:rsidR="00CE0651" w:rsidRDefault="00CE0651" w:rsidP="00962D4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1982806" wp14:editId="39F2E78A">
            <wp:extent cx="2870053" cy="2053815"/>
            <wp:effectExtent l="0" t="0" r="6985" b="3810"/>
            <wp:docPr id="21182066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76" cy="206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8D4A" w14:textId="5D0B80D5" w:rsidR="00FB142E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797298">
        <w:rPr>
          <w:rFonts w:hint="eastAsia"/>
        </w:rPr>
        <w:t>12</w:t>
      </w:r>
      <w:r w:rsidR="00FB142E" w:rsidRPr="00FB142E">
        <w:t>.</w:t>
      </w:r>
      <w:r w:rsidR="00FB142E">
        <w:rPr>
          <w:rFonts w:hint="eastAsia"/>
        </w:rPr>
        <w:t xml:space="preserve"> </w:t>
      </w:r>
      <w:r w:rsidR="00FB142E" w:rsidRPr="00FB142E">
        <w:t xml:space="preserve">Representative images of </w:t>
      </w:r>
      <w:r w:rsidR="00FB142E">
        <w:rPr>
          <w:rFonts w:hint="eastAsia"/>
        </w:rPr>
        <w:t>pyroptosis</w:t>
      </w:r>
      <w:r w:rsidR="00FB142E" w:rsidRPr="00FB142E">
        <w:t xml:space="preserve"> of </w:t>
      </w:r>
      <w:r w:rsidR="005E3026">
        <w:t>U87-MG</w:t>
      </w:r>
      <w:r w:rsidR="00FB142E" w:rsidRPr="00FB142E">
        <w:t xml:space="preserve"> cells treated with CuCCT@CM</w:t>
      </w:r>
      <w:r w:rsidR="00FB142E">
        <w:rPr>
          <w:rFonts w:hint="eastAsia"/>
        </w:rPr>
        <w:t>-Ang.</w:t>
      </w:r>
    </w:p>
    <w:p w14:paraId="341B24DD" w14:textId="77777777" w:rsidR="005903EE" w:rsidRDefault="005903EE" w:rsidP="00962D45">
      <w:pPr>
        <w:spacing w:line="360" w:lineRule="auto"/>
      </w:pPr>
    </w:p>
    <w:p w14:paraId="1EEEDDFF" w14:textId="6E759DB9" w:rsidR="00CE0651" w:rsidRDefault="00CE0651" w:rsidP="005903EE">
      <w:pPr>
        <w:widowControl/>
        <w:jc w:val="center"/>
      </w:pPr>
      <w:r>
        <w:rPr>
          <w:noProof/>
        </w:rPr>
        <w:drawing>
          <wp:inline distT="0" distB="0" distL="0" distR="0" wp14:anchorId="598FA4E9" wp14:editId="0F689398">
            <wp:extent cx="2827768" cy="2107226"/>
            <wp:effectExtent l="0" t="0" r="0" b="7620"/>
            <wp:docPr id="15753246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064" cy="211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D30B" w14:textId="2AB9AB8B" w:rsidR="00FB142E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183416">
        <w:rPr>
          <w:rFonts w:hint="eastAsia"/>
        </w:rPr>
        <w:t>1</w:t>
      </w:r>
      <w:r w:rsidR="00797298">
        <w:rPr>
          <w:rFonts w:hint="eastAsia"/>
        </w:rPr>
        <w:t>3</w:t>
      </w:r>
      <w:r w:rsidR="00FB142E" w:rsidRPr="00FB142E">
        <w:t xml:space="preserve">. Representative images of pyroptosis of </w:t>
      </w:r>
      <w:r w:rsidR="00FB142E">
        <w:rPr>
          <w:rFonts w:hint="eastAsia"/>
        </w:rPr>
        <w:t>GL261</w:t>
      </w:r>
      <w:r w:rsidR="00FB142E" w:rsidRPr="00FB142E">
        <w:t xml:space="preserve"> cells treated with CuCCT@CM-Ang.</w:t>
      </w:r>
    </w:p>
    <w:p w14:paraId="6F41E26E" w14:textId="56C4D33F" w:rsidR="00800223" w:rsidRDefault="008110C6" w:rsidP="00962D4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ED5AF98" wp14:editId="7D604455">
            <wp:extent cx="1409700" cy="1734324"/>
            <wp:effectExtent l="0" t="0" r="0" b="0"/>
            <wp:docPr id="1421588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927" cy="17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3D5F0" w14:textId="71948A93" w:rsidR="00984F6E" w:rsidRDefault="00984F6E" w:rsidP="00984F6E">
      <w:pPr>
        <w:spacing w:line="360" w:lineRule="auto"/>
      </w:pPr>
      <w:r w:rsidRPr="00984F6E">
        <w:t>Fig. S14.</w:t>
      </w:r>
      <w:r>
        <w:rPr>
          <w:rFonts w:hint="eastAsia"/>
        </w:rPr>
        <w:t xml:space="preserve"> </w:t>
      </w:r>
      <w:r w:rsidRPr="00984F6E">
        <w:t xml:space="preserve">HMGB1 </w:t>
      </w:r>
      <w:r>
        <w:rPr>
          <w:rFonts w:hint="eastAsia"/>
        </w:rPr>
        <w:t>release</w:t>
      </w:r>
      <w:r w:rsidRPr="00984F6E">
        <w:t xml:space="preserve"> of </w:t>
      </w:r>
      <w:r>
        <w:rPr>
          <w:rFonts w:hint="eastAsia"/>
        </w:rPr>
        <w:t>GL261</w:t>
      </w:r>
      <w:r w:rsidRPr="00984F6E">
        <w:t xml:space="preserve"> cells after different treatments.</w:t>
      </w:r>
    </w:p>
    <w:p w14:paraId="2FC9588A" w14:textId="4A0256A9" w:rsidR="005903EE" w:rsidRDefault="00E225A2" w:rsidP="005903EE">
      <w:pPr>
        <w:widowControl/>
        <w:jc w:val="left"/>
      </w:pPr>
      <w:r>
        <w:rPr>
          <w:noProof/>
        </w:rPr>
        <w:drawing>
          <wp:inline distT="0" distB="0" distL="0" distR="0" wp14:anchorId="26B471E1" wp14:editId="5BF6E629">
            <wp:extent cx="5267960" cy="1221740"/>
            <wp:effectExtent l="0" t="0" r="8890" b="0"/>
            <wp:docPr id="5533583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5E99" w14:textId="7855A673" w:rsidR="00797298" w:rsidRDefault="00797298" w:rsidP="00797298">
      <w:pPr>
        <w:spacing w:line="360" w:lineRule="auto"/>
      </w:pPr>
      <w:r w:rsidRPr="00797298">
        <w:t>Fig. S1</w:t>
      </w:r>
      <w:r w:rsidR="00984F6E">
        <w:rPr>
          <w:rFonts w:hint="eastAsia"/>
        </w:rPr>
        <w:t>5</w:t>
      </w:r>
      <w:r w:rsidRPr="00797298">
        <w:t>.</w:t>
      </w:r>
      <w:r>
        <w:rPr>
          <w:rFonts w:hint="eastAsia"/>
        </w:rPr>
        <w:t xml:space="preserve"> </w:t>
      </w:r>
      <w:r w:rsidRPr="00797298">
        <w:rPr>
          <w:rFonts w:hint="eastAsia"/>
        </w:rPr>
        <w:t xml:space="preserve">FCM analysis of CRT-positive </w:t>
      </w:r>
      <w:r>
        <w:rPr>
          <w:rFonts w:hint="eastAsia"/>
        </w:rPr>
        <w:t xml:space="preserve">GL261 </w:t>
      </w:r>
      <w:r w:rsidRPr="00797298">
        <w:rPr>
          <w:rFonts w:hint="eastAsia"/>
        </w:rPr>
        <w:t>cells after treatment</w:t>
      </w:r>
      <w:r>
        <w:rPr>
          <w:rFonts w:hint="eastAsia"/>
        </w:rPr>
        <w:t xml:space="preserve"> of </w:t>
      </w:r>
      <w:r w:rsidRPr="00797298">
        <w:t>PBS, CDDP, CuCCT, CuCCT@CM and CuCCT@CM-Ang.</w:t>
      </w:r>
    </w:p>
    <w:p w14:paraId="2434949B" w14:textId="6A2D3779" w:rsidR="00E225A2" w:rsidRDefault="00E225A2" w:rsidP="005903EE">
      <w:pPr>
        <w:widowControl/>
        <w:jc w:val="left"/>
      </w:pPr>
      <w:r>
        <w:rPr>
          <w:noProof/>
        </w:rPr>
        <w:drawing>
          <wp:inline distT="0" distB="0" distL="0" distR="0" wp14:anchorId="3F391C9E" wp14:editId="63B61956">
            <wp:extent cx="5267960" cy="1746885"/>
            <wp:effectExtent l="0" t="0" r="8890" b="5715"/>
            <wp:docPr id="19853124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F18" w14:textId="7F113E24" w:rsidR="00E225A2" w:rsidRDefault="00797298" w:rsidP="005903EE">
      <w:pPr>
        <w:widowControl/>
        <w:jc w:val="left"/>
      </w:pPr>
      <w:r w:rsidRPr="00797298">
        <w:t>Fig. S1</w:t>
      </w:r>
      <w:r w:rsidR="00984F6E">
        <w:rPr>
          <w:rFonts w:hint="eastAsia"/>
        </w:rPr>
        <w:t>6</w:t>
      </w:r>
      <w:r w:rsidRPr="00797298">
        <w:t>.</w:t>
      </w:r>
      <w:r>
        <w:rPr>
          <w:rFonts w:hint="eastAsia"/>
        </w:rPr>
        <w:t xml:space="preserve"> </w:t>
      </w:r>
      <w:r w:rsidRPr="00797298">
        <w:t>Representative images of</w:t>
      </w:r>
      <w:r w:rsidR="00143325" w:rsidRPr="00143325">
        <w:t xml:space="preserve"> </w:t>
      </w:r>
      <w:r w:rsidR="00143325" w:rsidRPr="00797298">
        <w:t>CRT</w:t>
      </w:r>
      <w:r w:rsidRPr="00797298">
        <w:t xml:space="preserve"> immunofluorescence </w:t>
      </w:r>
      <w:r w:rsidR="00143325">
        <w:rPr>
          <w:rFonts w:hint="eastAsia"/>
        </w:rPr>
        <w:t>in GL261 cells after treatment</w:t>
      </w:r>
      <w:r w:rsidRPr="00797298">
        <w:t>. Scale bar = 20 μm.</w:t>
      </w:r>
    </w:p>
    <w:p w14:paraId="537E0F00" w14:textId="778B22F7" w:rsidR="00CE0651" w:rsidRDefault="00CE0651" w:rsidP="005903EE">
      <w:pPr>
        <w:widowControl/>
        <w:jc w:val="center"/>
      </w:pPr>
      <w:r>
        <w:rPr>
          <w:noProof/>
        </w:rPr>
        <w:drawing>
          <wp:inline distT="0" distB="0" distL="0" distR="0" wp14:anchorId="5EC22547" wp14:editId="3C868351">
            <wp:extent cx="5269865" cy="1094105"/>
            <wp:effectExtent l="0" t="0" r="6985" b="0"/>
            <wp:docPr id="8981321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5E6AD" w14:textId="6DBD9358" w:rsidR="00F04C86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800223">
        <w:rPr>
          <w:rFonts w:hint="eastAsia"/>
        </w:rPr>
        <w:t>1</w:t>
      </w:r>
      <w:r w:rsidR="00984F6E">
        <w:rPr>
          <w:rFonts w:hint="eastAsia"/>
        </w:rPr>
        <w:t>7</w:t>
      </w:r>
      <w:r w:rsidR="00FB142E" w:rsidRPr="00FB142E">
        <w:t>. Investigation of BMDC maturation after incubation with GL261 cells post-treatment with PBS, CDDP, CuCCT, CuCCT@CM and CuCCT@CM-Ang.</w:t>
      </w:r>
      <w:r w:rsidR="00C56294" w:rsidRPr="00C56294">
        <w:rPr>
          <w:noProof/>
        </w:rPr>
        <w:t xml:space="preserve"> </w:t>
      </w:r>
    </w:p>
    <w:p w14:paraId="081AC9E1" w14:textId="67A313DA" w:rsidR="00FD1D29" w:rsidRDefault="00FD1D29">
      <w:pPr>
        <w:widowControl/>
        <w:jc w:val="left"/>
      </w:pPr>
    </w:p>
    <w:p w14:paraId="25F6FC4C" w14:textId="413E2F9F" w:rsidR="00C56294" w:rsidRDefault="003B1134" w:rsidP="00962D4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85DCDC6" wp14:editId="09B5B8D0">
            <wp:extent cx="5272405" cy="1395730"/>
            <wp:effectExtent l="0" t="0" r="4445" b="0"/>
            <wp:docPr id="1593966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2DAA" w14:textId="5458E39B" w:rsidR="008D7EB7" w:rsidRDefault="00A740CB" w:rsidP="00962D45">
      <w:pPr>
        <w:spacing w:line="360" w:lineRule="auto"/>
      </w:pPr>
      <w:r>
        <w:t xml:space="preserve">Fig. </w:t>
      </w:r>
      <w:r w:rsidR="00C56294" w:rsidRPr="00FB142E">
        <w:t>S1</w:t>
      </w:r>
      <w:r w:rsidR="003B1134">
        <w:rPr>
          <w:rFonts w:hint="eastAsia"/>
        </w:rPr>
        <w:t>8</w:t>
      </w:r>
      <w:r w:rsidR="00C56294" w:rsidRPr="00FB142E">
        <w:t>.</w:t>
      </w:r>
      <w:r w:rsidR="00C56294">
        <w:rPr>
          <w:rFonts w:hint="eastAsia"/>
        </w:rPr>
        <w:t xml:space="preserve"> </w:t>
      </w:r>
      <w:r w:rsidR="00C56294" w:rsidRPr="002F1B3E">
        <w:t xml:space="preserve">Fluorescence images of GL261 in the lower chamber after incubation for 8 h. Blue: nuclei stained with DAPI; red: </w:t>
      </w:r>
      <w:r w:rsidR="00E225A2">
        <w:t>DiI</w:t>
      </w:r>
      <w:r w:rsidR="00C56294" w:rsidRPr="002F1B3E">
        <w:t>.</w:t>
      </w:r>
      <w:r w:rsidR="00410EC0" w:rsidRPr="00410EC0">
        <w:t xml:space="preserve"> Scale bar = 50 μm</w:t>
      </w:r>
      <w:r w:rsidR="00154DF6">
        <w:rPr>
          <w:rFonts w:hint="eastAsia"/>
        </w:rPr>
        <w:t>.</w:t>
      </w:r>
    </w:p>
    <w:p w14:paraId="283BBACB" w14:textId="0C1BB136" w:rsidR="00CC138A" w:rsidRDefault="00CB37F6" w:rsidP="00CC138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BCEEE79" wp14:editId="6CA6A578">
            <wp:extent cx="3641743" cy="1932112"/>
            <wp:effectExtent l="0" t="0" r="0" b="0"/>
            <wp:docPr id="9747531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14" cy="19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F122A" w14:textId="7B811053" w:rsidR="00CC138A" w:rsidRDefault="00CC138A" w:rsidP="00CC138A">
      <w:pPr>
        <w:spacing w:line="360" w:lineRule="auto"/>
      </w:pPr>
      <w:r w:rsidRPr="00CC138A">
        <w:t>Fig. S1</w:t>
      </w:r>
      <w:r>
        <w:rPr>
          <w:rFonts w:hint="eastAsia"/>
        </w:rPr>
        <w:t>9</w:t>
      </w:r>
      <w:r w:rsidRPr="00CC138A">
        <w:t xml:space="preserve">. </w:t>
      </w:r>
      <w:r>
        <w:t xml:space="preserve">Quantification of CDDP </w:t>
      </w:r>
      <w:r>
        <w:rPr>
          <w:rFonts w:hint="eastAsia"/>
        </w:rPr>
        <w:t>concentration</w:t>
      </w:r>
      <w:r>
        <w:t xml:space="preserve"> in </w:t>
      </w:r>
      <w:r>
        <w:rPr>
          <w:rFonts w:hint="eastAsia"/>
        </w:rPr>
        <w:t xml:space="preserve">plasma and </w:t>
      </w:r>
      <w:r>
        <w:t>excised</w:t>
      </w:r>
      <w:r w:rsidRPr="00CC138A">
        <w:t xml:space="preserve"> </w:t>
      </w:r>
      <w:r>
        <w:t>tumor</w:t>
      </w:r>
      <w:r>
        <w:rPr>
          <w:rFonts w:hint="eastAsia"/>
        </w:rPr>
        <w:t xml:space="preserve">s. </w:t>
      </w:r>
      <w:r w:rsidRPr="00CC138A">
        <w:t>Data are presented as mean ± SD (n = 3).</w:t>
      </w:r>
    </w:p>
    <w:p w14:paraId="4A55FAAA" w14:textId="41CED845" w:rsidR="00CE0651" w:rsidRDefault="002F1B3E" w:rsidP="005903EE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36790CD0" wp14:editId="70630020">
            <wp:extent cx="4371149" cy="5756392"/>
            <wp:effectExtent l="0" t="0" r="0" b="0"/>
            <wp:docPr id="92413618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00" cy="579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E63C" w14:textId="7882F772" w:rsidR="00FB142E" w:rsidRDefault="00A740CB" w:rsidP="00962D45">
      <w:pPr>
        <w:spacing w:line="360" w:lineRule="auto"/>
      </w:pPr>
      <w:r>
        <w:t xml:space="preserve">Fig. </w:t>
      </w:r>
      <w:r w:rsidR="00FB142E" w:rsidRPr="00FB142E">
        <w:t>S</w:t>
      </w:r>
      <w:r w:rsidR="00C80D32">
        <w:rPr>
          <w:rFonts w:hint="eastAsia"/>
        </w:rPr>
        <w:t>20</w:t>
      </w:r>
      <w:r w:rsidR="00FB142E" w:rsidRPr="00FB142E">
        <w:t>.</w:t>
      </w:r>
      <w:r w:rsidR="002F1B3E">
        <w:rPr>
          <w:rFonts w:hint="eastAsia"/>
        </w:rPr>
        <w:t xml:space="preserve"> </w:t>
      </w:r>
      <w:r w:rsidR="002F1B3E" w:rsidRPr="002F1B3E">
        <w:t xml:space="preserve">Biochemical analysis </w:t>
      </w:r>
      <w:r w:rsidR="00467132">
        <w:rPr>
          <w:rFonts w:hint="eastAsia"/>
        </w:rPr>
        <w:t xml:space="preserve">of </w:t>
      </w:r>
      <w:r w:rsidR="002F1B3E" w:rsidRPr="002F1B3E">
        <w:t>A) ALT, B) AST, C) ALP, D) UA, E) BUN and F) CR in serum . Data are presented as mean ± SD (n = 3). G) H&amp;E images of major organs in different groups. PBS (G1), CDDP (G2), CuCCT (G3), CuCCT@CM (G4), CuCCT@CM-Ang (G5) and TMZ (G6).</w:t>
      </w:r>
    </w:p>
    <w:p w14:paraId="4FB599EA" w14:textId="033C138D" w:rsidR="00CE0651" w:rsidRDefault="00CE0651" w:rsidP="00962D45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8F5321D" wp14:editId="42094FC2">
            <wp:extent cx="3034553" cy="3290144"/>
            <wp:effectExtent l="0" t="0" r="0" b="5715"/>
            <wp:docPr id="189685449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33" cy="33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0644F" w14:textId="01B126E4" w:rsidR="002F1B3E" w:rsidRPr="002F1B3E" w:rsidRDefault="00A740CB" w:rsidP="00962D45">
      <w:pPr>
        <w:spacing w:line="360" w:lineRule="auto"/>
      </w:pPr>
      <w:r>
        <w:t xml:space="preserve">Fig. </w:t>
      </w:r>
      <w:r w:rsidR="002F1B3E" w:rsidRPr="002F1B3E">
        <w:t>S</w:t>
      </w:r>
      <w:r w:rsidR="003B1134">
        <w:rPr>
          <w:rFonts w:hint="eastAsia"/>
        </w:rPr>
        <w:t>2</w:t>
      </w:r>
      <w:r w:rsidR="00C80D32">
        <w:rPr>
          <w:rFonts w:hint="eastAsia"/>
        </w:rPr>
        <w:t>1</w:t>
      </w:r>
      <w:r w:rsidR="002F1B3E" w:rsidRPr="002F1B3E">
        <w:t>. Levels of A) IFN-γ, B) TNF-α, C) IL-1β and D) IL-18 after different treatment.</w:t>
      </w:r>
      <w:r w:rsidR="002F1B3E">
        <w:rPr>
          <w:rFonts w:hint="eastAsia"/>
        </w:rPr>
        <w:t xml:space="preserve"> </w:t>
      </w:r>
      <w:r w:rsidR="002F1B3E" w:rsidRPr="002F1B3E">
        <w:t xml:space="preserve">Results are presented as mean ± SD (n = 3). </w:t>
      </w:r>
      <w:r w:rsidR="002F1B3E" w:rsidRPr="00D03A8A">
        <w:rPr>
          <w:i/>
          <w:iCs/>
        </w:rPr>
        <w:t>P</w:t>
      </w:r>
      <w:r w:rsidR="002F1B3E" w:rsidRPr="002F1B3E">
        <w:t xml:space="preserve"> values were analysed by one-way ANOVA test.</w:t>
      </w:r>
    </w:p>
    <w:p w14:paraId="0D07749C" w14:textId="6BF4E574" w:rsidR="00CE0651" w:rsidRDefault="00CE0651" w:rsidP="005903EE">
      <w:pPr>
        <w:widowControl/>
        <w:jc w:val="center"/>
      </w:pPr>
      <w:r>
        <w:rPr>
          <w:noProof/>
        </w:rPr>
        <w:drawing>
          <wp:inline distT="0" distB="0" distL="0" distR="0" wp14:anchorId="570CD1ED" wp14:editId="02A78F18">
            <wp:extent cx="5269865" cy="988695"/>
            <wp:effectExtent l="0" t="0" r="6985" b="1905"/>
            <wp:docPr id="173921504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84A9A" w14:textId="6A97C04D" w:rsidR="00CE0651" w:rsidRDefault="00A740CB" w:rsidP="005903EE">
      <w:pPr>
        <w:spacing w:line="360" w:lineRule="auto"/>
      </w:pPr>
      <w:r>
        <w:t xml:space="preserve">Fig. </w:t>
      </w:r>
      <w:r w:rsidR="002F1B3E" w:rsidRPr="002F1B3E">
        <w:t>S</w:t>
      </w:r>
      <w:r w:rsidR="003B1134">
        <w:rPr>
          <w:rFonts w:hint="eastAsia"/>
        </w:rPr>
        <w:t>2</w:t>
      </w:r>
      <w:r w:rsidR="00C80D32">
        <w:rPr>
          <w:rFonts w:hint="eastAsia"/>
        </w:rPr>
        <w:t>2</w:t>
      </w:r>
      <w:r w:rsidR="002F1B3E" w:rsidRPr="002F1B3E">
        <w:t>.</w:t>
      </w:r>
      <w:r w:rsidR="00C80D32">
        <w:rPr>
          <w:rFonts w:hint="eastAsia"/>
        </w:rPr>
        <w:t xml:space="preserve"> </w:t>
      </w:r>
      <w:r w:rsidR="002F1B3E" w:rsidRPr="002F1B3E">
        <w:t>Gating strategy of CD3</w:t>
      </w:r>
      <w:r w:rsidR="002F1B3E" w:rsidRPr="00F04C86">
        <w:rPr>
          <w:vertAlign w:val="superscript"/>
        </w:rPr>
        <w:t>+</w:t>
      </w:r>
      <w:r w:rsidR="002F1B3E" w:rsidRPr="002F1B3E">
        <w:t xml:space="preserve"> CD8</w:t>
      </w:r>
      <w:r w:rsidR="002F1B3E" w:rsidRPr="00F04C86">
        <w:rPr>
          <w:vertAlign w:val="superscript"/>
        </w:rPr>
        <w:t>+</w:t>
      </w:r>
      <w:r w:rsidR="002F1B3E" w:rsidRPr="002F1B3E">
        <w:t xml:space="preserve"> T cells in tumors/lymph nodes.</w:t>
      </w:r>
      <w:r w:rsidR="00CE0651">
        <w:rPr>
          <w:noProof/>
        </w:rPr>
        <w:drawing>
          <wp:inline distT="0" distB="0" distL="0" distR="0" wp14:anchorId="05D5BBDE" wp14:editId="68904B59">
            <wp:extent cx="5269865" cy="2468245"/>
            <wp:effectExtent l="0" t="0" r="6985" b="8255"/>
            <wp:docPr id="75436585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53955" w14:textId="1042DED3" w:rsidR="002F1B3E" w:rsidRDefault="00A740CB" w:rsidP="00962D45">
      <w:pPr>
        <w:spacing w:line="360" w:lineRule="auto"/>
      </w:pPr>
      <w:r>
        <w:t xml:space="preserve">Fig. </w:t>
      </w:r>
      <w:r w:rsidR="002F1B3E" w:rsidRPr="002F1B3E">
        <w:t>S</w:t>
      </w:r>
      <w:r w:rsidR="003B1134">
        <w:rPr>
          <w:rFonts w:hint="eastAsia"/>
        </w:rPr>
        <w:t>2</w:t>
      </w:r>
      <w:r w:rsidR="00C80D32">
        <w:rPr>
          <w:rFonts w:hint="eastAsia"/>
        </w:rPr>
        <w:t>3</w:t>
      </w:r>
      <w:r w:rsidR="002F1B3E" w:rsidRPr="002F1B3E">
        <w:t>.</w:t>
      </w:r>
      <w:r w:rsidR="002F1B3E">
        <w:rPr>
          <w:rFonts w:hint="eastAsia"/>
        </w:rPr>
        <w:t xml:space="preserve"> </w:t>
      </w:r>
      <w:r w:rsidR="002F1B3E" w:rsidRPr="002F1B3E">
        <w:t>Gating strategy of CD86</w:t>
      </w:r>
      <w:r w:rsidR="002F1B3E" w:rsidRPr="00F04C86">
        <w:rPr>
          <w:vertAlign w:val="superscript"/>
        </w:rPr>
        <w:t>+</w:t>
      </w:r>
      <w:r w:rsidR="002F1B3E" w:rsidRPr="002F1B3E">
        <w:t xml:space="preserve"> macrophages in tumors.</w:t>
      </w:r>
    </w:p>
    <w:p w14:paraId="1F25F0F7" w14:textId="77777777" w:rsidR="005903EE" w:rsidRDefault="005903EE" w:rsidP="00962D45">
      <w:pPr>
        <w:spacing w:line="360" w:lineRule="auto"/>
      </w:pPr>
    </w:p>
    <w:p w14:paraId="454AF730" w14:textId="4C93CE25" w:rsidR="00CE0651" w:rsidRDefault="00CE0651" w:rsidP="005903EE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036A901B" wp14:editId="0DB15ED8">
            <wp:extent cx="5269865" cy="2590165"/>
            <wp:effectExtent l="0" t="0" r="6985" b="635"/>
            <wp:docPr id="126992165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D0DD" w14:textId="5652D267" w:rsidR="002F1B3E" w:rsidRDefault="00A740CB" w:rsidP="00962D45">
      <w:pPr>
        <w:spacing w:line="360" w:lineRule="auto"/>
      </w:pPr>
      <w:r>
        <w:t xml:space="preserve">Fig. </w:t>
      </w:r>
      <w:r w:rsidR="002F1B3E" w:rsidRPr="002F1B3E">
        <w:t>S</w:t>
      </w:r>
      <w:r w:rsidR="003B1134">
        <w:rPr>
          <w:rFonts w:hint="eastAsia"/>
        </w:rPr>
        <w:t>2</w:t>
      </w:r>
      <w:r w:rsidR="00C80D32">
        <w:rPr>
          <w:rFonts w:hint="eastAsia"/>
        </w:rPr>
        <w:t>4</w:t>
      </w:r>
      <w:r w:rsidR="002F1B3E" w:rsidRPr="002F1B3E">
        <w:t>.</w:t>
      </w:r>
      <w:r w:rsidR="002F1B3E">
        <w:rPr>
          <w:rFonts w:hint="eastAsia"/>
        </w:rPr>
        <w:t xml:space="preserve"> </w:t>
      </w:r>
      <w:r w:rsidR="002F1B3E" w:rsidRPr="002F1B3E">
        <w:t>Gating strategy of CD80</w:t>
      </w:r>
      <w:r w:rsidR="002F1B3E" w:rsidRPr="00F04C86">
        <w:rPr>
          <w:vertAlign w:val="superscript"/>
        </w:rPr>
        <w:t>+</w:t>
      </w:r>
      <w:r w:rsidR="002F1B3E" w:rsidRPr="002F1B3E">
        <w:t xml:space="preserve"> CD86</w:t>
      </w:r>
      <w:r w:rsidR="002F1B3E" w:rsidRPr="00F04C86">
        <w:rPr>
          <w:vertAlign w:val="superscript"/>
        </w:rPr>
        <w:t>+</w:t>
      </w:r>
      <w:r w:rsidR="002F1B3E" w:rsidRPr="002F1B3E">
        <w:t xml:space="preserve"> DCs in lymph nodes.</w:t>
      </w:r>
    </w:p>
    <w:p w14:paraId="6AD9BA5C" w14:textId="77777777" w:rsidR="00CE0651" w:rsidRDefault="00CE0651" w:rsidP="00962D45">
      <w:pPr>
        <w:spacing w:line="360" w:lineRule="auto"/>
      </w:pPr>
    </w:p>
    <w:sectPr w:rsidR="00CE0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6CA3E" w14:textId="77777777" w:rsidR="00F64A6A" w:rsidRDefault="00F64A6A" w:rsidP="00CE0651">
      <w:r>
        <w:separator/>
      </w:r>
    </w:p>
  </w:endnote>
  <w:endnote w:type="continuationSeparator" w:id="0">
    <w:p w14:paraId="216C4626" w14:textId="77777777" w:rsidR="00F64A6A" w:rsidRDefault="00F64A6A" w:rsidP="00CE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16630" w14:textId="77777777" w:rsidR="00F64A6A" w:rsidRDefault="00F64A6A" w:rsidP="00CE0651">
      <w:r>
        <w:separator/>
      </w:r>
    </w:p>
  </w:footnote>
  <w:footnote w:type="continuationSeparator" w:id="0">
    <w:p w14:paraId="0E7523D1" w14:textId="77777777" w:rsidR="00F64A6A" w:rsidRDefault="00F64A6A" w:rsidP="00CE0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6B"/>
    <w:rsid w:val="00024378"/>
    <w:rsid w:val="00032E53"/>
    <w:rsid w:val="00093803"/>
    <w:rsid w:val="000A3FE3"/>
    <w:rsid w:val="000A598D"/>
    <w:rsid w:val="00106550"/>
    <w:rsid w:val="00143325"/>
    <w:rsid w:val="00154DF6"/>
    <w:rsid w:val="00160B1F"/>
    <w:rsid w:val="00175B35"/>
    <w:rsid w:val="00183416"/>
    <w:rsid w:val="001F2B13"/>
    <w:rsid w:val="001F793F"/>
    <w:rsid w:val="002629B8"/>
    <w:rsid w:val="0029194C"/>
    <w:rsid w:val="002F1B3E"/>
    <w:rsid w:val="003012A3"/>
    <w:rsid w:val="0035362F"/>
    <w:rsid w:val="003536AB"/>
    <w:rsid w:val="00377F82"/>
    <w:rsid w:val="00380CB7"/>
    <w:rsid w:val="003813DF"/>
    <w:rsid w:val="003B09CF"/>
    <w:rsid w:val="003B1134"/>
    <w:rsid w:val="003B21A1"/>
    <w:rsid w:val="003D1F51"/>
    <w:rsid w:val="003D2C85"/>
    <w:rsid w:val="003D67BA"/>
    <w:rsid w:val="003F233C"/>
    <w:rsid w:val="00410EC0"/>
    <w:rsid w:val="00425A1B"/>
    <w:rsid w:val="00467132"/>
    <w:rsid w:val="004A7DD7"/>
    <w:rsid w:val="004B6CBB"/>
    <w:rsid w:val="00524903"/>
    <w:rsid w:val="0054517A"/>
    <w:rsid w:val="005903EE"/>
    <w:rsid w:val="005C5B90"/>
    <w:rsid w:val="005E3026"/>
    <w:rsid w:val="005F6482"/>
    <w:rsid w:val="006013E6"/>
    <w:rsid w:val="00636B37"/>
    <w:rsid w:val="0064546B"/>
    <w:rsid w:val="0064627B"/>
    <w:rsid w:val="006839A2"/>
    <w:rsid w:val="006C06CB"/>
    <w:rsid w:val="006C3D74"/>
    <w:rsid w:val="006E09FD"/>
    <w:rsid w:val="00712928"/>
    <w:rsid w:val="0078688F"/>
    <w:rsid w:val="00797298"/>
    <w:rsid w:val="007B4E18"/>
    <w:rsid w:val="007C0D11"/>
    <w:rsid w:val="007E689F"/>
    <w:rsid w:val="00800223"/>
    <w:rsid w:val="008110C6"/>
    <w:rsid w:val="0084627B"/>
    <w:rsid w:val="00876FFE"/>
    <w:rsid w:val="008A0FAD"/>
    <w:rsid w:val="008D7EB7"/>
    <w:rsid w:val="008E6C6B"/>
    <w:rsid w:val="008F1940"/>
    <w:rsid w:val="00953FC1"/>
    <w:rsid w:val="00962D45"/>
    <w:rsid w:val="00974665"/>
    <w:rsid w:val="00984F6E"/>
    <w:rsid w:val="009B7BDB"/>
    <w:rsid w:val="009D6D49"/>
    <w:rsid w:val="00A316A3"/>
    <w:rsid w:val="00A63561"/>
    <w:rsid w:val="00A740CB"/>
    <w:rsid w:val="00A76D9E"/>
    <w:rsid w:val="00A77655"/>
    <w:rsid w:val="00A83265"/>
    <w:rsid w:val="00AF0302"/>
    <w:rsid w:val="00B13684"/>
    <w:rsid w:val="00B35224"/>
    <w:rsid w:val="00B55EB0"/>
    <w:rsid w:val="00B673E9"/>
    <w:rsid w:val="00B810FC"/>
    <w:rsid w:val="00B92AAB"/>
    <w:rsid w:val="00BF3CCF"/>
    <w:rsid w:val="00BF7DCA"/>
    <w:rsid w:val="00C05257"/>
    <w:rsid w:val="00C13AEF"/>
    <w:rsid w:val="00C222ED"/>
    <w:rsid w:val="00C56294"/>
    <w:rsid w:val="00C80D32"/>
    <w:rsid w:val="00CB37F6"/>
    <w:rsid w:val="00CC0A71"/>
    <w:rsid w:val="00CC138A"/>
    <w:rsid w:val="00CE0651"/>
    <w:rsid w:val="00D03A8A"/>
    <w:rsid w:val="00D04132"/>
    <w:rsid w:val="00D73887"/>
    <w:rsid w:val="00D766B4"/>
    <w:rsid w:val="00DB0C0C"/>
    <w:rsid w:val="00DD34B3"/>
    <w:rsid w:val="00E01908"/>
    <w:rsid w:val="00E077F7"/>
    <w:rsid w:val="00E225A2"/>
    <w:rsid w:val="00E34B10"/>
    <w:rsid w:val="00E43F4B"/>
    <w:rsid w:val="00E55A50"/>
    <w:rsid w:val="00E75040"/>
    <w:rsid w:val="00E9418C"/>
    <w:rsid w:val="00E9547B"/>
    <w:rsid w:val="00E972DE"/>
    <w:rsid w:val="00EA75EA"/>
    <w:rsid w:val="00EB0A67"/>
    <w:rsid w:val="00EF5284"/>
    <w:rsid w:val="00F00EEF"/>
    <w:rsid w:val="00F04C86"/>
    <w:rsid w:val="00F324B0"/>
    <w:rsid w:val="00F51C8F"/>
    <w:rsid w:val="00F64A6A"/>
    <w:rsid w:val="00F95D86"/>
    <w:rsid w:val="00F9693C"/>
    <w:rsid w:val="00FA5B4D"/>
    <w:rsid w:val="00FB142E"/>
    <w:rsid w:val="00FC27A1"/>
    <w:rsid w:val="00FC7CF9"/>
    <w:rsid w:val="00FD0449"/>
    <w:rsid w:val="00FD1D29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FB94B"/>
  <w14:defaultImageDpi w14:val="330"/>
  <w15:chartTrackingRefBased/>
  <w15:docId w15:val="{252746D3-9341-4394-9E1D-4236254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color w:val="000000"/>
        <w:kern w:val="2"/>
        <w:sz w:val="24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6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06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0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6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7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10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</dc:creator>
  <cp:keywords/>
  <dc:description/>
  <cp:lastModifiedBy>Hao </cp:lastModifiedBy>
  <cp:revision>52</cp:revision>
  <dcterms:created xsi:type="dcterms:W3CDTF">2024-04-06T02:07:00Z</dcterms:created>
  <dcterms:modified xsi:type="dcterms:W3CDTF">2024-12-13T13:28:00Z</dcterms:modified>
</cp:coreProperties>
</file>