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A09" w:rsidRDefault="004E1A09">
      <w:pPr>
        <w:spacing w:line="480" w:lineRule="auto"/>
        <w:rPr>
          <w:rFonts w:ascii="Times New Roman" w:eastAsia="DengXian" w:hAnsi="Times New Roman" w:cs="Times New Roman"/>
          <w:sz w:val="24"/>
        </w:rPr>
      </w:pPr>
    </w:p>
    <w:p w:rsidR="004E1A09" w:rsidRDefault="003D4E5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noProof/>
          <w:sz w:val="24"/>
          <w:lang w:val="en-IN" w:eastAsia="en-IN"/>
        </w:rPr>
        <w:drawing>
          <wp:inline distT="0" distB="0" distL="114300" distR="114300">
            <wp:extent cx="5039995" cy="1257300"/>
            <wp:effectExtent l="0" t="0" r="1905" b="0"/>
            <wp:docPr id="15" name="图片 15" descr="S-不同浓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-不同浓度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A09" w:rsidRDefault="003D4E5E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Fig.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7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(A) The photothermal effect of BP at different concentrations </w:t>
      </w:r>
      <w:r>
        <w:rPr>
          <w:rFonts w:ascii="Times New Roman" w:hAnsi="Times New Roman" w:cs="Times New Roman" w:hint="eastAsia"/>
          <w:i/>
          <w:iCs/>
          <w:sz w:val="24"/>
        </w:rPr>
        <w:t>in vitro</w:t>
      </w:r>
      <w:r>
        <w:rPr>
          <w:rFonts w:ascii="Times New Roman" w:hAnsi="Times New Roman" w:cs="Times New Roman" w:hint="eastAsia"/>
          <w:sz w:val="24"/>
        </w:rPr>
        <w:t xml:space="preserve"> under 635 nm irradiation at a power density of 0.5 W/cm</w:t>
      </w:r>
      <w:r>
        <w:rPr>
          <w:rFonts w:ascii="Times New Roman" w:hAnsi="Times New Roman" w:cs="Times New Roman" w:hint="eastAsia"/>
          <w:sz w:val="24"/>
          <w:vertAlign w:val="superscript"/>
        </w:rPr>
        <w:t>2</w:t>
      </w:r>
      <w:r>
        <w:rPr>
          <w:rFonts w:ascii="Times New Roman" w:hAnsi="Times New Roman" w:cs="Times New Roman" w:hint="eastAsia"/>
          <w:sz w:val="24"/>
        </w:rPr>
        <w:t xml:space="preserve"> for 3 min. (B) Temperature heat map </w:t>
      </w:r>
      <w:r>
        <w:rPr>
          <w:rFonts w:ascii="Times New Roman" w:hAnsi="Times New Roman"/>
          <w:sz w:val="24"/>
        </w:rPr>
        <w:t>for different concentration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 of </w:t>
      </w:r>
      <w:r>
        <w:rPr>
          <w:rFonts w:ascii="Times New Roman" w:hAnsi="Times New Roman" w:hint="eastAsia"/>
          <w:sz w:val="24"/>
        </w:rPr>
        <w:t>BP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 w:hint="eastAsia"/>
          <w:sz w:val="24"/>
        </w:rPr>
        <w:t xml:space="preserve">10 </w:t>
      </w:r>
      <w:proofErr w:type="spellStart"/>
      <w:r>
        <w:rPr>
          <w:rFonts w:ascii="Times New Roman" w:hAnsi="Times New Roman"/>
          <w:sz w:val="24"/>
        </w:rPr>
        <w:t>μg</w:t>
      </w:r>
      <w:proofErr w:type="spellEnd"/>
      <w:r>
        <w:rPr>
          <w:rFonts w:ascii="Times New Roman" w:hAnsi="Times New Roman"/>
          <w:sz w:val="24"/>
        </w:rPr>
        <w:t xml:space="preserve">/mL, </w:t>
      </w:r>
      <w:r>
        <w:rPr>
          <w:rFonts w:ascii="Times New Roman" w:hAnsi="Times New Roman" w:hint="eastAsia"/>
          <w:sz w:val="24"/>
        </w:rPr>
        <w:t>20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μg</w:t>
      </w:r>
      <w:proofErr w:type="spellEnd"/>
      <w:r>
        <w:rPr>
          <w:rFonts w:ascii="Times New Roman" w:hAnsi="Times New Roman"/>
          <w:sz w:val="24"/>
        </w:rPr>
        <w:t>/mL,</w:t>
      </w:r>
      <w:r>
        <w:rPr>
          <w:rFonts w:ascii="Times New Roman" w:hAnsi="Times New Roman" w:hint="eastAsia"/>
          <w:sz w:val="24"/>
        </w:rPr>
        <w:t xml:space="preserve"> 5</w:t>
      </w:r>
      <w:r>
        <w:rPr>
          <w:rFonts w:ascii="Times New Roman" w:hAnsi="Times New Roman"/>
          <w:sz w:val="24"/>
        </w:rPr>
        <w:t xml:space="preserve">0 </w:t>
      </w:r>
      <w:proofErr w:type="spellStart"/>
      <w:r>
        <w:rPr>
          <w:rFonts w:ascii="Times New Roman" w:hAnsi="Times New Roman"/>
          <w:sz w:val="24"/>
        </w:rPr>
        <w:t>μg</w:t>
      </w:r>
      <w:proofErr w:type="spellEnd"/>
      <w:r>
        <w:rPr>
          <w:rFonts w:ascii="Times New Roman" w:hAnsi="Times New Roman"/>
          <w:sz w:val="24"/>
        </w:rPr>
        <w:t>/mL).</w:t>
      </w:r>
    </w:p>
    <w:p w:rsidR="004E1A09" w:rsidRDefault="004E1A09">
      <w:pPr>
        <w:spacing w:line="480" w:lineRule="auto"/>
        <w:rPr>
          <w:rFonts w:ascii="Times New Roman" w:hAnsi="Times New Roman" w:cs="Times New Roman"/>
          <w:sz w:val="24"/>
        </w:rPr>
      </w:pPr>
    </w:p>
    <w:p w:rsidR="004E1A09" w:rsidRDefault="003D4E5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  <w:lang w:val="en-IN" w:eastAsia="en-IN"/>
        </w:rPr>
        <w:drawing>
          <wp:inline distT="0" distB="0" distL="114300" distR="114300">
            <wp:extent cx="5039995" cy="1364615"/>
            <wp:effectExtent l="0" t="0" r="1905" b="6985"/>
            <wp:docPr id="13" name="图片 13" descr="S-不同组光热测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-不同组光热测定"/>
                    <pic:cNvPicPr>
                      <a:picLocks noChangeAspect="1"/>
                    </pic:cNvPicPr>
                  </pic:nvPicPr>
                  <pic:blipFill>
                    <a:blip r:embed="rId5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A09" w:rsidRDefault="003D4E5E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Fig.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8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(A)</w:t>
      </w:r>
      <w:r>
        <w:rPr>
          <w:rFonts w:ascii="Times New Roman" w:hAnsi="Times New Roman" w:cs="Times New Roman" w:hint="eastAsia"/>
          <w:sz w:val="24"/>
        </w:rPr>
        <w:t xml:space="preserve"> I</w:t>
      </w:r>
      <w:r>
        <w:rPr>
          <w:rFonts w:ascii="Times New Roman" w:hAnsi="Times New Roman" w:cs="Times New Roman"/>
          <w:sz w:val="24"/>
        </w:rPr>
        <w:t>mage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of PBS, BP, and BP-BA taken in the infrared at different points in time.</w:t>
      </w:r>
      <w:r>
        <w:rPr>
          <w:rFonts w:ascii="Times New Roman" w:hAnsi="Times New Roman" w:cs="Times New Roman" w:hint="eastAsia"/>
          <w:sz w:val="24"/>
        </w:rPr>
        <w:t xml:space="preserve"> (B) Temperature heat map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 w:hint="eastAsia"/>
          <w:sz w:val="24"/>
        </w:rPr>
        <w:t xml:space="preserve"> groups of </w:t>
      </w:r>
      <w:r>
        <w:rPr>
          <w:rFonts w:ascii="Times New Roman" w:hAnsi="Times New Roman" w:cs="Times New Roman"/>
          <w:sz w:val="24"/>
        </w:rPr>
        <w:t>PBS, BP, and BP-BA</w:t>
      </w:r>
      <w:r>
        <w:rPr>
          <w:rFonts w:ascii="Times New Roman" w:hAnsi="Times New Roman" w:hint="eastAsia"/>
          <w:sz w:val="24"/>
        </w:rPr>
        <w:t>.</w:t>
      </w:r>
    </w:p>
    <w:p w:rsidR="004E1A09" w:rsidRDefault="004E1A09">
      <w:pPr>
        <w:spacing w:line="480" w:lineRule="auto"/>
      </w:pPr>
    </w:p>
    <w:sectPr w:rsidR="004E1A09" w:rsidSect="003D4E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DB77A2"/>
    <w:rsid w:val="00353BE1"/>
    <w:rsid w:val="003D4E5E"/>
    <w:rsid w:val="004E1A09"/>
    <w:rsid w:val="009D0F2F"/>
    <w:rsid w:val="00DB77A2"/>
    <w:rsid w:val="1A0F29BA"/>
    <w:rsid w:val="1C7E7819"/>
    <w:rsid w:val="2B7805EF"/>
    <w:rsid w:val="2E923AB6"/>
    <w:rsid w:val="49013EDA"/>
    <w:rsid w:val="69EB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3931B06-F550-4E37-A415-EF8B59CC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>HP Inc.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