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C93" w:rsidRPr="00E65DBF" w:rsidRDefault="00E65DBF">
      <w:pPr>
        <w:spacing w:line="480" w:lineRule="auto"/>
        <w:jc w:val="center"/>
      </w:pPr>
      <w:bookmarkStart w:id="0" w:name="_GoBack"/>
      <w:bookmarkEnd w:id="0"/>
      <w:r w:rsidRPr="00E65DBF">
        <w:rPr>
          <w:rFonts w:hint="eastAsia"/>
          <w:noProof/>
          <w:lang w:val="en-IN" w:eastAsia="en-IN"/>
        </w:rPr>
        <w:drawing>
          <wp:inline distT="0" distB="0" distL="114300" distR="114300">
            <wp:extent cx="2566035" cy="1852930"/>
            <wp:effectExtent l="0" t="0" r="12065" b="1270"/>
            <wp:docPr id="12" name="图片 12" descr="S-两个组体外mtt细胞毒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-两个组体外mtt细胞毒性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rcRect l="3242" t="4199" r="3561" b="40414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C93" w:rsidRPr="00E65DBF" w:rsidRDefault="00E65DBF">
      <w:pPr>
        <w:spacing w:line="480" w:lineRule="auto"/>
        <w:rPr>
          <w:rFonts w:ascii="Times New Roman" w:hAnsi="Times New Roman"/>
          <w:sz w:val="24"/>
        </w:rPr>
      </w:pPr>
      <w:r w:rsidRPr="00E65DBF">
        <w:rPr>
          <w:rFonts w:ascii="Times New Roman" w:hAnsi="Times New Roman" w:cs="Times New Roman" w:hint="eastAsia"/>
          <w:sz w:val="24"/>
        </w:rPr>
        <w:t>Fig.</w:t>
      </w:r>
      <w:r w:rsidRPr="00E65DBF">
        <w:rPr>
          <w:rFonts w:ascii="Times New Roman" w:hAnsi="Times New Roman" w:cs="Times New Roman"/>
          <w:sz w:val="24"/>
        </w:rPr>
        <w:t xml:space="preserve"> </w:t>
      </w:r>
      <w:r w:rsidRPr="00E65DBF">
        <w:rPr>
          <w:rFonts w:ascii="Times New Roman" w:hAnsi="Times New Roman" w:cs="Times New Roman" w:hint="eastAsia"/>
          <w:sz w:val="24"/>
        </w:rPr>
        <w:t>S</w:t>
      </w:r>
      <w:r w:rsidRPr="00E65DBF">
        <w:rPr>
          <w:rFonts w:ascii="Times New Roman" w:hAnsi="Times New Roman" w:cs="Times New Roman" w:hint="eastAsia"/>
          <w:sz w:val="24"/>
        </w:rPr>
        <w:t>9</w:t>
      </w:r>
      <w:r w:rsidRPr="00E65DBF">
        <w:rPr>
          <w:rFonts w:ascii="Times New Roman" w:hAnsi="Times New Roman" w:cs="Times New Roman"/>
          <w:sz w:val="24"/>
        </w:rPr>
        <w:t>.</w:t>
      </w:r>
      <w:r w:rsidRPr="00E65DBF">
        <w:rPr>
          <w:rFonts w:ascii="Times New Roman" w:hAnsi="Times New Roman" w:cs="Times New Roman" w:hint="eastAsia"/>
          <w:sz w:val="24"/>
        </w:rPr>
        <w:t xml:space="preserve"> </w:t>
      </w:r>
      <w:r w:rsidRPr="00E65DBF">
        <w:rPr>
          <w:rFonts w:ascii="Times New Roman" w:hAnsi="Times New Roman"/>
          <w:sz w:val="24"/>
        </w:rPr>
        <w:t>Cell</w:t>
      </w:r>
      <w:r w:rsidRPr="00E65DBF">
        <w:rPr>
          <w:rFonts w:ascii="Times New Roman" w:hAnsi="Times New Roman" w:hint="eastAsia"/>
          <w:sz w:val="24"/>
        </w:rPr>
        <w:t xml:space="preserve"> </w:t>
      </w:r>
      <w:r w:rsidRPr="00E65DBF">
        <w:rPr>
          <w:rFonts w:ascii="Times New Roman" w:hAnsi="Times New Roman"/>
          <w:sz w:val="24"/>
        </w:rPr>
        <w:t xml:space="preserve">viability of </w:t>
      </w:r>
      <w:proofErr w:type="spellStart"/>
      <w:r w:rsidRPr="00E65DBF">
        <w:rPr>
          <w:rFonts w:ascii="Times New Roman" w:hAnsi="Times New Roman" w:hint="eastAsia"/>
          <w:sz w:val="24"/>
        </w:rPr>
        <w:t>hDPCs</w:t>
      </w:r>
      <w:proofErr w:type="spellEnd"/>
      <w:r w:rsidRPr="00E65DBF">
        <w:rPr>
          <w:rFonts w:ascii="Times New Roman" w:hAnsi="Times New Roman"/>
          <w:sz w:val="24"/>
        </w:rPr>
        <w:t xml:space="preserve"> treated with </w:t>
      </w:r>
      <w:bookmarkStart w:id="1" w:name="OLE_LINK5"/>
      <w:r w:rsidRPr="00E65DBF">
        <w:rPr>
          <w:rFonts w:ascii="Times New Roman" w:hAnsi="Times New Roman" w:hint="eastAsia"/>
          <w:sz w:val="24"/>
        </w:rPr>
        <w:t>BP or BP+635</w:t>
      </w:r>
      <w:r w:rsidRPr="00E65DBF">
        <w:rPr>
          <w:rFonts w:ascii="Times New Roman" w:hAnsi="Times New Roman"/>
          <w:sz w:val="24"/>
        </w:rPr>
        <w:t xml:space="preserve"> nm </w:t>
      </w:r>
      <w:r w:rsidRPr="00E65DBF">
        <w:rPr>
          <w:rFonts w:ascii="Times New Roman" w:hAnsi="Times New Roman" w:hint="eastAsia"/>
          <w:sz w:val="24"/>
        </w:rPr>
        <w:t>ir</w:t>
      </w:r>
      <w:r w:rsidRPr="00E65DBF">
        <w:rPr>
          <w:rFonts w:ascii="Times New Roman" w:hAnsi="Times New Roman"/>
          <w:sz w:val="24"/>
        </w:rPr>
        <w:t>radiation at a power density of 0.5 W/cm</w:t>
      </w:r>
      <w:r w:rsidRPr="00E65DBF">
        <w:rPr>
          <w:rFonts w:ascii="Times New Roman" w:hAnsi="Times New Roman"/>
          <w:sz w:val="24"/>
          <w:vertAlign w:val="superscript"/>
        </w:rPr>
        <w:t>2</w:t>
      </w:r>
      <w:r w:rsidRPr="00E65DBF">
        <w:rPr>
          <w:rFonts w:ascii="Times New Roman" w:hAnsi="Times New Roman"/>
          <w:sz w:val="24"/>
        </w:rPr>
        <w:t xml:space="preserve"> for</w:t>
      </w:r>
      <w:r w:rsidRPr="00E65DBF">
        <w:rPr>
          <w:rFonts w:ascii="Times New Roman" w:hAnsi="Times New Roman" w:hint="eastAsia"/>
          <w:sz w:val="24"/>
        </w:rPr>
        <w:t xml:space="preserve"> 3</w:t>
      </w:r>
      <w:r w:rsidRPr="00E65DBF">
        <w:rPr>
          <w:rFonts w:ascii="Times New Roman" w:hAnsi="Times New Roman"/>
          <w:sz w:val="24"/>
        </w:rPr>
        <w:t xml:space="preserve"> min</w:t>
      </w:r>
      <w:bookmarkEnd w:id="1"/>
      <w:r w:rsidRPr="00E65DBF">
        <w:rPr>
          <w:rFonts w:ascii="Times New Roman" w:hAnsi="Times New Roman"/>
          <w:sz w:val="24"/>
        </w:rPr>
        <w:t>.</w:t>
      </w:r>
    </w:p>
    <w:p w:rsidR="009C6C93" w:rsidRPr="00E65DBF" w:rsidRDefault="009C6C93">
      <w:pPr>
        <w:spacing w:line="480" w:lineRule="auto"/>
        <w:rPr>
          <w:rFonts w:ascii="Times New Roman" w:hAnsi="Times New Roman"/>
          <w:sz w:val="24"/>
        </w:rPr>
      </w:pPr>
    </w:p>
    <w:p w:rsidR="009C6C93" w:rsidRPr="00E65DBF" w:rsidRDefault="00E65DB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65DBF"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1630045" cy="2442210"/>
            <wp:effectExtent l="0" t="0" r="8255" b="8890"/>
            <wp:docPr id="11" name="图片 11" descr="S 细胞摄取定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 细胞摄取定量"/>
                    <pic:cNvPicPr>
                      <a:picLocks noChangeAspect="1"/>
                    </pic:cNvPicPr>
                  </pic:nvPicPr>
                  <pic:blipFill>
                    <a:blip r:embed="rId5">
                      <a:lum contrast="6000"/>
                    </a:blip>
                    <a:srcRect l="5783" r="9325" b="31244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C93" w:rsidRPr="00E65DBF" w:rsidRDefault="00E65DBF">
      <w:pPr>
        <w:spacing w:line="480" w:lineRule="auto"/>
        <w:rPr>
          <w:rFonts w:ascii="Times New Roman" w:hAnsi="Times New Roman" w:cs="Times New Roman"/>
          <w:sz w:val="24"/>
        </w:rPr>
      </w:pPr>
      <w:r w:rsidRPr="00E65DBF">
        <w:rPr>
          <w:rFonts w:ascii="Times New Roman" w:hAnsi="Times New Roman" w:cs="Times New Roman" w:hint="eastAsia"/>
          <w:sz w:val="24"/>
        </w:rPr>
        <w:t>Fig.</w:t>
      </w:r>
      <w:r w:rsidRPr="00E65DBF">
        <w:rPr>
          <w:rFonts w:ascii="Times New Roman" w:hAnsi="Times New Roman" w:cs="Times New Roman"/>
          <w:sz w:val="24"/>
        </w:rPr>
        <w:t xml:space="preserve"> </w:t>
      </w:r>
      <w:r w:rsidRPr="00E65DBF">
        <w:rPr>
          <w:rFonts w:ascii="Times New Roman" w:hAnsi="Times New Roman" w:cs="Times New Roman" w:hint="eastAsia"/>
          <w:sz w:val="24"/>
        </w:rPr>
        <w:t>S</w:t>
      </w:r>
      <w:r w:rsidRPr="00E65DBF">
        <w:rPr>
          <w:rFonts w:ascii="Times New Roman" w:hAnsi="Times New Roman" w:cs="Times New Roman" w:hint="eastAsia"/>
          <w:sz w:val="24"/>
        </w:rPr>
        <w:t>10</w:t>
      </w:r>
      <w:r w:rsidRPr="00E65DBF">
        <w:rPr>
          <w:rFonts w:ascii="Times New Roman" w:hAnsi="Times New Roman" w:cs="Times New Roman"/>
          <w:sz w:val="24"/>
        </w:rPr>
        <w:t>.</w:t>
      </w:r>
      <w:r w:rsidRPr="00E65DBF">
        <w:rPr>
          <w:rFonts w:ascii="Times New Roman" w:hAnsi="Times New Roman" w:cs="Times New Roman" w:hint="eastAsia"/>
          <w:sz w:val="24"/>
        </w:rPr>
        <w:t xml:space="preserve"> </w:t>
      </w:r>
      <w:r w:rsidRPr="00E65DBF">
        <w:rPr>
          <w:rFonts w:ascii="Times New Roman" w:hAnsi="Times New Roman" w:cs="Times New Roman"/>
          <w:sz w:val="24"/>
        </w:rPr>
        <w:t xml:space="preserve">Quantitative analysis of cellular internalized C6 fluorescence intensity. Data are means ± SD (n = 3). </w:t>
      </w:r>
      <w:r w:rsidRPr="00E65DBF">
        <w:rPr>
          <w:rFonts w:ascii="Times New Roman" w:hAnsi="Times New Roman" w:cs="Times New Roman"/>
          <w:i/>
          <w:sz w:val="24"/>
          <w:vertAlign w:val="superscript"/>
        </w:rPr>
        <w:t>**</w:t>
      </w:r>
      <w:r w:rsidRPr="00E65DBF">
        <w:rPr>
          <w:rFonts w:ascii="Times New Roman" w:hAnsi="Times New Roman" w:cs="Times New Roman"/>
          <w:i/>
          <w:sz w:val="24"/>
        </w:rPr>
        <w:t>p</w:t>
      </w:r>
      <w:r w:rsidRPr="00E65DBF">
        <w:rPr>
          <w:rFonts w:ascii="Times New Roman" w:hAnsi="Times New Roman" w:cs="Times New Roman"/>
          <w:sz w:val="24"/>
        </w:rPr>
        <w:t xml:space="preserve">&lt;0.01 </w:t>
      </w:r>
      <w:r w:rsidRPr="00E65DBF">
        <w:rPr>
          <w:rFonts w:ascii="Times New Roman" w:hAnsi="Times New Roman" w:cs="Times New Roman"/>
          <w:i/>
          <w:sz w:val="24"/>
        </w:rPr>
        <w:t>vs</w:t>
      </w:r>
      <w:r w:rsidRPr="00E65DBF">
        <w:rPr>
          <w:rFonts w:ascii="Times New Roman" w:hAnsi="Times New Roman" w:cs="Times New Roman"/>
          <w:sz w:val="24"/>
        </w:rPr>
        <w:t xml:space="preserve"> the Free C6 group. </w:t>
      </w:r>
      <w:r w:rsidRPr="00E65DBF">
        <w:rPr>
          <w:rFonts w:ascii="Times New Roman" w:hAnsi="Times New Roman" w:cs="Times New Roman"/>
          <w:i/>
          <w:iCs/>
          <w:sz w:val="24"/>
          <w:vertAlign w:val="superscript"/>
        </w:rPr>
        <w:t>##</w:t>
      </w:r>
      <w:r w:rsidRPr="00E65DBF">
        <w:rPr>
          <w:rFonts w:ascii="Times New Roman" w:hAnsi="Times New Roman" w:cs="Times New Roman"/>
          <w:i/>
          <w:iCs/>
          <w:sz w:val="24"/>
        </w:rPr>
        <w:t>p</w:t>
      </w:r>
      <w:r w:rsidRPr="00E65DBF">
        <w:rPr>
          <w:rFonts w:ascii="Times New Roman" w:hAnsi="Times New Roman" w:cs="Times New Roman"/>
          <w:sz w:val="24"/>
        </w:rPr>
        <w:t xml:space="preserve">&lt;0.01 </w:t>
      </w:r>
      <w:r w:rsidRPr="00E65DBF">
        <w:rPr>
          <w:rFonts w:ascii="Times New Roman" w:hAnsi="Times New Roman" w:cs="Times New Roman"/>
          <w:i/>
          <w:sz w:val="24"/>
        </w:rPr>
        <w:t>vs</w:t>
      </w:r>
      <w:r w:rsidRPr="00E65DBF">
        <w:rPr>
          <w:rFonts w:ascii="Times New Roman" w:hAnsi="Times New Roman" w:cs="Times New Roman"/>
          <w:sz w:val="24"/>
        </w:rPr>
        <w:t xml:space="preserve"> the BP-</w:t>
      </w:r>
      <w:r w:rsidRPr="00E65DBF">
        <w:rPr>
          <w:rFonts w:ascii="Times New Roman" w:hAnsi="Times New Roman" w:cs="Times New Roman" w:hint="eastAsia"/>
          <w:sz w:val="24"/>
        </w:rPr>
        <w:t>C6</w:t>
      </w:r>
      <w:r w:rsidRPr="00E65DBF">
        <w:rPr>
          <w:rFonts w:ascii="Times New Roman" w:hAnsi="Times New Roman" w:cs="Times New Roman"/>
          <w:sz w:val="24"/>
        </w:rPr>
        <w:t xml:space="preserve"> group.</w:t>
      </w:r>
    </w:p>
    <w:p w:rsidR="009C6C93" w:rsidRPr="00E65DBF" w:rsidRDefault="009C6C93">
      <w:pPr>
        <w:spacing w:line="480" w:lineRule="auto"/>
        <w:rPr>
          <w:rFonts w:ascii="Times New Roman" w:hAnsi="Times New Roman"/>
          <w:sz w:val="24"/>
        </w:rPr>
      </w:pPr>
    </w:p>
    <w:p w:rsidR="009C6C93" w:rsidRPr="00E65DBF" w:rsidRDefault="009C6C93">
      <w:pPr>
        <w:spacing w:line="480" w:lineRule="auto"/>
      </w:pPr>
    </w:p>
    <w:sectPr w:rsidR="009C6C93" w:rsidRPr="00E65DBF" w:rsidSect="00E65D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774C57"/>
    <w:rsid w:val="000E209C"/>
    <w:rsid w:val="00391DC3"/>
    <w:rsid w:val="00774C57"/>
    <w:rsid w:val="009C6C93"/>
    <w:rsid w:val="00AE2338"/>
    <w:rsid w:val="00BC0B40"/>
    <w:rsid w:val="00E65DBF"/>
    <w:rsid w:val="01834558"/>
    <w:rsid w:val="109C58FB"/>
    <w:rsid w:val="49013EDA"/>
    <w:rsid w:val="4B317F55"/>
    <w:rsid w:val="6D2F7BD6"/>
    <w:rsid w:val="787D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DE55A84-A35C-4897-8A15-E76D131E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>HP Inc.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4</cp:revision>
  <dcterms:created xsi:type="dcterms:W3CDTF">2014-10-29T12:08:00Z</dcterms:created>
  <dcterms:modified xsi:type="dcterms:W3CDTF">2025-02-22T04:44:00Z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