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5BC" w:rsidRPr="003D4FBC" w:rsidRDefault="003D4FBC">
      <w:pPr>
        <w:spacing w:line="480" w:lineRule="auto"/>
        <w:jc w:val="center"/>
        <w:rPr>
          <w:rFonts w:ascii="TimesNewRomanPSMT" w:eastAsia="SimSun" w:hAnsi="TimesNewRomanPSMT"/>
          <w:sz w:val="24"/>
        </w:rPr>
      </w:pPr>
      <w:bookmarkStart w:id="0" w:name="_GoBack"/>
      <w:bookmarkEnd w:id="0"/>
      <w:r w:rsidRPr="003D4FBC">
        <w:rPr>
          <w:rFonts w:ascii="TimesNewRomanPSMT" w:eastAsia="SimSun" w:hAnsi="TimesNewRomanPSMT" w:hint="eastAsia"/>
          <w:noProof/>
          <w:sz w:val="24"/>
          <w:lang w:val="en-IN" w:eastAsia="en-IN"/>
        </w:rPr>
        <w:drawing>
          <wp:inline distT="0" distB="0" distL="114300" distR="114300">
            <wp:extent cx="3060065" cy="2157095"/>
            <wp:effectExtent l="0" t="0" r="635" b="1905"/>
            <wp:docPr id="19" name="图片 19" descr="S-分子对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-分子对接2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5BC" w:rsidRPr="003D4FBC" w:rsidRDefault="003D4FBC">
      <w:pPr>
        <w:spacing w:line="480" w:lineRule="auto"/>
        <w:rPr>
          <w:rFonts w:ascii="Times New Roman" w:hAnsi="Times New Roman" w:cs="Times New Roman"/>
          <w:sz w:val="24"/>
        </w:rPr>
      </w:pPr>
      <w:r w:rsidRPr="003D4FBC">
        <w:rPr>
          <w:rFonts w:ascii="Times New Roman" w:hAnsi="Times New Roman" w:cs="Times New Roman" w:hint="eastAsia"/>
          <w:sz w:val="24"/>
        </w:rPr>
        <w:t>Fig.</w:t>
      </w:r>
      <w:r w:rsidRPr="003D4FBC">
        <w:rPr>
          <w:rFonts w:ascii="Times New Roman" w:hAnsi="Times New Roman" w:cs="Times New Roman"/>
          <w:sz w:val="24"/>
        </w:rPr>
        <w:t xml:space="preserve"> </w:t>
      </w:r>
      <w:r w:rsidRPr="003D4FBC">
        <w:rPr>
          <w:rFonts w:ascii="Times New Roman" w:hAnsi="Times New Roman" w:cs="Times New Roman" w:hint="eastAsia"/>
          <w:sz w:val="24"/>
        </w:rPr>
        <w:t>S1</w:t>
      </w:r>
      <w:r w:rsidRPr="003D4FBC">
        <w:rPr>
          <w:rFonts w:ascii="Times New Roman" w:hAnsi="Times New Roman" w:cs="Times New Roman" w:hint="eastAsia"/>
          <w:sz w:val="24"/>
        </w:rPr>
        <w:t>6</w:t>
      </w:r>
      <w:r w:rsidRPr="003D4FBC">
        <w:rPr>
          <w:rFonts w:ascii="Times New Roman" w:hAnsi="Times New Roman" w:cs="Times New Roman"/>
          <w:sz w:val="24"/>
        </w:rPr>
        <w:t>.</w:t>
      </w:r>
      <w:r w:rsidRPr="003D4FBC">
        <w:rPr>
          <w:rFonts w:ascii="Times New Roman" w:hAnsi="Times New Roman" w:cs="Times New Roman" w:hint="eastAsia"/>
          <w:sz w:val="24"/>
        </w:rPr>
        <w:t xml:space="preserve"> Molecular dynamics simulation of BA and </w:t>
      </w:r>
      <w:proofErr w:type="spellStart"/>
      <w:r w:rsidRPr="003D4FBC">
        <w:rPr>
          <w:rFonts w:ascii="Times New Roman" w:hAnsi="Times New Roman" w:cs="Times New Roman" w:hint="eastAsia"/>
          <w:sz w:val="24"/>
        </w:rPr>
        <w:t>bicalutamide</w:t>
      </w:r>
      <w:proofErr w:type="spellEnd"/>
      <w:r w:rsidRPr="003D4FBC">
        <w:rPr>
          <w:rFonts w:ascii="Times New Roman" w:hAnsi="Times New Roman" w:cs="Times New Roman" w:hint="eastAsia"/>
          <w:sz w:val="24"/>
        </w:rPr>
        <w:t xml:space="preserve"> (as a positive drug) binding to the androgen receptor.</w:t>
      </w:r>
    </w:p>
    <w:p w:rsidR="00FD55BC" w:rsidRPr="003D4FBC" w:rsidRDefault="00FD55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D55BC" w:rsidRPr="003D4FBC" w:rsidRDefault="003D4FBC">
      <w:pPr>
        <w:spacing w:line="480" w:lineRule="auto"/>
        <w:jc w:val="center"/>
      </w:pPr>
      <w:r w:rsidRPr="003D4FBC">
        <w:rPr>
          <w:rFonts w:hint="eastAsia"/>
          <w:noProof/>
          <w:lang w:val="en-IN" w:eastAsia="en-IN"/>
        </w:rPr>
        <w:drawing>
          <wp:inline distT="0" distB="0" distL="114300" distR="114300">
            <wp:extent cx="3060065" cy="2141220"/>
            <wp:effectExtent l="0" t="0" r="635" b="5080"/>
            <wp:docPr id="17" name="图片 17" descr="S-分子对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-分子对接1"/>
                    <pic:cNvPicPr>
                      <a:picLocks noChangeAspect="1"/>
                    </pic:cNvPicPr>
                  </pic:nvPicPr>
                  <pic:blipFill>
                    <a:blip r:embed="rId5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5BC" w:rsidRPr="003D4FBC" w:rsidRDefault="003D4FBC">
      <w:pPr>
        <w:spacing w:line="480" w:lineRule="auto"/>
        <w:rPr>
          <w:rFonts w:ascii="Times New Roman" w:hAnsi="Times New Roman" w:cs="Times New Roman"/>
          <w:sz w:val="24"/>
        </w:rPr>
      </w:pPr>
      <w:r w:rsidRPr="003D4FBC">
        <w:rPr>
          <w:rFonts w:ascii="Times New Roman" w:hAnsi="Times New Roman" w:cs="Times New Roman" w:hint="eastAsia"/>
          <w:sz w:val="24"/>
        </w:rPr>
        <w:t>Fig.</w:t>
      </w:r>
      <w:r w:rsidRPr="003D4FBC">
        <w:rPr>
          <w:rFonts w:ascii="Times New Roman" w:hAnsi="Times New Roman" w:cs="Times New Roman"/>
          <w:sz w:val="24"/>
        </w:rPr>
        <w:t xml:space="preserve"> </w:t>
      </w:r>
      <w:r w:rsidRPr="003D4FBC">
        <w:rPr>
          <w:rFonts w:ascii="Times New Roman" w:hAnsi="Times New Roman" w:cs="Times New Roman" w:hint="eastAsia"/>
          <w:sz w:val="24"/>
        </w:rPr>
        <w:t>S1</w:t>
      </w:r>
      <w:r w:rsidRPr="003D4FBC">
        <w:rPr>
          <w:rFonts w:ascii="Times New Roman" w:hAnsi="Times New Roman" w:cs="Times New Roman" w:hint="eastAsia"/>
          <w:sz w:val="24"/>
        </w:rPr>
        <w:t>7</w:t>
      </w:r>
      <w:r w:rsidRPr="003D4FBC">
        <w:rPr>
          <w:rFonts w:ascii="Times New Roman" w:hAnsi="Times New Roman" w:cs="Times New Roman"/>
          <w:sz w:val="24"/>
        </w:rPr>
        <w:t>.</w:t>
      </w:r>
      <w:r w:rsidRPr="003D4FBC">
        <w:rPr>
          <w:rFonts w:ascii="Times New Roman" w:hAnsi="Times New Roman" w:cs="Times New Roman" w:hint="eastAsia"/>
          <w:sz w:val="24"/>
        </w:rPr>
        <w:t xml:space="preserve"> </w:t>
      </w:r>
      <w:r w:rsidRPr="003D4FBC">
        <w:rPr>
          <w:rFonts w:ascii="Times New Roman" w:hAnsi="Times New Roman" w:cs="Times New Roman"/>
          <w:sz w:val="24"/>
        </w:rPr>
        <w:t xml:space="preserve">Molecular dynamics simulation of BA and </w:t>
      </w:r>
      <w:r w:rsidRPr="003D4FBC">
        <w:rPr>
          <w:rFonts w:ascii="Times New Roman" w:hAnsi="Times New Roman" w:cs="Times New Roman" w:hint="eastAsia"/>
          <w:sz w:val="24"/>
        </w:rPr>
        <w:t>finasteride</w:t>
      </w:r>
      <w:r w:rsidRPr="003D4FBC">
        <w:rPr>
          <w:rFonts w:ascii="Times New Roman" w:hAnsi="Times New Roman" w:cs="Times New Roman"/>
          <w:sz w:val="24"/>
        </w:rPr>
        <w:t xml:space="preserve"> (as a positive drug) binding to the 5α-reductase.</w:t>
      </w:r>
    </w:p>
    <w:p w:rsidR="00FD55BC" w:rsidRPr="003D4FBC" w:rsidRDefault="00FD55BC">
      <w:pPr>
        <w:spacing w:line="480" w:lineRule="auto"/>
      </w:pPr>
    </w:p>
    <w:sectPr w:rsidR="00FD55BC" w:rsidRPr="003D4FBC" w:rsidSect="003D4F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064639"/>
    <w:rsid w:val="00064639"/>
    <w:rsid w:val="003D4FBC"/>
    <w:rsid w:val="00947E70"/>
    <w:rsid w:val="00A81EBB"/>
    <w:rsid w:val="00FD55BC"/>
    <w:rsid w:val="041D6583"/>
    <w:rsid w:val="140C3034"/>
    <w:rsid w:val="2D785938"/>
    <w:rsid w:val="2FAD4F57"/>
    <w:rsid w:val="42F30124"/>
    <w:rsid w:val="4901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6E35E68-F70B-44D2-A802-C99B6CDB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>HP Inc.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