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7A7A3" w14:textId="77777777" w:rsidR="00D023B5" w:rsidRPr="007F48A1" w:rsidRDefault="00D023B5"/>
    <w:p w14:paraId="2AB6FC65" w14:textId="77777777" w:rsidR="00D023B5" w:rsidRPr="007F48A1" w:rsidRDefault="00A05254">
      <w:pPr>
        <w:rPr>
          <w:sz w:val="32"/>
          <w:szCs w:val="32"/>
        </w:rPr>
      </w:pPr>
      <w:r w:rsidRPr="007F48A1">
        <w:rPr>
          <w:sz w:val="32"/>
          <w:szCs w:val="32"/>
        </w:rPr>
        <w:t>Supporting Information for</w:t>
      </w:r>
    </w:p>
    <w:p w14:paraId="48FD82FC" w14:textId="77777777" w:rsidR="00D023B5" w:rsidRPr="007F48A1" w:rsidRDefault="00D023B5"/>
    <w:p w14:paraId="4096E4A6" w14:textId="40B367B2" w:rsidR="00D023B5" w:rsidRPr="007F48A1" w:rsidRDefault="009F2CFA">
      <w:pPr>
        <w:spacing w:before="720" w:after="360" w:line="360" w:lineRule="auto"/>
        <w:jc w:val="both"/>
        <w:rPr>
          <w:rFonts w:eastAsia="SimSun"/>
          <w:b/>
          <w:bCs/>
          <w:sz w:val="32"/>
          <w:szCs w:val="16"/>
          <w:lang w:val="en-GB" w:eastAsia="zh-CN"/>
        </w:rPr>
      </w:pPr>
      <w:bookmarkStart w:id="0" w:name="OLE_LINK24"/>
      <w:bookmarkStart w:id="1" w:name="OLE_LINK15"/>
      <w:r w:rsidRPr="007F48A1">
        <w:rPr>
          <w:rFonts w:eastAsia="SimSun"/>
          <w:b/>
          <w:bCs/>
          <w:sz w:val="32"/>
          <w:szCs w:val="16"/>
          <w:lang w:val="en-GB" w:eastAsia="zh-CN"/>
        </w:rPr>
        <w:t xml:space="preserve">Renal-clearable and </w:t>
      </w:r>
      <w:proofErr w:type="spellStart"/>
      <w:r w:rsidRPr="007F48A1">
        <w:rPr>
          <w:rFonts w:eastAsia="SimSun"/>
          <w:b/>
          <w:bCs/>
          <w:sz w:val="32"/>
          <w:szCs w:val="16"/>
          <w:lang w:val="en-GB" w:eastAsia="zh-CN"/>
        </w:rPr>
        <w:t>tumor</w:t>
      </w:r>
      <w:proofErr w:type="spellEnd"/>
      <w:r w:rsidRPr="007F48A1">
        <w:rPr>
          <w:rFonts w:eastAsia="SimSun"/>
          <w:b/>
          <w:bCs/>
          <w:sz w:val="32"/>
          <w:szCs w:val="16"/>
          <w:lang w:val="en-GB" w:eastAsia="zh-CN"/>
        </w:rPr>
        <w:t>-retained nanodots overcoming metabolic reprogramming to boost mitochondrial-targeted photodynamic therapy in triple-negative breast cancer</w:t>
      </w:r>
    </w:p>
    <w:p w14:paraId="1C553B80" w14:textId="72B7DB7A" w:rsidR="002D3226" w:rsidRPr="007F48A1" w:rsidRDefault="002D3226" w:rsidP="002D3226">
      <w:pPr>
        <w:spacing w:before="100" w:beforeAutospacing="1" w:after="240" w:line="360" w:lineRule="auto"/>
        <w:jc w:val="both"/>
        <w:rPr>
          <w:rFonts w:eastAsia="SimSun"/>
          <w:szCs w:val="24"/>
          <w:lang w:eastAsia="zh-CN"/>
        </w:rPr>
      </w:pPr>
      <w:bookmarkStart w:id="2" w:name="_Hlk173244729"/>
      <w:bookmarkEnd w:id="0"/>
      <w:bookmarkEnd w:id="1"/>
      <w:proofErr w:type="spellStart"/>
      <w:r w:rsidRPr="007F48A1">
        <w:rPr>
          <w:rFonts w:eastAsia="SimSun"/>
          <w:szCs w:val="24"/>
          <w:lang w:eastAsia="zh-CN"/>
        </w:rPr>
        <w:t>Defan</w:t>
      </w:r>
      <w:proofErr w:type="spellEnd"/>
      <w:r w:rsidRPr="007F48A1">
        <w:rPr>
          <w:rFonts w:eastAsia="SimSun"/>
          <w:szCs w:val="24"/>
          <w:lang w:eastAsia="zh-CN"/>
        </w:rPr>
        <w:t xml:space="preserve"> Yao</w:t>
      </w:r>
      <w:r w:rsidRPr="007F48A1">
        <w:rPr>
          <w:rFonts w:eastAsia="SimSun"/>
          <w:szCs w:val="24"/>
          <w:vertAlign w:val="superscript"/>
          <w:lang w:eastAsia="zh-CN"/>
        </w:rPr>
        <w:t>#,1</w:t>
      </w:r>
      <w:r w:rsidR="00364A48" w:rsidRPr="007F48A1">
        <w:rPr>
          <w:rFonts w:eastAsia="SimSun"/>
          <w:szCs w:val="24"/>
          <w:vertAlign w:val="superscript"/>
          <w:lang w:eastAsia="zh-CN"/>
        </w:rPr>
        <w:t>,2</w:t>
      </w:r>
      <w:r w:rsidRPr="007F48A1">
        <w:rPr>
          <w:rFonts w:eastAsia="SimSun"/>
          <w:szCs w:val="24"/>
          <w:lang w:eastAsia="zh-CN"/>
        </w:rPr>
        <w:t xml:space="preserve">, </w:t>
      </w:r>
      <w:proofErr w:type="spellStart"/>
      <w:r w:rsidRPr="007F48A1">
        <w:rPr>
          <w:rFonts w:eastAsia="SimSun"/>
          <w:szCs w:val="24"/>
          <w:lang w:eastAsia="zh-CN"/>
        </w:rPr>
        <w:t>Yanshu</w:t>
      </w:r>
      <w:proofErr w:type="spellEnd"/>
      <w:r w:rsidRPr="007F48A1">
        <w:rPr>
          <w:rFonts w:eastAsia="SimSun"/>
          <w:szCs w:val="24"/>
          <w:lang w:eastAsia="zh-CN"/>
        </w:rPr>
        <w:t xml:space="preserve"> Wang</w:t>
      </w:r>
      <w:r w:rsidRPr="007F48A1">
        <w:rPr>
          <w:rFonts w:eastAsia="SimSun"/>
          <w:szCs w:val="24"/>
          <w:vertAlign w:val="superscript"/>
          <w:lang w:eastAsia="zh-CN"/>
        </w:rPr>
        <w:t>#,1</w:t>
      </w:r>
      <w:r w:rsidRPr="007F48A1">
        <w:rPr>
          <w:rFonts w:eastAsia="SimSun"/>
          <w:szCs w:val="24"/>
          <w:lang w:eastAsia="zh-CN"/>
        </w:rPr>
        <w:t xml:space="preserve">, </w:t>
      </w:r>
      <w:r w:rsidR="00B47217" w:rsidRPr="007F48A1">
        <w:rPr>
          <w:rFonts w:eastAsia="SimSun"/>
          <w:szCs w:val="24"/>
          <w:lang w:eastAsia="zh-CN"/>
        </w:rPr>
        <w:t>Xue Dong</w:t>
      </w:r>
      <w:r w:rsidR="00B47217" w:rsidRPr="007F48A1">
        <w:rPr>
          <w:rFonts w:eastAsia="SimSun"/>
          <w:szCs w:val="24"/>
          <w:vertAlign w:val="superscript"/>
          <w:lang w:eastAsia="zh-CN"/>
        </w:rPr>
        <w:t>#,1</w:t>
      </w:r>
      <w:r w:rsidR="00B47217" w:rsidRPr="007F48A1">
        <w:rPr>
          <w:rFonts w:eastAsia="SimSun"/>
          <w:szCs w:val="24"/>
          <w:lang w:eastAsia="zh-CN"/>
        </w:rPr>
        <w:t xml:space="preserve">, </w:t>
      </w:r>
      <w:r w:rsidRPr="007F48A1">
        <w:rPr>
          <w:rFonts w:eastAsia="SimSun"/>
          <w:szCs w:val="24"/>
          <w:lang w:eastAsia="zh-CN"/>
        </w:rPr>
        <w:t>Yanhong Chen</w:t>
      </w:r>
      <w:r w:rsidRPr="007F48A1">
        <w:rPr>
          <w:rFonts w:eastAsia="SimSun"/>
          <w:szCs w:val="24"/>
          <w:vertAlign w:val="superscript"/>
          <w:lang w:eastAsia="zh-CN"/>
        </w:rPr>
        <w:t>1</w:t>
      </w:r>
      <w:r w:rsidRPr="007F48A1">
        <w:rPr>
          <w:rFonts w:eastAsia="SimSun"/>
          <w:szCs w:val="24"/>
          <w:lang w:eastAsia="zh-CN"/>
        </w:rPr>
        <w:t>, Ding-Kun Ji</w:t>
      </w:r>
      <w:r w:rsidRPr="007F48A1">
        <w:rPr>
          <w:rFonts w:eastAsia="SimSun"/>
          <w:szCs w:val="24"/>
          <w:vertAlign w:val="superscript"/>
          <w:lang w:eastAsia="zh-CN"/>
        </w:rPr>
        <w:t>3</w:t>
      </w:r>
      <w:r w:rsidRPr="007F48A1">
        <w:rPr>
          <w:rFonts w:eastAsia="SimSun"/>
          <w:szCs w:val="24"/>
          <w:lang w:eastAsia="zh-CN"/>
        </w:rPr>
        <w:t xml:space="preserve">, </w:t>
      </w:r>
      <w:proofErr w:type="spellStart"/>
      <w:r w:rsidRPr="007F48A1">
        <w:rPr>
          <w:rFonts w:eastAsia="SimSun"/>
          <w:szCs w:val="24"/>
          <w:lang w:eastAsia="zh-CN"/>
        </w:rPr>
        <w:t>Rongfeng</w:t>
      </w:r>
      <w:proofErr w:type="spellEnd"/>
      <w:r w:rsidRPr="007F48A1">
        <w:rPr>
          <w:rFonts w:eastAsia="SimSun"/>
          <w:szCs w:val="24"/>
          <w:lang w:eastAsia="zh-CN"/>
        </w:rPr>
        <w:t xml:space="preserve"> Zou</w:t>
      </w:r>
      <w:r w:rsidR="00E8409C" w:rsidRPr="007F48A1">
        <w:rPr>
          <w:rFonts w:eastAsia="SimSun"/>
          <w:szCs w:val="24"/>
          <w:vertAlign w:val="superscript"/>
          <w:lang w:eastAsia="zh-CN"/>
        </w:rPr>
        <w:t>4</w:t>
      </w:r>
      <w:r w:rsidRPr="007F48A1">
        <w:rPr>
          <w:rFonts w:eastAsia="SimSun"/>
          <w:szCs w:val="24"/>
          <w:lang w:eastAsia="zh-CN"/>
        </w:rPr>
        <w:t xml:space="preserve">, </w:t>
      </w:r>
      <w:proofErr w:type="spellStart"/>
      <w:r w:rsidRPr="007F48A1">
        <w:rPr>
          <w:rFonts w:eastAsia="SimSun"/>
          <w:szCs w:val="24"/>
          <w:lang w:eastAsia="zh-CN"/>
        </w:rPr>
        <w:t>Yuelin</w:t>
      </w:r>
      <w:proofErr w:type="spellEnd"/>
      <w:r w:rsidRPr="007F48A1">
        <w:rPr>
          <w:rFonts w:eastAsia="SimSun"/>
          <w:szCs w:val="24"/>
          <w:lang w:eastAsia="zh-CN"/>
        </w:rPr>
        <w:t xml:space="preserve"> Huang</w:t>
      </w:r>
      <w:r w:rsidRPr="007F48A1">
        <w:rPr>
          <w:rFonts w:eastAsia="SimSun"/>
          <w:szCs w:val="24"/>
          <w:vertAlign w:val="superscript"/>
          <w:lang w:eastAsia="zh-CN"/>
        </w:rPr>
        <w:t>1</w:t>
      </w:r>
      <w:r w:rsidRPr="007F48A1">
        <w:rPr>
          <w:rFonts w:eastAsia="SimSun"/>
          <w:szCs w:val="24"/>
          <w:lang w:eastAsia="zh-CN"/>
        </w:rPr>
        <w:t>, Weixi Huang</w:t>
      </w:r>
      <w:r w:rsidRPr="007F48A1">
        <w:rPr>
          <w:rFonts w:eastAsia="SimSun"/>
          <w:szCs w:val="24"/>
          <w:vertAlign w:val="superscript"/>
          <w:lang w:eastAsia="zh-CN"/>
        </w:rPr>
        <w:t>1</w:t>
      </w:r>
      <w:r w:rsidRPr="007F48A1">
        <w:rPr>
          <w:rFonts w:eastAsia="SimSun"/>
          <w:szCs w:val="24"/>
          <w:lang w:eastAsia="zh-CN"/>
        </w:rPr>
        <w:t xml:space="preserve">, and </w:t>
      </w:r>
      <w:proofErr w:type="spellStart"/>
      <w:r w:rsidRPr="007F48A1">
        <w:rPr>
          <w:rFonts w:eastAsia="SimSun"/>
          <w:szCs w:val="24"/>
          <w:lang w:eastAsia="zh-CN"/>
        </w:rPr>
        <w:t>Dengbin</w:t>
      </w:r>
      <w:proofErr w:type="spellEnd"/>
      <w:r w:rsidRPr="007F48A1">
        <w:rPr>
          <w:rFonts w:eastAsia="SimSun"/>
          <w:szCs w:val="24"/>
          <w:lang w:eastAsia="zh-CN"/>
        </w:rPr>
        <w:t xml:space="preserve"> Wang</w:t>
      </w:r>
      <w:r w:rsidRPr="007F48A1">
        <w:rPr>
          <w:rFonts w:eastAsia="SimSun"/>
          <w:szCs w:val="24"/>
          <w:vertAlign w:val="superscript"/>
          <w:lang w:eastAsia="zh-CN"/>
        </w:rPr>
        <w:t xml:space="preserve"> 1,2,</w:t>
      </w:r>
      <w:r w:rsidRPr="007F48A1">
        <w:rPr>
          <w:rFonts w:eastAsia="SimSun"/>
          <w:szCs w:val="24"/>
          <w:lang w:eastAsia="zh-CN"/>
        </w:rPr>
        <w:t>*</w:t>
      </w:r>
    </w:p>
    <w:p w14:paraId="08D04E69" w14:textId="77777777" w:rsidR="005E1644" w:rsidRPr="007F48A1" w:rsidRDefault="005E1644" w:rsidP="005E1644">
      <w:pPr>
        <w:spacing w:before="100" w:beforeAutospacing="1" w:line="360" w:lineRule="auto"/>
        <w:jc w:val="both"/>
        <w:rPr>
          <w:rFonts w:eastAsia="SimSun"/>
          <w:kern w:val="2"/>
          <w:szCs w:val="24"/>
          <w:lang w:eastAsia="zh-CN"/>
        </w:rPr>
      </w:pPr>
      <w:r w:rsidRPr="007F48A1">
        <w:rPr>
          <w:rFonts w:eastAsia="SimSun"/>
          <w:kern w:val="2"/>
          <w:szCs w:val="24"/>
          <w:vertAlign w:val="superscript"/>
          <w:lang w:eastAsia="zh-CN"/>
        </w:rPr>
        <w:t>1</w:t>
      </w:r>
      <w:r w:rsidRPr="007F48A1">
        <w:rPr>
          <w:rFonts w:eastAsia="SimSun"/>
          <w:kern w:val="2"/>
          <w:szCs w:val="24"/>
          <w:lang w:eastAsia="zh-CN"/>
        </w:rPr>
        <w:t xml:space="preserve"> Department of Radiology, Xinhua Hospital, Shanghai Jiao Tong University School of Medicine, Shanghai 200092, China</w:t>
      </w:r>
    </w:p>
    <w:p w14:paraId="3A5CC792" w14:textId="77777777" w:rsidR="005E1644" w:rsidRPr="007F48A1" w:rsidRDefault="005E1644" w:rsidP="005E1644">
      <w:pPr>
        <w:spacing w:before="100" w:beforeAutospacing="1" w:line="360" w:lineRule="auto"/>
        <w:jc w:val="both"/>
        <w:rPr>
          <w:rFonts w:eastAsia="SimSun"/>
          <w:kern w:val="2"/>
          <w:szCs w:val="24"/>
          <w:lang w:eastAsia="zh-CN"/>
        </w:rPr>
      </w:pPr>
      <w:r w:rsidRPr="007F48A1">
        <w:rPr>
          <w:rFonts w:eastAsia="SimSun"/>
          <w:kern w:val="2"/>
          <w:szCs w:val="24"/>
          <w:vertAlign w:val="superscript"/>
          <w:lang w:eastAsia="zh-CN"/>
        </w:rPr>
        <w:t>2</w:t>
      </w:r>
      <w:r w:rsidRPr="007F48A1">
        <w:rPr>
          <w:rFonts w:eastAsia="SimSun"/>
          <w:kern w:val="2"/>
          <w:szCs w:val="24"/>
          <w:lang w:eastAsia="zh-CN"/>
        </w:rPr>
        <w:t xml:space="preserve"> College of Health Science and Technology, Shanghai Jiao Tong University School of Medicine, Shanghai, 200025, China.</w:t>
      </w:r>
    </w:p>
    <w:p w14:paraId="1460F313" w14:textId="77777777" w:rsidR="005E1644" w:rsidRPr="007F48A1" w:rsidRDefault="005E1644" w:rsidP="005E1644">
      <w:pPr>
        <w:spacing w:before="100" w:beforeAutospacing="1" w:line="360" w:lineRule="auto"/>
        <w:jc w:val="both"/>
        <w:rPr>
          <w:rFonts w:eastAsia="SimSun"/>
          <w:kern w:val="2"/>
          <w:szCs w:val="24"/>
          <w:lang w:eastAsia="zh-CN"/>
        </w:rPr>
      </w:pPr>
      <w:r w:rsidRPr="007F48A1">
        <w:rPr>
          <w:rFonts w:eastAsia="SimSun"/>
          <w:kern w:val="2"/>
          <w:szCs w:val="24"/>
          <w:vertAlign w:val="superscript"/>
          <w:lang w:eastAsia="zh-CN"/>
        </w:rPr>
        <w:t>3</w:t>
      </w:r>
      <w:r w:rsidRPr="007F48A1">
        <w:rPr>
          <w:rFonts w:eastAsia="SimSun"/>
          <w:kern w:val="2"/>
          <w:szCs w:val="24"/>
          <w:lang w:eastAsia="zh-CN"/>
        </w:rPr>
        <w:t xml:space="preserve"> Institute of Molecular Medicine (IMM), Renji Hospital, Shanghai Jiao Tong University School of Medicine, Shanghai, 200240, China.</w:t>
      </w:r>
    </w:p>
    <w:p w14:paraId="6659DADE" w14:textId="77777777" w:rsidR="005E1644" w:rsidRPr="007F48A1" w:rsidRDefault="005E1644" w:rsidP="005E1644">
      <w:pPr>
        <w:spacing w:before="100" w:beforeAutospacing="1" w:line="360" w:lineRule="auto"/>
        <w:jc w:val="both"/>
        <w:rPr>
          <w:rFonts w:eastAsia="SimSun"/>
          <w:kern w:val="2"/>
          <w:szCs w:val="24"/>
          <w:lang w:eastAsia="zh-CN"/>
        </w:rPr>
      </w:pPr>
      <w:r w:rsidRPr="007F48A1">
        <w:rPr>
          <w:rFonts w:eastAsia="SimSun"/>
          <w:kern w:val="2"/>
          <w:szCs w:val="24"/>
          <w:vertAlign w:val="superscript"/>
          <w:lang w:eastAsia="zh-CN"/>
        </w:rPr>
        <w:t>4</w:t>
      </w:r>
      <w:r w:rsidRPr="007F48A1">
        <w:rPr>
          <w:rFonts w:eastAsia="SimSun"/>
          <w:kern w:val="2"/>
          <w:szCs w:val="24"/>
          <w:lang w:eastAsia="zh-CN"/>
        </w:rPr>
        <w:t xml:space="preserve"> Department of Physics and Astronomy, Uppsala University, Box 516, Uppsala SE-751 20, Sweden</w:t>
      </w:r>
    </w:p>
    <w:p w14:paraId="4BE56392" w14:textId="51A56EDF" w:rsidR="00131F28" w:rsidRPr="007F48A1" w:rsidRDefault="00131F28" w:rsidP="00131F28">
      <w:pPr>
        <w:spacing w:before="100" w:beforeAutospacing="1" w:line="360" w:lineRule="auto"/>
        <w:jc w:val="both"/>
        <w:rPr>
          <w:rFonts w:eastAsia="SimSun"/>
          <w:kern w:val="2"/>
          <w:szCs w:val="24"/>
          <w:lang w:eastAsia="zh-CN"/>
        </w:rPr>
      </w:pPr>
      <w:r w:rsidRPr="007F48A1">
        <w:rPr>
          <w:rFonts w:eastAsia="SimSun"/>
          <w:kern w:val="2"/>
          <w:szCs w:val="24"/>
          <w:lang w:eastAsia="zh-CN"/>
        </w:rPr>
        <w:t xml:space="preserve"># </w:t>
      </w:r>
      <w:proofErr w:type="spellStart"/>
      <w:r w:rsidRPr="007F48A1">
        <w:rPr>
          <w:rFonts w:eastAsia="SimSun"/>
          <w:kern w:val="2"/>
          <w:szCs w:val="24"/>
          <w:lang w:eastAsia="zh-CN"/>
        </w:rPr>
        <w:t>Defan</w:t>
      </w:r>
      <w:proofErr w:type="spellEnd"/>
      <w:r w:rsidRPr="007F48A1">
        <w:rPr>
          <w:rFonts w:eastAsia="SimSun"/>
          <w:kern w:val="2"/>
          <w:szCs w:val="24"/>
          <w:lang w:eastAsia="zh-CN"/>
        </w:rPr>
        <w:t xml:space="preserve"> Yao</w:t>
      </w:r>
      <w:r w:rsidR="00B47217" w:rsidRPr="007F48A1">
        <w:rPr>
          <w:rFonts w:eastAsia="SimSun"/>
          <w:kern w:val="2"/>
          <w:szCs w:val="24"/>
          <w:lang w:eastAsia="zh-CN"/>
        </w:rPr>
        <w:t>,</w:t>
      </w:r>
      <w:r w:rsidRPr="007F48A1">
        <w:rPr>
          <w:rFonts w:eastAsia="SimSun"/>
          <w:kern w:val="2"/>
          <w:szCs w:val="24"/>
          <w:lang w:eastAsia="zh-CN"/>
        </w:rPr>
        <w:t xml:space="preserve"> </w:t>
      </w:r>
      <w:proofErr w:type="spellStart"/>
      <w:r w:rsidRPr="007F48A1">
        <w:rPr>
          <w:rFonts w:eastAsia="SimSun"/>
          <w:kern w:val="2"/>
          <w:szCs w:val="24"/>
          <w:lang w:eastAsia="zh-CN"/>
        </w:rPr>
        <w:t>Yanshu</w:t>
      </w:r>
      <w:proofErr w:type="spellEnd"/>
      <w:r w:rsidRPr="007F48A1">
        <w:rPr>
          <w:rFonts w:eastAsia="SimSun"/>
          <w:kern w:val="2"/>
          <w:szCs w:val="24"/>
          <w:lang w:eastAsia="zh-CN"/>
        </w:rPr>
        <w:t xml:space="preserve"> Wang </w:t>
      </w:r>
      <w:r w:rsidR="00B47217" w:rsidRPr="007F48A1">
        <w:rPr>
          <w:rFonts w:eastAsia="SimSun"/>
          <w:kern w:val="2"/>
          <w:szCs w:val="24"/>
          <w:lang w:eastAsia="zh-CN"/>
        </w:rPr>
        <w:t xml:space="preserve">and Xue Dong </w:t>
      </w:r>
      <w:r w:rsidRPr="007F48A1">
        <w:rPr>
          <w:rFonts w:eastAsia="SimSun"/>
          <w:kern w:val="2"/>
          <w:szCs w:val="24"/>
          <w:lang w:eastAsia="zh-CN"/>
        </w:rPr>
        <w:t>contributed to this work equally.</w:t>
      </w:r>
    </w:p>
    <w:p w14:paraId="3A29BD31" w14:textId="77777777" w:rsidR="00131F28" w:rsidRPr="007F48A1" w:rsidRDefault="00131F28" w:rsidP="00131F28">
      <w:pPr>
        <w:spacing w:before="100" w:beforeAutospacing="1" w:line="360" w:lineRule="auto"/>
        <w:jc w:val="both"/>
        <w:rPr>
          <w:rFonts w:eastAsia="SimSun"/>
          <w:kern w:val="2"/>
          <w:szCs w:val="24"/>
          <w:lang w:eastAsia="zh-CN"/>
        </w:rPr>
      </w:pPr>
      <w:r w:rsidRPr="007F48A1">
        <w:rPr>
          <w:rFonts w:eastAsia="SimSun"/>
          <w:kern w:val="2"/>
          <w:szCs w:val="24"/>
          <w:lang w:eastAsia="zh-CN"/>
        </w:rPr>
        <w:t>*Corresponding authors</w:t>
      </w:r>
    </w:p>
    <w:p w14:paraId="6E4BE2E1" w14:textId="77777777" w:rsidR="00131F28" w:rsidRPr="007F48A1" w:rsidRDefault="00131F28" w:rsidP="00131F28">
      <w:pPr>
        <w:spacing w:before="100" w:beforeAutospacing="1" w:line="360" w:lineRule="auto"/>
        <w:jc w:val="both"/>
        <w:rPr>
          <w:rFonts w:eastAsia="DengXian"/>
          <w:szCs w:val="24"/>
          <w:lang w:eastAsia="zh-CN"/>
        </w:rPr>
      </w:pPr>
      <w:r w:rsidRPr="007F48A1">
        <w:rPr>
          <w:rFonts w:eastAsia="DengXian"/>
          <w:szCs w:val="24"/>
          <w:lang w:eastAsia="zh-CN"/>
        </w:rPr>
        <w:t xml:space="preserve">E-mail addresses: </w:t>
      </w:r>
      <w:hyperlink r:id="rId11" w:history="1">
        <w:r w:rsidRPr="007F48A1">
          <w:rPr>
            <w:rFonts w:eastAsia="DengXian"/>
            <w:szCs w:val="24"/>
            <w:lang w:eastAsia="zh-CN"/>
          </w:rPr>
          <w:t>wangdengbin@xinhuamed.com.cn</w:t>
        </w:r>
      </w:hyperlink>
      <w:r w:rsidRPr="007F48A1">
        <w:rPr>
          <w:rFonts w:eastAsia="DengXian"/>
          <w:szCs w:val="24"/>
          <w:lang w:eastAsia="zh-CN"/>
        </w:rPr>
        <w:t xml:space="preserve"> (D. Wang)</w:t>
      </w:r>
    </w:p>
    <w:bookmarkEnd w:id="2"/>
    <w:p w14:paraId="5F4E0857" w14:textId="6EB73DAB" w:rsidR="00D023B5" w:rsidRPr="007F48A1" w:rsidRDefault="009F2CFA" w:rsidP="009F2CFA">
      <w:pPr>
        <w:spacing w:after="200" w:line="360" w:lineRule="auto"/>
        <w:jc w:val="both"/>
        <w:rPr>
          <w:rFonts w:eastAsia="SimSun"/>
          <w:lang w:eastAsia="zh-CN"/>
        </w:rPr>
      </w:pPr>
      <w:r w:rsidRPr="007F48A1">
        <w:br w:type="page"/>
      </w:r>
    </w:p>
    <w:p w14:paraId="6C201874" w14:textId="77777777" w:rsidR="00285C30" w:rsidRPr="007F48A1" w:rsidRDefault="00285C30" w:rsidP="00285C30">
      <w:pPr>
        <w:spacing w:beforeLines="50" w:before="120" w:afterLines="50" w:after="120" w:line="480" w:lineRule="auto"/>
        <w:jc w:val="both"/>
        <w:rPr>
          <w:rFonts w:eastAsia="SimSun"/>
          <w:b/>
          <w:bCs/>
          <w:szCs w:val="24"/>
          <w:lang w:val="de-DE" w:eastAsia="ja-JP"/>
        </w:rPr>
      </w:pPr>
      <w:r w:rsidRPr="007F48A1">
        <w:rPr>
          <w:rFonts w:eastAsia="SimSun"/>
          <w:b/>
          <w:bCs/>
          <w:szCs w:val="24"/>
          <w:lang w:eastAsia="zh-CN"/>
        </w:rPr>
        <w:lastRenderedPageBreak/>
        <w:t>Materials and Characterization.</w:t>
      </w:r>
    </w:p>
    <w:p w14:paraId="26571360" w14:textId="3FC4378E" w:rsidR="00285C30" w:rsidRPr="007F48A1" w:rsidRDefault="00285C30" w:rsidP="00285C30">
      <w:pPr>
        <w:spacing w:line="480" w:lineRule="auto"/>
        <w:ind w:firstLineChars="100" w:firstLine="240"/>
        <w:jc w:val="both"/>
        <w:rPr>
          <w:rFonts w:eastAsia="SimSun"/>
          <w:szCs w:val="24"/>
          <w:lang w:eastAsia="zh-CN"/>
        </w:rPr>
      </w:pPr>
      <w:r w:rsidRPr="007F48A1">
        <w:rPr>
          <w:rFonts w:eastAsia="DengXian"/>
          <w:szCs w:val="24"/>
          <w:lang w:eastAsia="zh-CN"/>
        </w:rPr>
        <w:t>The following reagents were purchased for the study: DCFH-DA, DPBF, SOSG reagent, Lyso-Tracker green, Mito-Tracker green,</w:t>
      </w:r>
      <w:r w:rsidRPr="007F48A1">
        <w:rPr>
          <w:rFonts w:eastAsia="DengXian"/>
          <w:color w:val="FF0000"/>
          <w:szCs w:val="24"/>
          <w:lang w:eastAsia="zh-CN"/>
        </w:rPr>
        <w:t xml:space="preserve"> </w:t>
      </w:r>
      <w:r w:rsidR="00DE7A23" w:rsidRPr="007F48A1">
        <w:rPr>
          <w:rFonts w:eastAsia="DengXian"/>
          <w:color w:val="FF0000"/>
          <w:szCs w:val="24"/>
          <w:lang w:eastAsia="zh-CN"/>
        </w:rPr>
        <w:t xml:space="preserve">JC-1, </w:t>
      </w:r>
      <w:r w:rsidRPr="007F48A1">
        <w:rPr>
          <w:rFonts w:eastAsia="DengXian"/>
          <w:szCs w:val="24"/>
          <w:lang w:eastAsia="zh-CN"/>
        </w:rPr>
        <w:t xml:space="preserve">CCK-8, ATP, and </w:t>
      </w:r>
      <w:proofErr w:type="spellStart"/>
      <w:r w:rsidRPr="007F48A1">
        <w:rPr>
          <w:rFonts w:eastAsia="DengXian"/>
          <w:szCs w:val="24"/>
          <w:lang w:eastAsia="zh-CN"/>
        </w:rPr>
        <w:t>BeyoClick</w:t>
      </w:r>
      <w:r w:rsidRPr="007F48A1">
        <w:rPr>
          <w:rFonts w:eastAsia="DengXian"/>
          <w:szCs w:val="24"/>
          <w:vertAlign w:val="superscript"/>
          <w:lang w:eastAsia="zh-CN"/>
        </w:rPr>
        <w:t>TM</w:t>
      </w:r>
      <w:proofErr w:type="spellEnd"/>
      <w:r w:rsidRPr="007F48A1">
        <w:rPr>
          <w:rFonts w:eastAsia="DengXian"/>
          <w:szCs w:val="24"/>
          <w:lang w:eastAsia="zh-CN"/>
        </w:rPr>
        <w:t xml:space="preserve"> EdU-488 Kit Assay Kit from </w:t>
      </w:r>
      <w:proofErr w:type="spellStart"/>
      <w:r w:rsidRPr="007F48A1">
        <w:rPr>
          <w:rFonts w:eastAsia="DengXian"/>
          <w:szCs w:val="24"/>
          <w:lang w:eastAsia="zh-CN"/>
        </w:rPr>
        <w:t>Beyotime</w:t>
      </w:r>
      <w:proofErr w:type="spellEnd"/>
      <w:r w:rsidRPr="007F48A1">
        <w:rPr>
          <w:rFonts w:eastAsia="DengXian"/>
          <w:szCs w:val="24"/>
          <w:lang w:eastAsia="zh-CN"/>
        </w:rPr>
        <w:t xml:space="preserve"> Ltd. (Shanghai, China); Annexin V-FITC Apoptosis Kit from BD Biosciences (San Jose, USA); Lactate Content Assay Kit from </w:t>
      </w:r>
      <w:proofErr w:type="spellStart"/>
      <w:r w:rsidRPr="007F48A1">
        <w:rPr>
          <w:rFonts w:eastAsia="DengXian"/>
          <w:szCs w:val="24"/>
          <w:lang w:eastAsia="zh-CN"/>
        </w:rPr>
        <w:t>Solarbio</w:t>
      </w:r>
      <w:proofErr w:type="spellEnd"/>
      <w:r w:rsidRPr="007F48A1">
        <w:rPr>
          <w:rFonts w:eastAsia="DengXian"/>
          <w:szCs w:val="24"/>
          <w:lang w:eastAsia="zh-CN"/>
        </w:rPr>
        <w:t xml:space="preserve"> (Shanghai, China); Dimethyl sulfoxide (DMSO) from Adamas-beta</w:t>
      </w:r>
      <w:r w:rsidRPr="007F48A1">
        <w:rPr>
          <w:rFonts w:eastAsia="DengXian"/>
          <w:szCs w:val="24"/>
          <w:vertAlign w:val="superscript"/>
          <w:lang w:eastAsia="zh-CN"/>
        </w:rPr>
        <w:t>®</w:t>
      </w:r>
      <w:r w:rsidRPr="007F48A1">
        <w:rPr>
          <w:rFonts w:eastAsia="DengXian"/>
          <w:szCs w:val="24"/>
          <w:lang w:eastAsia="zh-CN"/>
        </w:rPr>
        <w:t xml:space="preserve"> Ltd. (Shanghai, China); and zinc nitrate hexahydrate, 2-methylimidazole, CORM-401, and PEITC from Sigma-Aldrich (St. Louis, </w:t>
      </w:r>
      <w:r w:rsidRPr="007F48A1">
        <w:rPr>
          <w:rFonts w:eastAsia="SimSun"/>
          <w:szCs w:val="24"/>
          <w:lang w:eastAsia="zh-CN"/>
        </w:rPr>
        <w:t>USA). The ultrapure water was purified by Millipore filtration system.</w:t>
      </w:r>
      <w:r w:rsidRPr="007F48A1">
        <w:rPr>
          <w:rFonts w:eastAsia="MS Mincho"/>
          <w:szCs w:val="24"/>
          <w:lang w:val="de-DE" w:eastAsia="ja-JP"/>
        </w:rPr>
        <w:t xml:space="preserve">  </w:t>
      </w:r>
      <w:r w:rsidRPr="007F48A1">
        <w:rPr>
          <w:rFonts w:eastAsia="SimSun"/>
          <w:szCs w:val="24"/>
          <w:lang w:eastAsia="zh-CN"/>
        </w:rPr>
        <w:t xml:space="preserve">The </w:t>
      </w:r>
      <w:r w:rsidRPr="007F48A1">
        <w:rPr>
          <w:rFonts w:eastAsia="SimSun"/>
          <w:szCs w:val="24"/>
          <w:vertAlign w:val="superscript"/>
          <w:lang w:eastAsia="zh-CN"/>
        </w:rPr>
        <w:t>1</w:t>
      </w:r>
      <w:r w:rsidRPr="007F48A1">
        <w:rPr>
          <w:rFonts w:eastAsia="SimSun"/>
          <w:szCs w:val="24"/>
          <w:lang w:eastAsia="zh-CN"/>
        </w:rPr>
        <w:t xml:space="preserve">H-NMR was obtained at room temperature with a Bruker AV 400 spectrometer. High-resolution mass spectra were obtained on a Waters </w:t>
      </w:r>
      <w:proofErr w:type="spellStart"/>
      <w:r w:rsidRPr="007F48A1">
        <w:rPr>
          <w:rFonts w:eastAsia="SimSun"/>
          <w:szCs w:val="24"/>
          <w:lang w:eastAsia="zh-CN"/>
        </w:rPr>
        <w:t>Micromass</w:t>
      </w:r>
      <w:proofErr w:type="spellEnd"/>
      <w:r w:rsidRPr="007F48A1">
        <w:rPr>
          <w:rFonts w:eastAsia="SimSun"/>
          <w:szCs w:val="24"/>
          <w:lang w:eastAsia="zh-CN"/>
        </w:rPr>
        <w:t xml:space="preserve">® Q-TOF (electronic spray ionization, ESI) spectrometer. </w:t>
      </w:r>
    </w:p>
    <w:p w14:paraId="758F1FD1" w14:textId="77777777" w:rsidR="00285C30" w:rsidRPr="007F48A1" w:rsidRDefault="00285C30" w:rsidP="00285C30">
      <w:pPr>
        <w:spacing w:beforeLines="50" w:before="120" w:afterLines="50" w:after="120" w:line="480" w:lineRule="auto"/>
        <w:jc w:val="both"/>
        <w:rPr>
          <w:rFonts w:eastAsia="SimSun"/>
          <w:b/>
          <w:bCs/>
          <w:szCs w:val="24"/>
          <w:lang w:eastAsia="zh-CN"/>
        </w:rPr>
      </w:pPr>
      <w:r w:rsidRPr="007F48A1">
        <w:rPr>
          <w:rFonts w:eastAsia="SimSun"/>
          <w:b/>
          <w:bCs/>
          <w:szCs w:val="24"/>
          <w:lang w:eastAsia="zh-CN"/>
        </w:rPr>
        <w:t xml:space="preserve">Synthesis of </w:t>
      </w:r>
      <w:proofErr w:type="spellStart"/>
      <w:r w:rsidRPr="007F48A1">
        <w:rPr>
          <w:rFonts w:eastAsia="SimSun"/>
          <w:b/>
          <w:bCs/>
          <w:szCs w:val="24"/>
          <w:lang w:eastAsia="zh-CN"/>
        </w:rPr>
        <w:t>Squaraine</w:t>
      </w:r>
      <w:proofErr w:type="spellEnd"/>
      <w:r w:rsidRPr="007F48A1">
        <w:rPr>
          <w:rFonts w:eastAsia="SimSun"/>
          <w:b/>
          <w:bCs/>
          <w:szCs w:val="24"/>
          <w:lang w:eastAsia="zh-CN"/>
        </w:rPr>
        <w:t xml:space="preserve"> Dyes (SQ-675).</w:t>
      </w:r>
    </w:p>
    <w:p w14:paraId="0EC47BE1" w14:textId="77777777" w:rsidR="00285C30" w:rsidRPr="007F48A1" w:rsidRDefault="00285C30" w:rsidP="00285C30">
      <w:pPr>
        <w:spacing w:line="480" w:lineRule="auto"/>
        <w:jc w:val="center"/>
        <w:rPr>
          <w:rFonts w:eastAsia="SimSun"/>
          <w:szCs w:val="24"/>
          <w:lang w:val="de-DE" w:eastAsia="ja-JP"/>
        </w:rPr>
      </w:pPr>
      <w:r w:rsidRPr="007F48A1">
        <w:rPr>
          <w:rFonts w:eastAsia="SimSun"/>
          <w:noProof/>
          <w:szCs w:val="24"/>
          <w:lang w:val="de-DE" w:eastAsia="ja-JP"/>
        </w:rPr>
        <w:drawing>
          <wp:inline distT="0" distB="0" distL="0" distR="0" wp14:anchorId="4D50F917" wp14:editId="42577C87">
            <wp:extent cx="5311746" cy="3784821"/>
            <wp:effectExtent l="0" t="0" r="3810" b="6350"/>
            <wp:docPr id="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42378" cy="3877901"/>
                    </a:xfrm>
                    <a:prstGeom prst="rect">
                      <a:avLst/>
                    </a:prstGeom>
                    <a:noFill/>
                    <a:ln>
                      <a:noFill/>
                    </a:ln>
                  </pic:spPr>
                </pic:pic>
              </a:graphicData>
            </a:graphic>
          </wp:inline>
        </w:drawing>
      </w:r>
    </w:p>
    <w:p w14:paraId="22D13065" w14:textId="77777777" w:rsidR="00285C30" w:rsidRPr="007F48A1" w:rsidRDefault="00285C30" w:rsidP="00285C30">
      <w:pPr>
        <w:spacing w:line="480" w:lineRule="auto"/>
        <w:jc w:val="center"/>
        <w:rPr>
          <w:rFonts w:eastAsia="SimSun"/>
          <w:szCs w:val="24"/>
          <w:lang w:val="de-DE" w:eastAsia="ja-JP"/>
        </w:rPr>
      </w:pPr>
      <w:r w:rsidRPr="007F48A1">
        <w:rPr>
          <w:rFonts w:eastAsia="SimSun"/>
          <w:b/>
          <w:bCs/>
          <w:szCs w:val="24"/>
          <w:lang w:val="de-DE" w:eastAsia="ja-JP"/>
        </w:rPr>
        <w:t>Figure S1</w:t>
      </w:r>
      <w:r w:rsidRPr="007F48A1">
        <w:rPr>
          <w:rFonts w:eastAsia="SimSun"/>
          <w:szCs w:val="24"/>
          <w:lang w:val="de-DE" w:eastAsia="ja-JP"/>
        </w:rPr>
        <w:t xml:space="preserve"> Synthetic route of </w:t>
      </w:r>
      <w:r w:rsidRPr="007F48A1">
        <w:rPr>
          <w:rFonts w:eastAsia="SimSun"/>
          <w:b/>
          <w:bCs/>
          <w:szCs w:val="24"/>
          <w:lang w:val="de-DE" w:eastAsia="ja-JP"/>
        </w:rPr>
        <w:t>SQ675</w:t>
      </w:r>
      <w:r w:rsidRPr="007F48A1">
        <w:rPr>
          <w:rFonts w:eastAsia="SimSun"/>
          <w:szCs w:val="24"/>
          <w:lang w:val="de-DE" w:eastAsia="ja-JP"/>
        </w:rPr>
        <w:t>.</w:t>
      </w:r>
    </w:p>
    <w:p w14:paraId="4E3A5B5F" w14:textId="77777777" w:rsidR="00285C30" w:rsidRPr="007F48A1" w:rsidRDefault="00285C30" w:rsidP="00285C30">
      <w:pPr>
        <w:spacing w:beforeLines="50" w:before="120" w:afterLines="50" w:after="120" w:line="480" w:lineRule="auto"/>
        <w:jc w:val="both"/>
        <w:rPr>
          <w:rFonts w:eastAsia="SimSun"/>
          <w:b/>
          <w:bCs/>
          <w:szCs w:val="24"/>
          <w:lang w:eastAsia="zh-CN"/>
        </w:rPr>
      </w:pPr>
      <w:r w:rsidRPr="007F48A1">
        <w:rPr>
          <w:rFonts w:eastAsia="SimSun"/>
          <w:b/>
          <w:bCs/>
          <w:szCs w:val="24"/>
          <w:lang w:eastAsia="zh-CN"/>
        </w:rPr>
        <w:lastRenderedPageBreak/>
        <w:t xml:space="preserve">Synthesis of compound 2. </w:t>
      </w:r>
    </w:p>
    <w:p w14:paraId="2FD02CB2" w14:textId="3341B38D" w:rsidR="00285C30" w:rsidRPr="007F48A1" w:rsidRDefault="00285C30" w:rsidP="00285C30">
      <w:pPr>
        <w:spacing w:line="480" w:lineRule="auto"/>
        <w:ind w:firstLineChars="100" w:firstLine="240"/>
        <w:jc w:val="both"/>
        <w:rPr>
          <w:rFonts w:eastAsia="SimSun"/>
          <w:kern w:val="2"/>
          <w:szCs w:val="24"/>
          <w:lang w:val="de-DE" w:eastAsia="ja-JP"/>
        </w:rPr>
      </w:pPr>
      <w:r w:rsidRPr="007F48A1">
        <w:rPr>
          <w:rFonts w:eastAsia="SimSun"/>
          <w:szCs w:val="24"/>
          <w:lang w:val="de-DE" w:eastAsia="zh-CN"/>
        </w:rPr>
        <w:t>A</w:t>
      </w:r>
      <w:r w:rsidRPr="007F48A1">
        <w:rPr>
          <w:rFonts w:eastAsia="SimSun"/>
          <w:szCs w:val="24"/>
          <w:lang w:val="de-DE" w:eastAsia="ja-JP"/>
        </w:rPr>
        <w:t xml:space="preserve"> suspension containing </w:t>
      </w:r>
      <w:r w:rsidRPr="007F48A1">
        <w:rPr>
          <w:rFonts w:eastAsia="SimSun"/>
          <w:b/>
          <w:bCs/>
          <w:szCs w:val="24"/>
          <w:lang w:val="de-DE" w:eastAsia="zh-CN"/>
        </w:rPr>
        <w:t>compound</w:t>
      </w:r>
      <w:r w:rsidRPr="007F48A1">
        <w:rPr>
          <w:rFonts w:eastAsia="SimSun"/>
          <w:b/>
          <w:bCs/>
          <w:szCs w:val="24"/>
          <w:lang w:val="de-DE" w:eastAsia="ja-JP"/>
        </w:rPr>
        <w:t xml:space="preserve"> 1</w:t>
      </w:r>
      <w:r w:rsidRPr="007F48A1">
        <w:rPr>
          <w:rFonts w:eastAsia="SimSun"/>
          <w:szCs w:val="24"/>
          <w:lang w:val="de-DE" w:eastAsia="ja-JP"/>
        </w:rPr>
        <w:t xml:space="preserve"> (5 g</w:t>
      </w:r>
      <w:r w:rsidRPr="007F48A1">
        <w:rPr>
          <w:rFonts w:eastAsia="SimSun"/>
          <w:szCs w:val="24"/>
          <w:lang w:val="de-DE" w:eastAsia="zh-CN"/>
        </w:rPr>
        <w:t xml:space="preserve">, </w:t>
      </w:r>
      <w:r w:rsidRPr="007F48A1">
        <w:rPr>
          <w:rFonts w:eastAsia="SimSun"/>
          <w:szCs w:val="24"/>
          <w:lang w:val="de-DE" w:eastAsia="ja-JP"/>
        </w:rPr>
        <w:t>23.89 mmol</w:t>
      </w:r>
      <w:r w:rsidRPr="007F48A1">
        <w:rPr>
          <w:rFonts w:eastAsia="SimSun"/>
          <w:szCs w:val="24"/>
          <w:lang w:val="de-DE" w:eastAsia="zh-CN"/>
        </w:rPr>
        <w:t xml:space="preserve">, </w:t>
      </w:r>
      <w:r w:rsidRPr="007F48A1">
        <w:rPr>
          <w:rFonts w:eastAsia="SimSun"/>
          <w:szCs w:val="24"/>
          <w:lang w:val="de-DE" w:eastAsia="ja-JP"/>
        </w:rPr>
        <w:t>1 eq) and 6-bromohexanoic acid (13.98 g</w:t>
      </w:r>
      <w:r w:rsidRPr="007F48A1">
        <w:rPr>
          <w:rFonts w:eastAsia="SimSun"/>
          <w:szCs w:val="24"/>
          <w:lang w:val="de-DE" w:eastAsia="zh-CN"/>
        </w:rPr>
        <w:t xml:space="preserve">, </w:t>
      </w:r>
      <w:r w:rsidRPr="007F48A1">
        <w:rPr>
          <w:rFonts w:eastAsia="SimSun"/>
          <w:szCs w:val="24"/>
          <w:lang w:val="de-DE" w:eastAsia="ja-JP"/>
        </w:rPr>
        <w:t>71.68 mmol</w:t>
      </w:r>
      <w:r w:rsidRPr="007F48A1">
        <w:rPr>
          <w:rFonts w:eastAsia="SimSun"/>
          <w:szCs w:val="24"/>
          <w:lang w:val="de-DE" w:eastAsia="zh-CN"/>
        </w:rPr>
        <w:t xml:space="preserve">, </w:t>
      </w:r>
      <w:r w:rsidRPr="007F48A1">
        <w:rPr>
          <w:rFonts w:eastAsia="SimSun"/>
          <w:szCs w:val="24"/>
          <w:lang w:val="de-DE" w:eastAsia="ja-JP"/>
        </w:rPr>
        <w:t>3 eq) in nitromethane (50 mL) was subjected to reflux overnight. The heating process was then terminated, and the resulting reaction mixture was introduced into 200 mL of ether. The resulting precipitate was collected by filtration and rinsed with 100 mL ether to give</w:t>
      </w:r>
      <w:r w:rsidRPr="007F48A1">
        <w:rPr>
          <w:rFonts w:eastAsia="SimSun"/>
          <w:b/>
          <w:bCs/>
          <w:szCs w:val="24"/>
          <w:lang w:val="de-DE" w:eastAsia="ja-JP"/>
        </w:rPr>
        <w:t xml:space="preserve"> </w:t>
      </w:r>
      <w:r w:rsidRPr="007F48A1">
        <w:rPr>
          <w:rFonts w:eastAsia="SimSun"/>
          <w:b/>
          <w:bCs/>
          <w:szCs w:val="24"/>
          <w:lang w:val="de-DE" w:eastAsia="zh-CN"/>
        </w:rPr>
        <w:t>compound</w:t>
      </w:r>
      <w:r w:rsidRPr="007F48A1">
        <w:rPr>
          <w:rFonts w:eastAsia="SimSun"/>
          <w:b/>
          <w:bCs/>
          <w:szCs w:val="24"/>
          <w:lang w:val="de-DE" w:eastAsia="ja-JP"/>
        </w:rPr>
        <w:t xml:space="preserve"> 2 </w:t>
      </w:r>
      <w:r w:rsidRPr="007F48A1">
        <w:rPr>
          <w:rFonts w:eastAsia="SimSun"/>
          <w:szCs w:val="24"/>
          <w:lang w:val="de-DE" w:eastAsia="ja-JP"/>
        </w:rPr>
        <w:t xml:space="preserve">as an off-white solid (8.5 g, 88.5%). </w:t>
      </w:r>
      <w:r w:rsidRPr="007F48A1">
        <w:rPr>
          <w:rFonts w:eastAsia="SimSun"/>
          <w:szCs w:val="24"/>
          <w:vertAlign w:val="superscript"/>
          <w:lang w:val="de-DE" w:eastAsia="ja-JP"/>
        </w:rPr>
        <w:t>1</w:t>
      </w:r>
      <w:r w:rsidRPr="007F48A1">
        <w:rPr>
          <w:rFonts w:eastAsia="SimSun"/>
          <w:szCs w:val="24"/>
          <w:lang w:val="de-DE" w:eastAsia="ja-JP"/>
        </w:rPr>
        <w:t>H NMR (400 MHz, DMSO-</w:t>
      </w:r>
      <w:r w:rsidRPr="007F48A1">
        <w:rPr>
          <w:rFonts w:eastAsia="SimSun"/>
          <w:i/>
          <w:iCs/>
          <w:szCs w:val="24"/>
          <w:lang w:val="de-DE" w:eastAsia="ja-JP"/>
        </w:rPr>
        <w:t>d</w:t>
      </w:r>
      <w:r w:rsidRPr="007F48A1">
        <w:rPr>
          <w:rFonts w:eastAsia="SimSun"/>
          <w:szCs w:val="24"/>
          <w:vertAlign w:val="subscript"/>
          <w:lang w:val="de-DE" w:eastAsia="ja-JP"/>
        </w:rPr>
        <w:t>6</w:t>
      </w:r>
      <w:r w:rsidRPr="007F48A1">
        <w:rPr>
          <w:rFonts w:eastAsia="SimSun"/>
          <w:szCs w:val="24"/>
          <w:lang w:val="de-DE" w:eastAsia="ja-JP"/>
        </w:rPr>
        <w:t xml:space="preserve">): δ = 1.47 (m, 2 H), 1.58 (m, 2 H), 1.77 (s, 6H), 1.91 (m, 2H), 2.24 (t, </w:t>
      </w:r>
      <w:r w:rsidRPr="007F48A1">
        <w:rPr>
          <w:rFonts w:eastAsia="SimSun"/>
          <w:i/>
          <w:iCs/>
          <w:szCs w:val="24"/>
          <w:lang w:val="de-DE" w:eastAsia="ja-JP"/>
        </w:rPr>
        <w:t xml:space="preserve">J </w:t>
      </w:r>
      <w:r w:rsidRPr="007F48A1">
        <w:rPr>
          <w:rFonts w:eastAsia="SimSun"/>
          <w:szCs w:val="24"/>
          <w:lang w:val="de-DE" w:eastAsia="ja-JP"/>
        </w:rPr>
        <w:t xml:space="preserve">= 7.1 Hz, 2H), 2.95 (s, 3H), 4.59 (t, </w:t>
      </w:r>
      <w:r w:rsidRPr="007F48A1">
        <w:rPr>
          <w:rFonts w:eastAsia="SimSun"/>
          <w:i/>
          <w:iCs/>
          <w:szCs w:val="24"/>
          <w:lang w:val="de-DE" w:eastAsia="ja-JP"/>
        </w:rPr>
        <w:t>J</w:t>
      </w:r>
      <w:r w:rsidRPr="007F48A1">
        <w:rPr>
          <w:rFonts w:eastAsia="SimSun"/>
          <w:szCs w:val="24"/>
          <w:lang w:val="de-DE" w:eastAsia="ja-JP"/>
        </w:rPr>
        <w:t xml:space="preserve"> = 7.5 Hz, 2H), 7.74 (t, </w:t>
      </w:r>
      <w:r w:rsidRPr="007F48A1">
        <w:rPr>
          <w:rFonts w:eastAsia="SimSun"/>
          <w:i/>
          <w:iCs/>
          <w:szCs w:val="24"/>
          <w:lang w:val="de-DE" w:eastAsia="ja-JP"/>
        </w:rPr>
        <w:t>J</w:t>
      </w:r>
      <w:r w:rsidRPr="007F48A1">
        <w:rPr>
          <w:rFonts w:eastAsia="SimSun"/>
          <w:szCs w:val="24"/>
          <w:lang w:val="de-DE" w:eastAsia="ja-JP"/>
        </w:rPr>
        <w:t xml:space="preserve"> = 7.4 Hz, 1H), 7.80 (t, </w:t>
      </w:r>
      <w:r w:rsidRPr="007F48A1">
        <w:rPr>
          <w:rFonts w:eastAsia="SimSun"/>
          <w:i/>
          <w:iCs/>
          <w:szCs w:val="24"/>
          <w:lang w:val="de-DE" w:eastAsia="ja-JP"/>
        </w:rPr>
        <w:t>J</w:t>
      </w:r>
      <w:r w:rsidRPr="007F48A1">
        <w:rPr>
          <w:rFonts w:eastAsia="SimSun"/>
          <w:szCs w:val="24"/>
          <w:lang w:val="de-DE" w:eastAsia="ja-JP"/>
        </w:rPr>
        <w:t xml:space="preserve"> = 7.4 Hz, 1H), 8.17 (d, </w:t>
      </w:r>
      <w:r w:rsidRPr="007F48A1">
        <w:rPr>
          <w:rFonts w:eastAsia="SimSun"/>
          <w:i/>
          <w:iCs/>
          <w:szCs w:val="24"/>
          <w:lang w:val="de-DE" w:eastAsia="ja-JP"/>
        </w:rPr>
        <w:t>J</w:t>
      </w:r>
      <w:r w:rsidRPr="007F48A1">
        <w:rPr>
          <w:rFonts w:eastAsia="SimSun"/>
          <w:szCs w:val="24"/>
          <w:lang w:val="de-DE" w:eastAsia="ja-JP"/>
        </w:rPr>
        <w:t xml:space="preserve"> = 8.9 Hz, 1H), 8.23 (d, </w:t>
      </w:r>
      <w:r w:rsidRPr="007F48A1">
        <w:rPr>
          <w:rFonts w:eastAsia="SimSun"/>
          <w:i/>
          <w:iCs/>
          <w:szCs w:val="24"/>
          <w:lang w:val="de-DE" w:eastAsia="ja-JP"/>
        </w:rPr>
        <w:t xml:space="preserve">J </w:t>
      </w:r>
      <w:r w:rsidRPr="007F48A1">
        <w:rPr>
          <w:rFonts w:eastAsia="SimSun"/>
          <w:szCs w:val="24"/>
          <w:lang w:val="de-DE" w:eastAsia="ja-JP"/>
        </w:rPr>
        <w:t xml:space="preserve">= 8.1 Hz, 1H), 8.30 (d, </w:t>
      </w:r>
      <w:r w:rsidRPr="007F48A1">
        <w:rPr>
          <w:rFonts w:eastAsia="SimSun"/>
          <w:i/>
          <w:iCs/>
          <w:szCs w:val="24"/>
          <w:lang w:val="de-DE" w:eastAsia="ja-JP"/>
        </w:rPr>
        <w:t xml:space="preserve">J </w:t>
      </w:r>
      <w:r w:rsidRPr="007F48A1">
        <w:rPr>
          <w:rFonts w:eastAsia="SimSun"/>
          <w:szCs w:val="24"/>
          <w:lang w:val="de-DE" w:eastAsia="ja-JP"/>
        </w:rPr>
        <w:t xml:space="preserve">= 8.9 Hz, 1H), 8.39 (d, </w:t>
      </w:r>
      <w:r w:rsidRPr="007F48A1">
        <w:rPr>
          <w:rFonts w:eastAsia="SimSun"/>
          <w:i/>
          <w:iCs/>
          <w:szCs w:val="24"/>
          <w:lang w:val="de-DE" w:eastAsia="ja-JP"/>
        </w:rPr>
        <w:t>J</w:t>
      </w:r>
      <w:r w:rsidRPr="007F48A1">
        <w:rPr>
          <w:rFonts w:eastAsia="SimSun"/>
          <w:szCs w:val="24"/>
          <w:lang w:val="de-DE" w:eastAsia="ja-JP"/>
        </w:rPr>
        <w:t xml:space="preserve"> = 8.3 Hz, 1H), 12.06 (s, 1H). HRMS-ESI (m/z): calcd for C</w:t>
      </w:r>
      <w:r w:rsidRPr="007F48A1">
        <w:rPr>
          <w:rFonts w:eastAsia="SimSun"/>
          <w:szCs w:val="24"/>
          <w:vertAlign w:val="subscript"/>
          <w:lang w:val="de-DE" w:eastAsia="ja-JP"/>
        </w:rPr>
        <w:t>21</w:t>
      </w:r>
      <w:r w:rsidRPr="007F48A1">
        <w:rPr>
          <w:rFonts w:eastAsia="SimSun"/>
          <w:szCs w:val="24"/>
          <w:lang w:val="de-DE" w:eastAsia="ja-JP"/>
        </w:rPr>
        <w:t>H</w:t>
      </w:r>
      <w:r w:rsidRPr="007F48A1">
        <w:rPr>
          <w:rFonts w:eastAsia="SimSun"/>
          <w:szCs w:val="24"/>
          <w:vertAlign w:val="subscript"/>
          <w:lang w:val="de-DE" w:eastAsia="ja-JP"/>
        </w:rPr>
        <w:t>26</w:t>
      </w:r>
      <w:r w:rsidRPr="007F48A1">
        <w:rPr>
          <w:rFonts w:eastAsia="SimSun"/>
          <w:szCs w:val="24"/>
          <w:lang w:val="de-DE" w:eastAsia="ja-JP"/>
        </w:rPr>
        <w:t>NO</w:t>
      </w:r>
      <w:r w:rsidRPr="007F48A1">
        <w:rPr>
          <w:rFonts w:eastAsia="SimSun"/>
          <w:szCs w:val="24"/>
          <w:vertAlign w:val="subscript"/>
          <w:lang w:val="de-DE" w:eastAsia="ja-JP"/>
        </w:rPr>
        <w:t>2</w:t>
      </w:r>
      <w:r w:rsidRPr="007F48A1">
        <w:rPr>
          <w:rFonts w:eastAsia="SimSun"/>
          <w:szCs w:val="24"/>
          <w:lang w:val="de-DE" w:eastAsia="ja-JP"/>
        </w:rPr>
        <w:t>Br, 403.1147, found [M-Br]</w:t>
      </w:r>
      <w:r w:rsidRPr="007F48A1">
        <w:rPr>
          <w:rFonts w:eastAsia="SimSun"/>
          <w:szCs w:val="24"/>
          <w:vertAlign w:val="superscript"/>
          <w:lang w:val="de-DE" w:eastAsia="ja-JP"/>
        </w:rPr>
        <w:t>+</w:t>
      </w:r>
      <w:r w:rsidRPr="007F48A1">
        <w:rPr>
          <w:rFonts w:eastAsia="SimSun"/>
          <w:szCs w:val="24"/>
          <w:lang w:val="de-DE" w:eastAsia="ja-JP"/>
        </w:rPr>
        <w:t>, 324.1964.</w:t>
      </w:r>
    </w:p>
    <w:p w14:paraId="75AD56F0" w14:textId="19E0B2ED" w:rsidR="00495A92" w:rsidRPr="007F48A1" w:rsidRDefault="00285C30" w:rsidP="00285C30">
      <w:pPr>
        <w:spacing w:beforeLines="50" w:before="120" w:afterLines="50" w:after="120" w:line="480" w:lineRule="auto"/>
        <w:jc w:val="both"/>
        <w:rPr>
          <w:rFonts w:eastAsia="SimSun"/>
          <w:b/>
          <w:bCs/>
          <w:szCs w:val="24"/>
          <w:lang w:eastAsia="zh-CN"/>
        </w:rPr>
      </w:pPr>
      <w:r w:rsidRPr="007F48A1">
        <w:rPr>
          <w:rFonts w:eastAsia="SimSun"/>
          <w:b/>
          <w:bCs/>
          <w:szCs w:val="24"/>
          <w:lang w:eastAsia="zh-CN"/>
        </w:rPr>
        <w:t xml:space="preserve">Synthesis of compound 3. </w:t>
      </w:r>
    </w:p>
    <w:p w14:paraId="62EFDBD2" w14:textId="7EC494C3" w:rsidR="00285C30" w:rsidRPr="007F48A1" w:rsidRDefault="00285C30" w:rsidP="00285C30">
      <w:pPr>
        <w:spacing w:line="480" w:lineRule="auto"/>
        <w:ind w:firstLineChars="100" w:firstLine="240"/>
        <w:jc w:val="both"/>
        <w:rPr>
          <w:rFonts w:eastAsia="SimSun"/>
          <w:szCs w:val="24"/>
          <w:lang w:val="de-DE" w:eastAsia="ja-JP"/>
        </w:rPr>
      </w:pPr>
      <w:r w:rsidRPr="007F48A1">
        <w:rPr>
          <w:rFonts w:eastAsia="SimSun"/>
          <w:szCs w:val="24"/>
          <w:lang w:val="de-DE" w:eastAsia="ja-JP"/>
        </w:rPr>
        <w:t xml:space="preserve">A suspension containing </w:t>
      </w:r>
      <w:r w:rsidRPr="007F48A1">
        <w:rPr>
          <w:rFonts w:eastAsia="SimSun"/>
          <w:b/>
          <w:bCs/>
          <w:szCs w:val="24"/>
          <w:lang w:val="de-DE" w:eastAsia="zh-CN"/>
        </w:rPr>
        <w:t>compound</w:t>
      </w:r>
      <w:r w:rsidRPr="007F48A1">
        <w:rPr>
          <w:rFonts w:eastAsia="SimSun"/>
          <w:b/>
          <w:bCs/>
          <w:szCs w:val="24"/>
          <w:lang w:val="de-DE" w:eastAsia="ja-JP"/>
        </w:rPr>
        <w:t xml:space="preserve"> 1</w:t>
      </w:r>
      <w:r w:rsidRPr="007F48A1">
        <w:rPr>
          <w:rFonts w:eastAsia="SimSun"/>
          <w:szCs w:val="24"/>
          <w:lang w:val="de-DE" w:eastAsia="ja-JP"/>
        </w:rPr>
        <w:t xml:space="preserve"> (5 g, 47.79 mmol, 1 eq) and iodoethane (13 g, 83.6 mmol, 3.5 eq) in nitromethane (50 mL) was subjected to reflux overnight. The heating process was then terminated, and the solvent was cooled to room temperature. The precipitate was collected through filtration and washed with ethanol (100 mL) to yield </w:t>
      </w:r>
      <w:r w:rsidRPr="007F48A1">
        <w:rPr>
          <w:rFonts w:eastAsia="SimSun"/>
          <w:b/>
          <w:bCs/>
          <w:szCs w:val="24"/>
          <w:lang w:val="de-DE" w:eastAsia="zh-CN"/>
        </w:rPr>
        <w:t>compound</w:t>
      </w:r>
      <w:r w:rsidRPr="007F48A1">
        <w:rPr>
          <w:rFonts w:eastAsia="SimSun"/>
          <w:b/>
          <w:bCs/>
          <w:szCs w:val="24"/>
          <w:lang w:val="de-DE" w:eastAsia="ja-JP"/>
        </w:rPr>
        <w:t xml:space="preserve"> 3</w:t>
      </w:r>
      <w:r w:rsidRPr="007F48A1">
        <w:rPr>
          <w:rFonts w:eastAsia="SimSun"/>
          <w:szCs w:val="24"/>
          <w:lang w:val="de-DE" w:eastAsia="ja-JP"/>
        </w:rPr>
        <w:t xml:space="preserve"> as a yellowish-green solid (8.7 g, 91.6%). </w:t>
      </w:r>
      <w:r w:rsidRPr="007F48A1">
        <w:rPr>
          <w:rFonts w:eastAsia="SimSun"/>
          <w:color w:val="FF0000"/>
          <w:szCs w:val="24"/>
          <w:vertAlign w:val="superscript"/>
          <w:lang w:val="de-DE" w:eastAsia="ja-JP"/>
        </w:rPr>
        <w:t>1</w:t>
      </w:r>
      <w:r w:rsidRPr="007F48A1">
        <w:rPr>
          <w:rFonts w:eastAsia="SimSun"/>
          <w:color w:val="FF0000"/>
          <w:szCs w:val="24"/>
          <w:lang w:val="de-DE" w:eastAsia="ja-JP"/>
        </w:rPr>
        <w:t>H NMR (400 MHz, CDCl</w:t>
      </w:r>
      <w:r w:rsidRPr="007F48A1">
        <w:rPr>
          <w:rFonts w:eastAsia="SimSun"/>
          <w:color w:val="FF0000"/>
          <w:szCs w:val="24"/>
          <w:vertAlign w:val="subscript"/>
          <w:lang w:val="de-DE" w:eastAsia="ja-JP"/>
        </w:rPr>
        <w:t>3</w:t>
      </w:r>
      <w:r w:rsidRPr="007F48A1">
        <w:rPr>
          <w:rFonts w:eastAsia="SimSun"/>
          <w:color w:val="FF0000"/>
          <w:szCs w:val="24"/>
          <w:lang w:val="de-DE" w:eastAsia="ja-JP"/>
        </w:rPr>
        <w:t xml:space="preserve">): δ = 1.68 (t, </w:t>
      </w:r>
      <w:r w:rsidRPr="007F48A1">
        <w:rPr>
          <w:rFonts w:eastAsia="SimSun"/>
          <w:i/>
          <w:iCs/>
          <w:color w:val="FF0000"/>
          <w:szCs w:val="24"/>
          <w:lang w:val="de-DE" w:eastAsia="ja-JP"/>
        </w:rPr>
        <w:t>J</w:t>
      </w:r>
      <w:r w:rsidRPr="007F48A1">
        <w:rPr>
          <w:rFonts w:eastAsia="SimSun"/>
          <w:color w:val="FF0000"/>
          <w:szCs w:val="24"/>
          <w:lang w:val="de-DE" w:eastAsia="ja-JP"/>
        </w:rPr>
        <w:t xml:space="preserve"> = 7.5 Hz, 3H), 1.86 (s, 6H), 3.21 (s, 3H), 4.84 (q, </w:t>
      </w:r>
      <w:r w:rsidRPr="007F48A1">
        <w:rPr>
          <w:rFonts w:eastAsia="SimSun"/>
          <w:i/>
          <w:iCs/>
          <w:color w:val="FF0000"/>
          <w:szCs w:val="24"/>
          <w:lang w:val="de-DE" w:eastAsia="ja-JP"/>
        </w:rPr>
        <w:t>J</w:t>
      </w:r>
      <w:r w:rsidRPr="007F48A1">
        <w:rPr>
          <w:rFonts w:eastAsia="SimSun"/>
          <w:color w:val="FF0000"/>
          <w:szCs w:val="24"/>
          <w:lang w:val="de-DE" w:eastAsia="ja-JP"/>
        </w:rPr>
        <w:t xml:space="preserve"> = 7.4</w:t>
      </w:r>
      <w:r w:rsidR="002E4129" w:rsidRPr="007F48A1">
        <w:rPr>
          <w:rFonts w:eastAsia="SimSun"/>
          <w:color w:val="FF0000"/>
          <w:szCs w:val="24"/>
          <w:lang w:val="de-DE" w:eastAsia="zh-CN"/>
        </w:rPr>
        <w:t>2</w:t>
      </w:r>
      <w:r w:rsidRPr="007F48A1">
        <w:rPr>
          <w:rFonts w:eastAsia="SimSun"/>
          <w:color w:val="FF0000"/>
          <w:szCs w:val="24"/>
          <w:lang w:val="de-DE" w:eastAsia="ja-JP"/>
        </w:rPr>
        <w:t xml:space="preserve"> Hz, 2H), 7.66 (t, </w:t>
      </w:r>
      <w:r w:rsidRPr="007F48A1">
        <w:rPr>
          <w:rFonts w:eastAsia="SimSun"/>
          <w:i/>
          <w:iCs/>
          <w:color w:val="FF0000"/>
          <w:szCs w:val="24"/>
          <w:lang w:val="de-DE" w:eastAsia="ja-JP"/>
        </w:rPr>
        <w:t>J</w:t>
      </w:r>
      <w:r w:rsidRPr="007F48A1">
        <w:rPr>
          <w:rFonts w:eastAsia="SimSun"/>
          <w:color w:val="FF0000"/>
          <w:szCs w:val="24"/>
          <w:lang w:val="de-DE" w:eastAsia="ja-JP"/>
        </w:rPr>
        <w:t xml:space="preserve"> = 7.</w:t>
      </w:r>
      <w:r w:rsidR="002E4129" w:rsidRPr="007F48A1">
        <w:rPr>
          <w:rFonts w:eastAsia="SimSun"/>
          <w:color w:val="FF0000"/>
          <w:szCs w:val="24"/>
          <w:lang w:val="de-DE" w:eastAsia="zh-CN"/>
        </w:rPr>
        <w:t>27</w:t>
      </w:r>
      <w:r w:rsidRPr="007F48A1">
        <w:rPr>
          <w:rFonts w:eastAsia="SimSun"/>
          <w:color w:val="FF0000"/>
          <w:szCs w:val="24"/>
          <w:lang w:val="de-DE" w:eastAsia="ja-JP"/>
        </w:rPr>
        <w:t xml:space="preserve"> Hz, 1H), 7.74 (t, </w:t>
      </w:r>
      <w:r w:rsidRPr="007F48A1">
        <w:rPr>
          <w:rFonts w:eastAsia="SimSun"/>
          <w:i/>
          <w:iCs/>
          <w:color w:val="FF0000"/>
          <w:szCs w:val="24"/>
          <w:lang w:val="de-DE" w:eastAsia="ja-JP"/>
        </w:rPr>
        <w:t>J</w:t>
      </w:r>
      <w:r w:rsidRPr="007F48A1">
        <w:rPr>
          <w:rFonts w:eastAsia="SimSun"/>
          <w:color w:val="FF0000"/>
          <w:szCs w:val="24"/>
          <w:lang w:val="de-DE" w:eastAsia="ja-JP"/>
        </w:rPr>
        <w:t xml:space="preserve"> = 7.1</w:t>
      </w:r>
      <w:r w:rsidR="002E4129" w:rsidRPr="007F48A1">
        <w:rPr>
          <w:rFonts w:eastAsia="SimSun"/>
          <w:color w:val="FF0000"/>
          <w:szCs w:val="24"/>
          <w:lang w:val="de-DE" w:eastAsia="zh-CN"/>
        </w:rPr>
        <w:t>2</w:t>
      </w:r>
      <w:r w:rsidRPr="007F48A1">
        <w:rPr>
          <w:rFonts w:eastAsia="SimSun"/>
          <w:color w:val="FF0000"/>
          <w:szCs w:val="24"/>
          <w:lang w:val="de-DE" w:eastAsia="ja-JP"/>
        </w:rPr>
        <w:t xml:space="preserve"> Hz, 1H), 7.88 (d, </w:t>
      </w:r>
      <w:r w:rsidRPr="007F48A1">
        <w:rPr>
          <w:rFonts w:eastAsia="SimSun"/>
          <w:i/>
          <w:iCs/>
          <w:color w:val="FF0000"/>
          <w:szCs w:val="24"/>
          <w:lang w:val="de-DE" w:eastAsia="ja-JP"/>
        </w:rPr>
        <w:t>J</w:t>
      </w:r>
      <w:r w:rsidRPr="007F48A1">
        <w:rPr>
          <w:rFonts w:eastAsia="SimSun"/>
          <w:color w:val="FF0000"/>
          <w:szCs w:val="24"/>
          <w:lang w:val="de-DE" w:eastAsia="ja-JP"/>
        </w:rPr>
        <w:t xml:space="preserve"> = 8.</w:t>
      </w:r>
      <w:r w:rsidR="002E4129" w:rsidRPr="007F48A1">
        <w:rPr>
          <w:rFonts w:eastAsia="SimSun"/>
          <w:color w:val="FF0000"/>
          <w:szCs w:val="24"/>
          <w:lang w:val="de-DE" w:eastAsia="zh-CN"/>
        </w:rPr>
        <w:t>87</w:t>
      </w:r>
      <w:r w:rsidRPr="007F48A1">
        <w:rPr>
          <w:rFonts w:eastAsia="SimSun"/>
          <w:color w:val="FF0000"/>
          <w:szCs w:val="24"/>
          <w:lang w:val="de-DE" w:eastAsia="ja-JP"/>
        </w:rPr>
        <w:t xml:space="preserve"> Hz, 1H), 8.05 (d, J = 8.2</w:t>
      </w:r>
      <w:r w:rsidR="002E4129" w:rsidRPr="007F48A1">
        <w:rPr>
          <w:rFonts w:eastAsia="SimSun"/>
          <w:color w:val="FF0000"/>
          <w:szCs w:val="24"/>
          <w:lang w:val="de-DE" w:eastAsia="zh-CN"/>
        </w:rPr>
        <w:t>2</w:t>
      </w:r>
      <w:r w:rsidRPr="007F48A1">
        <w:rPr>
          <w:rFonts w:eastAsia="SimSun"/>
          <w:color w:val="FF0000"/>
          <w:szCs w:val="24"/>
          <w:lang w:val="de-DE" w:eastAsia="ja-JP"/>
        </w:rPr>
        <w:t xml:space="preserve"> Hz, 1H), 8.11 (t,</w:t>
      </w:r>
      <w:r w:rsidRPr="007F48A1">
        <w:rPr>
          <w:rFonts w:eastAsia="SimSun"/>
          <w:i/>
          <w:iCs/>
          <w:color w:val="FF0000"/>
          <w:szCs w:val="24"/>
          <w:lang w:val="de-DE" w:eastAsia="ja-JP"/>
        </w:rPr>
        <w:t xml:space="preserve"> J</w:t>
      </w:r>
      <w:r w:rsidRPr="007F48A1">
        <w:rPr>
          <w:rFonts w:eastAsia="SimSun"/>
          <w:color w:val="FF0000"/>
          <w:szCs w:val="24"/>
          <w:lang w:val="de-DE" w:eastAsia="ja-JP"/>
        </w:rPr>
        <w:t xml:space="preserve"> = 9.6</w:t>
      </w:r>
      <w:r w:rsidR="002E4129" w:rsidRPr="007F48A1">
        <w:rPr>
          <w:rFonts w:eastAsia="SimSun"/>
          <w:color w:val="FF0000"/>
          <w:szCs w:val="24"/>
          <w:lang w:val="de-DE" w:eastAsia="zh-CN"/>
        </w:rPr>
        <w:t>3</w:t>
      </w:r>
      <w:r w:rsidRPr="007F48A1">
        <w:rPr>
          <w:rFonts w:eastAsia="SimSun"/>
          <w:color w:val="FF0000"/>
          <w:szCs w:val="24"/>
          <w:lang w:val="de-DE" w:eastAsia="ja-JP"/>
        </w:rPr>
        <w:t xml:space="preserve"> Hz, 2H).</w:t>
      </w:r>
      <w:r w:rsidRPr="007F48A1">
        <w:rPr>
          <w:rFonts w:eastAsia="SimSun"/>
          <w:szCs w:val="24"/>
          <w:lang w:val="de-DE" w:eastAsia="ja-JP"/>
        </w:rPr>
        <w:t xml:space="preserve"> HRMS-ESI (m/z): calcd for C</w:t>
      </w:r>
      <w:r w:rsidRPr="007F48A1">
        <w:rPr>
          <w:rFonts w:eastAsia="SimSun"/>
          <w:szCs w:val="24"/>
          <w:vertAlign w:val="subscript"/>
          <w:lang w:val="de-DE" w:eastAsia="ja-JP"/>
        </w:rPr>
        <w:t>17</w:t>
      </w:r>
      <w:r w:rsidRPr="007F48A1">
        <w:rPr>
          <w:rFonts w:eastAsia="SimSun"/>
          <w:szCs w:val="24"/>
          <w:lang w:val="de-DE" w:eastAsia="ja-JP"/>
        </w:rPr>
        <w:t>H</w:t>
      </w:r>
      <w:r w:rsidRPr="007F48A1">
        <w:rPr>
          <w:rFonts w:eastAsia="SimSun"/>
          <w:szCs w:val="24"/>
          <w:vertAlign w:val="subscript"/>
          <w:lang w:val="de-DE" w:eastAsia="ja-JP"/>
        </w:rPr>
        <w:t>20</w:t>
      </w:r>
      <w:r w:rsidRPr="007F48A1">
        <w:rPr>
          <w:rFonts w:eastAsia="SimSun"/>
          <w:szCs w:val="24"/>
          <w:lang w:val="de-DE" w:eastAsia="ja-JP"/>
        </w:rPr>
        <w:t>NI, 365.0640, found [M-I]</w:t>
      </w:r>
      <w:r w:rsidRPr="007F48A1">
        <w:rPr>
          <w:rFonts w:eastAsia="SimSun"/>
          <w:szCs w:val="24"/>
          <w:vertAlign w:val="superscript"/>
          <w:lang w:val="de-DE" w:eastAsia="ja-JP"/>
        </w:rPr>
        <w:t>+</w:t>
      </w:r>
      <w:r w:rsidRPr="007F48A1">
        <w:rPr>
          <w:rFonts w:eastAsia="SimSun"/>
          <w:szCs w:val="24"/>
          <w:lang w:val="de-DE" w:eastAsia="ja-JP"/>
        </w:rPr>
        <w:t>, 238.1588.</w:t>
      </w:r>
    </w:p>
    <w:p w14:paraId="26D0FA3B" w14:textId="77777777" w:rsidR="00285C30" w:rsidRPr="007F48A1" w:rsidRDefault="00285C30" w:rsidP="00285C30">
      <w:pPr>
        <w:spacing w:beforeLines="50" w:before="120" w:afterLines="50" w:after="120" w:line="480" w:lineRule="auto"/>
        <w:jc w:val="both"/>
        <w:rPr>
          <w:rFonts w:eastAsia="SimSun"/>
          <w:b/>
          <w:bCs/>
          <w:szCs w:val="24"/>
          <w:lang w:eastAsia="zh-CN"/>
        </w:rPr>
      </w:pPr>
      <w:r w:rsidRPr="007F48A1">
        <w:rPr>
          <w:rFonts w:eastAsia="SimSun"/>
          <w:b/>
          <w:bCs/>
          <w:szCs w:val="24"/>
          <w:lang w:eastAsia="zh-CN"/>
        </w:rPr>
        <w:t xml:space="preserve">Synthesis of compound 4. </w:t>
      </w:r>
    </w:p>
    <w:p w14:paraId="3A1C7556" w14:textId="56BACA43" w:rsidR="00285C30" w:rsidRPr="007F48A1" w:rsidRDefault="00285C30" w:rsidP="00EB0669">
      <w:pPr>
        <w:spacing w:line="480" w:lineRule="auto"/>
        <w:jc w:val="both"/>
        <w:rPr>
          <w:rFonts w:eastAsia="SimSun"/>
          <w:szCs w:val="24"/>
          <w:lang w:val="de-DE" w:eastAsia="ja-JP"/>
        </w:rPr>
      </w:pPr>
      <w:r w:rsidRPr="007F48A1">
        <w:rPr>
          <w:rFonts w:eastAsia="SimSun"/>
          <w:szCs w:val="24"/>
          <w:lang w:val="de-DE" w:eastAsia="ja-JP"/>
        </w:rPr>
        <w:t>A portion of</w:t>
      </w:r>
      <w:r w:rsidRPr="007F48A1">
        <w:rPr>
          <w:rFonts w:eastAsia="SimSun"/>
          <w:b/>
          <w:bCs/>
          <w:szCs w:val="24"/>
          <w:lang w:val="de-DE" w:eastAsia="ja-JP"/>
        </w:rPr>
        <w:t xml:space="preserve"> compound 3 </w:t>
      </w:r>
      <w:r w:rsidRPr="007F48A1">
        <w:rPr>
          <w:rFonts w:eastAsia="SimSun"/>
          <w:szCs w:val="24"/>
          <w:lang w:val="de-DE" w:eastAsia="ja-JP"/>
        </w:rPr>
        <w:t xml:space="preserve">(7 g, 19.2 mmol, 1 eq), diethyl squarate (4.9 g, 28.8 mmol, 1.5 eq), and triethylamine (7 mL) were dissolved in ethanol (25 mL). The reaction mixture was subjected to </w:t>
      </w:r>
      <w:r w:rsidRPr="007F48A1">
        <w:rPr>
          <w:rFonts w:eastAsia="SimSun"/>
          <w:szCs w:val="24"/>
          <w:lang w:val="de-DE" w:eastAsia="ja-JP"/>
        </w:rPr>
        <w:lastRenderedPageBreak/>
        <w:t xml:space="preserve">reflux for 1 h. Subsequently, the solvent was evaporated under reduced pressure, yielding </w:t>
      </w:r>
      <w:r w:rsidRPr="007F48A1">
        <w:rPr>
          <w:rFonts w:eastAsia="SimSun"/>
          <w:b/>
          <w:bCs/>
          <w:szCs w:val="24"/>
          <w:lang w:val="de-DE" w:eastAsia="ja-JP"/>
        </w:rPr>
        <w:t xml:space="preserve">compound 4 </w:t>
      </w:r>
      <w:r w:rsidRPr="007F48A1">
        <w:rPr>
          <w:rFonts w:eastAsia="SimSun"/>
          <w:szCs w:val="24"/>
          <w:lang w:val="de-DE" w:eastAsia="ja-JP"/>
        </w:rPr>
        <w:t>(5.8 g, 84.1%) in the form of a red solid.</w:t>
      </w:r>
      <w:r w:rsidRPr="007F48A1">
        <w:rPr>
          <w:rFonts w:eastAsia="SimSun"/>
          <w:color w:val="FF0000"/>
          <w:szCs w:val="24"/>
          <w:lang w:val="de-DE" w:eastAsia="ja-JP"/>
        </w:rPr>
        <w:t xml:space="preserve"> </w:t>
      </w:r>
      <w:r w:rsidRPr="007F48A1">
        <w:rPr>
          <w:rFonts w:eastAsia="SimSun"/>
          <w:color w:val="FF0000"/>
          <w:szCs w:val="24"/>
          <w:vertAlign w:val="superscript"/>
          <w:lang w:val="de-DE" w:eastAsia="ja-JP"/>
        </w:rPr>
        <w:t>1</w:t>
      </w:r>
      <w:r w:rsidRPr="007F48A1">
        <w:rPr>
          <w:rFonts w:eastAsia="SimSun"/>
          <w:color w:val="FF0000"/>
          <w:szCs w:val="24"/>
          <w:lang w:val="de-DE" w:eastAsia="ja-JP"/>
        </w:rPr>
        <w:t>H NMR (400 MHz, CDCl</w:t>
      </w:r>
      <w:r w:rsidRPr="007F48A1">
        <w:rPr>
          <w:rFonts w:eastAsia="SimSun"/>
          <w:color w:val="FF0000"/>
          <w:szCs w:val="24"/>
          <w:vertAlign w:val="subscript"/>
          <w:lang w:val="de-DE" w:eastAsia="ja-JP"/>
        </w:rPr>
        <w:t>3</w:t>
      </w:r>
      <w:r w:rsidRPr="007F48A1">
        <w:rPr>
          <w:rFonts w:eastAsia="SimSun"/>
          <w:color w:val="FF0000"/>
          <w:szCs w:val="24"/>
          <w:lang w:val="de-DE" w:eastAsia="ja-JP"/>
        </w:rPr>
        <w:t xml:space="preserve">): δ = 1.39 (t, </w:t>
      </w:r>
      <w:r w:rsidRPr="007F48A1">
        <w:rPr>
          <w:rFonts w:eastAsia="SimSun"/>
          <w:i/>
          <w:iCs/>
          <w:color w:val="FF0000"/>
          <w:szCs w:val="24"/>
          <w:lang w:val="de-DE" w:eastAsia="ja-JP"/>
        </w:rPr>
        <w:t>J</w:t>
      </w:r>
      <w:r w:rsidRPr="007F48A1">
        <w:rPr>
          <w:rFonts w:eastAsia="SimSun"/>
          <w:color w:val="FF0000"/>
          <w:szCs w:val="24"/>
          <w:lang w:val="de-DE" w:eastAsia="ja-JP"/>
        </w:rPr>
        <w:t xml:space="preserve"> = 7.2 Hz, 3H), 1.57 (t, </w:t>
      </w:r>
      <w:r w:rsidRPr="007F48A1">
        <w:rPr>
          <w:rFonts w:eastAsia="SimSun"/>
          <w:i/>
          <w:iCs/>
          <w:color w:val="FF0000"/>
          <w:szCs w:val="24"/>
          <w:lang w:val="de-DE" w:eastAsia="ja-JP"/>
        </w:rPr>
        <w:t>J</w:t>
      </w:r>
      <w:r w:rsidRPr="007F48A1">
        <w:rPr>
          <w:rFonts w:eastAsia="SimSun"/>
          <w:color w:val="FF0000"/>
          <w:szCs w:val="24"/>
          <w:lang w:val="de-DE" w:eastAsia="ja-JP"/>
        </w:rPr>
        <w:t xml:space="preserve"> = 7.1 Hz, </w:t>
      </w:r>
      <w:r w:rsidR="00EB0669" w:rsidRPr="007F48A1">
        <w:rPr>
          <w:rFonts w:eastAsia="SimSun"/>
          <w:color w:val="FF0000"/>
          <w:szCs w:val="24"/>
          <w:lang w:val="de-DE" w:eastAsia="zh-CN"/>
        </w:rPr>
        <w:t>3</w:t>
      </w:r>
      <w:r w:rsidRPr="007F48A1">
        <w:rPr>
          <w:rFonts w:eastAsia="SimSun"/>
          <w:color w:val="FF0000"/>
          <w:szCs w:val="24"/>
          <w:lang w:val="de-DE" w:eastAsia="ja-JP"/>
        </w:rPr>
        <w:t xml:space="preserve">H), 1.91 (s, 6H), 4.0 (q, </w:t>
      </w:r>
      <w:r w:rsidRPr="007F48A1">
        <w:rPr>
          <w:rFonts w:eastAsia="SimSun"/>
          <w:i/>
          <w:iCs/>
          <w:color w:val="FF0000"/>
          <w:szCs w:val="24"/>
          <w:lang w:val="de-DE" w:eastAsia="ja-JP"/>
        </w:rPr>
        <w:t>J</w:t>
      </w:r>
      <w:r w:rsidRPr="007F48A1">
        <w:rPr>
          <w:rFonts w:eastAsia="SimSun"/>
          <w:color w:val="FF0000"/>
          <w:szCs w:val="24"/>
          <w:lang w:val="de-DE" w:eastAsia="ja-JP"/>
        </w:rPr>
        <w:t xml:space="preserve"> = 7.2 Hz, 2H), 4.90 (q, </w:t>
      </w:r>
      <w:r w:rsidRPr="007F48A1">
        <w:rPr>
          <w:rFonts w:eastAsia="SimSun"/>
          <w:i/>
          <w:iCs/>
          <w:color w:val="FF0000"/>
          <w:szCs w:val="24"/>
          <w:lang w:val="de-DE" w:eastAsia="ja-JP"/>
        </w:rPr>
        <w:t xml:space="preserve">J </w:t>
      </w:r>
      <w:r w:rsidRPr="007F48A1">
        <w:rPr>
          <w:rFonts w:eastAsia="SimSun"/>
          <w:color w:val="FF0000"/>
          <w:szCs w:val="24"/>
          <w:lang w:val="de-DE" w:eastAsia="ja-JP"/>
        </w:rPr>
        <w:t>= 7.1 Hz, 2H),</w:t>
      </w:r>
      <w:r w:rsidR="00EB0669" w:rsidRPr="007F48A1">
        <w:rPr>
          <w:rFonts w:eastAsia="SimSun"/>
          <w:color w:val="FF0000"/>
          <w:szCs w:val="24"/>
          <w:lang w:val="de-DE" w:eastAsia="zh-CN"/>
        </w:rPr>
        <w:t xml:space="preserve"> </w:t>
      </w:r>
      <w:r w:rsidRPr="007F48A1">
        <w:rPr>
          <w:rFonts w:eastAsia="SimSun"/>
          <w:color w:val="FF0000"/>
          <w:szCs w:val="24"/>
          <w:lang w:val="de-DE" w:eastAsia="ja-JP"/>
        </w:rPr>
        <w:t xml:space="preserve">5.45 (s, 1H), 7.23 (d, </w:t>
      </w:r>
      <w:r w:rsidRPr="007F48A1">
        <w:rPr>
          <w:rFonts w:eastAsia="SimSun"/>
          <w:i/>
          <w:iCs/>
          <w:color w:val="FF0000"/>
          <w:szCs w:val="24"/>
          <w:lang w:val="de-DE" w:eastAsia="ja-JP"/>
        </w:rPr>
        <w:t>J</w:t>
      </w:r>
      <w:r w:rsidRPr="007F48A1">
        <w:rPr>
          <w:rFonts w:eastAsia="SimSun"/>
          <w:color w:val="FF0000"/>
          <w:szCs w:val="24"/>
          <w:lang w:val="de-DE" w:eastAsia="ja-JP"/>
        </w:rPr>
        <w:t xml:space="preserve"> = 8.7 Hz, 1H), 7.38 (t, </w:t>
      </w:r>
      <w:r w:rsidRPr="007F48A1">
        <w:rPr>
          <w:rFonts w:eastAsia="SimSun"/>
          <w:i/>
          <w:iCs/>
          <w:color w:val="FF0000"/>
          <w:szCs w:val="24"/>
          <w:lang w:val="de-DE" w:eastAsia="ja-JP"/>
        </w:rPr>
        <w:t>J</w:t>
      </w:r>
      <w:r w:rsidRPr="007F48A1">
        <w:rPr>
          <w:rFonts w:eastAsia="SimSun"/>
          <w:color w:val="FF0000"/>
          <w:szCs w:val="24"/>
          <w:lang w:val="de-DE" w:eastAsia="ja-JP"/>
        </w:rPr>
        <w:t xml:space="preserve"> = 7.4 Hz,, 1H), 7.54 (t, </w:t>
      </w:r>
      <w:r w:rsidRPr="007F48A1">
        <w:rPr>
          <w:rFonts w:eastAsia="SimSun"/>
          <w:i/>
          <w:iCs/>
          <w:color w:val="FF0000"/>
          <w:szCs w:val="24"/>
          <w:lang w:val="de-DE" w:eastAsia="ja-JP"/>
        </w:rPr>
        <w:t>J</w:t>
      </w:r>
      <w:r w:rsidRPr="007F48A1">
        <w:rPr>
          <w:rFonts w:eastAsia="SimSun"/>
          <w:color w:val="FF0000"/>
          <w:szCs w:val="24"/>
          <w:lang w:val="de-DE" w:eastAsia="ja-JP"/>
        </w:rPr>
        <w:t xml:space="preserve"> = 7.4 Hz, 1H), 7.87 (m, 2H), 8.11 (d, </w:t>
      </w:r>
      <w:r w:rsidRPr="007F48A1">
        <w:rPr>
          <w:rFonts w:eastAsia="SimSun"/>
          <w:i/>
          <w:iCs/>
          <w:color w:val="FF0000"/>
          <w:szCs w:val="24"/>
          <w:lang w:val="de-DE" w:eastAsia="ja-JP"/>
        </w:rPr>
        <w:t>J</w:t>
      </w:r>
      <w:r w:rsidRPr="007F48A1">
        <w:rPr>
          <w:rFonts w:eastAsia="SimSun"/>
          <w:color w:val="FF0000"/>
          <w:szCs w:val="24"/>
          <w:lang w:val="de-DE" w:eastAsia="ja-JP"/>
        </w:rPr>
        <w:t xml:space="preserve"> = 8.5 Hz, 1H).</w:t>
      </w:r>
      <w:r w:rsidRPr="007F48A1">
        <w:rPr>
          <w:rFonts w:eastAsia="SimSun"/>
          <w:szCs w:val="24"/>
          <w:lang w:val="de-DE" w:eastAsia="ja-JP"/>
        </w:rPr>
        <w:t xml:space="preserve"> HRMS-ESI (m/z): calcd for C</w:t>
      </w:r>
      <w:r w:rsidRPr="007F48A1">
        <w:rPr>
          <w:rFonts w:eastAsia="SimSun"/>
          <w:szCs w:val="24"/>
          <w:vertAlign w:val="subscript"/>
          <w:lang w:val="de-DE" w:eastAsia="ja-JP"/>
        </w:rPr>
        <w:t>30</w:t>
      </w:r>
      <w:r w:rsidRPr="007F48A1">
        <w:rPr>
          <w:rFonts w:eastAsia="SimSun"/>
          <w:szCs w:val="24"/>
          <w:lang w:val="de-DE" w:eastAsia="ja-JP"/>
        </w:rPr>
        <w:t>H</w:t>
      </w:r>
      <w:r w:rsidRPr="007F48A1">
        <w:rPr>
          <w:rFonts w:eastAsia="SimSun"/>
          <w:szCs w:val="24"/>
          <w:vertAlign w:val="subscript"/>
          <w:lang w:val="de-DE" w:eastAsia="ja-JP"/>
        </w:rPr>
        <w:t>34</w:t>
      </w:r>
      <w:r w:rsidRPr="007F48A1">
        <w:rPr>
          <w:rFonts w:eastAsia="SimSun"/>
          <w:szCs w:val="24"/>
          <w:lang w:val="de-DE" w:eastAsia="ja-JP"/>
        </w:rPr>
        <w:t>N</w:t>
      </w:r>
      <w:r w:rsidRPr="007F48A1">
        <w:rPr>
          <w:rFonts w:eastAsia="SimSun"/>
          <w:szCs w:val="24"/>
          <w:vertAlign w:val="subscript"/>
          <w:lang w:val="de-DE" w:eastAsia="ja-JP"/>
        </w:rPr>
        <w:t>4</w:t>
      </w:r>
      <w:r w:rsidRPr="007F48A1">
        <w:rPr>
          <w:rFonts w:eastAsia="SimSun"/>
          <w:szCs w:val="24"/>
          <w:lang w:val="de-DE" w:eastAsia="ja-JP"/>
        </w:rPr>
        <w:t>O</w:t>
      </w:r>
      <w:r w:rsidRPr="007F48A1">
        <w:rPr>
          <w:rFonts w:eastAsia="SimSun"/>
          <w:szCs w:val="24"/>
          <w:vertAlign w:val="subscript"/>
          <w:lang w:val="de-DE" w:eastAsia="ja-JP"/>
        </w:rPr>
        <w:t>2</w:t>
      </w:r>
      <w:r w:rsidRPr="007F48A1">
        <w:rPr>
          <w:rFonts w:eastAsia="SimSun"/>
          <w:szCs w:val="24"/>
          <w:lang w:val="de-DE" w:eastAsia="ja-JP"/>
        </w:rPr>
        <w:t>, 482.2682, found [M-NHEt</w:t>
      </w:r>
      <w:r w:rsidRPr="007F48A1">
        <w:rPr>
          <w:rFonts w:eastAsia="SimSun"/>
          <w:szCs w:val="24"/>
          <w:vertAlign w:val="subscript"/>
          <w:lang w:val="de-DE" w:eastAsia="ja-JP"/>
        </w:rPr>
        <w:t>3</w:t>
      </w:r>
      <w:r w:rsidRPr="007F48A1">
        <w:rPr>
          <w:rFonts w:eastAsia="SimSun"/>
          <w:szCs w:val="24"/>
          <w:lang w:val="de-DE" w:eastAsia="ja-JP"/>
        </w:rPr>
        <w:t>]</w:t>
      </w:r>
      <w:r w:rsidRPr="007F48A1">
        <w:rPr>
          <w:rFonts w:eastAsia="SimSun"/>
          <w:szCs w:val="24"/>
          <w:vertAlign w:val="superscript"/>
          <w:lang w:val="de-DE" w:eastAsia="ja-JP"/>
        </w:rPr>
        <w:t>-</w:t>
      </w:r>
      <w:r w:rsidRPr="007F48A1">
        <w:rPr>
          <w:rFonts w:eastAsia="SimSun"/>
          <w:szCs w:val="24"/>
          <w:lang w:val="de-DE" w:eastAsia="ja-JP"/>
        </w:rPr>
        <w:t>, 380.1400.</w:t>
      </w:r>
    </w:p>
    <w:p w14:paraId="37218456" w14:textId="351B29A1" w:rsidR="00C1091A" w:rsidRPr="007F48A1" w:rsidRDefault="00285C30" w:rsidP="009A559C">
      <w:pPr>
        <w:spacing w:beforeLines="50" w:before="120" w:afterLines="50" w:after="120" w:line="480" w:lineRule="auto"/>
        <w:jc w:val="both"/>
        <w:rPr>
          <w:rFonts w:eastAsia="SimSun"/>
          <w:szCs w:val="24"/>
          <w:lang w:val="de-DE" w:eastAsia="ja-JP"/>
        </w:rPr>
      </w:pPr>
      <w:r w:rsidRPr="007F48A1">
        <w:rPr>
          <w:rFonts w:eastAsia="SimSun"/>
          <w:b/>
          <w:bCs/>
          <w:szCs w:val="24"/>
          <w:lang w:eastAsia="zh-CN"/>
        </w:rPr>
        <w:t xml:space="preserve">Synthesis of SQ675. </w:t>
      </w:r>
    </w:p>
    <w:p w14:paraId="548A3654" w14:textId="61DFFDEA" w:rsidR="00285C30" w:rsidRPr="007F48A1" w:rsidRDefault="00285C30" w:rsidP="003F3A0F">
      <w:pPr>
        <w:spacing w:line="480" w:lineRule="auto"/>
        <w:ind w:firstLineChars="100" w:firstLine="240"/>
        <w:jc w:val="both"/>
        <w:rPr>
          <w:rFonts w:eastAsia="SimSun"/>
          <w:color w:val="FF0000"/>
          <w:szCs w:val="24"/>
          <w:lang w:val="de-DE" w:eastAsia="zh-CN"/>
        </w:rPr>
      </w:pPr>
      <w:r w:rsidRPr="007F48A1">
        <w:rPr>
          <w:rFonts w:eastAsia="SimSun"/>
          <w:szCs w:val="24"/>
          <w:lang w:val="de-DE" w:eastAsia="ja-JP"/>
        </w:rPr>
        <w:t xml:space="preserve">A portion of </w:t>
      </w:r>
      <w:r w:rsidRPr="007F48A1">
        <w:rPr>
          <w:rFonts w:eastAsia="SimSun"/>
          <w:b/>
          <w:bCs/>
          <w:szCs w:val="24"/>
          <w:lang w:val="de-DE" w:eastAsia="zh-CN"/>
        </w:rPr>
        <w:t xml:space="preserve">compound </w:t>
      </w:r>
      <w:r w:rsidRPr="007F48A1">
        <w:rPr>
          <w:rFonts w:eastAsia="SimSun"/>
          <w:b/>
          <w:bCs/>
          <w:szCs w:val="24"/>
          <w:lang w:val="de-DE" w:eastAsia="ja-JP"/>
        </w:rPr>
        <w:t>4</w:t>
      </w:r>
      <w:r w:rsidRPr="007F48A1">
        <w:rPr>
          <w:rFonts w:eastAsia="SimSun"/>
          <w:szCs w:val="24"/>
          <w:lang w:val="de-DE" w:eastAsia="ja-JP"/>
        </w:rPr>
        <w:t xml:space="preserve"> (3.4 g</w:t>
      </w:r>
      <w:r w:rsidRPr="007F48A1">
        <w:rPr>
          <w:rFonts w:eastAsia="SimSun"/>
          <w:szCs w:val="24"/>
          <w:lang w:val="de-DE" w:eastAsia="zh-CN"/>
        </w:rPr>
        <w:t xml:space="preserve">, </w:t>
      </w:r>
      <w:r w:rsidRPr="007F48A1">
        <w:rPr>
          <w:rFonts w:eastAsia="SimSun"/>
          <w:szCs w:val="24"/>
          <w:lang w:val="de-DE" w:eastAsia="ja-JP"/>
        </w:rPr>
        <w:t>7.1 mmol</w:t>
      </w:r>
      <w:r w:rsidRPr="007F48A1">
        <w:rPr>
          <w:rFonts w:eastAsia="SimSun"/>
          <w:szCs w:val="24"/>
          <w:lang w:val="de-DE" w:eastAsia="zh-CN"/>
        </w:rPr>
        <w:t xml:space="preserve">, </w:t>
      </w:r>
      <w:r w:rsidRPr="007F48A1">
        <w:rPr>
          <w:rFonts w:eastAsia="SimSun"/>
          <w:szCs w:val="24"/>
          <w:lang w:val="de-DE" w:eastAsia="ja-JP"/>
        </w:rPr>
        <w:t xml:space="preserve">1 eq) and </w:t>
      </w:r>
      <w:r w:rsidRPr="007F48A1">
        <w:rPr>
          <w:rFonts w:eastAsia="SimSun"/>
          <w:b/>
          <w:bCs/>
          <w:szCs w:val="24"/>
          <w:lang w:val="de-DE" w:eastAsia="ja-JP"/>
        </w:rPr>
        <w:t xml:space="preserve">compound 2 </w:t>
      </w:r>
      <w:r w:rsidRPr="007F48A1">
        <w:rPr>
          <w:rFonts w:eastAsia="SimSun"/>
          <w:szCs w:val="24"/>
          <w:lang w:val="de-DE" w:eastAsia="ja-JP"/>
        </w:rPr>
        <w:t>(4.0 g</w:t>
      </w:r>
      <w:r w:rsidRPr="007F48A1">
        <w:rPr>
          <w:rFonts w:eastAsia="SimSun"/>
          <w:szCs w:val="24"/>
          <w:lang w:val="de-DE" w:eastAsia="zh-CN"/>
        </w:rPr>
        <w:t xml:space="preserve">, </w:t>
      </w:r>
      <w:r w:rsidRPr="007F48A1">
        <w:rPr>
          <w:rFonts w:eastAsia="SimSun"/>
          <w:szCs w:val="24"/>
          <w:lang w:val="de-DE" w:eastAsia="ja-JP"/>
        </w:rPr>
        <w:t>9.9 mmol</w:t>
      </w:r>
      <w:r w:rsidRPr="007F48A1">
        <w:rPr>
          <w:rFonts w:eastAsia="SimSun"/>
          <w:szCs w:val="24"/>
          <w:lang w:val="de-DE" w:eastAsia="zh-CN"/>
        </w:rPr>
        <w:t xml:space="preserve">, </w:t>
      </w:r>
      <w:r w:rsidRPr="007F48A1">
        <w:rPr>
          <w:rFonts w:eastAsia="SimSun"/>
          <w:szCs w:val="24"/>
          <w:lang w:val="de-DE" w:eastAsia="ja-JP"/>
        </w:rPr>
        <w:t xml:space="preserve">1.4 eq) were heated under reflux in an </w:t>
      </w:r>
      <w:r w:rsidRPr="007F48A1">
        <w:rPr>
          <w:rFonts w:eastAsia="SimSun"/>
          <w:i/>
          <w:iCs/>
          <w:szCs w:val="24"/>
          <w:lang w:val="de-DE" w:eastAsia="ja-JP"/>
        </w:rPr>
        <w:t>n</w:t>
      </w:r>
      <w:r w:rsidRPr="007F48A1">
        <w:rPr>
          <w:rFonts w:eastAsia="SimSun"/>
          <w:szCs w:val="24"/>
          <w:lang w:val="de-DE" w:eastAsia="ja-JP"/>
        </w:rPr>
        <w:t xml:space="preserve">-butanol/benzene mixture (30 mL, 1:1 v/v) </w:t>
      </w:r>
      <w:r w:rsidRPr="007F48A1">
        <w:rPr>
          <w:rFonts w:eastAsia="SimSun"/>
          <w:szCs w:val="24"/>
          <w:lang w:val="de-DE" w:eastAsia="zh-CN"/>
        </w:rPr>
        <w:t>overnight</w:t>
      </w:r>
      <w:r w:rsidRPr="007F48A1">
        <w:rPr>
          <w:rFonts w:eastAsia="SimSun"/>
          <w:szCs w:val="24"/>
          <w:lang w:val="de-DE" w:eastAsia="ja-JP"/>
        </w:rPr>
        <w:t xml:space="preserve">. The solvent was removed under reduced pressure and the residue was purified by column chromatography on silica gel to afford </w:t>
      </w:r>
      <w:r w:rsidRPr="007F48A1">
        <w:rPr>
          <w:rFonts w:eastAsia="SimSun"/>
          <w:b/>
          <w:bCs/>
          <w:szCs w:val="24"/>
          <w:lang w:val="de-DE" w:eastAsia="ja-JP"/>
        </w:rPr>
        <w:t xml:space="preserve">SQ675 </w:t>
      </w:r>
      <w:r w:rsidRPr="007F48A1">
        <w:rPr>
          <w:rFonts w:eastAsia="SimSun"/>
          <w:szCs w:val="24"/>
          <w:lang w:val="de-DE" w:eastAsia="ja-JP"/>
        </w:rPr>
        <w:t xml:space="preserve">(2.6 g, 58%). </w:t>
      </w:r>
      <w:bookmarkStart w:id="3" w:name="OLE_LINK1"/>
      <w:r w:rsidR="00351B5E" w:rsidRPr="007F48A1">
        <w:rPr>
          <w:rFonts w:eastAsia="SimSun"/>
          <w:color w:val="FF0000"/>
          <w:szCs w:val="24"/>
          <w:vertAlign w:val="superscript"/>
          <w:lang w:val="de-DE" w:eastAsia="ja-JP"/>
        </w:rPr>
        <w:t>1</w:t>
      </w:r>
      <w:r w:rsidR="00351B5E" w:rsidRPr="007F48A1">
        <w:rPr>
          <w:rFonts w:eastAsia="SimSun"/>
          <w:color w:val="FF0000"/>
          <w:szCs w:val="24"/>
          <w:lang w:val="de-DE" w:eastAsia="ja-JP"/>
        </w:rPr>
        <w:t>H NMR (400 MHz, DMSO) δ</w:t>
      </w:r>
      <w:r w:rsidR="00351B5E" w:rsidRPr="007F48A1">
        <w:rPr>
          <w:rFonts w:eastAsia="SimSun"/>
          <w:color w:val="FF0000"/>
          <w:szCs w:val="24"/>
          <w:lang w:val="de-DE" w:eastAsia="zh-CN"/>
        </w:rPr>
        <w:t xml:space="preserve"> = </w:t>
      </w:r>
      <w:r w:rsidR="00351B5E" w:rsidRPr="007F48A1">
        <w:rPr>
          <w:rFonts w:eastAsia="SimSun"/>
          <w:color w:val="FF0000"/>
          <w:szCs w:val="24"/>
          <w:lang w:val="de-DE" w:eastAsia="ja-JP"/>
        </w:rPr>
        <w:t>1.36 (t,</w:t>
      </w:r>
      <w:r w:rsidR="00351B5E" w:rsidRPr="007F48A1">
        <w:rPr>
          <w:rFonts w:eastAsia="SimSun"/>
          <w:i/>
          <w:iCs/>
          <w:color w:val="FF0000"/>
          <w:szCs w:val="24"/>
          <w:lang w:val="de-DE" w:eastAsia="ja-JP"/>
        </w:rPr>
        <w:t xml:space="preserve"> J</w:t>
      </w:r>
      <w:r w:rsidR="00351B5E" w:rsidRPr="007F48A1">
        <w:rPr>
          <w:rFonts w:eastAsia="SimSun"/>
          <w:color w:val="FF0000"/>
          <w:szCs w:val="24"/>
          <w:lang w:val="de-DE" w:eastAsia="ja-JP"/>
        </w:rPr>
        <w:t xml:space="preserve"> = 7.1 Hz, 3H)</w:t>
      </w:r>
      <w:r w:rsidR="00351B5E" w:rsidRPr="007F48A1">
        <w:rPr>
          <w:rFonts w:eastAsia="SimSun"/>
          <w:color w:val="FF0000"/>
          <w:szCs w:val="24"/>
          <w:lang w:val="de-DE" w:eastAsia="zh-CN"/>
        </w:rPr>
        <w:t xml:space="preserve">, </w:t>
      </w:r>
      <w:r w:rsidR="00351B5E" w:rsidRPr="007F48A1">
        <w:rPr>
          <w:rFonts w:eastAsia="SimSun"/>
          <w:color w:val="FF0000"/>
          <w:szCs w:val="24"/>
          <w:lang w:val="de-DE" w:eastAsia="ja-JP"/>
        </w:rPr>
        <w:t xml:space="preserve">1.46 (dd, </w:t>
      </w:r>
      <w:r w:rsidR="00351B5E" w:rsidRPr="007F48A1">
        <w:rPr>
          <w:rFonts w:eastAsia="SimSun"/>
          <w:i/>
          <w:iCs/>
          <w:color w:val="FF0000"/>
          <w:szCs w:val="24"/>
          <w:lang w:val="de-DE" w:eastAsia="ja-JP"/>
        </w:rPr>
        <w:t>J</w:t>
      </w:r>
      <w:r w:rsidR="00351B5E" w:rsidRPr="007F48A1">
        <w:rPr>
          <w:rFonts w:eastAsia="SimSun"/>
          <w:color w:val="FF0000"/>
          <w:szCs w:val="24"/>
          <w:lang w:val="de-DE" w:eastAsia="ja-JP"/>
        </w:rPr>
        <w:t xml:space="preserve"> = 13.8, 7.2 Hz, 2H),</w:t>
      </w:r>
      <w:r w:rsidR="00351B5E" w:rsidRPr="007F48A1">
        <w:rPr>
          <w:rFonts w:eastAsia="SimSun"/>
          <w:color w:val="FF0000"/>
          <w:szCs w:val="24"/>
          <w:lang w:val="de-DE" w:eastAsia="zh-CN"/>
        </w:rPr>
        <w:t xml:space="preserve"> </w:t>
      </w:r>
      <w:r w:rsidR="00351B5E" w:rsidRPr="007F48A1">
        <w:rPr>
          <w:rFonts w:eastAsia="SimSun"/>
          <w:color w:val="FF0000"/>
          <w:szCs w:val="24"/>
          <w:lang w:val="de-DE" w:eastAsia="ja-JP"/>
        </w:rPr>
        <w:t xml:space="preserve">1.57 (dt, </w:t>
      </w:r>
      <w:r w:rsidR="00351B5E" w:rsidRPr="007F48A1">
        <w:rPr>
          <w:rFonts w:eastAsia="SimSun"/>
          <w:i/>
          <w:iCs/>
          <w:color w:val="FF0000"/>
          <w:szCs w:val="24"/>
          <w:lang w:val="de-DE" w:eastAsia="ja-JP"/>
        </w:rPr>
        <w:t>J</w:t>
      </w:r>
      <w:r w:rsidR="00351B5E" w:rsidRPr="007F48A1">
        <w:rPr>
          <w:rFonts w:eastAsia="SimSun"/>
          <w:color w:val="FF0000"/>
          <w:szCs w:val="24"/>
          <w:lang w:val="de-DE" w:eastAsia="ja-JP"/>
        </w:rPr>
        <w:t xml:space="preserve"> = 14.7, 7.3 Hz, 2H),</w:t>
      </w:r>
      <w:r w:rsidR="00351B5E" w:rsidRPr="007F48A1">
        <w:rPr>
          <w:rFonts w:eastAsia="SimSun"/>
          <w:color w:val="FF0000"/>
          <w:szCs w:val="24"/>
          <w:lang w:val="de-DE" w:eastAsia="zh-CN"/>
        </w:rPr>
        <w:t xml:space="preserve"> </w:t>
      </w:r>
      <w:r w:rsidR="00351B5E" w:rsidRPr="007F48A1">
        <w:rPr>
          <w:rFonts w:eastAsia="SimSun"/>
          <w:color w:val="FF0000"/>
          <w:szCs w:val="24"/>
          <w:lang w:val="de-DE" w:eastAsia="ja-JP"/>
        </w:rPr>
        <w:t xml:space="preserve">1.79 (dd, </w:t>
      </w:r>
      <w:r w:rsidR="00351B5E" w:rsidRPr="007F48A1">
        <w:rPr>
          <w:rFonts w:eastAsia="SimSun"/>
          <w:i/>
          <w:iCs/>
          <w:color w:val="FF0000"/>
          <w:szCs w:val="24"/>
          <w:lang w:val="de-DE" w:eastAsia="ja-JP"/>
        </w:rPr>
        <w:t xml:space="preserve">J </w:t>
      </w:r>
      <w:r w:rsidR="00351B5E" w:rsidRPr="007F48A1">
        <w:rPr>
          <w:rFonts w:eastAsia="SimSun"/>
          <w:color w:val="FF0000"/>
          <w:szCs w:val="24"/>
          <w:lang w:val="de-DE" w:eastAsia="ja-JP"/>
        </w:rPr>
        <w:t>= 14.5, 7.4 Hz, 2H),</w:t>
      </w:r>
      <w:r w:rsidR="00351B5E" w:rsidRPr="007F48A1">
        <w:rPr>
          <w:rFonts w:eastAsia="SimSun"/>
          <w:color w:val="FF0000"/>
          <w:szCs w:val="24"/>
          <w:lang w:val="de-DE" w:eastAsia="zh-CN"/>
        </w:rPr>
        <w:t xml:space="preserve"> </w:t>
      </w:r>
      <w:r w:rsidR="00351B5E" w:rsidRPr="007F48A1">
        <w:rPr>
          <w:rFonts w:eastAsia="SimSun"/>
          <w:color w:val="FF0000"/>
          <w:szCs w:val="24"/>
          <w:lang w:val="de-DE" w:eastAsia="ja-JP"/>
        </w:rPr>
        <w:t>1.98 (s, 12H),</w:t>
      </w:r>
      <w:r w:rsidR="00351B5E" w:rsidRPr="007F48A1">
        <w:rPr>
          <w:rFonts w:eastAsia="SimSun"/>
          <w:color w:val="FF0000"/>
          <w:szCs w:val="24"/>
          <w:lang w:val="de-DE" w:eastAsia="zh-CN"/>
        </w:rPr>
        <w:t xml:space="preserve"> </w:t>
      </w:r>
      <w:r w:rsidR="00351B5E" w:rsidRPr="007F48A1">
        <w:rPr>
          <w:rFonts w:eastAsia="SimSun"/>
          <w:color w:val="FF0000"/>
          <w:szCs w:val="24"/>
          <w:lang w:val="de-DE" w:eastAsia="ja-JP"/>
        </w:rPr>
        <w:t xml:space="preserve">2.20 (t, </w:t>
      </w:r>
      <w:r w:rsidR="00351B5E" w:rsidRPr="007F48A1">
        <w:rPr>
          <w:rFonts w:eastAsia="SimSun"/>
          <w:i/>
          <w:iCs/>
          <w:color w:val="FF0000"/>
          <w:szCs w:val="24"/>
          <w:lang w:val="de-DE" w:eastAsia="ja-JP"/>
        </w:rPr>
        <w:t xml:space="preserve">J </w:t>
      </w:r>
      <w:r w:rsidR="00351B5E" w:rsidRPr="007F48A1">
        <w:rPr>
          <w:rFonts w:eastAsia="SimSun"/>
          <w:color w:val="FF0000"/>
          <w:szCs w:val="24"/>
          <w:lang w:val="de-DE" w:eastAsia="ja-JP"/>
        </w:rPr>
        <w:t>= 7.2 Hz, 2H),</w:t>
      </w:r>
      <w:r w:rsidR="00351B5E" w:rsidRPr="007F48A1">
        <w:rPr>
          <w:rFonts w:eastAsia="SimSun"/>
          <w:color w:val="FF0000"/>
          <w:szCs w:val="24"/>
          <w:lang w:val="de-DE" w:eastAsia="zh-CN"/>
        </w:rPr>
        <w:t xml:space="preserve"> </w:t>
      </w:r>
      <w:r w:rsidR="00351B5E" w:rsidRPr="007F48A1">
        <w:rPr>
          <w:rFonts w:eastAsia="SimSun"/>
          <w:color w:val="FF0000"/>
          <w:szCs w:val="24"/>
          <w:lang w:val="de-DE" w:eastAsia="ja-JP"/>
        </w:rPr>
        <w:t>4.22 (dt,</w:t>
      </w:r>
      <w:r w:rsidR="00351B5E" w:rsidRPr="007F48A1">
        <w:rPr>
          <w:rFonts w:eastAsia="SimSun"/>
          <w:i/>
          <w:iCs/>
          <w:color w:val="FF0000"/>
          <w:szCs w:val="24"/>
          <w:lang w:val="de-DE" w:eastAsia="ja-JP"/>
        </w:rPr>
        <w:t xml:space="preserve"> J</w:t>
      </w:r>
      <w:r w:rsidR="00351B5E" w:rsidRPr="007F48A1">
        <w:rPr>
          <w:rFonts w:eastAsia="SimSun"/>
          <w:color w:val="FF0000"/>
          <w:szCs w:val="24"/>
          <w:lang w:val="de-DE" w:eastAsia="ja-JP"/>
        </w:rPr>
        <w:t xml:space="preserve"> = 14.8, 7.0 Hz, 4H),</w:t>
      </w:r>
      <w:r w:rsidR="00351B5E" w:rsidRPr="007F48A1">
        <w:rPr>
          <w:rFonts w:eastAsia="SimSun"/>
          <w:color w:val="FF0000"/>
          <w:szCs w:val="24"/>
          <w:lang w:val="de-DE" w:eastAsia="zh-CN"/>
        </w:rPr>
        <w:t xml:space="preserve"> </w:t>
      </w:r>
      <w:r w:rsidR="00351B5E" w:rsidRPr="007F48A1">
        <w:rPr>
          <w:rFonts w:eastAsia="SimSun"/>
          <w:color w:val="FF0000"/>
          <w:szCs w:val="24"/>
          <w:lang w:val="de-DE" w:eastAsia="ja-JP"/>
        </w:rPr>
        <w:t>6.40 (s, 2H),</w:t>
      </w:r>
      <w:r w:rsidR="00351B5E" w:rsidRPr="007F48A1">
        <w:rPr>
          <w:rFonts w:eastAsia="SimSun"/>
          <w:color w:val="FF0000"/>
          <w:szCs w:val="24"/>
          <w:lang w:val="de-DE" w:eastAsia="zh-CN"/>
        </w:rPr>
        <w:t xml:space="preserve"> </w:t>
      </w:r>
      <w:r w:rsidR="00351B5E" w:rsidRPr="007F48A1">
        <w:rPr>
          <w:rFonts w:eastAsia="SimSun"/>
          <w:color w:val="FF0000"/>
          <w:szCs w:val="24"/>
          <w:lang w:val="de-DE" w:eastAsia="ja-JP"/>
        </w:rPr>
        <w:t xml:space="preserve">7.51 (t, </w:t>
      </w:r>
      <w:r w:rsidR="00351B5E" w:rsidRPr="007F48A1">
        <w:rPr>
          <w:rFonts w:eastAsia="SimSun"/>
          <w:i/>
          <w:iCs/>
          <w:color w:val="FF0000"/>
          <w:szCs w:val="24"/>
          <w:lang w:val="de-DE" w:eastAsia="ja-JP"/>
        </w:rPr>
        <w:t xml:space="preserve">J </w:t>
      </w:r>
      <w:r w:rsidR="00351B5E" w:rsidRPr="007F48A1">
        <w:rPr>
          <w:rFonts w:eastAsia="SimSun"/>
          <w:color w:val="FF0000"/>
          <w:szCs w:val="24"/>
          <w:lang w:val="de-DE" w:eastAsia="ja-JP"/>
        </w:rPr>
        <w:t>= 7.5 Hz, 2H),</w:t>
      </w:r>
      <w:r w:rsidR="00351B5E" w:rsidRPr="007F48A1">
        <w:rPr>
          <w:rFonts w:eastAsia="SimSun"/>
          <w:color w:val="FF0000"/>
          <w:szCs w:val="24"/>
          <w:lang w:val="de-DE" w:eastAsia="zh-CN"/>
        </w:rPr>
        <w:t xml:space="preserve"> </w:t>
      </w:r>
      <w:r w:rsidR="00351B5E" w:rsidRPr="007F48A1">
        <w:rPr>
          <w:rFonts w:eastAsia="SimSun"/>
          <w:color w:val="FF0000"/>
          <w:szCs w:val="24"/>
          <w:lang w:val="de-DE" w:eastAsia="ja-JP"/>
        </w:rPr>
        <w:t xml:space="preserve">7.66 (t, </w:t>
      </w:r>
      <w:r w:rsidR="00351B5E" w:rsidRPr="007F48A1">
        <w:rPr>
          <w:rFonts w:eastAsia="SimSun"/>
          <w:i/>
          <w:iCs/>
          <w:color w:val="FF0000"/>
          <w:szCs w:val="24"/>
          <w:lang w:val="de-DE" w:eastAsia="ja-JP"/>
        </w:rPr>
        <w:t xml:space="preserve">J </w:t>
      </w:r>
      <w:r w:rsidR="00351B5E" w:rsidRPr="007F48A1">
        <w:rPr>
          <w:rFonts w:eastAsia="SimSun"/>
          <w:color w:val="FF0000"/>
          <w:szCs w:val="24"/>
          <w:lang w:val="de-DE" w:eastAsia="ja-JP"/>
        </w:rPr>
        <w:t>= 7.6 Hz, 2H),</w:t>
      </w:r>
      <w:r w:rsidR="00351B5E" w:rsidRPr="007F48A1">
        <w:rPr>
          <w:rFonts w:eastAsia="SimSun"/>
          <w:color w:val="FF0000"/>
          <w:szCs w:val="24"/>
          <w:lang w:val="de-DE" w:eastAsia="zh-CN"/>
        </w:rPr>
        <w:t xml:space="preserve"> </w:t>
      </w:r>
      <w:r w:rsidR="00351B5E" w:rsidRPr="007F48A1">
        <w:rPr>
          <w:rFonts w:eastAsia="SimSun"/>
          <w:color w:val="FF0000"/>
          <w:szCs w:val="24"/>
          <w:lang w:val="de-DE" w:eastAsia="ja-JP"/>
        </w:rPr>
        <w:t xml:space="preserve">7.77 (d, </w:t>
      </w:r>
      <w:r w:rsidR="00351B5E" w:rsidRPr="007F48A1">
        <w:rPr>
          <w:rFonts w:eastAsia="SimSun"/>
          <w:i/>
          <w:iCs/>
          <w:color w:val="FF0000"/>
          <w:szCs w:val="24"/>
          <w:lang w:val="de-DE" w:eastAsia="ja-JP"/>
        </w:rPr>
        <w:t>J</w:t>
      </w:r>
      <w:r w:rsidR="00351B5E" w:rsidRPr="007F48A1">
        <w:rPr>
          <w:rFonts w:eastAsia="SimSun"/>
          <w:color w:val="FF0000"/>
          <w:szCs w:val="24"/>
          <w:lang w:val="de-DE" w:eastAsia="ja-JP"/>
        </w:rPr>
        <w:t xml:space="preserve"> = 8.9 Hz, 2H),</w:t>
      </w:r>
      <w:r w:rsidR="00351B5E" w:rsidRPr="007F48A1">
        <w:rPr>
          <w:rFonts w:eastAsia="SimSun"/>
          <w:color w:val="FF0000"/>
          <w:szCs w:val="24"/>
          <w:lang w:val="de-DE" w:eastAsia="zh-CN"/>
        </w:rPr>
        <w:t xml:space="preserve"> </w:t>
      </w:r>
      <w:r w:rsidR="00351B5E" w:rsidRPr="007F48A1">
        <w:rPr>
          <w:rFonts w:eastAsia="SimSun"/>
          <w:color w:val="FF0000"/>
          <w:szCs w:val="24"/>
          <w:lang w:val="de-DE" w:eastAsia="ja-JP"/>
        </w:rPr>
        <w:t xml:space="preserve">8.07 (dd, </w:t>
      </w:r>
      <w:r w:rsidR="00351B5E" w:rsidRPr="007F48A1">
        <w:rPr>
          <w:rFonts w:eastAsia="SimSun"/>
          <w:i/>
          <w:iCs/>
          <w:color w:val="FF0000"/>
          <w:szCs w:val="24"/>
          <w:lang w:val="de-DE" w:eastAsia="ja-JP"/>
        </w:rPr>
        <w:t>J</w:t>
      </w:r>
      <w:r w:rsidR="00351B5E" w:rsidRPr="007F48A1">
        <w:rPr>
          <w:rFonts w:eastAsia="SimSun"/>
          <w:color w:val="FF0000"/>
          <w:szCs w:val="24"/>
          <w:lang w:val="de-DE" w:eastAsia="ja-JP"/>
        </w:rPr>
        <w:t xml:space="preserve"> = 12.3, 6.3 Hz, 4H),</w:t>
      </w:r>
      <w:r w:rsidR="00351B5E" w:rsidRPr="007F48A1">
        <w:rPr>
          <w:rFonts w:eastAsia="SimSun"/>
          <w:color w:val="FF0000"/>
          <w:szCs w:val="24"/>
          <w:lang w:val="de-DE" w:eastAsia="zh-CN"/>
        </w:rPr>
        <w:t xml:space="preserve"> </w:t>
      </w:r>
      <w:r w:rsidR="00351B5E" w:rsidRPr="007F48A1">
        <w:rPr>
          <w:rFonts w:eastAsia="SimSun"/>
          <w:color w:val="FF0000"/>
          <w:szCs w:val="24"/>
          <w:lang w:val="de-DE" w:eastAsia="ja-JP"/>
        </w:rPr>
        <w:t xml:space="preserve">8.31 (d, </w:t>
      </w:r>
      <w:r w:rsidR="00351B5E" w:rsidRPr="007F48A1">
        <w:rPr>
          <w:rFonts w:eastAsia="SimSun"/>
          <w:i/>
          <w:iCs/>
          <w:color w:val="FF0000"/>
          <w:szCs w:val="24"/>
          <w:lang w:val="de-DE" w:eastAsia="ja-JP"/>
        </w:rPr>
        <w:t xml:space="preserve">J </w:t>
      </w:r>
      <w:r w:rsidR="00351B5E" w:rsidRPr="007F48A1">
        <w:rPr>
          <w:rFonts w:eastAsia="SimSun"/>
          <w:color w:val="FF0000"/>
          <w:szCs w:val="24"/>
          <w:lang w:val="de-DE" w:eastAsia="ja-JP"/>
        </w:rPr>
        <w:t>= 8.5 Hz, 2H),</w:t>
      </w:r>
      <w:r w:rsidR="00351B5E" w:rsidRPr="007F48A1">
        <w:rPr>
          <w:rFonts w:eastAsia="SimSun"/>
          <w:color w:val="FF0000"/>
          <w:szCs w:val="24"/>
          <w:lang w:val="de-DE" w:eastAsia="zh-CN"/>
        </w:rPr>
        <w:t xml:space="preserve"> </w:t>
      </w:r>
      <w:r w:rsidR="00351B5E" w:rsidRPr="007F48A1">
        <w:rPr>
          <w:rFonts w:eastAsia="SimSun"/>
          <w:color w:val="FF0000"/>
          <w:szCs w:val="24"/>
          <w:lang w:val="de-DE" w:eastAsia="ja-JP"/>
        </w:rPr>
        <w:t>12.00 (s, 1H).</w:t>
      </w:r>
      <w:r w:rsidR="00351B5E" w:rsidRPr="007F48A1">
        <w:rPr>
          <w:rFonts w:eastAsia="SimSun"/>
          <w:color w:val="FF0000"/>
          <w:szCs w:val="24"/>
          <w:lang w:val="de-DE" w:eastAsia="zh-CN"/>
        </w:rPr>
        <w:t xml:space="preserve"> </w:t>
      </w:r>
      <w:r w:rsidR="000945D2" w:rsidRPr="007F48A1">
        <w:rPr>
          <w:rFonts w:eastAsia="SimSun"/>
          <w:color w:val="FF0000"/>
          <w:szCs w:val="24"/>
          <w:vertAlign w:val="superscript"/>
          <w:lang w:val="de-DE" w:eastAsia="ja-JP"/>
        </w:rPr>
        <w:t>13</w:t>
      </w:r>
      <w:r w:rsidR="000945D2" w:rsidRPr="007F48A1">
        <w:rPr>
          <w:rFonts w:eastAsia="SimSun"/>
          <w:color w:val="FF0000"/>
          <w:szCs w:val="24"/>
          <w:lang w:val="de-DE" w:eastAsia="ja-JP"/>
        </w:rPr>
        <w:t>C NMR (1</w:t>
      </w:r>
      <w:r w:rsidR="001868BD" w:rsidRPr="007F48A1">
        <w:rPr>
          <w:rFonts w:eastAsia="SimSun"/>
          <w:color w:val="FF0000"/>
          <w:szCs w:val="24"/>
          <w:lang w:val="de-DE" w:eastAsia="zh-CN"/>
        </w:rPr>
        <w:t>0</w:t>
      </w:r>
      <w:r w:rsidR="000945D2" w:rsidRPr="007F48A1">
        <w:rPr>
          <w:rFonts w:eastAsia="SimSun"/>
          <w:color w:val="FF0000"/>
          <w:szCs w:val="24"/>
          <w:lang w:val="de-DE" w:eastAsia="ja-JP"/>
        </w:rPr>
        <w:t>0 MHz, DMSO-</w:t>
      </w:r>
      <w:r w:rsidR="000945D2" w:rsidRPr="007F48A1">
        <w:rPr>
          <w:rFonts w:eastAsia="SimSun"/>
          <w:i/>
          <w:iCs/>
          <w:color w:val="FF0000"/>
          <w:szCs w:val="24"/>
          <w:lang w:val="de-DE" w:eastAsia="ja-JP"/>
        </w:rPr>
        <w:t>d</w:t>
      </w:r>
      <w:r w:rsidR="000945D2" w:rsidRPr="007F48A1">
        <w:rPr>
          <w:rFonts w:eastAsia="SimSun"/>
          <w:color w:val="FF0000"/>
          <w:szCs w:val="24"/>
          <w:vertAlign w:val="subscript"/>
          <w:lang w:val="de-DE" w:eastAsia="ja-JP"/>
        </w:rPr>
        <w:t>6</w:t>
      </w:r>
      <w:r w:rsidR="000945D2" w:rsidRPr="007F48A1">
        <w:rPr>
          <w:rFonts w:eastAsia="SimSun"/>
          <w:color w:val="FF0000"/>
          <w:szCs w:val="24"/>
          <w:lang w:val="de-DE" w:eastAsia="ja-JP"/>
        </w:rPr>
        <w:t>):</w:t>
      </w:r>
      <w:bookmarkEnd w:id="3"/>
      <w:r w:rsidR="001476DF" w:rsidRPr="007F48A1">
        <w:rPr>
          <w:rFonts w:eastAsia="SimSun"/>
          <w:color w:val="FF0000"/>
          <w:szCs w:val="24"/>
          <w:lang w:val="de-DE" w:eastAsia="zh-CN"/>
        </w:rPr>
        <w:t xml:space="preserve"> δ = </w:t>
      </w:r>
      <w:r w:rsidR="003F3A0F" w:rsidRPr="007F48A1">
        <w:rPr>
          <w:rFonts w:eastAsia="SimSun"/>
          <w:color w:val="FF0000"/>
          <w:szCs w:val="24"/>
          <w:lang w:val="de-DE" w:eastAsia="zh-CN"/>
        </w:rPr>
        <w:t>12.01, 13.26, 18.35, 24.04, 25.27, 25.43, 26.61, 29.89, 25.51, 33.27, 43.66, 50.56, 50.58, 63.16, 87.25, 87.54, 111.06, 111.30, 118.25, 118.32, 122.27, 122.29, 124.48, 127.40, 127.44, 127.50, 129.50, 129.74, 129.81, 131.04, 131.07, 133.92, 134.03, 138.52, 138.94, 163.26, 163.28, 165.98, 171.91, 172.21, 172.53, 174.07</w:t>
      </w:r>
      <w:r w:rsidR="001476DF" w:rsidRPr="007F48A1">
        <w:rPr>
          <w:rFonts w:eastAsia="SimSun"/>
          <w:color w:val="FF0000"/>
          <w:szCs w:val="24"/>
          <w:lang w:val="de-DE" w:eastAsia="zh-CN"/>
        </w:rPr>
        <w:t>.</w:t>
      </w:r>
      <w:r w:rsidR="007D652E" w:rsidRPr="007F48A1">
        <w:rPr>
          <w:rFonts w:eastAsia="SimSun"/>
          <w:color w:val="FF0000"/>
          <w:szCs w:val="24"/>
          <w:lang w:val="de-DE" w:eastAsia="zh-CN"/>
        </w:rPr>
        <w:t xml:space="preserve"> </w:t>
      </w:r>
      <w:r w:rsidRPr="007F48A1">
        <w:rPr>
          <w:rFonts w:eastAsia="SimSun"/>
          <w:szCs w:val="24"/>
          <w:lang w:val="de-DE" w:eastAsia="ja-JP"/>
        </w:rPr>
        <w:t>HRMS-ESI (m/z): calcd for C</w:t>
      </w:r>
      <w:r w:rsidRPr="007F48A1">
        <w:rPr>
          <w:rFonts w:eastAsia="SimSun"/>
          <w:szCs w:val="24"/>
          <w:vertAlign w:val="subscript"/>
          <w:lang w:val="de-DE" w:eastAsia="ja-JP"/>
        </w:rPr>
        <w:t>42</w:t>
      </w:r>
      <w:r w:rsidRPr="007F48A1">
        <w:rPr>
          <w:rFonts w:eastAsia="SimSun"/>
          <w:szCs w:val="24"/>
          <w:lang w:val="de-DE" w:eastAsia="ja-JP"/>
        </w:rPr>
        <w:t>H</w:t>
      </w:r>
      <w:r w:rsidRPr="007F48A1">
        <w:rPr>
          <w:rFonts w:eastAsia="SimSun"/>
          <w:szCs w:val="24"/>
          <w:vertAlign w:val="subscript"/>
          <w:lang w:val="de-DE" w:eastAsia="ja-JP"/>
        </w:rPr>
        <w:t>42</w:t>
      </w:r>
      <w:r w:rsidRPr="007F48A1">
        <w:rPr>
          <w:rFonts w:eastAsia="SimSun"/>
          <w:szCs w:val="24"/>
          <w:lang w:val="de-DE" w:eastAsia="ja-JP"/>
        </w:rPr>
        <w:t>N</w:t>
      </w:r>
      <w:r w:rsidRPr="007F48A1">
        <w:rPr>
          <w:rFonts w:eastAsia="SimSun"/>
          <w:szCs w:val="24"/>
          <w:vertAlign w:val="subscript"/>
          <w:lang w:val="de-DE" w:eastAsia="ja-JP"/>
        </w:rPr>
        <w:t>2</w:t>
      </w:r>
      <w:r w:rsidRPr="007F48A1">
        <w:rPr>
          <w:rFonts w:eastAsia="SimSun"/>
          <w:szCs w:val="24"/>
          <w:lang w:val="de-DE" w:eastAsia="ja-JP"/>
        </w:rPr>
        <w:t>O</w:t>
      </w:r>
      <w:r w:rsidRPr="007F48A1">
        <w:rPr>
          <w:rFonts w:eastAsia="SimSun"/>
          <w:szCs w:val="24"/>
          <w:vertAlign w:val="subscript"/>
          <w:lang w:val="de-DE" w:eastAsia="ja-JP"/>
        </w:rPr>
        <w:t>4</w:t>
      </w:r>
      <w:r w:rsidRPr="007F48A1">
        <w:rPr>
          <w:rFonts w:eastAsia="SimSun"/>
          <w:szCs w:val="24"/>
          <w:lang w:val="de-DE" w:eastAsia="ja-JP"/>
        </w:rPr>
        <w:t>, 639.8080, found [M+H]</w:t>
      </w:r>
      <w:r w:rsidRPr="007F48A1">
        <w:rPr>
          <w:rFonts w:eastAsia="SimSun"/>
          <w:szCs w:val="24"/>
          <w:vertAlign w:val="superscript"/>
          <w:lang w:val="de-DE" w:eastAsia="ja-JP"/>
        </w:rPr>
        <w:t>+</w:t>
      </w:r>
      <w:r w:rsidRPr="007F48A1">
        <w:rPr>
          <w:rFonts w:eastAsia="SimSun"/>
          <w:szCs w:val="24"/>
          <w:lang w:val="de-DE" w:eastAsia="ja-JP"/>
        </w:rPr>
        <w:t>, 639.7998.</w:t>
      </w:r>
    </w:p>
    <w:p w14:paraId="51ADEB5E" w14:textId="223B9B54" w:rsidR="00C1091A" w:rsidRPr="007F48A1" w:rsidRDefault="00C1091A" w:rsidP="007D652E">
      <w:pPr>
        <w:spacing w:line="480" w:lineRule="auto"/>
        <w:ind w:firstLineChars="100" w:firstLine="240"/>
        <w:jc w:val="both"/>
        <w:rPr>
          <w:rFonts w:eastAsia="SimSun"/>
          <w:color w:val="FF0000"/>
          <w:szCs w:val="24"/>
          <w:lang w:val="de-DE" w:eastAsia="zh-CN"/>
        </w:rPr>
      </w:pPr>
    </w:p>
    <w:p w14:paraId="55530A15" w14:textId="0CEBC925" w:rsidR="00285C30" w:rsidRPr="007F48A1" w:rsidRDefault="002E4129" w:rsidP="00285C30">
      <w:pPr>
        <w:spacing w:line="480" w:lineRule="auto"/>
        <w:jc w:val="center"/>
        <w:rPr>
          <w:rFonts w:eastAsia="SimSun"/>
          <w:szCs w:val="24"/>
          <w:lang w:val="de-DE" w:eastAsia="ja-JP"/>
        </w:rPr>
      </w:pPr>
      <w:r w:rsidRPr="007F48A1">
        <w:rPr>
          <w:noProof/>
        </w:rPr>
        <w:lastRenderedPageBreak/>
        <w:drawing>
          <wp:inline distT="0" distB="0" distL="0" distR="0" wp14:anchorId="20293DC8" wp14:editId="48817763">
            <wp:extent cx="5223600" cy="3648707"/>
            <wp:effectExtent l="0" t="0" r="0" b="9525"/>
            <wp:docPr id="213559358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23600" cy="3648707"/>
                    </a:xfrm>
                    <a:prstGeom prst="rect">
                      <a:avLst/>
                    </a:prstGeom>
                    <a:noFill/>
                    <a:ln>
                      <a:noFill/>
                    </a:ln>
                  </pic:spPr>
                </pic:pic>
              </a:graphicData>
            </a:graphic>
          </wp:inline>
        </w:drawing>
      </w:r>
    </w:p>
    <w:p w14:paraId="6DB6B219" w14:textId="77777777" w:rsidR="00285C30" w:rsidRPr="007F48A1" w:rsidRDefault="00285C30" w:rsidP="00285C30">
      <w:pPr>
        <w:spacing w:line="480" w:lineRule="auto"/>
        <w:jc w:val="center"/>
        <w:rPr>
          <w:rFonts w:eastAsia="SimSun"/>
          <w:szCs w:val="24"/>
          <w:lang w:val="de-DE" w:eastAsia="ja-JP"/>
        </w:rPr>
      </w:pPr>
      <w:r w:rsidRPr="007F48A1">
        <w:rPr>
          <w:rFonts w:eastAsia="Yu Mincho"/>
          <w:b/>
        </w:rPr>
        <w:t>Figure S2</w:t>
      </w:r>
      <w:r w:rsidRPr="007F48A1">
        <w:rPr>
          <w:rFonts w:eastAsia="Yu Mincho"/>
          <w:bCs/>
        </w:rPr>
        <w:t xml:space="preserve"> </w:t>
      </w:r>
      <w:r w:rsidRPr="007F48A1">
        <w:rPr>
          <w:rFonts w:eastAsia="SimSun"/>
          <w:szCs w:val="24"/>
          <w:lang w:val="de-DE" w:eastAsia="ja-JP"/>
        </w:rPr>
        <w:t xml:space="preserve">The </w:t>
      </w:r>
      <w:r w:rsidRPr="007F48A1">
        <w:rPr>
          <w:rFonts w:eastAsia="SimSun"/>
          <w:szCs w:val="24"/>
          <w:vertAlign w:val="superscript"/>
          <w:lang w:val="de-DE" w:eastAsia="ja-JP"/>
        </w:rPr>
        <w:t>1</w:t>
      </w:r>
      <w:r w:rsidRPr="007F48A1">
        <w:rPr>
          <w:rFonts w:eastAsia="SimSun"/>
          <w:szCs w:val="24"/>
          <w:lang w:val="de-DE" w:eastAsia="ja-JP"/>
        </w:rPr>
        <w:t xml:space="preserve">H NMR of </w:t>
      </w:r>
      <w:r w:rsidRPr="007F48A1">
        <w:rPr>
          <w:rFonts w:eastAsia="SimSun"/>
          <w:szCs w:val="24"/>
          <w:lang w:val="de-DE" w:eastAsia="zh-CN"/>
        </w:rPr>
        <w:t xml:space="preserve">compound </w:t>
      </w:r>
      <w:r w:rsidRPr="007F48A1">
        <w:rPr>
          <w:rFonts w:eastAsia="SimSun"/>
          <w:szCs w:val="24"/>
          <w:lang w:val="de-DE" w:eastAsia="ja-JP"/>
        </w:rPr>
        <w:t>2 (400 MHz, DMSO-d</w:t>
      </w:r>
      <w:r w:rsidRPr="007F48A1">
        <w:rPr>
          <w:rFonts w:eastAsia="SimSun"/>
          <w:szCs w:val="24"/>
          <w:vertAlign w:val="subscript"/>
          <w:lang w:val="de-DE" w:eastAsia="ja-JP"/>
        </w:rPr>
        <w:t>6</w:t>
      </w:r>
      <w:r w:rsidRPr="007F48A1">
        <w:rPr>
          <w:rFonts w:eastAsia="SimSun"/>
          <w:szCs w:val="24"/>
          <w:lang w:val="de-DE" w:eastAsia="ja-JP"/>
        </w:rPr>
        <w:t>).</w:t>
      </w:r>
    </w:p>
    <w:p w14:paraId="14DB6D8F" w14:textId="26E47A12" w:rsidR="00285C30" w:rsidRPr="007F48A1" w:rsidRDefault="002E4129" w:rsidP="00285C30">
      <w:pPr>
        <w:spacing w:line="480" w:lineRule="auto"/>
        <w:jc w:val="center"/>
        <w:rPr>
          <w:rFonts w:eastAsia="SimSun"/>
          <w:b/>
          <w:sz w:val="30"/>
          <w:szCs w:val="30"/>
          <w:lang w:eastAsia="zh-CN"/>
        </w:rPr>
      </w:pPr>
      <w:bookmarkStart w:id="4" w:name="_Hlk189919784"/>
      <w:r w:rsidRPr="007F48A1">
        <w:rPr>
          <w:noProof/>
        </w:rPr>
        <w:drawing>
          <wp:inline distT="0" distB="0" distL="0" distR="0" wp14:anchorId="237AD342" wp14:editId="31728503">
            <wp:extent cx="5148000" cy="3595903"/>
            <wp:effectExtent l="0" t="0" r="0" b="5080"/>
            <wp:docPr id="43334220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8000" cy="3595903"/>
                    </a:xfrm>
                    <a:prstGeom prst="rect">
                      <a:avLst/>
                    </a:prstGeom>
                    <a:noFill/>
                    <a:ln>
                      <a:noFill/>
                    </a:ln>
                  </pic:spPr>
                </pic:pic>
              </a:graphicData>
            </a:graphic>
          </wp:inline>
        </w:drawing>
      </w:r>
    </w:p>
    <w:p w14:paraId="64FDF8C3" w14:textId="2A6EC1C0" w:rsidR="00EB0669" w:rsidRPr="007F48A1" w:rsidRDefault="00285C30" w:rsidP="00EB0669">
      <w:pPr>
        <w:spacing w:line="480" w:lineRule="auto"/>
        <w:jc w:val="center"/>
        <w:rPr>
          <w:rFonts w:eastAsia="SimSun"/>
          <w:color w:val="FF0000"/>
          <w:sz w:val="21"/>
          <w:szCs w:val="21"/>
          <w:lang w:eastAsia="zh-CN"/>
        </w:rPr>
      </w:pPr>
      <w:r w:rsidRPr="007F48A1">
        <w:rPr>
          <w:rFonts w:eastAsia="Yu Mincho"/>
          <w:b/>
          <w:color w:val="FF0000"/>
        </w:rPr>
        <w:t>Figure S3</w:t>
      </w:r>
      <w:r w:rsidRPr="007F48A1">
        <w:rPr>
          <w:rFonts w:eastAsia="Yu Mincho"/>
          <w:bCs/>
          <w:color w:val="FF0000"/>
        </w:rPr>
        <w:t xml:space="preserve"> </w:t>
      </w:r>
      <w:r w:rsidRPr="007F48A1">
        <w:rPr>
          <w:rFonts w:eastAsia="SimSun"/>
          <w:color w:val="FF0000"/>
          <w:sz w:val="21"/>
          <w:szCs w:val="21"/>
          <w:lang w:eastAsia="zh-CN"/>
        </w:rPr>
        <w:t xml:space="preserve">The </w:t>
      </w:r>
      <w:r w:rsidRPr="007F48A1">
        <w:rPr>
          <w:rFonts w:eastAsia="SimSun"/>
          <w:color w:val="FF0000"/>
          <w:sz w:val="21"/>
          <w:szCs w:val="21"/>
          <w:vertAlign w:val="superscript"/>
          <w:lang w:val="pt-BR" w:eastAsia="zh-CN"/>
        </w:rPr>
        <w:t>1</w:t>
      </w:r>
      <w:r w:rsidRPr="007F48A1">
        <w:rPr>
          <w:rFonts w:eastAsia="SimSun"/>
          <w:color w:val="FF0000"/>
          <w:sz w:val="21"/>
          <w:szCs w:val="21"/>
          <w:lang w:val="pt-BR" w:eastAsia="zh-CN"/>
        </w:rPr>
        <w:t>H NMR of</w:t>
      </w:r>
      <w:r w:rsidRPr="007F48A1">
        <w:rPr>
          <w:rFonts w:eastAsia="SimSun"/>
          <w:color w:val="FF0000"/>
          <w:sz w:val="21"/>
          <w:szCs w:val="21"/>
          <w:lang w:eastAsia="zh-CN"/>
        </w:rPr>
        <w:t xml:space="preserve"> compound 3 in CDCl</w:t>
      </w:r>
      <w:r w:rsidRPr="007F48A1">
        <w:rPr>
          <w:rFonts w:eastAsia="SimSun"/>
          <w:color w:val="FF0000"/>
          <w:sz w:val="21"/>
          <w:szCs w:val="21"/>
          <w:vertAlign w:val="subscript"/>
          <w:lang w:eastAsia="zh-CN"/>
        </w:rPr>
        <w:t>3</w:t>
      </w:r>
      <w:r w:rsidRPr="007F48A1">
        <w:rPr>
          <w:rFonts w:eastAsia="SimSun"/>
          <w:color w:val="FF0000"/>
          <w:sz w:val="21"/>
          <w:szCs w:val="21"/>
          <w:lang w:eastAsia="zh-CN"/>
        </w:rPr>
        <w:t>.</w:t>
      </w:r>
    </w:p>
    <w:p w14:paraId="3AF9AFF5" w14:textId="2054CFC9" w:rsidR="00285C30" w:rsidRPr="007F48A1" w:rsidRDefault="00A34899" w:rsidP="00285C30">
      <w:pPr>
        <w:spacing w:line="480" w:lineRule="auto"/>
        <w:jc w:val="center"/>
        <w:rPr>
          <w:rFonts w:eastAsia="SimSun"/>
          <w:szCs w:val="24"/>
          <w:lang w:val="pt-BR" w:eastAsia="ja-JP"/>
        </w:rPr>
      </w:pPr>
      <w:r w:rsidRPr="007F48A1">
        <w:rPr>
          <w:noProof/>
        </w:rPr>
        <w:lastRenderedPageBreak/>
        <w:drawing>
          <wp:inline distT="0" distB="0" distL="0" distR="0" wp14:anchorId="64754931" wp14:editId="3A6A3053">
            <wp:extent cx="5148000" cy="3708650"/>
            <wp:effectExtent l="0" t="0" r="0" b="6350"/>
            <wp:docPr id="58703047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8000" cy="3708650"/>
                    </a:xfrm>
                    <a:prstGeom prst="rect">
                      <a:avLst/>
                    </a:prstGeom>
                    <a:noFill/>
                    <a:ln>
                      <a:noFill/>
                    </a:ln>
                  </pic:spPr>
                </pic:pic>
              </a:graphicData>
            </a:graphic>
          </wp:inline>
        </w:drawing>
      </w:r>
    </w:p>
    <w:p w14:paraId="0530EF42" w14:textId="6D86C00B" w:rsidR="00285C30" w:rsidRPr="007F48A1" w:rsidRDefault="00285C30" w:rsidP="003F3A0F">
      <w:pPr>
        <w:spacing w:line="480" w:lineRule="auto"/>
        <w:jc w:val="center"/>
        <w:rPr>
          <w:color w:val="FF0000"/>
          <w:szCs w:val="24"/>
          <w:lang w:val="de-DE" w:eastAsia="zh-CN"/>
        </w:rPr>
      </w:pPr>
      <w:r w:rsidRPr="007F48A1">
        <w:rPr>
          <w:rFonts w:eastAsia="Yu Mincho"/>
          <w:b/>
          <w:color w:val="FF0000"/>
        </w:rPr>
        <w:t>Figure S4</w:t>
      </w:r>
      <w:r w:rsidRPr="007F48A1">
        <w:rPr>
          <w:rFonts w:eastAsia="Yu Mincho"/>
          <w:bCs/>
          <w:color w:val="FF0000"/>
        </w:rPr>
        <w:t xml:space="preserve"> </w:t>
      </w:r>
      <w:r w:rsidRPr="007F48A1">
        <w:rPr>
          <w:rFonts w:eastAsia="SimSun"/>
          <w:color w:val="FF0000"/>
          <w:szCs w:val="24"/>
          <w:lang w:val="de-DE" w:eastAsia="ja-JP"/>
        </w:rPr>
        <w:t xml:space="preserve">The </w:t>
      </w:r>
      <w:r w:rsidRPr="007F48A1">
        <w:rPr>
          <w:rFonts w:eastAsia="SimSun"/>
          <w:color w:val="FF0000"/>
          <w:szCs w:val="24"/>
          <w:vertAlign w:val="superscript"/>
          <w:lang w:val="de-DE" w:eastAsia="ja-JP"/>
        </w:rPr>
        <w:t>1</w:t>
      </w:r>
      <w:r w:rsidRPr="007F48A1">
        <w:rPr>
          <w:rFonts w:eastAsia="SimSun"/>
          <w:color w:val="FF0000"/>
          <w:szCs w:val="24"/>
          <w:lang w:val="de-DE" w:eastAsia="ja-JP"/>
        </w:rPr>
        <w:t>H NMR of compound 4 (400 MHz, CDCl</w:t>
      </w:r>
      <w:r w:rsidRPr="007F48A1">
        <w:rPr>
          <w:rFonts w:eastAsia="SimSun"/>
          <w:color w:val="FF0000"/>
          <w:szCs w:val="24"/>
          <w:vertAlign w:val="subscript"/>
          <w:lang w:val="de-DE" w:eastAsia="ja-JP"/>
        </w:rPr>
        <w:t>3</w:t>
      </w:r>
      <w:r w:rsidRPr="007F48A1">
        <w:rPr>
          <w:rFonts w:eastAsia="SimSun"/>
          <w:color w:val="FF0000"/>
          <w:szCs w:val="24"/>
          <w:lang w:val="de-DE" w:eastAsia="ja-JP"/>
        </w:rPr>
        <w:t>).</w:t>
      </w:r>
    </w:p>
    <w:p w14:paraId="2782E728" w14:textId="0DD7DEFD" w:rsidR="009A559C" w:rsidRPr="007F48A1" w:rsidRDefault="00351B5E" w:rsidP="00285C30">
      <w:pPr>
        <w:spacing w:line="480" w:lineRule="auto"/>
        <w:jc w:val="center"/>
        <w:rPr>
          <w:rFonts w:eastAsia="SimSun"/>
          <w:lang w:eastAsia="zh-CN"/>
        </w:rPr>
      </w:pPr>
      <w:r w:rsidRPr="007F48A1">
        <w:rPr>
          <w:noProof/>
        </w:rPr>
        <w:drawing>
          <wp:inline distT="0" distB="0" distL="0" distR="0" wp14:anchorId="220EF645" wp14:editId="418EC9FC">
            <wp:extent cx="5148000" cy="3596997"/>
            <wp:effectExtent l="0" t="0" r="0" b="3810"/>
            <wp:docPr id="426348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8000" cy="3596997"/>
                    </a:xfrm>
                    <a:prstGeom prst="rect">
                      <a:avLst/>
                    </a:prstGeom>
                    <a:noFill/>
                    <a:ln>
                      <a:noFill/>
                    </a:ln>
                  </pic:spPr>
                </pic:pic>
              </a:graphicData>
            </a:graphic>
          </wp:inline>
        </w:drawing>
      </w:r>
    </w:p>
    <w:p w14:paraId="4157692E" w14:textId="77777777" w:rsidR="00285C30" w:rsidRPr="007F48A1" w:rsidRDefault="00285C30" w:rsidP="00285C30">
      <w:pPr>
        <w:spacing w:line="480" w:lineRule="auto"/>
        <w:jc w:val="center"/>
        <w:rPr>
          <w:rFonts w:eastAsia="SimSun"/>
          <w:color w:val="FF0000"/>
          <w:szCs w:val="24"/>
          <w:lang w:val="de-DE" w:eastAsia="ja-JP"/>
        </w:rPr>
      </w:pPr>
      <w:r w:rsidRPr="007F48A1">
        <w:rPr>
          <w:rFonts w:eastAsia="Yu Mincho"/>
          <w:b/>
          <w:color w:val="FF0000"/>
        </w:rPr>
        <w:t>Figure S5</w:t>
      </w:r>
      <w:r w:rsidRPr="007F48A1">
        <w:rPr>
          <w:rFonts w:eastAsia="Yu Mincho"/>
          <w:bCs/>
          <w:color w:val="FF0000"/>
        </w:rPr>
        <w:t xml:space="preserve"> </w:t>
      </w:r>
      <w:r w:rsidRPr="007F48A1">
        <w:rPr>
          <w:rFonts w:eastAsia="SimSun"/>
          <w:color w:val="FF0000"/>
          <w:szCs w:val="24"/>
          <w:vertAlign w:val="superscript"/>
          <w:lang w:val="de-DE" w:eastAsia="ja-JP"/>
        </w:rPr>
        <w:t>1</w:t>
      </w:r>
      <w:r w:rsidRPr="007F48A1">
        <w:rPr>
          <w:rFonts w:eastAsia="SimSun"/>
          <w:color w:val="FF0000"/>
          <w:szCs w:val="24"/>
          <w:lang w:val="de-DE" w:eastAsia="ja-JP"/>
        </w:rPr>
        <w:t>H NMR spectrum of SQ-675 (400 MHz, DMSO-</w:t>
      </w:r>
      <w:r w:rsidRPr="007F48A1">
        <w:rPr>
          <w:rFonts w:eastAsia="SimSun"/>
          <w:i/>
          <w:iCs/>
          <w:color w:val="FF0000"/>
          <w:szCs w:val="24"/>
          <w:lang w:val="de-DE" w:eastAsia="ja-JP"/>
        </w:rPr>
        <w:t>d</w:t>
      </w:r>
      <w:r w:rsidRPr="007F48A1">
        <w:rPr>
          <w:rFonts w:eastAsia="SimSun"/>
          <w:color w:val="FF0000"/>
          <w:szCs w:val="24"/>
          <w:vertAlign w:val="subscript"/>
          <w:lang w:val="de-DE" w:eastAsia="ja-JP"/>
        </w:rPr>
        <w:t>6</w:t>
      </w:r>
      <w:r w:rsidRPr="007F48A1">
        <w:rPr>
          <w:rFonts w:eastAsia="SimSun"/>
          <w:color w:val="FF0000"/>
          <w:szCs w:val="24"/>
          <w:lang w:val="de-DE" w:eastAsia="ja-JP"/>
        </w:rPr>
        <w:t>).</w:t>
      </w:r>
    </w:p>
    <w:p w14:paraId="7BBDF202" w14:textId="5C2977CB" w:rsidR="000945D2" w:rsidRPr="007F48A1" w:rsidRDefault="003F3A0F" w:rsidP="000945D2">
      <w:pPr>
        <w:spacing w:line="480" w:lineRule="auto"/>
        <w:jc w:val="center"/>
        <w:rPr>
          <w:rFonts w:eastAsia="SimSun"/>
          <w:lang w:eastAsia="zh-CN"/>
        </w:rPr>
      </w:pPr>
      <w:r w:rsidRPr="007F48A1">
        <w:rPr>
          <w:noProof/>
        </w:rPr>
        <w:lastRenderedPageBreak/>
        <w:drawing>
          <wp:inline distT="0" distB="0" distL="0" distR="0" wp14:anchorId="402BCF60" wp14:editId="7C6455C3">
            <wp:extent cx="4716000" cy="3294151"/>
            <wp:effectExtent l="0" t="0" r="8890" b="1905"/>
            <wp:docPr id="83422293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16000" cy="3294151"/>
                    </a:xfrm>
                    <a:prstGeom prst="rect">
                      <a:avLst/>
                    </a:prstGeom>
                    <a:noFill/>
                    <a:ln>
                      <a:noFill/>
                    </a:ln>
                  </pic:spPr>
                </pic:pic>
              </a:graphicData>
            </a:graphic>
          </wp:inline>
        </w:drawing>
      </w:r>
    </w:p>
    <w:p w14:paraId="590DA69E" w14:textId="482C8280" w:rsidR="000945D2" w:rsidRPr="007F48A1" w:rsidRDefault="000945D2" w:rsidP="00B93FCC">
      <w:pPr>
        <w:spacing w:line="480" w:lineRule="auto"/>
        <w:jc w:val="center"/>
        <w:rPr>
          <w:rFonts w:eastAsia="SimSun"/>
          <w:color w:val="FF0000"/>
          <w:szCs w:val="24"/>
          <w:lang w:val="de-DE" w:eastAsia="zh-CN"/>
        </w:rPr>
      </w:pPr>
      <w:r w:rsidRPr="007F48A1">
        <w:rPr>
          <w:rFonts w:eastAsia="Yu Mincho"/>
          <w:b/>
          <w:color w:val="FF0000"/>
        </w:rPr>
        <w:t>Figure S</w:t>
      </w:r>
      <w:r w:rsidRPr="007F48A1">
        <w:rPr>
          <w:b/>
          <w:color w:val="FF0000"/>
          <w:lang w:eastAsia="zh-CN"/>
        </w:rPr>
        <w:t>6</w:t>
      </w:r>
      <w:r w:rsidRPr="007F48A1">
        <w:rPr>
          <w:rFonts w:eastAsia="Yu Mincho"/>
          <w:bCs/>
          <w:color w:val="FF0000"/>
        </w:rPr>
        <w:t xml:space="preserve"> </w:t>
      </w:r>
      <w:r w:rsidRPr="007F48A1">
        <w:rPr>
          <w:rFonts w:eastAsia="SimSun"/>
          <w:color w:val="FF0000"/>
          <w:szCs w:val="24"/>
          <w:vertAlign w:val="superscript"/>
          <w:lang w:val="de-DE" w:eastAsia="ja-JP"/>
        </w:rPr>
        <w:t>1</w:t>
      </w:r>
      <w:r w:rsidRPr="007F48A1">
        <w:rPr>
          <w:rFonts w:eastAsia="SimSun"/>
          <w:color w:val="FF0000"/>
          <w:szCs w:val="24"/>
          <w:vertAlign w:val="superscript"/>
          <w:lang w:val="de-DE" w:eastAsia="zh-CN"/>
        </w:rPr>
        <w:t>3</w:t>
      </w:r>
      <w:r w:rsidRPr="007F48A1">
        <w:rPr>
          <w:rFonts w:eastAsia="SimSun"/>
          <w:color w:val="FF0000"/>
          <w:szCs w:val="24"/>
          <w:lang w:val="de-DE" w:eastAsia="zh-CN"/>
        </w:rPr>
        <w:t>C</w:t>
      </w:r>
      <w:r w:rsidRPr="007F48A1">
        <w:rPr>
          <w:rFonts w:eastAsia="SimSun"/>
          <w:color w:val="FF0000"/>
          <w:szCs w:val="24"/>
          <w:lang w:val="de-DE" w:eastAsia="ja-JP"/>
        </w:rPr>
        <w:t xml:space="preserve"> NMR spectrum of SQ-675 (</w:t>
      </w:r>
      <w:r w:rsidRPr="007F48A1">
        <w:rPr>
          <w:rFonts w:eastAsia="SimSun"/>
          <w:color w:val="FF0000"/>
          <w:szCs w:val="24"/>
          <w:lang w:val="de-DE" w:eastAsia="zh-CN"/>
        </w:rPr>
        <w:t>1</w:t>
      </w:r>
      <w:r w:rsidRPr="007F48A1">
        <w:rPr>
          <w:rFonts w:eastAsia="SimSun"/>
          <w:color w:val="FF0000"/>
          <w:szCs w:val="24"/>
          <w:lang w:val="de-DE" w:eastAsia="ja-JP"/>
        </w:rPr>
        <w:t>00 MHz, DMSO-</w:t>
      </w:r>
      <w:r w:rsidRPr="007F48A1">
        <w:rPr>
          <w:rFonts w:eastAsia="SimSun"/>
          <w:i/>
          <w:iCs/>
          <w:color w:val="FF0000"/>
          <w:szCs w:val="24"/>
          <w:lang w:val="de-DE" w:eastAsia="ja-JP"/>
        </w:rPr>
        <w:t>d</w:t>
      </w:r>
      <w:r w:rsidRPr="007F48A1">
        <w:rPr>
          <w:rFonts w:eastAsia="SimSun"/>
          <w:color w:val="FF0000"/>
          <w:szCs w:val="24"/>
          <w:vertAlign w:val="subscript"/>
          <w:lang w:val="de-DE" w:eastAsia="ja-JP"/>
        </w:rPr>
        <w:t>6</w:t>
      </w:r>
      <w:r w:rsidRPr="007F48A1">
        <w:rPr>
          <w:rFonts w:eastAsia="SimSun"/>
          <w:color w:val="FF0000"/>
          <w:szCs w:val="24"/>
          <w:lang w:val="de-DE" w:eastAsia="ja-JP"/>
        </w:rPr>
        <w:t>).</w:t>
      </w:r>
      <w:bookmarkEnd w:id="4"/>
    </w:p>
    <w:p w14:paraId="516AD803" w14:textId="77777777" w:rsidR="00285C30" w:rsidRPr="007F48A1" w:rsidRDefault="00285C30" w:rsidP="00285C30">
      <w:pPr>
        <w:spacing w:beforeLines="50" w:before="120" w:afterLines="50" w:after="120" w:line="480" w:lineRule="auto"/>
        <w:jc w:val="both"/>
        <w:rPr>
          <w:rFonts w:eastAsia="SimSun"/>
          <w:b/>
          <w:bCs/>
          <w:szCs w:val="24"/>
          <w:lang w:eastAsia="zh-CN"/>
        </w:rPr>
      </w:pPr>
      <w:r w:rsidRPr="007F48A1">
        <w:rPr>
          <w:rFonts w:eastAsia="SimSun"/>
          <w:b/>
          <w:bCs/>
          <w:szCs w:val="24"/>
          <w:lang w:eastAsia="zh-CN"/>
        </w:rPr>
        <w:t xml:space="preserve">Synthesis of MOFs Nanodots. </w:t>
      </w:r>
    </w:p>
    <w:p w14:paraId="16F633D0" w14:textId="4EA0BAE6" w:rsidR="00D428AD" w:rsidRPr="007F48A1" w:rsidRDefault="00285C30" w:rsidP="00B93FCC">
      <w:pPr>
        <w:spacing w:line="480" w:lineRule="auto"/>
        <w:ind w:firstLineChars="100" w:firstLine="240"/>
        <w:jc w:val="both"/>
        <w:rPr>
          <w:rFonts w:eastAsia="SimSun"/>
          <w:szCs w:val="24"/>
          <w:lang w:val="de-DE" w:eastAsia="zh-CN"/>
        </w:rPr>
      </w:pPr>
      <w:bookmarkStart w:id="5" w:name="OLE_LINK2"/>
      <w:r w:rsidRPr="007F48A1">
        <w:rPr>
          <w:rFonts w:eastAsia="SimSun"/>
          <w:szCs w:val="24"/>
          <w:lang w:val="de-DE" w:eastAsia="ja-JP"/>
        </w:rPr>
        <w:t xml:space="preserve">MOFs nanodots were successfully prepared according to the methodology described in the previous report, with a slight modification. </w:t>
      </w:r>
      <w:bookmarkEnd w:id="5"/>
      <w:r w:rsidRPr="007F48A1">
        <w:rPr>
          <w:rFonts w:eastAsia="SimSun"/>
          <w:szCs w:val="24"/>
          <w:lang w:val="de-DE" w:eastAsia="ja-JP"/>
        </w:rPr>
        <w:t>Specifically, a solution was prepared by dissolving 2-MIM (243 mg) in 2 mL of ultrapure water, and adding SQ-675 (2 mg), PEITC (2 mg), and CORM-401 (2 mg) in DMSO (0.5 mL) to the reaction bottle. Additionally, zinc nitrate hexahydrate (12.5 mg) was dissolved in 1 mL of ultrapure water and added to the solution, which was then thoroughly stirred for a duration of 10 min. Subsequently, DSPE-PEG</w:t>
      </w:r>
      <w:r w:rsidRPr="007F48A1">
        <w:rPr>
          <w:rFonts w:eastAsia="SimSun"/>
          <w:szCs w:val="24"/>
          <w:vertAlign w:val="subscript"/>
          <w:lang w:val="de-DE" w:eastAsia="ja-JP"/>
        </w:rPr>
        <w:t>2000</w:t>
      </w:r>
      <w:r w:rsidRPr="007F48A1">
        <w:rPr>
          <w:rFonts w:eastAsia="SimSun"/>
          <w:szCs w:val="24"/>
          <w:lang w:val="de-DE" w:eastAsia="ja-JP"/>
        </w:rPr>
        <w:t xml:space="preserve"> (10 mg) was mixed with the </w:t>
      </w:r>
      <w:r w:rsidR="005469B1" w:rsidRPr="007F48A1">
        <w:rPr>
          <w:rFonts w:eastAsia="SimSun"/>
          <w:szCs w:val="24"/>
          <w:lang w:val="de-DE" w:eastAsia="zh-CN"/>
        </w:rPr>
        <w:t>nano</w:t>
      </w:r>
      <w:r w:rsidRPr="007F48A1">
        <w:rPr>
          <w:rFonts w:eastAsia="SimSun"/>
          <w:szCs w:val="24"/>
          <w:lang w:val="de-DE" w:eastAsia="ja-JP"/>
        </w:rPr>
        <w:t>MOFs in 10 mL of ultrapure water, and the resulting mixture was subjected to sonication for a period of 2 min. The MOFs nanodots were collected by centrifugation (8000 rpm, 5 min), and washed for three times.</w:t>
      </w:r>
      <w:r w:rsidRPr="007F48A1">
        <w:rPr>
          <w:rFonts w:eastAsia="SimSun"/>
          <w:color w:val="FF0000"/>
          <w:szCs w:val="24"/>
          <w:lang w:val="de-DE" w:eastAsia="ja-JP"/>
        </w:rPr>
        <w:t xml:space="preserve"> </w:t>
      </w:r>
      <w:r w:rsidR="00D428AD" w:rsidRPr="007F48A1">
        <w:rPr>
          <w:rFonts w:eastAsia="SimSun"/>
          <w:color w:val="FF0000"/>
          <w:szCs w:val="24"/>
          <w:lang w:val="de-DE" w:eastAsia="ja-JP"/>
        </w:rPr>
        <w:t xml:space="preserve">The encapsulation efficiencies (EEs) of the drugs were calculated using the formula: EE (%) = (Amount of drug in nanodots/Total amount of drug added) × 100. The encapsulation efficiencies were determined to be 97.65% for SQ-675, 95.81% for CORM-401, </w:t>
      </w:r>
      <w:r w:rsidR="00D428AD" w:rsidRPr="007F48A1">
        <w:rPr>
          <w:rFonts w:eastAsia="SimSun"/>
          <w:color w:val="FF0000"/>
          <w:szCs w:val="24"/>
          <w:lang w:val="de-DE" w:eastAsia="ja-JP"/>
        </w:rPr>
        <w:lastRenderedPageBreak/>
        <w:t>and 96.07% for PEITC. Consequently, the mass ratio of SQ-675, CORM-401, and PEITC in the MSPC nanodots was approximately 1:1:1.</w:t>
      </w:r>
    </w:p>
    <w:p w14:paraId="5D979C6B" w14:textId="77777777" w:rsidR="00285C30" w:rsidRPr="007F48A1" w:rsidRDefault="00285C30" w:rsidP="00285C30">
      <w:pPr>
        <w:spacing w:beforeLines="50" w:before="120" w:afterLines="50" w:after="120" w:line="480" w:lineRule="auto"/>
        <w:jc w:val="both"/>
        <w:rPr>
          <w:rFonts w:eastAsia="SimSun"/>
          <w:b/>
          <w:bCs/>
          <w:szCs w:val="24"/>
          <w:lang w:eastAsia="zh-CN"/>
        </w:rPr>
      </w:pPr>
      <w:r w:rsidRPr="007F48A1">
        <w:rPr>
          <w:rFonts w:eastAsia="SimSun"/>
          <w:b/>
          <w:bCs/>
          <w:szCs w:val="24"/>
          <w:lang w:eastAsia="zh-CN"/>
        </w:rPr>
        <w:t xml:space="preserve">Photophysical Properties of SQ-675. </w:t>
      </w:r>
    </w:p>
    <w:p w14:paraId="1C589621" w14:textId="77777777" w:rsidR="00285C30" w:rsidRPr="007F48A1" w:rsidRDefault="00285C30" w:rsidP="00285C30">
      <w:pPr>
        <w:widowControl w:val="0"/>
        <w:autoSpaceDE w:val="0"/>
        <w:autoSpaceDN w:val="0"/>
        <w:adjustRightInd w:val="0"/>
        <w:spacing w:line="480" w:lineRule="auto"/>
        <w:ind w:firstLineChars="100" w:firstLine="240"/>
        <w:jc w:val="both"/>
        <w:rPr>
          <w:rFonts w:eastAsia="DengXian"/>
          <w:szCs w:val="24"/>
          <w:lang w:eastAsia="zh-CN"/>
        </w:rPr>
      </w:pPr>
      <w:r w:rsidRPr="007F48A1">
        <w:rPr>
          <w:rFonts w:eastAsia="DengXian"/>
          <w:szCs w:val="24"/>
          <w:lang w:eastAsia="zh-CN"/>
        </w:rPr>
        <w:t>The UV/vis spectra</w:t>
      </w:r>
      <w:r w:rsidRPr="007F48A1">
        <w:rPr>
          <w:rFonts w:eastAsia="MS Mincho"/>
          <w:szCs w:val="24"/>
          <w:lang w:eastAsia="ja-JP"/>
        </w:rPr>
        <w:t xml:space="preserve"> </w:t>
      </w:r>
      <w:r w:rsidRPr="007F48A1">
        <w:rPr>
          <w:rFonts w:eastAsia="DengXian"/>
          <w:szCs w:val="24"/>
          <w:lang w:eastAsia="zh-CN"/>
        </w:rPr>
        <w:t xml:space="preserve">of free SQ-675 and MSPC were acquired with a Varian Cary 100 Conc UV-visible spectrometer. The fluorescence spectra of free SQ-675 and MSPC were measured using a Varian Cary Eclipse Fluorescence Spectrometer. </w:t>
      </w:r>
    </w:p>
    <w:p w14:paraId="0D8440FD" w14:textId="77777777" w:rsidR="00285C30" w:rsidRPr="007F48A1" w:rsidRDefault="00285C30" w:rsidP="00285C30">
      <w:pPr>
        <w:spacing w:line="480" w:lineRule="auto"/>
        <w:jc w:val="center"/>
        <w:rPr>
          <w:rFonts w:eastAsia="SimSun"/>
          <w:highlight w:val="red"/>
        </w:rPr>
      </w:pPr>
      <w:r w:rsidRPr="007F48A1">
        <w:rPr>
          <w:rFonts w:eastAsia="MS Mincho"/>
          <w:noProof/>
          <w:szCs w:val="24"/>
          <w:lang w:val="de-DE" w:eastAsia="ja-JP"/>
        </w:rPr>
        <w:drawing>
          <wp:inline distT="0" distB="0" distL="0" distR="0" wp14:anchorId="4AA06C57" wp14:editId="15850973">
            <wp:extent cx="5004000" cy="2022947"/>
            <wp:effectExtent l="0" t="0" r="6350" b="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04000" cy="2022947"/>
                    </a:xfrm>
                    <a:prstGeom prst="rect">
                      <a:avLst/>
                    </a:prstGeom>
                    <a:noFill/>
                    <a:ln>
                      <a:noFill/>
                    </a:ln>
                  </pic:spPr>
                </pic:pic>
              </a:graphicData>
            </a:graphic>
          </wp:inline>
        </w:drawing>
      </w:r>
    </w:p>
    <w:p w14:paraId="25BDEAF3" w14:textId="0DAB0FE3" w:rsidR="00285C30" w:rsidRPr="007F48A1" w:rsidRDefault="00285C30" w:rsidP="00285C30">
      <w:pPr>
        <w:spacing w:line="480" w:lineRule="auto"/>
        <w:jc w:val="both"/>
        <w:rPr>
          <w:rFonts w:eastAsia="SimSun"/>
        </w:rPr>
      </w:pPr>
      <w:r w:rsidRPr="007F48A1">
        <w:rPr>
          <w:rFonts w:eastAsia="Yu Mincho"/>
          <w:b/>
        </w:rPr>
        <w:t>Figure S</w:t>
      </w:r>
      <w:r w:rsidR="00F42F8F" w:rsidRPr="007F48A1">
        <w:rPr>
          <w:b/>
          <w:lang w:eastAsia="zh-CN"/>
        </w:rPr>
        <w:t>7</w:t>
      </w:r>
      <w:r w:rsidRPr="007F48A1">
        <w:rPr>
          <w:rFonts w:eastAsia="Yu Mincho"/>
          <w:bCs/>
        </w:rPr>
        <w:t xml:space="preserve"> (</w:t>
      </w:r>
      <w:r w:rsidRPr="007F48A1">
        <w:rPr>
          <w:rFonts w:eastAsia="SimSun"/>
          <w:bCs/>
        </w:rPr>
        <w:t xml:space="preserve">A) </w:t>
      </w:r>
      <w:bookmarkStart w:id="6" w:name="_Hlk152884160"/>
      <w:r w:rsidRPr="007F48A1">
        <w:rPr>
          <w:rFonts w:eastAsia="SimSun"/>
          <w:bCs/>
        </w:rPr>
        <w:t xml:space="preserve">Absorption </w:t>
      </w:r>
      <w:bookmarkEnd w:id="6"/>
      <w:r w:rsidRPr="007F48A1">
        <w:rPr>
          <w:rFonts w:eastAsia="SimSun"/>
          <w:bCs/>
        </w:rPr>
        <w:t xml:space="preserve">spectra of </w:t>
      </w:r>
      <w:r w:rsidRPr="007F48A1">
        <w:rPr>
          <w:rFonts w:eastAsia="SimSun"/>
          <w:bCs/>
          <w:lang w:eastAsia="zh-CN"/>
        </w:rPr>
        <w:t>SQ-675</w:t>
      </w:r>
      <w:r w:rsidRPr="007F48A1">
        <w:rPr>
          <w:rFonts w:eastAsia="SimSun"/>
          <w:bCs/>
        </w:rPr>
        <w:t xml:space="preserve"> in the DMF solution. (B) Fluor</w:t>
      </w:r>
      <w:r w:rsidRPr="007F48A1">
        <w:rPr>
          <w:rFonts w:eastAsia="SimSun"/>
        </w:rPr>
        <w:t xml:space="preserve">escence spectra of SQ-675 in the DMF solution, </w:t>
      </w:r>
      <w:proofErr w:type="spellStart"/>
      <w:r w:rsidRPr="007F48A1">
        <w:rPr>
          <w:rFonts w:eastAsia="SimSun"/>
        </w:rPr>
        <w:t>λ</w:t>
      </w:r>
      <w:r w:rsidRPr="007F48A1">
        <w:rPr>
          <w:rFonts w:eastAsia="SimSun"/>
          <w:vertAlign w:val="subscript"/>
        </w:rPr>
        <w:t>ex</w:t>
      </w:r>
      <w:proofErr w:type="spellEnd"/>
      <w:r w:rsidRPr="007F48A1">
        <w:rPr>
          <w:rFonts w:eastAsia="SimSun"/>
        </w:rPr>
        <w:t>: 675 nm.</w:t>
      </w:r>
      <w:bookmarkStart w:id="7" w:name="_Toc432595230"/>
      <w:bookmarkStart w:id="8" w:name="OLE_LINK43"/>
      <w:bookmarkEnd w:id="7"/>
      <w:bookmarkEnd w:id="8"/>
    </w:p>
    <w:p w14:paraId="272A437D" w14:textId="77777777" w:rsidR="00B93FCC" w:rsidRPr="007F48A1" w:rsidRDefault="00285C30" w:rsidP="00B93FCC">
      <w:pPr>
        <w:spacing w:line="480" w:lineRule="auto"/>
        <w:jc w:val="center"/>
        <w:rPr>
          <w:b/>
          <w:lang w:eastAsia="zh-CN"/>
        </w:rPr>
      </w:pPr>
      <w:r w:rsidRPr="007F48A1">
        <w:rPr>
          <w:rFonts w:eastAsia="MS Mincho"/>
          <w:noProof/>
          <w:szCs w:val="24"/>
          <w:lang w:val="de-DE" w:eastAsia="ja-JP"/>
        </w:rPr>
        <w:drawing>
          <wp:inline distT="0" distB="0" distL="0" distR="0" wp14:anchorId="691E709B" wp14:editId="60F797BD">
            <wp:extent cx="4644000" cy="2001266"/>
            <wp:effectExtent l="0" t="0" r="4445"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44000" cy="2001266"/>
                    </a:xfrm>
                    <a:prstGeom prst="rect">
                      <a:avLst/>
                    </a:prstGeom>
                    <a:noFill/>
                    <a:ln>
                      <a:noFill/>
                    </a:ln>
                  </pic:spPr>
                </pic:pic>
              </a:graphicData>
            </a:graphic>
          </wp:inline>
        </w:drawing>
      </w:r>
    </w:p>
    <w:p w14:paraId="37FF54D1" w14:textId="08FB2E42" w:rsidR="00285C30" w:rsidRPr="007F48A1" w:rsidRDefault="00285C30" w:rsidP="00B93FCC">
      <w:pPr>
        <w:spacing w:line="480" w:lineRule="auto"/>
        <w:jc w:val="both"/>
        <w:rPr>
          <w:rFonts w:eastAsia="SimSun"/>
          <w:bCs/>
        </w:rPr>
      </w:pPr>
      <w:r w:rsidRPr="007F48A1">
        <w:rPr>
          <w:rFonts w:eastAsia="Yu Mincho"/>
          <w:b/>
        </w:rPr>
        <w:t>Figure S</w:t>
      </w:r>
      <w:r w:rsidR="00F42F8F" w:rsidRPr="007F48A1">
        <w:rPr>
          <w:b/>
          <w:lang w:eastAsia="zh-CN"/>
        </w:rPr>
        <w:t>8</w:t>
      </w:r>
      <w:r w:rsidRPr="007F48A1">
        <w:rPr>
          <w:rFonts w:eastAsia="Yu Mincho"/>
          <w:bCs/>
        </w:rPr>
        <w:t xml:space="preserve"> (</w:t>
      </w:r>
      <w:r w:rsidRPr="007F48A1">
        <w:rPr>
          <w:rFonts w:eastAsia="SimSun"/>
          <w:bCs/>
        </w:rPr>
        <w:t xml:space="preserve">A) ROS generation of SQ-675 (10 μM) incubation in aqueous solution with 660 nm laser </w:t>
      </w:r>
      <w:bookmarkStart w:id="9" w:name="_Hlk153138666"/>
      <w:r w:rsidRPr="007F48A1">
        <w:rPr>
          <w:rFonts w:eastAsia="SimSun"/>
          <w:bCs/>
        </w:rPr>
        <w:t>(10 min, 1.0 mW/cm</w:t>
      </w:r>
      <w:r w:rsidRPr="007F48A1">
        <w:rPr>
          <w:rFonts w:eastAsia="SimSun"/>
          <w:bCs/>
          <w:vertAlign w:val="superscript"/>
        </w:rPr>
        <w:t>2</w:t>
      </w:r>
      <w:r w:rsidRPr="007F48A1">
        <w:rPr>
          <w:rFonts w:eastAsia="SimSun"/>
          <w:bCs/>
        </w:rPr>
        <w:t>)</w:t>
      </w:r>
      <w:bookmarkEnd w:id="9"/>
      <w:r w:rsidRPr="007F48A1">
        <w:rPr>
          <w:rFonts w:eastAsia="SimSun"/>
          <w:bCs/>
        </w:rPr>
        <w:t xml:space="preserve"> using SOSG as a ROS indicator. (B) Absorbance intensity change of SQ-675 and Ce6 after repeated 660 nm</w:t>
      </w:r>
      <w:r w:rsidRPr="007F48A1">
        <w:rPr>
          <w:rFonts w:eastAsia="SimSun"/>
          <w:bCs/>
          <w:lang w:eastAsia="zh-CN"/>
        </w:rPr>
        <w:t xml:space="preserve"> </w:t>
      </w:r>
      <w:r w:rsidRPr="007F48A1">
        <w:rPr>
          <w:rFonts w:eastAsia="SimSun"/>
          <w:bCs/>
        </w:rPr>
        <w:t>laser irradiation (10 min, 1.0 mW/cm</w:t>
      </w:r>
      <w:r w:rsidRPr="007F48A1">
        <w:rPr>
          <w:rFonts w:eastAsia="SimSun"/>
          <w:bCs/>
          <w:vertAlign w:val="superscript"/>
        </w:rPr>
        <w:t>2</w:t>
      </w:r>
      <w:r w:rsidRPr="007F48A1">
        <w:rPr>
          <w:rFonts w:eastAsia="SimSun"/>
          <w:bCs/>
        </w:rPr>
        <w:t>), respectively.</w:t>
      </w:r>
    </w:p>
    <w:p w14:paraId="59659B3C" w14:textId="77777777" w:rsidR="00285C30" w:rsidRPr="007F48A1" w:rsidRDefault="00285C30" w:rsidP="00285C30">
      <w:pPr>
        <w:spacing w:beforeLines="50" w:before="120" w:afterLines="50" w:after="120" w:line="480" w:lineRule="auto"/>
        <w:jc w:val="both"/>
        <w:rPr>
          <w:rFonts w:eastAsia="SimSun"/>
          <w:b/>
          <w:bCs/>
          <w:szCs w:val="24"/>
          <w:lang w:eastAsia="zh-CN"/>
        </w:rPr>
      </w:pPr>
      <w:r w:rsidRPr="007F48A1">
        <w:rPr>
          <w:rFonts w:eastAsia="SimSun"/>
          <w:b/>
          <w:bCs/>
          <w:szCs w:val="24"/>
          <w:lang w:eastAsia="zh-CN"/>
        </w:rPr>
        <w:lastRenderedPageBreak/>
        <w:t xml:space="preserve">Zeta Potential Measurement. </w:t>
      </w:r>
    </w:p>
    <w:p w14:paraId="2A013E51" w14:textId="77777777" w:rsidR="00285C30" w:rsidRPr="007F48A1" w:rsidRDefault="00285C30" w:rsidP="00285C30">
      <w:pPr>
        <w:widowControl w:val="0"/>
        <w:autoSpaceDE w:val="0"/>
        <w:autoSpaceDN w:val="0"/>
        <w:adjustRightInd w:val="0"/>
        <w:spacing w:line="480" w:lineRule="auto"/>
        <w:ind w:firstLineChars="100" w:firstLine="240"/>
        <w:jc w:val="both"/>
        <w:rPr>
          <w:rFonts w:eastAsia="SimSun"/>
          <w:kern w:val="2"/>
          <w:szCs w:val="24"/>
          <w:lang w:eastAsia="zh-CN"/>
        </w:rPr>
      </w:pPr>
      <w:r w:rsidRPr="007F48A1">
        <w:rPr>
          <w:rFonts w:eastAsia="SimSun"/>
          <w:kern w:val="2"/>
          <w:szCs w:val="24"/>
          <w:lang w:eastAsia="zh-CN"/>
        </w:rPr>
        <w:t>The zeta potentials of MOFs, DSPE-PEG</w:t>
      </w:r>
      <w:r w:rsidRPr="007F48A1">
        <w:rPr>
          <w:rFonts w:eastAsia="SimSun"/>
          <w:kern w:val="2"/>
          <w:szCs w:val="24"/>
          <w:vertAlign w:val="subscript"/>
          <w:lang w:eastAsia="zh-CN"/>
        </w:rPr>
        <w:t>2000</w:t>
      </w:r>
      <w:r w:rsidRPr="007F48A1">
        <w:rPr>
          <w:rFonts w:eastAsia="SimSun"/>
          <w:kern w:val="2"/>
          <w:szCs w:val="24"/>
          <w:lang w:eastAsia="zh-CN"/>
        </w:rPr>
        <w:t xml:space="preserve"> and MSPC were measured with Nano-ZS (</w:t>
      </w:r>
      <w:proofErr w:type="spellStart"/>
      <w:r w:rsidRPr="007F48A1">
        <w:rPr>
          <w:rFonts w:eastAsia="SimSun"/>
          <w:kern w:val="2"/>
          <w:szCs w:val="24"/>
          <w:lang w:eastAsia="zh-CN"/>
        </w:rPr>
        <w:t>Zatasizer</w:t>
      </w:r>
      <w:proofErr w:type="spellEnd"/>
      <w:r w:rsidRPr="007F48A1">
        <w:rPr>
          <w:rFonts w:eastAsia="SimSun"/>
          <w:kern w:val="2"/>
          <w:szCs w:val="24"/>
          <w:lang w:eastAsia="zh-CN"/>
        </w:rPr>
        <w:t>, Malvern) instrument. Samples were dissolved in PBS buffer. All data were corrected by subtracting the value tested for a blank scan of the buffer system.</w:t>
      </w:r>
    </w:p>
    <w:p w14:paraId="0CC06406" w14:textId="77777777" w:rsidR="00285C30" w:rsidRPr="007F48A1" w:rsidRDefault="00285C30" w:rsidP="00285C30">
      <w:pPr>
        <w:widowControl w:val="0"/>
        <w:adjustRightInd w:val="0"/>
        <w:snapToGrid w:val="0"/>
        <w:spacing w:line="480" w:lineRule="auto"/>
        <w:jc w:val="center"/>
        <w:rPr>
          <w:rFonts w:eastAsia="SimSun"/>
          <w:kern w:val="2"/>
          <w:szCs w:val="24"/>
          <w:lang w:eastAsia="zh-CN"/>
        </w:rPr>
      </w:pPr>
      <w:r w:rsidRPr="007F48A1">
        <w:rPr>
          <w:rFonts w:eastAsia="SimSun"/>
          <w:noProof/>
          <w:szCs w:val="24"/>
          <w:lang w:val="de-DE" w:eastAsia="ja-JP"/>
        </w:rPr>
        <w:drawing>
          <wp:inline distT="0" distB="0" distL="0" distR="0" wp14:anchorId="687BA0C5" wp14:editId="69D39475">
            <wp:extent cx="5389880" cy="3946525"/>
            <wp:effectExtent l="0" t="0" r="127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89880" cy="3946525"/>
                    </a:xfrm>
                    <a:prstGeom prst="rect">
                      <a:avLst/>
                    </a:prstGeom>
                    <a:noFill/>
                    <a:ln>
                      <a:noFill/>
                    </a:ln>
                  </pic:spPr>
                </pic:pic>
              </a:graphicData>
            </a:graphic>
          </wp:inline>
        </w:drawing>
      </w:r>
    </w:p>
    <w:p w14:paraId="4BC9EF4E" w14:textId="6FD02723" w:rsidR="00285C30" w:rsidRPr="007F48A1" w:rsidRDefault="00285C30" w:rsidP="00285C30">
      <w:pPr>
        <w:widowControl w:val="0"/>
        <w:spacing w:after="120" w:line="480" w:lineRule="auto"/>
        <w:jc w:val="center"/>
        <w:rPr>
          <w:rFonts w:eastAsia="SimSun"/>
          <w:kern w:val="2"/>
          <w:szCs w:val="24"/>
          <w:lang w:eastAsia="zh-CN"/>
        </w:rPr>
      </w:pPr>
      <w:r w:rsidRPr="007F48A1">
        <w:rPr>
          <w:rFonts w:eastAsia="SimSun"/>
          <w:b/>
          <w:bCs/>
          <w:kern w:val="2"/>
          <w:szCs w:val="24"/>
          <w:lang w:eastAsia="zh-CN"/>
        </w:rPr>
        <w:t>Figure S</w:t>
      </w:r>
      <w:r w:rsidR="00F42F8F" w:rsidRPr="007F48A1">
        <w:rPr>
          <w:rFonts w:eastAsia="SimSun"/>
          <w:b/>
          <w:bCs/>
          <w:kern w:val="2"/>
          <w:szCs w:val="24"/>
          <w:lang w:eastAsia="zh-CN"/>
        </w:rPr>
        <w:t>9</w:t>
      </w:r>
      <w:r w:rsidRPr="007F48A1">
        <w:rPr>
          <w:rFonts w:eastAsia="SimSun"/>
          <w:kern w:val="2"/>
          <w:szCs w:val="24"/>
          <w:lang w:eastAsia="zh-CN"/>
        </w:rPr>
        <w:t xml:space="preserve"> Zeta potentials of MOFs, DSPE-PEG</w:t>
      </w:r>
      <w:r w:rsidRPr="007F48A1">
        <w:rPr>
          <w:rFonts w:eastAsia="SimSun"/>
          <w:kern w:val="2"/>
          <w:szCs w:val="24"/>
          <w:vertAlign w:val="subscript"/>
          <w:lang w:eastAsia="zh-CN"/>
        </w:rPr>
        <w:t>2000</w:t>
      </w:r>
      <w:r w:rsidRPr="007F48A1">
        <w:rPr>
          <w:rFonts w:eastAsia="SimSun"/>
          <w:kern w:val="2"/>
          <w:szCs w:val="24"/>
          <w:lang w:eastAsia="zh-CN"/>
        </w:rPr>
        <w:t xml:space="preserve"> and MSPC.</w:t>
      </w:r>
    </w:p>
    <w:p w14:paraId="1CEE54DC" w14:textId="77777777" w:rsidR="00285C30" w:rsidRPr="007F48A1" w:rsidRDefault="00285C30" w:rsidP="00285C30">
      <w:pPr>
        <w:spacing w:beforeLines="50" w:before="120" w:afterLines="50" w:after="120" w:line="480" w:lineRule="auto"/>
        <w:jc w:val="both"/>
        <w:rPr>
          <w:rFonts w:eastAsia="SimSun"/>
          <w:b/>
          <w:bCs/>
          <w:szCs w:val="24"/>
          <w:lang w:eastAsia="zh-CN"/>
        </w:rPr>
      </w:pPr>
      <w:r w:rsidRPr="007F48A1">
        <w:rPr>
          <w:rFonts w:eastAsia="SimSun"/>
          <w:b/>
          <w:bCs/>
          <w:szCs w:val="24"/>
          <w:lang w:eastAsia="zh-CN"/>
        </w:rPr>
        <w:t xml:space="preserve">Dynamic Light Scattering (DLS) and Transmission Electron Microscopy (TEM). </w:t>
      </w:r>
    </w:p>
    <w:p w14:paraId="7E3A475F" w14:textId="77777777" w:rsidR="00285C30" w:rsidRPr="007F48A1" w:rsidRDefault="00285C30" w:rsidP="00285C30">
      <w:pPr>
        <w:widowControl w:val="0"/>
        <w:autoSpaceDE w:val="0"/>
        <w:autoSpaceDN w:val="0"/>
        <w:adjustRightInd w:val="0"/>
        <w:spacing w:line="480" w:lineRule="auto"/>
        <w:ind w:firstLineChars="100" w:firstLine="240"/>
        <w:jc w:val="both"/>
        <w:rPr>
          <w:rFonts w:eastAsia="DengXian"/>
          <w:szCs w:val="24"/>
          <w:lang w:eastAsia="zh-CN"/>
        </w:rPr>
      </w:pPr>
      <w:r w:rsidRPr="007F48A1">
        <w:rPr>
          <w:rFonts w:eastAsia="DengXian"/>
          <w:szCs w:val="24"/>
          <w:lang w:eastAsia="zh-CN"/>
        </w:rPr>
        <w:t>T</w:t>
      </w:r>
      <w:r w:rsidRPr="007F48A1">
        <w:rPr>
          <w:rFonts w:eastAsia="SimSun"/>
          <w:kern w:val="2"/>
          <w:szCs w:val="24"/>
          <w:lang w:eastAsia="zh-CN"/>
        </w:rPr>
        <w:t>he hydrodynamic diameters of the MOFs nanodots were measured using a dynamic light scattering spectrometer (DLS) on Nano-ZS (</w:t>
      </w:r>
      <w:proofErr w:type="spellStart"/>
      <w:r w:rsidRPr="007F48A1">
        <w:rPr>
          <w:rFonts w:eastAsia="SimSun"/>
          <w:kern w:val="2"/>
          <w:szCs w:val="24"/>
          <w:lang w:eastAsia="zh-CN"/>
        </w:rPr>
        <w:t>Zatasizer</w:t>
      </w:r>
      <w:proofErr w:type="spellEnd"/>
      <w:r w:rsidRPr="007F48A1">
        <w:rPr>
          <w:rFonts w:eastAsia="SimSun"/>
          <w:kern w:val="2"/>
          <w:szCs w:val="24"/>
          <w:lang w:eastAsia="zh-CN"/>
        </w:rPr>
        <w:t xml:space="preserve">, Malvern) instrument. Samples of 10.0 </w:t>
      </w:r>
      <w:proofErr w:type="spellStart"/>
      <w:r w:rsidRPr="007F48A1">
        <w:rPr>
          <w:rFonts w:eastAsia="SimSun"/>
          <w:kern w:val="2"/>
          <w:szCs w:val="24"/>
          <w:lang w:eastAsia="zh-CN"/>
        </w:rPr>
        <w:t>μg</w:t>
      </w:r>
      <w:proofErr w:type="spellEnd"/>
      <w:r w:rsidRPr="007F48A1">
        <w:rPr>
          <w:rFonts w:eastAsia="SimSun"/>
          <w:kern w:val="2"/>
          <w:szCs w:val="24"/>
          <w:lang w:eastAsia="zh-CN"/>
        </w:rPr>
        <w:t xml:space="preserve">/mL MOFs nanodots in PBS buffer in a total sample volume of 1.0 </w:t>
      </w:r>
      <w:proofErr w:type="spellStart"/>
      <w:r w:rsidRPr="007F48A1">
        <w:rPr>
          <w:rFonts w:eastAsia="SimSun"/>
          <w:kern w:val="2"/>
          <w:szCs w:val="24"/>
          <w:lang w:eastAsia="zh-CN"/>
        </w:rPr>
        <w:t>mL.</w:t>
      </w:r>
      <w:proofErr w:type="spellEnd"/>
      <w:r w:rsidRPr="007F48A1">
        <w:rPr>
          <w:rFonts w:eastAsia="DengXian"/>
          <w:szCs w:val="24"/>
          <w:lang w:eastAsia="zh-CN"/>
        </w:rPr>
        <w:t xml:space="preserve"> The morphology of the nanodots was observed using a transmission electron microscope (JEM-2100, JEOL, Japan).</w:t>
      </w:r>
    </w:p>
    <w:p w14:paraId="1CD10458" w14:textId="77777777" w:rsidR="00285C30" w:rsidRPr="007F48A1" w:rsidRDefault="00285C30" w:rsidP="00285C30">
      <w:pPr>
        <w:widowControl w:val="0"/>
        <w:autoSpaceDE w:val="0"/>
        <w:autoSpaceDN w:val="0"/>
        <w:adjustRightInd w:val="0"/>
        <w:spacing w:line="480" w:lineRule="auto"/>
        <w:jc w:val="center"/>
        <w:rPr>
          <w:rFonts w:eastAsia="DengXian"/>
          <w:szCs w:val="24"/>
          <w:lang w:eastAsia="zh-CN"/>
        </w:rPr>
      </w:pPr>
      <w:r w:rsidRPr="007F48A1">
        <w:rPr>
          <w:rFonts w:eastAsia="MS Mincho"/>
          <w:noProof/>
          <w:szCs w:val="24"/>
          <w:lang w:val="de-DE" w:eastAsia="ja-JP"/>
        </w:rPr>
        <w:lastRenderedPageBreak/>
        <w:drawing>
          <wp:inline distT="0" distB="0" distL="0" distR="0" wp14:anchorId="74F3461C" wp14:editId="3976DEE0">
            <wp:extent cx="5436000" cy="7037723"/>
            <wp:effectExtent l="0" t="0" r="0"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36000" cy="7037723"/>
                    </a:xfrm>
                    <a:prstGeom prst="rect">
                      <a:avLst/>
                    </a:prstGeom>
                    <a:noFill/>
                    <a:ln>
                      <a:noFill/>
                    </a:ln>
                  </pic:spPr>
                </pic:pic>
              </a:graphicData>
            </a:graphic>
          </wp:inline>
        </w:drawing>
      </w:r>
    </w:p>
    <w:p w14:paraId="19A06F20" w14:textId="631EE3AC" w:rsidR="00285C30" w:rsidRPr="007F48A1" w:rsidRDefault="00285C30" w:rsidP="00285C30">
      <w:pPr>
        <w:widowControl w:val="0"/>
        <w:autoSpaceDE w:val="0"/>
        <w:autoSpaceDN w:val="0"/>
        <w:adjustRightInd w:val="0"/>
        <w:spacing w:line="480" w:lineRule="auto"/>
        <w:jc w:val="both"/>
        <w:rPr>
          <w:rFonts w:eastAsia="DengXian"/>
          <w:kern w:val="2"/>
          <w:szCs w:val="24"/>
          <w:lang w:eastAsia="zh-CN"/>
        </w:rPr>
      </w:pPr>
      <w:r w:rsidRPr="007F48A1">
        <w:rPr>
          <w:rFonts w:eastAsia="DengXian"/>
          <w:b/>
          <w:bCs/>
          <w:kern w:val="2"/>
          <w:szCs w:val="24"/>
          <w:lang w:eastAsia="zh-CN"/>
        </w:rPr>
        <w:t>Figure S</w:t>
      </w:r>
      <w:r w:rsidR="00F42F8F" w:rsidRPr="007F48A1">
        <w:rPr>
          <w:rFonts w:eastAsia="DengXian"/>
          <w:b/>
          <w:bCs/>
          <w:kern w:val="2"/>
          <w:szCs w:val="24"/>
          <w:lang w:eastAsia="zh-CN"/>
        </w:rPr>
        <w:t>10</w:t>
      </w:r>
      <w:r w:rsidRPr="007F48A1">
        <w:rPr>
          <w:rFonts w:eastAsia="DengXian"/>
          <w:b/>
          <w:kern w:val="2"/>
          <w:szCs w:val="24"/>
          <w:lang w:eastAsia="zh-CN"/>
        </w:rPr>
        <w:t xml:space="preserve"> Morphology properties of nanodots in the response of </w:t>
      </w:r>
      <w:proofErr w:type="spellStart"/>
      <w:r w:rsidRPr="007F48A1">
        <w:rPr>
          <w:rFonts w:eastAsia="DengXian"/>
          <w:b/>
          <w:kern w:val="2"/>
          <w:szCs w:val="24"/>
          <w:lang w:eastAsia="zh-CN"/>
        </w:rPr>
        <w:t>pH.</w:t>
      </w:r>
      <w:proofErr w:type="spellEnd"/>
      <w:r w:rsidRPr="007F48A1">
        <w:rPr>
          <w:rFonts w:eastAsia="DengXian"/>
          <w:kern w:val="2"/>
          <w:szCs w:val="24"/>
          <w:lang w:eastAsia="zh-CN"/>
        </w:rPr>
        <w:t xml:space="preserve"> (A, B) DLS and TEM of MS in PBS at (A) pH 7.4 and (B) pH 6.0. (C, D) DLS and TEM of MSC in PBS at (C) pH 7.4 and (D) pH 6.0. (E, F) DLS and TEM of MSP in PBS at (E) pH 7.4 and (F) pH 6.0.</w:t>
      </w:r>
    </w:p>
    <w:p w14:paraId="3AD3D938" w14:textId="77777777" w:rsidR="00285C30" w:rsidRPr="007F48A1" w:rsidRDefault="00285C30" w:rsidP="00285C30">
      <w:pPr>
        <w:spacing w:beforeLines="50" w:before="120" w:afterLines="50" w:after="120" w:line="480" w:lineRule="auto"/>
        <w:jc w:val="both"/>
        <w:rPr>
          <w:rFonts w:eastAsia="SimSun"/>
          <w:b/>
          <w:bCs/>
          <w:szCs w:val="24"/>
          <w:lang w:eastAsia="zh-CN"/>
        </w:rPr>
      </w:pPr>
      <w:r w:rsidRPr="007F48A1">
        <w:rPr>
          <w:rFonts w:eastAsia="SimSun"/>
          <w:b/>
          <w:bCs/>
          <w:szCs w:val="24"/>
          <w:lang w:eastAsia="zh-CN"/>
        </w:rPr>
        <w:lastRenderedPageBreak/>
        <w:t>Density Functional Theory (DFT) Calculation.</w:t>
      </w:r>
    </w:p>
    <w:p w14:paraId="6C4114D4" w14:textId="77777777" w:rsidR="00285C30" w:rsidRPr="007F48A1" w:rsidRDefault="00285C30" w:rsidP="00285C30">
      <w:pPr>
        <w:widowControl w:val="0"/>
        <w:autoSpaceDE w:val="0"/>
        <w:autoSpaceDN w:val="0"/>
        <w:adjustRightInd w:val="0"/>
        <w:spacing w:line="480" w:lineRule="auto"/>
        <w:ind w:firstLineChars="100" w:firstLine="240"/>
        <w:jc w:val="both"/>
        <w:rPr>
          <w:rFonts w:eastAsia="SimSun"/>
          <w:kern w:val="2"/>
          <w:szCs w:val="24"/>
          <w:lang w:eastAsia="zh-CN"/>
        </w:rPr>
      </w:pPr>
      <w:r w:rsidRPr="007F48A1">
        <w:rPr>
          <w:rFonts w:eastAsia="SimSun"/>
          <w:kern w:val="2"/>
          <w:szCs w:val="24"/>
          <w:lang w:eastAsia="zh-CN"/>
        </w:rPr>
        <w:t xml:space="preserve"> In this study, we </w:t>
      </w:r>
      <w:bookmarkStart w:id="10" w:name="_Hlk152931748"/>
      <w:r w:rsidRPr="007F48A1">
        <w:rPr>
          <w:rFonts w:eastAsia="SimSun"/>
          <w:kern w:val="2"/>
          <w:szCs w:val="24"/>
          <w:lang w:eastAsia="zh-CN"/>
        </w:rPr>
        <w:t>optimized the geometry of a single SQ-675 molecule</w:t>
      </w:r>
      <w:bookmarkEnd w:id="10"/>
      <w:r w:rsidRPr="007F48A1">
        <w:rPr>
          <w:rFonts w:eastAsia="SimSun"/>
          <w:kern w:val="2"/>
          <w:szCs w:val="24"/>
          <w:lang w:eastAsia="zh-CN"/>
        </w:rPr>
        <w:t xml:space="preserve"> using the extended tight-binding (XTB) method. Molecular dynamics simulations were</w:t>
      </w:r>
      <w:bookmarkStart w:id="11" w:name="_Hlk152932746"/>
      <w:r w:rsidRPr="007F48A1">
        <w:rPr>
          <w:rFonts w:eastAsia="SimSun"/>
          <w:kern w:val="2"/>
          <w:szCs w:val="24"/>
          <w:lang w:eastAsia="zh-CN"/>
        </w:rPr>
        <w:t xml:space="preserve"> performed with the GROMACS 2023.1 software package</w:t>
      </w:r>
      <w:bookmarkEnd w:id="11"/>
      <w:r w:rsidRPr="007F48A1">
        <w:rPr>
          <w:rFonts w:eastAsia="SimSun"/>
          <w:kern w:val="2"/>
          <w:szCs w:val="24"/>
          <w:lang w:eastAsia="zh-CN"/>
        </w:rPr>
        <w:t xml:space="preserve">. The force field parameters for SQ-675 were derived using </w:t>
      </w:r>
      <w:proofErr w:type="spellStart"/>
      <w:r w:rsidRPr="007F48A1">
        <w:rPr>
          <w:rFonts w:eastAsia="SimSun"/>
          <w:kern w:val="2"/>
          <w:szCs w:val="24"/>
          <w:lang w:eastAsia="zh-CN"/>
        </w:rPr>
        <w:t>acpype</w:t>
      </w:r>
      <w:proofErr w:type="spellEnd"/>
      <w:r w:rsidRPr="007F48A1">
        <w:rPr>
          <w:rFonts w:eastAsia="SimSun"/>
          <w:kern w:val="2"/>
          <w:szCs w:val="24"/>
          <w:lang w:eastAsia="zh-CN"/>
        </w:rPr>
        <w:t>, while water and ions were modeled using the AMBER force field.</w:t>
      </w:r>
    </w:p>
    <w:p w14:paraId="17C900E7" w14:textId="77777777" w:rsidR="00285C30" w:rsidRPr="007F48A1" w:rsidRDefault="00285C30" w:rsidP="00285C30">
      <w:pPr>
        <w:widowControl w:val="0"/>
        <w:autoSpaceDE w:val="0"/>
        <w:autoSpaceDN w:val="0"/>
        <w:adjustRightInd w:val="0"/>
        <w:spacing w:line="480" w:lineRule="auto"/>
        <w:ind w:firstLineChars="100" w:firstLine="240"/>
        <w:jc w:val="both"/>
        <w:rPr>
          <w:rFonts w:eastAsia="SimSun"/>
          <w:kern w:val="2"/>
          <w:szCs w:val="24"/>
          <w:lang w:eastAsia="zh-CN"/>
        </w:rPr>
      </w:pPr>
      <w:r w:rsidRPr="007F48A1">
        <w:rPr>
          <w:rFonts w:eastAsia="SimSun"/>
          <w:kern w:val="2"/>
          <w:szCs w:val="24"/>
          <w:lang w:eastAsia="zh-CN"/>
        </w:rPr>
        <w:t>Our simulated system comprised 60 SQ-675 molecules, 54,253 water molecules, 216 Na</w:t>
      </w:r>
      <w:r w:rsidRPr="007F48A1">
        <w:rPr>
          <w:rFonts w:eastAsia="SimSun"/>
          <w:kern w:val="2"/>
          <w:szCs w:val="24"/>
          <w:vertAlign w:val="superscript"/>
          <w:lang w:eastAsia="zh-CN"/>
        </w:rPr>
        <w:t>+</w:t>
      </w:r>
      <w:r w:rsidRPr="007F48A1">
        <w:rPr>
          <w:rFonts w:eastAsia="SimSun"/>
          <w:kern w:val="2"/>
          <w:szCs w:val="24"/>
          <w:lang w:eastAsia="zh-CN"/>
        </w:rPr>
        <w:t xml:space="preserve"> ions, and 156 Cl</w:t>
      </w:r>
      <w:r w:rsidRPr="007F48A1">
        <w:rPr>
          <w:rFonts w:eastAsia="SimSun"/>
          <w:kern w:val="2"/>
          <w:szCs w:val="24"/>
          <w:vertAlign w:val="superscript"/>
          <w:lang w:eastAsia="zh-CN"/>
        </w:rPr>
        <w:t>-</w:t>
      </w:r>
      <w:r w:rsidRPr="007F48A1">
        <w:rPr>
          <w:rFonts w:eastAsia="SimSun"/>
          <w:kern w:val="2"/>
          <w:szCs w:val="24"/>
          <w:lang w:eastAsia="zh-CN"/>
        </w:rPr>
        <w:t xml:space="preserve"> ions. The system underwent a 50,000-step energy minimization to ensure stability. This step was followed by temperature equilibration for 100 </w:t>
      </w:r>
      <w:proofErr w:type="spellStart"/>
      <w:r w:rsidRPr="007F48A1">
        <w:rPr>
          <w:rFonts w:eastAsia="SimSun"/>
          <w:kern w:val="2"/>
          <w:szCs w:val="24"/>
          <w:lang w:eastAsia="zh-CN"/>
        </w:rPr>
        <w:t>ps</w:t>
      </w:r>
      <w:proofErr w:type="spellEnd"/>
      <w:r w:rsidRPr="007F48A1">
        <w:rPr>
          <w:rFonts w:eastAsia="SimSun"/>
          <w:kern w:val="2"/>
          <w:szCs w:val="24"/>
          <w:lang w:eastAsia="zh-CN"/>
        </w:rPr>
        <w:t xml:space="preserve"> and pressure equilibration for another 100 </w:t>
      </w:r>
      <w:proofErr w:type="spellStart"/>
      <w:r w:rsidRPr="007F48A1">
        <w:rPr>
          <w:rFonts w:eastAsia="SimSun"/>
          <w:kern w:val="2"/>
          <w:szCs w:val="24"/>
          <w:lang w:eastAsia="zh-CN"/>
        </w:rPr>
        <w:t>ps</w:t>
      </w:r>
      <w:proofErr w:type="spellEnd"/>
      <w:r w:rsidRPr="007F48A1">
        <w:rPr>
          <w:rFonts w:eastAsia="SimSun"/>
          <w:kern w:val="2"/>
          <w:szCs w:val="24"/>
          <w:lang w:eastAsia="zh-CN"/>
        </w:rPr>
        <w:t>, with the temperature maintained at 300 K and the pressure at 1 atm to replicate physiological conditions. Subsequently, the production phase of the simulation was conducted under the NPT (constant number of particles, pressure, and temperature) ensemble for a duration of 100 ns. Post-simulation, we extracted and visualized the final snapshot using PyMOL to analyze the results.</w:t>
      </w:r>
    </w:p>
    <w:p w14:paraId="15346960" w14:textId="77777777" w:rsidR="00285C30" w:rsidRPr="007F48A1" w:rsidRDefault="00285C30" w:rsidP="00285C30">
      <w:pPr>
        <w:widowControl w:val="0"/>
        <w:autoSpaceDE w:val="0"/>
        <w:autoSpaceDN w:val="0"/>
        <w:adjustRightInd w:val="0"/>
        <w:spacing w:beforeLines="50" w:before="120" w:afterLines="50" w:after="120" w:line="480" w:lineRule="auto"/>
        <w:jc w:val="both"/>
        <w:rPr>
          <w:rFonts w:eastAsia="DengXian"/>
          <w:b/>
          <w:bCs/>
          <w:szCs w:val="24"/>
          <w:lang w:eastAsia="zh-CN"/>
        </w:rPr>
      </w:pPr>
      <w:r w:rsidRPr="007F48A1">
        <w:rPr>
          <w:rFonts w:eastAsia="DengXian"/>
          <w:b/>
          <w:bCs/>
          <w:szCs w:val="24"/>
          <w:lang w:eastAsia="zh-CN"/>
        </w:rPr>
        <w:t xml:space="preserve">Drug release profile. </w:t>
      </w:r>
    </w:p>
    <w:p w14:paraId="16BB37FB" w14:textId="77777777" w:rsidR="00285C30" w:rsidRPr="007F48A1" w:rsidRDefault="00285C30" w:rsidP="00285C30">
      <w:pPr>
        <w:widowControl w:val="0"/>
        <w:autoSpaceDE w:val="0"/>
        <w:autoSpaceDN w:val="0"/>
        <w:adjustRightInd w:val="0"/>
        <w:spacing w:line="480" w:lineRule="auto"/>
        <w:ind w:firstLineChars="100" w:firstLine="240"/>
        <w:jc w:val="both"/>
        <w:rPr>
          <w:rFonts w:eastAsia="SimSun"/>
          <w:kern w:val="2"/>
          <w:szCs w:val="24"/>
          <w:lang w:eastAsia="zh-CN"/>
        </w:rPr>
      </w:pPr>
      <w:r w:rsidRPr="007F48A1">
        <w:rPr>
          <w:rFonts w:eastAsia="SimSun"/>
          <w:kern w:val="2"/>
          <w:szCs w:val="24"/>
          <w:lang w:eastAsia="zh-CN"/>
        </w:rPr>
        <w:t>The release profiles of PEITC were determined through dialysis of MSPC nanodots in PBS at varying pH levels (6.0, 6.5 and 7.4). The dialysis process was conducted using a dialysis tube with a molecular weight cutoff of 1000 for 10 h. At specific time intervals, the released PEITC was quantified by high-performance liquid chromatography (HPLC).</w:t>
      </w:r>
    </w:p>
    <w:p w14:paraId="275F6330" w14:textId="77777777" w:rsidR="00285C30" w:rsidRPr="007F48A1" w:rsidRDefault="00285C30" w:rsidP="00285C30">
      <w:pPr>
        <w:widowControl w:val="0"/>
        <w:autoSpaceDE w:val="0"/>
        <w:autoSpaceDN w:val="0"/>
        <w:adjustRightInd w:val="0"/>
        <w:spacing w:beforeLines="50" w:before="120" w:afterLines="50" w:after="120" w:line="480" w:lineRule="auto"/>
        <w:jc w:val="both"/>
        <w:rPr>
          <w:rFonts w:eastAsia="DengXian"/>
          <w:b/>
          <w:bCs/>
          <w:szCs w:val="24"/>
          <w:lang w:eastAsia="zh-CN"/>
        </w:rPr>
      </w:pPr>
      <w:r w:rsidRPr="007F48A1">
        <w:rPr>
          <w:rFonts w:eastAsia="DengXian"/>
          <w:b/>
          <w:bCs/>
          <w:szCs w:val="24"/>
          <w:lang w:eastAsia="zh-CN"/>
        </w:rPr>
        <w:t xml:space="preserve">Determination of CO release. </w:t>
      </w:r>
    </w:p>
    <w:p w14:paraId="116CFB76" w14:textId="4C21DCE7" w:rsidR="00285C30" w:rsidRPr="007F48A1" w:rsidRDefault="00285C30" w:rsidP="00285C30">
      <w:pPr>
        <w:widowControl w:val="0"/>
        <w:autoSpaceDE w:val="0"/>
        <w:autoSpaceDN w:val="0"/>
        <w:adjustRightInd w:val="0"/>
        <w:spacing w:line="480" w:lineRule="auto"/>
        <w:ind w:firstLineChars="200" w:firstLine="480"/>
        <w:jc w:val="both"/>
        <w:rPr>
          <w:rFonts w:eastAsia="DengXian"/>
          <w:szCs w:val="24"/>
          <w:lang w:eastAsia="zh-CN"/>
        </w:rPr>
      </w:pPr>
      <w:r w:rsidRPr="007F48A1">
        <w:rPr>
          <w:rFonts w:eastAsia="DengXian"/>
          <w:szCs w:val="24"/>
          <w:lang w:eastAsia="zh-CN"/>
        </w:rPr>
        <w:t xml:space="preserve">The CO detector and MSPC were placed within a cylindrical separable container and the detection system was subsequently sealed. The </w:t>
      </w:r>
      <w:r w:rsidR="00B93FCC" w:rsidRPr="007F48A1">
        <w:rPr>
          <w:rFonts w:eastAsia="DengXian"/>
          <w:szCs w:val="24"/>
          <w:lang w:eastAsia="zh-CN"/>
        </w:rPr>
        <w:t>sample</w:t>
      </w:r>
      <w:r w:rsidRPr="007F48A1">
        <w:rPr>
          <w:rFonts w:eastAsia="DengXian"/>
          <w:szCs w:val="24"/>
          <w:lang w:eastAsia="zh-CN"/>
        </w:rPr>
        <w:t xml:space="preserve">s within the light group were exposed to NIR </w:t>
      </w:r>
      <w:r w:rsidRPr="007F48A1">
        <w:rPr>
          <w:rFonts w:eastAsia="DengXian"/>
          <w:kern w:val="2"/>
          <w:szCs w:val="24"/>
          <w:lang w:eastAsia="zh-CN"/>
        </w:rPr>
        <w:t>light (60 min, 1.0 mW/cm</w:t>
      </w:r>
      <w:r w:rsidRPr="007F48A1">
        <w:rPr>
          <w:rFonts w:eastAsia="DengXian"/>
          <w:kern w:val="2"/>
          <w:szCs w:val="24"/>
          <w:vertAlign w:val="superscript"/>
          <w:lang w:eastAsia="zh-CN"/>
        </w:rPr>
        <w:t>2</w:t>
      </w:r>
      <w:r w:rsidRPr="007F48A1">
        <w:rPr>
          <w:rFonts w:eastAsia="DengXian"/>
          <w:kern w:val="2"/>
          <w:szCs w:val="24"/>
          <w:lang w:eastAsia="zh-CN"/>
        </w:rPr>
        <w:t>)</w:t>
      </w:r>
      <w:r w:rsidRPr="007F48A1">
        <w:rPr>
          <w:rFonts w:eastAsia="DengXian"/>
          <w:szCs w:val="24"/>
          <w:lang w:eastAsia="zh-CN"/>
        </w:rPr>
        <w:t xml:space="preserve">. Conversely, the </w:t>
      </w:r>
      <w:r w:rsidR="00B93FCC" w:rsidRPr="007F48A1">
        <w:rPr>
          <w:rFonts w:eastAsia="DengXian"/>
          <w:szCs w:val="24"/>
          <w:lang w:eastAsia="zh-CN"/>
        </w:rPr>
        <w:t>sample</w:t>
      </w:r>
      <w:r w:rsidRPr="007F48A1">
        <w:rPr>
          <w:rFonts w:eastAsia="DengXian"/>
          <w:szCs w:val="24"/>
          <w:lang w:eastAsia="zh-CN"/>
        </w:rPr>
        <w:t xml:space="preserve">s within the control group were shielded </w:t>
      </w:r>
      <w:r w:rsidRPr="007F48A1">
        <w:rPr>
          <w:rFonts w:eastAsia="DengXian"/>
          <w:szCs w:val="24"/>
          <w:lang w:eastAsia="zh-CN"/>
        </w:rPr>
        <w:lastRenderedPageBreak/>
        <w:t>from light and did not undergo laser irradiation. The readings obtained from the detector were documented, and the quantity of CO was determined according to the Beer-Lambert law.</w:t>
      </w:r>
    </w:p>
    <w:p w14:paraId="1CF79B3C" w14:textId="77777777" w:rsidR="00285C30" w:rsidRPr="007F48A1" w:rsidRDefault="00285C30" w:rsidP="00285C30">
      <w:pPr>
        <w:widowControl w:val="0"/>
        <w:autoSpaceDE w:val="0"/>
        <w:autoSpaceDN w:val="0"/>
        <w:adjustRightInd w:val="0"/>
        <w:spacing w:beforeLines="50" w:before="120" w:afterLines="50" w:after="120" w:line="480" w:lineRule="auto"/>
        <w:jc w:val="both"/>
        <w:rPr>
          <w:rFonts w:eastAsia="DengXian"/>
          <w:b/>
          <w:bCs/>
          <w:szCs w:val="24"/>
          <w:lang w:eastAsia="zh-CN"/>
        </w:rPr>
      </w:pPr>
      <w:r w:rsidRPr="007F48A1">
        <w:rPr>
          <w:rFonts w:eastAsia="DengXian"/>
          <w:b/>
          <w:bCs/>
          <w:szCs w:val="24"/>
          <w:lang w:eastAsia="zh-CN"/>
        </w:rPr>
        <w:t xml:space="preserve">Cell culture. </w:t>
      </w:r>
      <w:bookmarkStart w:id="12" w:name="_Hlk90390577"/>
      <w:bookmarkEnd w:id="12"/>
    </w:p>
    <w:p w14:paraId="620B1D91" w14:textId="77777777" w:rsidR="00285C30" w:rsidRPr="007F48A1" w:rsidRDefault="00285C30" w:rsidP="00285C30">
      <w:pPr>
        <w:widowControl w:val="0"/>
        <w:autoSpaceDE w:val="0"/>
        <w:autoSpaceDN w:val="0"/>
        <w:adjustRightInd w:val="0"/>
        <w:spacing w:line="480" w:lineRule="auto"/>
        <w:ind w:firstLineChars="100" w:firstLine="240"/>
        <w:jc w:val="both"/>
        <w:rPr>
          <w:rFonts w:eastAsia="DengXian"/>
          <w:bCs/>
          <w:szCs w:val="24"/>
          <w:lang w:eastAsia="zh-CN"/>
        </w:rPr>
      </w:pPr>
      <w:r w:rsidRPr="007F48A1">
        <w:rPr>
          <w:rFonts w:eastAsia="DengXian"/>
          <w:bCs/>
          <w:szCs w:val="24"/>
          <w:lang w:eastAsia="zh-CN"/>
        </w:rPr>
        <w:t>The 4T1 cells, which were derived from mice, were acquired from the Cell Bank of Chinese Academy of Sciences located in Shanghai, China. The cells were grown in RPMI-1640 medium, which was supplemented with 10 % fetal bovine serum, and kept in an incubator at 37°C with 5 % CO</w:t>
      </w:r>
      <w:r w:rsidRPr="007F48A1">
        <w:rPr>
          <w:rFonts w:eastAsia="DengXian"/>
          <w:bCs/>
          <w:szCs w:val="24"/>
          <w:vertAlign w:val="subscript"/>
          <w:lang w:eastAsia="zh-CN"/>
        </w:rPr>
        <w:t>2</w:t>
      </w:r>
      <w:r w:rsidRPr="007F48A1">
        <w:rPr>
          <w:rFonts w:eastAsia="DengXian"/>
          <w:bCs/>
          <w:szCs w:val="24"/>
          <w:lang w:eastAsia="zh-CN"/>
        </w:rPr>
        <w:t>.</w:t>
      </w:r>
    </w:p>
    <w:p w14:paraId="5F7A3C89" w14:textId="77777777" w:rsidR="00285C30" w:rsidRPr="007F48A1" w:rsidRDefault="00285C30" w:rsidP="00285C30">
      <w:pPr>
        <w:widowControl w:val="0"/>
        <w:autoSpaceDE w:val="0"/>
        <w:autoSpaceDN w:val="0"/>
        <w:adjustRightInd w:val="0"/>
        <w:spacing w:beforeLines="50" w:before="120" w:afterLines="50" w:after="120" w:line="480" w:lineRule="auto"/>
        <w:jc w:val="both"/>
        <w:rPr>
          <w:rFonts w:eastAsia="DengXian"/>
          <w:b/>
          <w:bCs/>
          <w:szCs w:val="24"/>
          <w:lang w:eastAsia="zh-CN"/>
        </w:rPr>
      </w:pPr>
      <w:r w:rsidRPr="007F48A1">
        <w:rPr>
          <w:rFonts w:eastAsia="DengXian"/>
          <w:b/>
          <w:bCs/>
          <w:szCs w:val="24"/>
          <w:lang w:eastAsia="zh-CN"/>
        </w:rPr>
        <w:t xml:space="preserve">Cell cytotoxicity test (CCK-8). </w:t>
      </w:r>
    </w:p>
    <w:p w14:paraId="6F712D15" w14:textId="182459DA" w:rsidR="00285C30" w:rsidRPr="007F48A1" w:rsidRDefault="00285C30" w:rsidP="00285C30">
      <w:pPr>
        <w:widowControl w:val="0"/>
        <w:autoSpaceDE w:val="0"/>
        <w:autoSpaceDN w:val="0"/>
        <w:adjustRightInd w:val="0"/>
        <w:spacing w:line="480" w:lineRule="auto"/>
        <w:ind w:firstLineChars="100" w:firstLine="240"/>
        <w:jc w:val="both"/>
        <w:rPr>
          <w:rFonts w:eastAsia="DengXian"/>
          <w:bCs/>
          <w:szCs w:val="24"/>
          <w:lang w:eastAsia="zh-CN"/>
        </w:rPr>
      </w:pPr>
      <w:r w:rsidRPr="007F48A1">
        <w:rPr>
          <w:rFonts w:eastAsia="DengXian"/>
          <w:bCs/>
          <w:szCs w:val="24"/>
          <w:lang w:eastAsia="zh-CN"/>
        </w:rPr>
        <w:t xml:space="preserve">4T1 cells were placed in 96-well dishes with a concentration of 10,000 cells per well, and left to incubate for a duration of 12 h. The cells were incubated with MS, MSC, MSP, and MSPC for 6 h. Then, the original culture medium was substituted with fresh complete culture medium. The experimental group </w:t>
      </w:r>
      <w:r w:rsidRPr="007F48A1">
        <w:rPr>
          <w:rFonts w:eastAsia="DengXian"/>
          <w:bCs/>
          <w:color w:val="ED0000"/>
          <w:szCs w:val="24"/>
          <w:lang w:eastAsia="zh-CN"/>
        </w:rPr>
        <w:t>w</w:t>
      </w:r>
      <w:r w:rsidR="0072742C" w:rsidRPr="007F48A1">
        <w:rPr>
          <w:rFonts w:eastAsia="DengXian"/>
          <w:bCs/>
          <w:color w:val="ED0000"/>
          <w:szCs w:val="24"/>
          <w:lang w:eastAsia="zh-CN"/>
        </w:rPr>
        <w:t>as</w:t>
      </w:r>
      <w:r w:rsidRPr="007F48A1">
        <w:rPr>
          <w:rFonts w:eastAsia="DengXian"/>
          <w:bCs/>
          <w:szCs w:val="24"/>
          <w:lang w:eastAsia="zh-CN"/>
        </w:rPr>
        <w:t xml:space="preserve"> treated with</w:t>
      </w:r>
      <w:r w:rsidRPr="007F48A1">
        <w:rPr>
          <w:rFonts w:eastAsia="DengXian"/>
          <w:kern w:val="2"/>
          <w:szCs w:val="24"/>
          <w:lang w:eastAsia="zh-CN"/>
        </w:rPr>
        <w:t xml:space="preserve"> light irradiation (5 min, 1.0 mW/cm</w:t>
      </w:r>
      <w:r w:rsidRPr="007F48A1">
        <w:rPr>
          <w:rFonts w:eastAsia="DengXian"/>
          <w:kern w:val="2"/>
          <w:szCs w:val="24"/>
          <w:vertAlign w:val="superscript"/>
          <w:lang w:eastAsia="zh-CN"/>
        </w:rPr>
        <w:t>2</w:t>
      </w:r>
      <w:r w:rsidRPr="007F48A1">
        <w:rPr>
          <w:rFonts w:eastAsia="DengXian"/>
          <w:kern w:val="2"/>
          <w:szCs w:val="24"/>
          <w:lang w:eastAsia="zh-CN"/>
        </w:rPr>
        <w:t>)</w:t>
      </w:r>
      <w:r w:rsidRPr="007F48A1">
        <w:rPr>
          <w:rFonts w:eastAsia="DengXian"/>
          <w:bCs/>
          <w:szCs w:val="24"/>
          <w:lang w:eastAsia="zh-CN"/>
        </w:rPr>
        <w:t xml:space="preserve">, while the control group was shielded from light. Following a 24-hour period, the cells were rinsed two times using PBS. Afterward, 10 </w:t>
      </w:r>
      <w:proofErr w:type="spellStart"/>
      <w:r w:rsidRPr="007F48A1">
        <w:rPr>
          <w:rFonts w:eastAsia="DengXian"/>
          <w:bCs/>
          <w:szCs w:val="24"/>
          <w:lang w:eastAsia="zh-CN"/>
        </w:rPr>
        <w:t>μL</w:t>
      </w:r>
      <w:proofErr w:type="spellEnd"/>
      <w:r w:rsidRPr="007F48A1">
        <w:rPr>
          <w:rFonts w:eastAsia="DengXian"/>
          <w:bCs/>
          <w:szCs w:val="24"/>
          <w:lang w:eastAsia="zh-CN"/>
        </w:rPr>
        <w:t xml:space="preserve"> of CCK-8 solution </w:t>
      </w:r>
      <w:r w:rsidRPr="007F48A1">
        <w:rPr>
          <w:rFonts w:eastAsia="DengXian"/>
          <w:bCs/>
          <w:color w:val="ED0000"/>
          <w:szCs w:val="24"/>
          <w:lang w:eastAsia="zh-CN"/>
        </w:rPr>
        <w:t>w</w:t>
      </w:r>
      <w:r w:rsidR="0072742C" w:rsidRPr="007F48A1">
        <w:rPr>
          <w:rFonts w:eastAsia="DengXian"/>
          <w:bCs/>
          <w:color w:val="ED0000"/>
          <w:szCs w:val="24"/>
          <w:lang w:eastAsia="zh-CN"/>
        </w:rPr>
        <w:t>as</w:t>
      </w:r>
      <w:r w:rsidRPr="007F48A1">
        <w:rPr>
          <w:rFonts w:eastAsia="DengXian"/>
          <w:bCs/>
          <w:szCs w:val="24"/>
          <w:lang w:eastAsia="zh-CN"/>
        </w:rPr>
        <w:t xml:space="preserve"> introduced into every well. After incubation for 2 h, the absorbance value at 450 nm was measured using a microplate instrument to determine the cell survival rate.</w:t>
      </w:r>
    </w:p>
    <w:p w14:paraId="63DB6C3F" w14:textId="77777777" w:rsidR="00285C30" w:rsidRPr="007F48A1" w:rsidRDefault="00285C30" w:rsidP="00285C30">
      <w:pPr>
        <w:widowControl w:val="0"/>
        <w:autoSpaceDE w:val="0"/>
        <w:autoSpaceDN w:val="0"/>
        <w:adjustRightInd w:val="0"/>
        <w:spacing w:beforeLines="50" w:before="120" w:afterLines="50" w:after="120" w:line="480" w:lineRule="auto"/>
        <w:jc w:val="both"/>
        <w:rPr>
          <w:rFonts w:eastAsia="DengXian"/>
          <w:b/>
          <w:bCs/>
          <w:szCs w:val="24"/>
          <w:lang w:eastAsia="zh-CN"/>
        </w:rPr>
      </w:pPr>
      <w:proofErr w:type="spellStart"/>
      <w:r w:rsidRPr="007F48A1">
        <w:rPr>
          <w:rFonts w:eastAsia="DengXian"/>
          <w:b/>
          <w:bCs/>
          <w:szCs w:val="24"/>
          <w:lang w:eastAsia="zh-CN"/>
        </w:rPr>
        <w:t>Calcein</w:t>
      </w:r>
      <w:proofErr w:type="spellEnd"/>
      <w:r w:rsidRPr="007F48A1">
        <w:rPr>
          <w:rFonts w:eastAsia="DengXian"/>
          <w:b/>
          <w:bCs/>
          <w:szCs w:val="24"/>
          <w:lang w:eastAsia="zh-CN"/>
        </w:rPr>
        <w:t xml:space="preserve">-AM/PI double staining. </w:t>
      </w:r>
    </w:p>
    <w:p w14:paraId="73D4A332" w14:textId="77777777" w:rsidR="00285C30" w:rsidRPr="007F48A1" w:rsidRDefault="00285C30" w:rsidP="00285C30">
      <w:pPr>
        <w:widowControl w:val="0"/>
        <w:autoSpaceDE w:val="0"/>
        <w:autoSpaceDN w:val="0"/>
        <w:adjustRightInd w:val="0"/>
        <w:spacing w:line="480" w:lineRule="auto"/>
        <w:ind w:firstLineChars="100" w:firstLine="240"/>
        <w:jc w:val="both"/>
        <w:rPr>
          <w:rFonts w:eastAsia="DengXian"/>
          <w:bCs/>
          <w:szCs w:val="24"/>
          <w:lang w:eastAsia="zh-CN"/>
        </w:rPr>
      </w:pPr>
      <w:r w:rsidRPr="007F48A1">
        <w:rPr>
          <w:rFonts w:eastAsia="DengXian"/>
          <w:bCs/>
          <w:szCs w:val="24"/>
          <w:lang w:eastAsia="zh-CN"/>
        </w:rPr>
        <w:t>4T1 cells at a concentration of 1×10</w:t>
      </w:r>
      <w:r w:rsidRPr="007F48A1">
        <w:rPr>
          <w:rFonts w:eastAsia="DengXian"/>
          <w:bCs/>
          <w:szCs w:val="24"/>
          <w:vertAlign w:val="superscript"/>
          <w:lang w:eastAsia="zh-CN"/>
        </w:rPr>
        <w:t>6</w:t>
      </w:r>
      <w:r w:rsidRPr="007F48A1">
        <w:rPr>
          <w:rFonts w:eastAsia="DengXian"/>
          <w:bCs/>
          <w:szCs w:val="24"/>
          <w:lang w:eastAsia="zh-CN"/>
        </w:rPr>
        <w:t xml:space="preserve">/mL were introduced into a 15 mm glass Petri dish. Upon reaching a cell density of approximately 60%, the identical concentration of MS, MSC, MSP, and MSPC was introduced. After incubating for 6 h, the cells were gently washed with PBS three times. Subsequently, the experimental groups were exposed to NIR </w:t>
      </w:r>
      <w:r w:rsidRPr="007F48A1">
        <w:rPr>
          <w:rFonts w:eastAsia="DengXian"/>
          <w:kern w:val="2"/>
          <w:szCs w:val="24"/>
          <w:lang w:eastAsia="zh-CN"/>
        </w:rPr>
        <w:t>light (5 min, 1.0 mW/cm</w:t>
      </w:r>
      <w:r w:rsidRPr="007F48A1">
        <w:rPr>
          <w:rFonts w:eastAsia="DengXian"/>
          <w:kern w:val="2"/>
          <w:szCs w:val="24"/>
          <w:vertAlign w:val="superscript"/>
          <w:lang w:eastAsia="zh-CN"/>
        </w:rPr>
        <w:t>2</w:t>
      </w:r>
      <w:r w:rsidRPr="007F48A1">
        <w:rPr>
          <w:rFonts w:eastAsia="DengXian"/>
          <w:kern w:val="2"/>
          <w:szCs w:val="24"/>
          <w:lang w:eastAsia="zh-CN"/>
        </w:rPr>
        <w:t>)</w:t>
      </w:r>
      <w:r w:rsidRPr="007F48A1">
        <w:rPr>
          <w:rFonts w:eastAsia="DengXian"/>
          <w:bCs/>
          <w:szCs w:val="24"/>
          <w:lang w:eastAsia="zh-CN"/>
        </w:rPr>
        <w:t xml:space="preserve">, while the control group remained in darkness. After a 2-hour interval, the cells were subjected to staining </w:t>
      </w:r>
      <w:r w:rsidRPr="007F48A1">
        <w:rPr>
          <w:rFonts w:eastAsia="DengXian"/>
          <w:bCs/>
          <w:szCs w:val="24"/>
          <w:lang w:eastAsia="zh-CN"/>
        </w:rPr>
        <w:lastRenderedPageBreak/>
        <w:t xml:space="preserve">with </w:t>
      </w:r>
      <w:proofErr w:type="spellStart"/>
      <w:r w:rsidRPr="007F48A1">
        <w:rPr>
          <w:rFonts w:eastAsia="DengXian"/>
          <w:bCs/>
          <w:szCs w:val="24"/>
          <w:lang w:eastAsia="zh-CN"/>
        </w:rPr>
        <w:t>Calcein</w:t>
      </w:r>
      <w:proofErr w:type="spellEnd"/>
      <w:r w:rsidRPr="007F48A1">
        <w:rPr>
          <w:rFonts w:eastAsia="DengXian"/>
          <w:bCs/>
          <w:szCs w:val="24"/>
          <w:lang w:eastAsia="zh-CN"/>
        </w:rPr>
        <w:t>-AM/PI for 15 min, and captured using a microscope.</w:t>
      </w:r>
    </w:p>
    <w:p w14:paraId="3F85AE19" w14:textId="77777777" w:rsidR="00285C30" w:rsidRPr="007F48A1" w:rsidRDefault="00285C30" w:rsidP="00285C30">
      <w:pPr>
        <w:widowControl w:val="0"/>
        <w:autoSpaceDE w:val="0"/>
        <w:autoSpaceDN w:val="0"/>
        <w:adjustRightInd w:val="0"/>
        <w:spacing w:beforeLines="50" w:before="120" w:afterLines="50" w:after="120" w:line="480" w:lineRule="auto"/>
        <w:jc w:val="both"/>
        <w:rPr>
          <w:rFonts w:eastAsia="DengXian"/>
          <w:b/>
          <w:bCs/>
          <w:szCs w:val="24"/>
          <w:lang w:eastAsia="zh-CN"/>
        </w:rPr>
      </w:pPr>
      <w:r w:rsidRPr="007F48A1">
        <w:rPr>
          <w:rFonts w:eastAsia="DengXian"/>
          <w:b/>
          <w:bCs/>
          <w:szCs w:val="24"/>
          <w:lang w:eastAsia="zh-CN"/>
        </w:rPr>
        <w:t xml:space="preserve">Flow cytometry. </w:t>
      </w:r>
    </w:p>
    <w:p w14:paraId="0674D585" w14:textId="77777777" w:rsidR="00285C30" w:rsidRPr="007F48A1" w:rsidRDefault="00285C30" w:rsidP="00285C30">
      <w:pPr>
        <w:widowControl w:val="0"/>
        <w:autoSpaceDE w:val="0"/>
        <w:autoSpaceDN w:val="0"/>
        <w:adjustRightInd w:val="0"/>
        <w:spacing w:line="480" w:lineRule="auto"/>
        <w:ind w:firstLineChars="100" w:firstLine="240"/>
        <w:jc w:val="both"/>
        <w:rPr>
          <w:rFonts w:eastAsia="DengXian"/>
          <w:b/>
          <w:szCs w:val="24"/>
          <w:lang w:eastAsia="zh-CN"/>
        </w:rPr>
      </w:pPr>
      <w:r w:rsidRPr="007F48A1">
        <w:rPr>
          <w:rFonts w:eastAsia="DengXian"/>
          <w:bCs/>
          <w:szCs w:val="24"/>
          <w:lang w:eastAsia="zh-CN"/>
        </w:rPr>
        <w:t>4T1 cells (1×10</w:t>
      </w:r>
      <w:r w:rsidRPr="007F48A1">
        <w:rPr>
          <w:rFonts w:eastAsia="DengXian"/>
          <w:bCs/>
          <w:szCs w:val="24"/>
          <w:vertAlign w:val="superscript"/>
          <w:lang w:eastAsia="zh-CN"/>
        </w:rPr>
        <w:t>5</w:t>
      </w:r>
      <w:r w:rsidRPr="007F48A1">
        <w:rPr>
          <w:rFonts w:eastAsia="DengXian"/>
          <w:bCs/>
          <w:szCs w:val="24"/>
          <w:lang w:eastAsia="zh-CN"/>
        </w:rPr>
        <w:t xml:space="preserve">) were exposed to MS, MSP, and MSPC (800 </w:t>
      </w:r>
      <w:proofErr w:type="spellStart"/>
      <w:r w:rsidRPr="007F48A1">
        <w:rPr>
          <w:rFonts w:eastAsia="DengXian"/>
          <w:bCs/>
          <w:szCs w:val="24"/>
          <w:lang w:eastAsia="zh-CN"/>
        </w:rPr>
        <w:t>μg</w:t>
      </w:r>
      <w:proofErr w:type="spellEnd"/>
      <w:r w:rsidRPr="007F48A1">
        <w:rPr>
          <w:rFonts w:eastAsia="DengXian"/>
          <w:bCs/>
          <w:szCs w:val="24"/>
          <w:lang w:eastAsia="zh-CN"/>
        </w:rPr>
        <w:t>/mL) for 6 h. Subsequently, the experimental groups underwent light irradiation (5 min, 1.0 mW/cm</w:t>
      </w:r>
      <w:r w:rsidRPr="007F48A1">
        <w:rPr>
          <w:rFonts w:eastAsia="DengXian"/>
          <w:bCs/>
          <w:szCs w:val="24"/>
          <w:vertAlign w:val="superscript"/>
          <w:lang w:eastAsia="zh-CN"/>
        </w:rPr>
        <w:t>2</w:t>
      </w:r>
      <w:r w:rsidRPr="007F48A1">
        <w:rPr>
          <w:rFonts w:eastAsia="DengXian"/>
          <w:bCs/>
          <w:szCs w:val="24"/>
          <w:lang w:eastAsia="zh-CN"/>
        </w:rPr>
        <w:t>), while the control group remained shielded from light. Following conventional culture for 2 h, the cells were harvested and suspended in PBS. The cells were then centrifugated and subsequently incubated with Annexin V-FITC cell apoptosis detection working solution for 20 min. The samples were then placed in an ice bath and analyzed using flow cytometry.</w:t>
      </w:r>
    </w:p>
    <w:p w14:paraId="4B2FFA06" w14:textId="77777777" w:rsidR="00285C30" w:rsidRPr="007F48A1" w:rsidRDefault="00285C30" w:rsidP="00285C30">
      <w:pPr>
        <w:widowControl w:val="0"/>
        <w:autoSpaceDE w:val="0"/>
        <w:autoSpaceDN w:val="0"/>
        <w:adjustRightInd w:val="0"/>
        <w:spacing w:beforeLines="50" w:before="120" w:afterLines="50" w:after="120" w:line="480" w:lineRule="auto"/>
        <w:jc w:val="both"/>
        <w:rPr>
          <w:rFonts w:eastAsia="DengXian"/>
          <w:b/>
          <w:szCs w:val="24"/>
          <w:lang w:eastAsia="zh-CN"/>
        </w:rPr>
      </w:pPr>
      <w:r w:rsidRPr="007F48A1">
        <w:rPr>
          <w:rFonts w:eastAsia="DengXian"/>
          <w:b/>
          <w:bCs/>
          <w:szCs w:val="24"/>
          <w:lang w:eastAsia="zh-CN"/>
        </w:rPr>
        <w:t xml:space="preserve">Confocal laser scanning microscopy (CLSM). </w:t>
      </w:r>
    </w:p>
    <w:p w14:paraId="7394DE4E" w14:textId="48DAF947" w:rsidR="00B93FCC" w:rsidRPr="007F48A1" w:rsidRDefault="00285C30" w:rsidP="00B93FCC">
      <w:pPr>
        <w:widowControl w:val="0"/>
        <w:autoSpaceDE w:val="0"/>
        <w:autoSpaceDN w:val="0"/>
        <w:adjustRightInd w:val="0"/>
        <w:spacing w:line="480" w:lineRule="auto"/>
        <w:ind w:firstLineChars="100" w:firstLine="240"/>
        <w:jc w:val="both"/>
        <w:rPr>
          <w:rFonts w:eastAsia="DengXian"/>
          <w:szCs w:val="24"/>
          <w:lang w:eastAsia="zh-CN"/>
        </w:rPr>
      </w:pPr>
      <w:r w:rsidRPr="007F48A1">
        <w:rPr>
          <w:rFonts w:eastAsia="DengXian"/>
          <w:szCs w:val="24"/>
          <w:lang w:eastAsia="zh-CN"/>
        </w:rPr>
        <w:t xml:space="preserve">Cells were exposed to MS, MSC, MSP, or MSPC at a concentration of 400 ug/mL for </w:t>
      </w:r>
      <w:r w:rsidRPr="007F48A1">
        <w:rPr>
          <w:rFonts w:eastAsia="DengXian"/>
          <w:color w:val="FF0000"/>
          <w:szCs w:val="24"/>
          <w:lang w:eastAsia="zh-CN"/>
        </w:rPr>
        <w:t>2 h</w:t>
      </w:r>
      <w:r w:rsidR="007D09F0" w:rsidRPr="007F48A1">
        <w:rPr>
          <w:rFonts w:eastAsia="DengXian"/>
          <w:color w:val="FF0000"/>
          <w:szCs w:val="24"/>
          <w:lang w:eastAsia="zh-CN"/>
        </w:rPr>
        <w:t>, 4 h, and 6 h, respectively</w:t>
      </w:r>
      <w:r w:rsidRPr="007F48A1">
        <w:rPr>
          <w:rFonts w:eastAsia="DengXian"/>
          <w:color w:val="FF0000"/>
          <w:szCs w:val="24"/>
          <w:lang w:eastAsia="zh-CN"/>
        </w:rPr>
        <w:t>.</w:t>
      </w:r>
      <w:r w:rsidRPr="007F48A1">
        <w:rPr>
          <w:rFonts w:eastAsia="DengXian"/>
          <w:szCs w:val="24"/>
          <w:lang w:eastAsia="zh-CN"/>
        </w:rPr>
        <w:t xml:space="preserve"> Subsequently, the cells were incubated with Mito-Tracker green or Lyso-Tracker green, following established protocols. After PBS washing, CLSM analysis was conducted. The green channel was excited at 488 nm and emitted light within 500-550 nm, while the red channel was excited at 630 nm and emitted light within 650-680 nm. </w:t>
      </w:r>
    </w:p>
    <w:p w14:paraId="3D6D4874" w14:textId="668D6428" w:rsidR="003B38B1" w:rsidRPr="007F48A1" w:rsidRDefault="003B38B1" w:rsidP="003B38B1">
      <w:pPr>
        <w:widowControl w:val="0"/>
        <w:autoSpaceDE w:val="0"/>
        <w:autoSpaceDN w:val="0"/>
        <w:adjustRightInd w:val="0"/>
        <w:spacing w:line="480" w:lineRule="auto"/>
        <w:ind w:firstLineChars="100" w:firstLine="240"/>
        <w:jc w:val="both"/>
        <w:rPr>
          <w:rFonts w:eastAsia="DengXian"/>
          <w:color w:val="FF0000"/>
          <w:szCs w:val="24"/>
          <w:lang w:eastAsia="zh-CN"/>
        </w:rPr>
      </w:pPr>
      <w:bookmarkStart w:id="13" w:name="_Hlk190261190"/>
      <w:r w:rsidRPr="007F48A1">
        <w:rPr>
          <w:rFonts w:eastAsia="DengXian"/>
          <w:color w:val="FF0000"/>
          <w:szCs w:val="24"/>
          <w:lang w:eastAsia="zh-CN"/>
        </w:rPr>
        <w:t>To further investigate the mitochondrial targeting properties of SQ</w:t>
      </w:r>
      <w:r w:rsidR="00B1727D" w:rsidRPr="007F48A1">
        <w:rPr>
          <w:rFonts w:eastAsia="DengXian"/>
          <w:color w:val="FF0000"/>
          <w:szCs w:val="24"/>
          <w:lang w:eastAsia="zh-CN"/>
        </w:rPr>
        <w:t>-</w:t>
      </w:r>
      <w:r w:rsidRPr="007F48A1">
        <w:rPr>
          <w:rFonts w:eastAsia="DengXian"/>
          <w:color w:val="FF0000"/>
          <w:szCs w:val="24"/>
          <w:lang w:eastAsia="zh-CN"/>
        </w:rPr>
        <w:t>675, 4T1 cells were exposed to SQ</w:t>
      </w:r>
      <w:r w:rsidR="00095816" w:rsidRPr="007F48A1">
        <w:rPr>
          <w:rFonts w:eastAsia="DengXian"/>
          <w:color w:val="FF0000"/>
          <w:szCs w:val="24"/>
          <w:lang w:eastAsia="zh-CN"/>
        </w:rPr>
        <w:t>-675</w:t>
      </w:r>
      <w:r w:rsidRPr="007F48A1">
        <w:rPr>
          <w:rFonts w:eastAsia="DengXian"/>
          <w:color w:val="FF0000"/>
          <w:szCs w:val="24"/>
          <w:lang w:eastAsia="zh-CN"/>
        </w:rPr>
        <w:t xml:space="preserve"> for 6 h.</w:t>
      </w:r>
      <w:bookmarkEnd w:id="13"/>
      <w:r w:rsidRPr="007F48A1">
        <w:rPr>
          <w:rFonts w:eastAsia="DengXian"/>
          <w:color w:val="FF0000"/>
          <w:szCs w:val="24"/>
          <w:lang w:eastAsia="zh-CN"/>
        </w:rPr>
        <w:t xml:space="preserve"> Subsequently, the cells were incubated with Mito-Tracker green or Lyso-Tracker green, following established protocols. After PBS washing, CLSM analysis was conducted. The green channel was excited at 488 nm and emitted light within 500-550 nm, while the red channel was excited at 630 nm and emitted light within 650-680 nm.</w:t>
      </w:r>
    </w:p>
    <w:p w14:paraId="0A97A68D" w14:textId="4A247477" w:rsidR="00285C30" w:rsidRPr="007F48A1" w:rsidRDefault="00285C30" w:rsidP="00B93FCC">
      <w:pPr>
        <w:widowControl w:val="0"/>
        <w:autoSpaceDE w:val="0"/>
        <w:autoSpaceDN w:val="0"/>
        <w:adjustRightInd w:val="0"/>
        <w:spacing w:line="480" w:lineRule="auto"/>
        <w:ind w:firstLineChars="100" w:firstLine="240"/>
        <w:jc w:val="both"/>
        <w:rPr>
          <w:rFonts w:eastAsia="DengXian"/>
          <w:szCs w:val="24"/>
          <w:lang w:eastAsia="zh-CN"/>
        </w:rPr>
      </w:pPr>
      <w:r w:rsidRPr="007F48A1">
        <w:rPr>
          <w:rFonts w:eastAsia="DengXian"/>
          <w:szCs w:val="24"/>
          <w:lang w:eastAsia="zh-CN"/>
        </w:rPr>
        <w:t xml:space="preserve">To investigate the generation of ROS by MSPC, 4T1 cells were subjected to different treatments: MSPC alone or MSPC combined with </w:t>
      </w:r>
      <w:r w:rsidR="00B93FCC" w:rsidRPr="007F48A1">
        <w:rPr>
          <w:rFonts w:eastAsia="DengXian"/>
          <w:szCs w:val="24"/>
          <w:lang w:eastAsia="zh-CN"/>
        </w:rPr>
        <w:t>NIR</w:t>
      </w:r>
      <w:r w:rsidRPr="007F48A1">
        <w:rPr>
          <w:rFonts w:eastAsia="DengXian"/>
          <w:szCs w:val="24"/>
          <w:lang w:eastAsia="zh-CN"/>
        </w:rPr>
        <w:t xml:space="preserve"> light irradiation (5 min, 1.0 mW/cm</w:t>
      </w:r>
      <w:r w:rsidRPr="007F48A1">
        <w:rPr>
          <w:rFonts w:eastAsia="DengXian"/>
          <w:szCs w:val="24"/>
          <w:vertAlign w:val="superscript"/>
          <w:lang w:eastAsia="zh-CN"/>
        </w:rPr>
        <w:t>2</w:t>
      </w:r>
      <w:r w:rsidRPr="007F48A1">
        <w:rPr>
          <w:rFonts w:eastAsia="DengXian"/>
          <w:szCs w:val="24"/>
          <w:lang w:eastAsia="zh-CN"/>
        </w:rPr>
        <w:t xml:space="preserve">). Following treatment, the cells were stained with DCFH-DA and CLSM was performed. </w:t>
      </w:r>
    </w:p>
    <w:p w14:paraId="59488D12" w14:textId="77777777" w:rsidR="00EC6A78" w:rsidRPr="007F48A1" w:rsidRDefault="00EC6A78" w:rsidP="00EC6A78">
      <w:pPr>
        <w:widowControl w:val="0"/>
        <w:autoSpaceDE w:val="0"/>
        <w:autoSpaceDN w:val="0"/>
        <w:adjustRightInd w:val="0"/>
        <w:spacing w:line="480" w:lineRule="auto"/>
        <w:jc w:val="center"/>
        <w:rPr>
          <w:rFonts w:eastAsia="DengXian"/>
          <w:color w:val="FF0000"/>
          <w:szCs w:val="24"/>
          <w:lang w:eastAsia="zh-CN"/>
        </w:rPr>
      </w:pPr>
      <w:r w:rsidRPr="007F48A1">
        <w:rPr>
          <w:noProof/>
        </w:rPr>
        <w:lastRenderedPageBreak/>
        <w:drawing>
          <wp:inline distT="0" distB="0" distL="0" distR="0" wp14:anchorId="1B77DD5D" wp14:editId="19DD5CD0">
            <wp:extent cx="4932000" cy="7124240"/>
            <wp:effectExtent l="0" t="0" r="2540" b="635"/>
            <wp:docPr id="17619793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32000" cy="7124240"/>
                    </a:xfrm>
                    <a:prstGeom prst="rect">
                      <a:avLst/>
                    </a:prstGeom>
                    <a:noFill/>
                    <a:ln>
                      <a:noFill/>
                    </a:ln>
                  </pic:spPr>
                </pic:pic>
              </a:graphicData>
            </a:graphic>
          </wp:inline>
        </w:drawing>
      </w:r>
    </w:p>
    <w:p w14:paraId="58800741" w14:textId="3363C339" w:rsidR="00EC6A78" w:rsidRPr="007F48A1" w:rsidRDefault="00EC6A78" w:rsidP="00EC6A78">
      <w:pPr>
        <w:widowControl w:val="0"/>
        <w:autoSpaceDE w:val="0"/>
        <w:autoSpaceDN w:val="0"/>
        <w:adjustRightInd w:val="0"/>
        <w:spacing w:line="480" w:lineRule="auto"/>
        <w:jc w:val="both"/>
        <w:rPr>
          <w:rFonts w:eastAsia="DengXian"/>
          <w:color w:val="FF0000"/>
          <w:kern w:val="2"/>
          <w:szCs w:val="24"/>
          <w:lang w:eastAsia="zh-CN"/>
        </w:rPr>
      </w:pPr>
      <w:r w:rsidRPr="007F48A1">
        <w:rPr>
          <w:rFonts w:eastAsia="DengXian"/>
          <w:b/>
          <w:bCs/>
          <w:color w:val="FF0000"/>
          <w:kern w:val="2"/>
          <w:szCs w:val="24"/>
          <w:lang w:eastAsia="zh-CN"/>
        </w:rPr>
        <w:t>Figure S1</w:t>
      </w:r>
      <w:r w:rsidR="00B548E7" w:rsidRPr="007F48A1">
        <w:rPr>
          <w:rFonts w:eastAsia="DengXian"/>
          <w:b/>
          <w:bCs/>
          <w:color w:val="FF0000"/>
          <w:kern w:val="2"/>
          <w:szCs w:val="24"/>
          <w:lang w:eastAsia="zh-CN"/>
        </w:rPr>
        <w:t>1</w:t>
      </w:r>
      <w:r w:rsidRPr="007F48A1">
        <w:rPr>
          <w:rFonts w:eastAsia="DengXian"/>
          <w:color w:val="FF0000"/>
          <w:kern w:val="2"/>
          <w:szCs w:val="24"/>
          <w:lang w:eastAsia="zh-CN"/>
        </w:rPr>
        <w:t xml:space="preserve"> CLSM of 4T1 cells exposed to MSPC for (A) 2 h, (B) 4 h and (C) 6 h, which were co-stained with Mito-Tracker or Lyso-Tracker, along with the corresponding correlation plot depicting the relationship between the red fluorescence and the green fluorescence. Scale bars, 25 µm.</w:t>
      </w:r>
    </w:p>
    <w:p w14:paraId="46A35CA8" w14:textId="7E710E48" w:rsidR="00B93FCC" w:rsidRPr="007F48A1" w:rsidRDefault="00970635" w:rsidP="00F95BB9">
      <w:pPr>
        <w:widowControl w:val="0"/>
        <w:autoSpaceDE w:val="0"/>
        <w:autoSpaceDN w:val="0"/>
        <w:adjustRightInd w:val="0"/>
        <w:spacing w:line="480" w:lineRule="auto"/>
        <w:jc w:val="center"/>
        <w:rPr>
          <w:rFonts w:eastAsia="DengXian"/>
          <w:szCs w:val="24"/>
          <w:lang w:eastAsia="zh-CN"/>
        </w:rPr>
      </w:pPr>
      <w:bookmarkStart w:id="14" w:name="OLE_LINK3"/>
      <w:r w:rsidRPr="007F48A1">
        <w:rPr>
          <w:noProof/>
        </w:rPr>
        <w:lastRenderedPageBreak/>
        <w:drawing>
          <wp:inline distT="0" distB="0" distL="0" distR="0" wp14:anchorId="3773FC97" wp14:editId="080A96FC">
            <wp:extent cx="4932000" cy="7126629"/>
            <wp:effectExtent l="0" t="0" r="2540" b="0"/>
            <wp:docPr id="4949432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32000" cy="7126629"/>
                    </a:xfrm>
                    <a:prstGeom prst="rect">
                      <a:avLst/>
                    </a:prstGeom>
                    <a:noFill/>
                    <a:ln>
                      <a:noFill/>
                    </a:ln>
                  </pic:spPr>
                </pic:pic>
              </a:graphicData>
            </a:graphic>
          </wp:inline>
        </w:drawing>
      </w:r>
    </w:p>
    <w:p w14:paraId="04266ADB" w14:textId="1C4698D1" w:rsidR="00B93FCC" w:rsidRPr="007F48A1" w:rsidRDefault="00B93FCC" w:rsidP="00B93FCC">
      <w:pPr>
        <w:widowControl w:val="0"/>
        <w:autoSpaceDE w:val="0"/>
        <w:autoSpaceDN w:val="0"/>
        <w:adjustRightInd w:val="0"/>
        <w:spacing w:line="480" w:lineRule="auto"/>
        <w:jc w:val="both"/>
        <w:rPr>
          <w:rFonts w:eastAsia="DengXian"/>
          <w:color w:val="FF0000"/>
          <w:szCs w:val="24"/>
          <w:lang w:eastAsia="zh-CN"/>
        </w:rPr>
      </w:pPr>
      <w:r w:rsidRPr="007F48A1">
        <w:rPr>
          <w:rFonts w:eastAsia="DengXian"/>
          <w:b/>
          <w:bCs/>
          <w:color w:val="FF0000"/>
          <w:kern w:val="2"/>
          <w:szCs w:val="24"/>
          <w:lang w:eastAsia="zh-CN"/>
        </w:rPr>
        <w:t>Figure S1</w:t>
      </w:r>
      <w:r w:rsidR="00B548E7" w:rsidRPr="007F48A1">
        <w:rPr>
          <w:rFonts w:eastAsia="DengXian"/>
          <w:b/>
          <w:bCs/>
          <w:color w:val="FF0000"/>
          <w:kern w:val="2"/>
          <w:szCs w:val="24"/>
          <w:lang w:eastAsia="zh-CN"/>
        </w:rPr>
        <w:t>2</w:t>
      </w:r>
      <w:r w:rsidRPr="007F48A1">
        <w:rPr>
          <w:rFonts w:eastAsia="DengXian"/>
          <w:color w:val="FF0000"/>
          <w:kern w:val="2"/>
          <w:szCs w:val="24"/>
          <w:lang w:eastAsia="zh-CN"/>
        </w:rPr>
        <w:t xml:space="preserve"> CLSM of 4T1 cells exposed to MS</w:t>
      </w:r>
      <w:r w:rsidR="00F95BB9" w:rsidRPr="007F48A1">
        <w:rPr>
          <w:rFonts w:eastAsia="DengXian"/>
          <w:color w:val="FF0000"/>
          <w:kern w:val="2"/>
          <w:szCs w:val="24"/>
          <w:lang w:eastAsia="zh-CN"/>
        </w:rPr>
        <w:t xml:space="preserve"> for (A) 2 h, (B) 4 h and (C) 6 h</w:t>
      </w:r>
      <w:r w:rsidRPr="007F48A1">
        <w:rPr>
          <w:rFonts w:eastAsia="DengXian"/>
          <w:color w:val="FF0000"/>
          <w:kern w:val="2"/>
          <w:szCs w:val="24"/>
          <w:lang w:eastAsia="zh-CN"/>
        </w:rPr>
        <w:t xml:space="preserve">, which were co-stained with Mito-Tracker or Lyso-Tracker, along with the corresponding correlation </w:t>
      </w:r>
      <w:r w:rsidR="00F95BB9" w:rsidRPr="007F48A1">
        <w:rPr>
          <w:rFonts w:eastAsia="DengXian"/>
          <w:color w:val="FF0000"/>
          <w:kern w:val="2"/>
          <w:szCs w:val="24"/>
          <w:lang w:eastAsia="zh-CN"/>
        </w:rPr>
        <w:t>plot</w:t>
      </w:r>
      <w:r w:rsidRPr="007F48A1">
        <w:rPr>
          <w:rFonts w:eastAsia="DengXian"/>
          <w:color w:val="FF0000"/>
          <w:kern w:val="2"/>
          <w:szCs w:val="24"/>
          <w:lang w:eastAsia="zh-CN"/>
        </w:rPr>
        <w:t xml:space="preserve"> depicting the relationship between the red fluorescence and the green fluorescence. Scale bars, 25 µm.</w:t>
      </w:r>
    </w:p>
    <w:p w14:paraId="50DE1485" w14:textId="6ADBDF36" w:rsidR="00B93FCC" w:rsidRPr="007F48A1" w:rsidRDefault="00DB287F" w:rsidP="00DB287F">
      <w:pPr>
        <w:widowControl w:val="0"/>
        <w:autoSpaceDE w:val="0"/>
        <w:autoSpaceDN w:val="0"/>
        <w:adjustRightInd w:val="0"/>
        <w:spacing w:line="480" w:lineRule="auto"/>
        <w:jc w:val="center"/>
        <w:rPr>
          <w:rFonts w:eastAsia="DengXian"/>
          <w:szCs w:val="24"/>
          <w:lang w:eastAsia="zh-CN"/>
        </w:rPr>
      </w:pPr>
      <w:r w:rsidRPr="007F48A1">
        <w:rPr>
          <w:noProof/>
        </w:rPr>
        <w:lastRenderedPageBreak/>
        <w:drawing>
          <wp:inline distT="0" distB="0" distL="0" distR="0" wp14:anchorId="48E86B9E" wp14:editId="73AF82DC">
            <wp:extent cx="4932000" cy="7124240"/>
            <wp:effectExtent l="0" t="0" r="2540" b="635"/>
            <wp:docPr id="12717472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32000" cy="7124240"/>
                    </a:xfrm>
                    <a:prstGeom prst="rect">
                      <a:avLst/>
                    </a:prstGeom>
                    <a:noFill/>
                    <a:ln>
                      <a:noFill/>
                    </a:ln>
                  </pic:spPr>
                </pic:pic>
              </a:graphicData>
            </a:graphic>
          </wp:inline>
        </w:drawing>
      </w:r>
    </w:p>
    <w:p w14:paraId="72C61EA9" w14:textId="40B35998" w:rsidR="00B93FCC" w:rsidRPr="007F48A1" w:rsidRDefault="00B93FCC" w:rsidP="00B93FCC">
      <w:pPr>
        <w:widowControl w:val="0"/>
        <w:autoSpaceDE w:val="0"/>
        <w:autoSpaceDN w:val="0"/>
        <w:adjustRightInd w:val="0"/>
        <w:spacing w:line="480" w:lineRule="auto"/>
        <w:jc w:val="both"/>
        <w:rPr>
          <w:rFonts w:eastAsia="DengXian"/>
          <w:color w:val="FF0000"/>
          <w:szCs w:val="24"/>
          <w:lang w:eastAsia="zh-CN"/>
        </w:rPr>
      </w:pPr>
      <w:r w:rsidRPr="007F48A1">
        <w:rPr>
          <w:rFonts w:eastAsia="DengXian"/>
          <w:b/>
          <w:bCs/>
          <w:color w:val="FF0000"/>
          <w:kern w:val="2"/>
          <w:szCs w:val="24"/>
          <w:lang w:eastAsia="zh-CN"/>
        </w:rPr>
        <w:t>Figure S1</w:t>
      </w:r>
      <w:r w:rsidR="00B548E7" w:rsidRPr="007F48A1">
        <w:rPr>
          <w:rFonts w:eastAsia="DengXian"/>
          <w:b/>
          <w:bCs/>
          <w:color w:val="FF0000"/>
          <w:kern w:val="2"/>
          <w:szCs w:val="24"/>
          <w:lang w:eastAsia="zh-CN"/>
        </w:rPr>
        <w:t>3</w:t>
      </w:r>
      <w:r w:rsidRPr="007F48A1">
        <w:rPr>
          <w:rFonts w:eastAsia="DengXian"/>
          <w:color w:val="FF0000"/>
          <w:kern w:val="2"/>
          <w:szCs w:val="24"/>
          <w:lang w:eastAsia="zh-CN"/>
        </w:rPr>
        <w:t xml:space="preserve"> </w:t>
      </w:r>
      <w:r w:rsidR="00DB287F" w:rsidRPr="007F48A1">
        <w:rPr>
          <w:rFonts w:eastAsia="DengXian"/>
          <w:color w:val="FF0000"/>
          <w:kern w:val="2"/>
          <w:szCs w:val="24"/>
          <w:lang w:eastAsia="zh-CN"/>
        </w:rPr>
        <w:t>CLSM of 4T1 cells exposed to MSC for (A) 2 h, (B) 4 h and (C) 6 h, which were co-stained with Mito-Tracker or Lyso-Tracker, along with the corresponding correlation plot depicting the relationship between the red fluorescence and the green fluorescence. Scale bars, 25 µm.</w:t>
      </w:r>
    </w:p>
    <w:p w14:paraId="35932C43" w14:textId="5E5C1282" w:rsidR="00B93FCC" w:rsidRPr="007F48A1" w:rsidRDefault="002346AF" w:rsidP="002346AF">
      <w:pPr>
        <w:widowControl w:val="0"/>
        <w:autoSpaceDE w:val="0"/>
        <w:autoSpaceDN w:val="0"/>
        <w:adjustRightInd w:val="0"/>
        <w:spacing w:line="480" w:lineRule="auto"/>
        <w:jc w:val="center"/>
        <w:rPr>
          <w:rFonts w:eastAsia="DengXian"/>
          <w:szCs w:val="24"/>
          <w:lang w:eastAsia="zh-CN"/>
        </w:rPr>
      </w:pPr>
      <w:r w:rsidRPr="007F48A1">
        <w:rPr>
          <w:noProof/>
        </w:rPr>
        <w:lastRenderedPageBreak/>
        <w:drawing>
          <wp:inline distT="0" distB="0" distL="0" distR="0" wp14:anchorId="31D4EFAB" wp14:editId="3839EA5A">
            <wp:extent cx="4932000" cy="7152951"/>
            <wp:effectExtent l="0" t="0" r="2540" b="0"/>
            <wp:docPr id="15493614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32000" cy="7152951"/>
                    </a:xfrm>
                    <a:prstGeom prst="rect">
                      <a:avLst/>
                    </a:prstGeom>
                    <a:noFill/>
                    <a:ln>
                      <a:noFill/>
                    </a:ln>
                  </pic:spPr>
                </pic:pic>
              </a:graphicData>
            </a:graphic>
          </wp:inline>
        </w:drawing>
      </w:r>
    </w:p>
    <w:p w14:paraId="0B1C8661" w14:textId="5BBA62A6" w:rsidR="002346AF" w:rsidRPr="007F48A1" w:rsidRDefault="002346AF" w:rsidP="002346AF">
      <w:pPr>
        <w:widowControl w:val="0"/>
        <w:autoSpaceDE w:val="0"/>
        <w:autoSpaceDN w:val="0"/>
        <w:adjustRightInd w:val="0"/>
        <w:spacing w:line="480" w:lineRule="auto"/>
        <w:jc w:val="both"/>
        <w:rPr>
          <w:rFonts w:eastAsia="DengXian"/>
          <w:color w:val="FF0000"/>
          <w:kern w:val="2"/>
          <w:szCs w:val="24"/>
          <w:lang w:eastAsia="zh-CN"/>
        </w:rPr>
      </w:pPr>
      <w:r w:rsidRPr="007F48A1">
        <w:rPr>
          <w:rFonts w:eastAsia="DengXian"/>
          <w:b/>
          <w:bCs/>
          <w:color w:val="FF0000"/>
          <w:kern w:val="2"/>
          <w:szCs w:val="24"/>
          <w:lang w:eastAsia="zh-CN"/>
        </w:rPr>
        <w:t>Figure S1</w:t>
      </w:r>
      <w:r w:rsidR="00B548E7" w:rsidRPr="007F48A1">
        <w:rPr>
          <w:rFonts w:eastAsia="DengXian"/>
          <w:b/>
          <w:bCs/>
          <w:color w:val="FF0000"/>
          <w:kern w:val="2"/>
          <w:szCs w:val="24"/>
          <w:lang w:eastAsia="zh-CN"/>
        </w:rPr>
        <w:t>4</w:t>
      </w:r>
      <w:r w:rsidRPr="007F48A1">
        <w:rPr>
          <w:rFonts w:eastAsia="DengXian"/>
          <w:color w:val="FF0000"/>
          <w:kern w:val="2"/>
          <w:szCs w:val="24"/>
          <w:lang w:eastAsia="zh-CN"/>
        </w:rPr>
        <w:t xml:space="preserve"> CLSM of 4T1 cells exposed to MSP for (A) 2 h, (B) 4 h and (C) 6 h, which were co-stained with Mito-Tracker or Lyso-Tracker, along with the corresponding correlation plot depicting the relationship between the red fluorescence and the green fluorescence. Scale bars, 25 µm.</w:t>
      </w:r>
    </w:p>
    <w:p w14:paraId="776975FA" w14:textId="020FFEAA" w:rsidR="003B38B1" w:rsidRPr="007F48A1" w:rsidRDefault="003B38B1" w:rsidP="00B93FCC">
      <w:pPr>
        <w:widowControl w:val="0"/>
        <w:autoSpaceDE w:val="0"/>
        <w:autoSpaceDN w:val="0"/>
        <w:adjustRightInd w:val="0"/>
        <w:spacing w:line="480" w:lineRule="auto"/>
        <w:jc w:val="both"/>
        <w:rPr>
          <w:rFonts w:eastAsia="DengXian"/>
          <w:color w:val="FF0000"/>
          <w:kern w:val="2"/>
          <w:szCs w:val="24"/>
          <w:lang w:eastAsia="zh-CN"/>
        </w:rPr>
      </w:pPr>
      <w:bookmarkStart w:id="15" w:name="_Hlk190159884"/>
      <w:r w:rsidRPr="007F48A1">
        <w:rPr>
          <w:noProof/>
        </w:rPr>
        <w:lastRenderedPageBreak/>
        <w:drawing>
          <wp:inline distT="0" distB="0" distL="0" distR="0" wp14:anchorId="28437D34" wp14:editId="2EC547F6">
            <wp:extent cx="5724000" cy="2924379"/>
            <wp:effectExtent l="0" t="0" r="0" b="9525"/>
            <wp:docPr id="19152706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24000" cy="2924379"/>
                    </a:xfrm>
                    <a:prstGeom prst="rect">
                      <a:avLst/>
                    </a:prstGeom>
                    <a:noFill/>
                    <a:ln>
                      <a:noFill/>
                    </a:ln>
                  </pic:spPr>
                </pic:pic>
              </a:graphicData>
            </a:graphic>
          </wp:inline>
        </w:drawing>
      </w:r>
    </w:p>
    <w:p w14:paraId="4AA11083" w14:textId="54E452DB" w:rsidR="003B38B1" w:rsidRPr="007F48A1" w:rsidRDefault="003B38B1" w:rsidP="003B38B1">
      <w:pPr>
        <w:widowControl w:val="0"/>
        <w:autoSpaceDE w:val="0"/>
        <w:autoSpaceDN w:val="0"/>
        <w:adjustRightInd w:val="0"/>
        <w:spacing w:line="480" w:lineRule="auto"/>
        <w:jc w:val="both"/>
        <w:rPr>
          <w:rFonts w:eastAsia="DengXian"/>
          <w:color w:val="FF0000"/>
          <w:kern w:val="2"/>
          <w:szCs w:val="24"/>
          <w:lang w:eastAsia="zh-CN"/>
        </w:rPr>
      </w:pPr>
      <w:r w:rsidRPr="007F48A1">
        <w:rPr>
          <w:rFonts w:eastAsia="DengXian"/>
          <w:b/>
          <w:bCs/>
          <w:color w:val="FF0000"/>
          <w:kern w:val="2"/>
          <w:szCs w:val="24"/>
          <w:lang w:eastAsia="zh-CN"/>
        </w:rPr>
        <w:t>Figure S15</w:t>
      </w:r>
      <w:r w:rsidRPr="007F48A1">
        <w:rPr>
          <w:rFonts w:eastAsia="DengXian"/>
          <w:color w:val="FF0000"/>
          <w:kern w:val="2"/>
          <w:szCs w:val="24"/>
          <w:lang w:eastAsia="zh-CN"/>
        </w:rPr>
        <w:t xml:space="preserve"> </w:t>
      </w:r>
      <w:r w:rsidR="009018A4" w:rsidRPr="009018A4">
        <w:rPr>
          <w:rFonts w:eastAsia="DengXian"/>
          <w:color w:val="FF0000"/>
          <w:kern w:val="2"/>
          <w:szCs w:val="24"/>
          <w:lang w:eastAsia="zh-CN"/>
        </w:rPr>
        <w:t xml:space="preserve">CLSM of 4T1 cells exposed to SQ-675 for 6 h, co-stained with either Mito-Tracker Green or </w:t>
      </w:r>
      <w:proofErr w:type="spellStart"/>
      <w:r w:rsidR="009018A4" w:rsidRPr="009018A4">
        <w:rPr>
          <w:rFonts w:eastAsia="DengXian"/>
          <w:color w:val="FF0000"/>
          <w:kern w:val="2"/>
          <w:szCs w:val="24"/>
          <w:lang w:eastAsia="zh-CN"/>
        </w:rPr>
        <w:t>Lyso</w:t>
      </w:r>
      <w:proofErr w:type="spellEnd"/>
      <w:r w:rsidR="009018A4" w:rsidRPr="009018A4">
        <w:rPr>
          <w:rFonts w:eastAsia="DengXian"/>
          <w:color w:val="FF0000"/>
          <w:kern w:val="2"/>
          <w:szCs w:val="24"/>
          <w:lang w:eastAsia="zh-CN"/>
        </w:rPr>
        <w:t>-Tracker Green, along with the corresponding correlation plot analyzing the colocalization between red fluorescence (SQ-675) and green fluorescence. Scale bars: 25 µm</w:t>
      </w:r>
      <w:r w:rsidR="001F4081">
        <w:rPr>
          <w:rFonts w:eastAsia="DengXian"/>
          <w:color w:val="FF0000"/>
          <w:kern w:val="2"/>
          <w:szCs w:val="24"/>
          <w:lang w:eastAsia="zh-CN"/>
        </w:rPr>
        <w:t>.</w:t>
      </w:r>
    </w:p>
    <w:bookmarkEnd w:id="15"/>
    <w:p w14:paraId="2A6D2EA4" w14:textId="77777777" w:rsidR="00783F2F" w:rsidRPr="007F48A1" w:rsidRDefault="00783F2F" w:rsidP="00783F2F">
      <w:pPr>
        <w:widowControl w:val="0"/>
        <w:autoSpaceDE w:val="0"/>
        <w:autoSpaceDN w:val="0"/>
        <w:adjustRightInd w:val="0"/>
        <w:spacing w:beforeLines="50" w:before="120" w:afterLines="50" w:after="120" w:line="480" w:lineRule="auto"/>
        <w:jc w:val="both"/>
        <w:rPr>
          <w:rFonts w:eastAsia="DengXian"/>
          <w:b/>
          <w:bCs/>
          <w:szCs w:val="24"/>
          <w:lang w:eastAsia="zh-CN"/>
        </w:rPr>
      </w:pPr>
      <w:proofErr w:type="spellStart"/>
      <w:r w:rsidRPr="007F48A1">
        <w:rPr>
          <w:rFonts w:eastAsia="DengXian"/>
          <w:b/>
          <w:bCs/>
          <w:szCs w:val="24"/>
          <w:lang w:eastAsia="zh-CN"/>
        </w:rPr>
        <w:t>EdU</w:t>
      </w:r>
      <w:proofErr w:type="spellEnd"/>
      <w:r w:rsidRPr="007F48A1">
        <w:rPr>
          <w:rFonts w:eastAsia="DengXian"/>
          <w:b/>
          <w:bCs/>
          <w:szCs w:val="24"/>
          <w:lang w:eastAsia="zh-CN"/>
        </w:rPr>
        <w:t xml:space="preserve"> cell proliferation staining. </w:t>
      </w:r>
    </w:p>
    <w:p w14:paraId="76AC6AA2" w14:textId="4597C7D4" w:rsidR="003B38B1" w:rsidRPr="007F48A1" w:rsidRDefault="00783F2F" w:rsidP="00783F2F">
      <w:pPr>
        <w:widowControl w:val="0"/>
        <w:autoSpaceDE w:val="0"/>
        <w:autoSpaceDN w:val="0"/>
        <w:adjustRightInd w:val="0"/>
        <w:spacing w:line="480" w:lineRule="auto"/>
        <w:ind w:firstLineChars="100" w:firstLine="240"/>
        <w:jc w:val="both"/>
        <w:rPr>
          <w:rFonts w:eastAsia="DengXian"/>
          <w:bCs/>
          <w:szCs w:val="24"/>
          <w:lang w:eastAsia="zh-CN"/>
        </w:rPr>
      </w:pPr>
      <w:r w:rsidRPr="007F48A1">
        <w:rPr>
          <w:rFonts w:eastAsia="DengXian"/>
          <w:bCs/>
          <w:szCs w:val="24"/>
          <w:lang w:eastAsia="zh-CN"/>
        </w:rPr>
        <w:t>4T1 cells (1×10</w:t>
      </w:r>
      <w:r w:rsidRPr="007F48A1">
        <w:rPr>
          <w:rFonts w:eastAsia="DengXian"/>
          <w:bCs/>
          <w:szCs w:val="24"/>
          <w:vertAlign w:val="superscript"/>
          <w:lang w:eastAsia="zh-CN"/>
        </w:rPr>
        <w:t>5</w:t>
      </w:r>
      <w:r w:rsidRPr="007F48A1">
        <w:rPr>
          <w:rFonts w:eastAsia="DengXian"/>
          <w:bCs/>
          <w:szCs w:val="24"/>
          <w:lang w:eastAsia="zh-CN"/>
        </w:rPr>
        <w:t xml:space="preserve">) were incubated with MS, MSC and MSPC (800 ug/mL) for 6 h. The experimental </w:t>
      </w:r>
      <w:r w:rsidRPr="007F48A1">
        <w:rPr>
          <w:rFonts w:eastAsia="DengXian"/>
          <w:bCs/>
          <w:color w:val="ED0000"/>
          <w:szCs w:val="24"/>
          <w:lang w:eastAsia="zh-CN"/>
        </w:rPr>
        <w:t>group</w:t>
      </w:r>
      <w:r w:rsidR="0072742C" w:rsidRPr="007F48A1">
        <w:rPr>
          <w:rFonts w:eastAsia="DengXian"/>
          <w:bCs/>
          <w:color w:val="ED0000"/>
          <w:szCs w:val="24"/>
          <w:lang w:eastAsia="zh-CN"/>
        </w:rPr>
        <w:t>s</w:t>
      </w:r>
      <w:r w:rsidRPr="007F48A1">
        <w:rPr>
          <w:rFonts w:eastAsia="DengXian"/>
          <w:bCs/>
          <w:szCs w:val="24"/>
          <w:lang w:eastAsia="zh-CN"/>
        </w:rPr>
        <w:t xml:space="preserve"> were exposed to NIR laser (5 min, 1.0 mW/cm</w:t>
      </w:r>
      <w:r w:rsidRPr="007F48A1">
        <w:rPr>
          <w:rFonts w:eastAsia="DengXian"/>
          <w:bCs/>
          <w:szCs w:val="24"/>
          <w:vertAlign w:val="superscript"/>
          <w:lang w:eastAsia="zh-CN"/>
        </w:rPr>
        <w:t>2</w:t>
      </w:r>
      <w:r w:rsidRPr="007F48A1">
        <w:rPr>
          <w:rFonts w:eastAsia="DengXian"/>
          <w:bCs/>
          <w:szCs w:val="24"/>
          <w:lang w:eastAsia="zh-CN"/>
        </w:rPr>
        <w:t>), while the control group remained in the dark. The EdU-488 working solution (20 μM) was introduced and incubated for 2 h. The cells were fixed with fixed solution for 15 min. The stationary liquid was discarded, and osmotic solution was added to each well and incubated for 15 min. To each well, 0.5 mL of Click reaction solution, prepared according to the instructions provided with the kit, was added. After washing with PBS, DAPI dye was introduced to each group and allowed to act for 5 min. After washing with PBS twice,</w:t>
      </w:r>
      <w:r w:rsidRPr="007F48A1">
        <w:rPr>
          <w:rFonts w:eastAsia="DengXian"/>
          <w:bCs/>
          <w:color w:val="FF0000"/>
          <w:szCs w:val="24"/>
          <w:lang w:eastAsia="zh-CN"/>
        </w:rPr>
        <w:t xml:space="preserve"> fluorescence imaging of cells was performed.</w:t>
      </w:r>
    </w:p>
    <w:bookmarkEnd w:id="14"/>
    <w:p w14:paraId="0EC2FBF7" w14:textId="031F3B29" w:rsidR="00B93FCC" w:rsidRPr="007F48A1" w:rsidRDefault="00B93FCC" w:rsidP="00B93FCC">
      <w:pPr>
        <w:widowControl w:val="0"/>
        <w:autoSpaceDE w:val="0"/>
        <w:autoSpaceDN w:val="0"/>
        <w:adjustRightInd w:val="0"/>
        <w:spacing w:beforeLines="50" w:before="120" w:afterLines="50" w:after="120" w:line="480" w:lineRule="auto"/>
        <w:jc w:val="both"/>
        <w:rPr>
          <w:rFonts w:eastAsia="DengXian"/>
          <w:b/>
          <w:color w:val="FF0000"/>
          <w:szCs w:val="24"/>
          <w:lang w:eastAsia="zh-CN"/>
        </w:rPr>
      </w:pPr>
      <w:r w:rsidRPr="007F48A1">
        <w:rPr>
          <w:rFonts w:eastAsia="DengXian"/>
          <w:b/>
          <w:bCs/>
          <w:color w:val="FF0000"/>
          <w:szCs w:val="24"/>
          <w:lang w:eastAsia="zh-CN"/>
        </w:rPr>
        <w:t xml:space="preserve">Imaging of CO release in 4T1 cells. </w:t>
      </w:r>
    </w:p>
    <w:p w14:paraId="3AAEB094" w14:textId="2AD454C8" w:rsidR="00B93FCC" w:rsidRPr="007F48A1" w:rsidRDefault="00B93FCC" w:rsidP="00B93FCC">
      <w:pPr>
        <w:widowControl w:val="0"/>
        <w:autoSpaceDE w:val="0"/>
        <w:autoSpaceDN w:val="0"/>
        <w:adjustRightInd w:val="0"/>
        <w:spacing w:line="480" w:lineRule="auto"/>
        <w:ind w:firstLineChars="100" w:firstLine="240"/>
        <w:jc w:val="both"/>
        <w:rPr>
          <w:rFonts w:eastAsia="DengXian"/>
          <w:color w:val="FF0000"/>
          <w:szCs w:val="24"/>
          <w:lang w:eastAsia="zh-CN"/>
        </w:rPr>
      </w:pPr>
      <w:bookmarkStart w:id="16" w:name="OLE_LINK7"/>
      <w:bookmarkStart w:id="17" w:name="OLE_LINK8"/>
      <w:r w:rsidRPr="007F48A1">
        <w:rPr>
          <w:rFonts w:eastAsia="DengXian"/>
          <w:color w:val="FF0000"/>
          <w:szCs w:val="24"/>
          <w:lang w:eastAsia="zh-CN"/>
        </w:rPr>
        <w:t xml:space="preserve">To investigate the release of CO, 4T1 cells were subjected to different treatments: MS, MSP, </w:t>
      </w:r>
      <w:r w:rsidRPr="007F48A1">
        <w:rPr>
          <w:rFonts w:eastAsia="DengXian"/>
          <w:color w:val="FF0000"/>
          <w:szCs w:val="24"/>
          <w:lang w:eastAsia="zh-CN"/>
        </w:rPr>
        <w:lastRenderedPageBreak/>
        <w:t xml:space="preserve">MSC, MSPC alone (400 </w:t>
      </w:r>
      <w:proofErr w:type="spellStart"/>
      <w:r w:rsidRPr="007F48A1">
        <w:rPr>
          <w:rFonts w:eastAsia="DengXian"/>
          <w:color w:val="FF0000"/>
          <w:szCs w:val="24"/>
          <w:lang w:eastAsia="zh-CN"/>
        </w:rPr>
        <w:t>μg</w:t>
      </w:r>
      <w:proofErr w:type="spellEnd"/>
      <w:r w:rsidRPr="007F48A1">
        <w:rPr>
          <w:rFonts w:eastAsia="DengXian"/>
          <w:color w:val="FF0000"/>
          <w:szCs w:val="24"/>
          <w:lang w:eastAsia="zh-CN"/>
        </w:rPr>
        <w:t>/mL) for 6 h or combined with NIR light irradiation (5 min, 1.0 mW/cm</w:t>
      </w:r>
      <w:r w:rsidRPr="007F48A1">
        <w:rPr>
          <w:rFonts w:eastAsia="DengXian"/>
          <w:color w:val="FF0000"/>
          <w:szCs w:val="24"/>
          <w:vertAlign w:val="superscript"/>
          <w:lang w:eastAsia="zh-CN"/>
        </w:rPr>
        <w:t>2</w:t>
      </w:r>
      <w:r w:rsidRPr="007F48A1">
        <w:rPr>
          <w:rFonts w:eastAsia="DengXian"/>
          <w:color w:val="FF0000"/>
          <w:szCs w:val="24"/>
          <w:lang w:eastAsia="zh-CN"/>
        </w:rPr>
        <w:t>). Then, the cells were stained with a mixture of CO probe (1 μM) and PdCl</w:t>
      </w:r>
      <w:r w:rsidRPr="007F48A1">
        <w:rPr>
          <w:rFonts w:eastAsia="DengXian"/>
          <w:color w:val="FF0000"/>
          <w:szCs w:val="24"/>
          <w:vertAlign w:val="subscript"/>
          <w:lang w:eastAsia="zh-CN"/>
        </w:rPr>
        <w:t>2</w:t>
      </w:r>
      <w:r w:rsidRPr="007F48A1">
        <w:rPr>
          <w:rFonts w:eastAsia="DengXian"/>
          <w:color w:val="FF0000"/>
          <w:szCs w:val="24"/>
          <w:lang w:eastAsia="zh-CN"/>
        </w:rPr>
        <w:t xml:space="preserve"> (1 μM) at 37 °C for 30 min. </w:t>
      </w:r>
      <w:bookmarkStart w:id="18" w:name="_Hlk190025656"/>
      <w:r w:rsidRPr="007F48A1">
        <w:rPr>
          <w:rFonts w:eastAsia="DengXian"/>
          <w:color w:val="FF0000"/>
          <w:szCs w:val="24"/>
          <w:lang w:eastAsia="zh-CN"/>
        </w:rPr>
        <w:t>The</w:t>
      </w:r>
      <w:bookmarkStart w:id="19" w:name="_Hlk190265105"/>
      <w:r w:rsidRPr="007F48A1">
        <w:rPr>
          <w:rFonts w:eastAsia="DengXian"/>
          <w:color w:val="FF0000"/>
          <w:szCs w:val="24"/>
          <w:lang w:eastAsia="zh-CN"/>
        </w:rPr>
        <w:t xml:space="preserve"> </w:t>
      </w:r>
      <w:r w:rsidR="00C17D95" w:rsidRPr="007F48A1">
        <w:rPr>
          <w:rFonts w:eastAsia="DengXian"/>
          <w:color w:val="FF0000"/>
          <w:szCs w:val="24"/>
          <w:lang w:eastAsia="zh-CN"/>
        </w:rPr>
        <w:t xml:space="preserve">fluorescence </w:t>
      </w:r>
      <w:r w:rsidRPr="007F48A1">
        <w:rPr>
          <w:rFonts w:eastAsia="DengXian"/>
          <w:color w:val="FF0000"/>
          <w:szCs w:val="24"/>
          <w:lang w:eastAsia="zh-CN"/>
        </w:rPr>
        <w:t xml:space="preserve">imaging </w:t>
      </w:r>
      <w:bookmarkEnd w:id="19"/>
      <w:r w:rsidRPr="007F48A1">
        <w:rPr>
          <w:rFonts w:eastAsia="DengXian"/>
          <w:color w:val="FF0000"/>
          <w:szCs w:val="24"/>
          <w:lang w:eastAsia="zh-CN"/>
        </w:rPr>
        <w:t>was then carried out after washing the cells with PBS.</w:t>
      </w:r>
    </w:p>
    <w:bookmarkEnd w:id="16"/>
    <w:bookmarkEnd w:id="17"/>
    <w:bookmarkEnd w:id="18"/>
    <w:p w14:paraId="20916533" w14:textId="5F50CA0B" w:rsidR="00B93FCC" w:rsidRPr="007F48A1" w:rsidRDefault="00230897" w:rsidP="00B93FCC">
      <w:pPr>
        <w:widowControl w:val="0"/>
        <w:autoSpaceDE w:val="0"/>
        <w:autoSpaceDN w:val="0"/>
        <w:adjustRightInd w:val="0"/>
        <w:spacing w:line="480" w:lineRule="auto"/>
        <w:jc w:val="both"/>
        <w:rPr>
          <w:rFonts w:eastAsia="DengXian"/>
          <w:color w:val="FF0000"/>
          <w:szCs w:val="24"/>
          <w:lang w:eastAsia="zh-CN"/>
        </w:rPr>
      </w:pPr>
      <w:r w:rsidRPr="007F48A1">
        <w:rPr>
          <w:noProof/>
        </w:rPr>
        <w:drawing>
          <wp:inline distT="0" distB="0" distL="0" distR="0" wp14:anchorId="6EB139EF" wp14:editId="4CE9D9EA">
            <wp:extent cx="5899785" cy="5526405"/>
            <wp:effectExtent l="0" t="0" r="5715" b="0"/>
            <wp:docPr id="124392512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9785" cy="5526405"/>
                    </a:xfrm>
                    <a:prstGeom prst="rect">
                      <a:avLst/>
                    </a:prstGeom>
                    <a:noFill/>
                    <a:ln>
                      <a:noFill/>
                    </a:ln>
                  </pic:spPr>
                </pic:pic>
              </a:graphicData>
            </a:graphic>
          </wp:inline>
        </w:drawing>
      </w:r>
    </w:p>
    <w:p w14:paraId="0516C5F3" w14:textId="3FEFDFA8" w:rsidR="00B93FCC" w:rsidRPr="007F48A1" w:rsidRDefault="00B93FCC" w:rsidP="00FB0B54">
      <w:pPr>
        <w:widowControl w:val="0"/>
        <w:autoSpaceDE w:val="0"/>
        <w:autoSpaceDN w:val="0"/>
        <w:adjustRightInd w:val="0"/>
        <w:spacing w:line="480" w:lineRule="auto"/>
        <w:jc w:val="both"/>
        <w:rPr>
          <w:rFonts w:eastAsia="DengXian"/>
          <w:color w:val="FF0000"/>
          <w:kern w:val="2"/>
          <w:szCs w:val="24"/>
          <w:lang w:eastAsia="zh-CN"/>
        </w:rPr>
      </w:pPr>
      <w:r w:rsidRPr="007F48A1">
        <w:rPr>
          <w:rFonts w:eastAsia="DengXian"/>
          <w:b/>
          <w:bCs/>
          <w:color w:val="FF0000"/>
          <w:kern w:val="2"/>
          <w:szCs w:val="24"/>
          <w:lang w:eastAsia="zh-CN"/>
        </w:rPr>
        <w:t>Figure S1</w:t>
      </w:r>
      <w:r w:rsidR="00C51EB6" w:rsidRPr="007F48A1">
        <w:rPr>
          <w:rFonts w:eastAsia="DengXian"/>
          <w:b/>
          <w:bCs/>
          <w:color w:val="FF0000"/>
          <w:kern w:val="2"/>
          <w:szCs w:val="24"/>
          <w:lang w:eastAsia="zh-CN"/>
        </w:rPr>
        <w:t>6</w:t>
      </w:r>
      <w:r w:rsidRPr="007F48A1">
        <w:rPr>
          <w:rFonts w:eastAsia="DengXian"/>
          <w:color w:val="FF0000"/>
          <w:kern w:val="2"/>
          <w:szCs w:val="24"/>
          <w:lang w:eastAsia="zh-CN"/>
        </w:rPr>
        <w:t xml:space="preserve"> Fluorescent imaging of CO release in 4T1 cells after different treatments by the CO probe system. Scale bars, 50 μm.</w:t>
      </w:r>
    </w:p>
    <w:p w14:paraId="15BDDDC6" w14:textId="7AE92493" w:rsidR="00B93FCC" w:rsidRPr="007F48A1" w:rsidRDefault="00B93FCC" w:rsidP="0014089C">
      <w:pPr>
        <w:widowControl w:val="0"/>
        <w:autoSpaceDE w:val="0"/>
        <w:autoSpaceDN w:val="0"/>
        <w:adjustRightInd w:val="0"/>
        <w:spacing w:beforeLines="50" w:before="120" w:afterLines="50" w:after="120" w:line="480" w:lineRule="auto"/>
        <w:jc w:val="both"/>
        <w:rPr>
          <w:rFonts w:eastAsia="DengXian"/>
          <w:b/>
          <w:bCs/>
          <w:color w:val="FF0000"/>
          <w:szCs w:val="24"/>
          <w:lang w:eastAsia="zh-CN"/>
        </w:rPr>
      </w:pPr>
      <w:bookmarkStart w:id="20" w:name="_Hlk190266227"/>
      <w:r w:rsidRPr="007F48A1">
        <w:rPr>
          <w:rFonts w:eastAsia="DengXian"/>
          <w:b/>
          <w:bCs/>
          <w:color w:val="FF0000"/>
          <w:szCs w:val="24"/>
          <w:lang w:eastAsia="zh-CN"/>
        </w:rPr>
        <w:t>GSH levels measurement.</w:t>
      </w:r>
    </w:p>
    <w:p w14:paraId="4DE8CBE2" w14:textId="0AAC5444" w:rsidR="00B93FCC" w:rsidRPr="007F48A1" w:rsidRDefault="0014089C" w:rsidP="00A56732">
      <w:pPr>
        <w:widowControl w:val="0"/>
        <w:autoSpaceDE w:val="0"/>
        <w:autoSpaceDN w:val="0"/>
        <w:adjustRightInd w:val="0"/>
        <w:spacing w:line="480" w:lineRule="auto"/>
        <w:ind w:firstLineChars="100" w:firstLine="240"/>
        <w:jc w:val="both"/>
        <w:rPr>
          <w:rFonts w:eastAsia="DengXian"/>
          <w:color w:val="00B050"/>
          <w:szCs w:val="24"/>
          <w:u w:val="single"/>
          <w:lang w:eastAsia="zh-CN"/>
        </w:rPr>
      </w:pPr>
      <w:r w:rsidRPr="007F48A1">
        <w:rPr>
          <w:rFonts w:eastAsia="DengXian"/>
          <w:color w:val="FF0000"/>
          <w:szCs w:val="24"/>
          <w:lang w:eastAsia="zh-CN"/>
        </w:rPr>
        <w:t>4T1 cells (5×10</w:t>
      </w:r>
      <w:r w:rsidRPr="007F48A1">
        <w:rPr>
          <w:rFonts w:eastAsia="DengXian"/>
          <w:color w:val="FF0000"/>
          <w:szCs w:val="24"/>
          <w:vertAlign w:val="superscript"/>
          <w:lang w:eastAsia="zh-CN"/>
        </w:rPr>
        <w:t>5</w:t>
      </w:r>
      <w:r w:rsidRPr="007F48A1">
        <w:rPr>
          <w:rFonts w:eastAsia="DengXian"/>
          <w:color w:val="FF0000"/>
          <w:szCs w:val="24"/>
          <w:lang w:eastAsia="zh-CN"/>
        </w:rPr>
        <w:t xml:space="preserve">) were subjected to treatment with MS, MSC, MSP, and MSPC at a </w:t>
      </w:r>
      <w:r w:rsidRPr="007F48A1">
        <w:rPr>
          <w:rFonts w:eastAsia="DengXian"/>
          <w:color w:val="FF0000"/>
          <w:szCs w:val="24"/>
          <w:lang w:eastAsia="zh-CN"/>
        </w:rPr>
        <w:lastRenderedPageBreak/>
        <w:t xml:space="preserve">concentration of 400 </w:t>
      </w:r>
      <w:proofErr w:type="spellStart"/>
      <w:r w:rsidRPr="007F48A1">
        <w:rPr>
          <w:rFonts w:eastAsia="DengXian"/>
          <w:color w:val="FF0000"/>
          <w:szCs w:val="24"/>
          <w:lang w:eastAsia="zh-CN"/>
        </w:rPr>
        <w:t>μg</w:t>
      </w:r>
      <w:proofErr w:type="spellEnd"/>
      <w:r w:rsidRPr="007F48A1">
        <w:rPr>
          <w:rFonts w:eastAsia="DengXian"/>
          <w:color w:val="FF0000"/>
          <w:szCs w:val="24"/>
          <w:lang w:eastAsia="zh-CN"/>
        </w:rPr>
        <w:t xml:space="preserve">/mL for a duration of 6 hours. </w:t>
      </w:r>
      <w:bookmarkEnd w:id="20"/>
      <w:r w:rsidRPr="007F48A1">
        <w:rPr>
          <w:rFonts w:eastAsia="DengXian"/>
          <w:color w:val="FF0000"/>
          <w:szCs w:val="24"/>
          <w:lang w:eastAsia="zh-CN"/>
        </w:rPr>
        <w:t xml:space="preserve">The experimental groups underwent light irradiation for 5 minutes at an intensity of 1.0 mW/cm², whereas the control group was maintained in darkness. Subsequently, 100 </w:t>
      </w:r>
      <w:proofErr w:type="spellStart"/>
      <w:r w:rsidRPr="007F48A1">
        <w:rPr>
          <w:rFonts w:eastAsia="DengXian"/>
          <w:color w:val="FF0000"/>
          <w:szCs w:val="24"/>
          <w:lang w:eastAsia="zh-CN"/>
        </w:rPr>
        <w:t>μL</w:t>
      </w:r>
      <w:proofErr w:type="spellEnd"/>
      <w:r w:rsidRPr="007F48A1">
        <w:rPr>
          <w:rFonts w:eastAsia="DengXian"/>
          <w:color w:val="FF0000"/>
          <w:szCs w:val="24"/>
          <w:lang w:eastAsia="zh-CN"/>
        </w:rPr>
        <w:t xml:space="preserve"> of cell lysate was added to each sample and allowed to react for 30 minutes. The lysates from each subgroup were then transferred to Eppendorf tubes and centrifuged at 12,000 rpm for 15 minutes, after which the supernatant was collected. A working solution for</w:t>
      </w:r>
      <w:bookmarkStart w:id="21" w:name="_Hlk190266352"/>
      <w:r w:rsidRPr="007F48A1">
        <w:rPr>
          <w:rFonts w:eastAsia="DengXian"/>
          <w:color w:val="FF0000"/>
          <w:szCs w:val="24"/>
          <w:lang w:eastAsia="zh-CN"/>
        </w:rPr>
        <w:t xml:space="preserve"> glutathione peroxidase assay</w:t>
      </w:r>
      <w:bookmarkEnd w:id="21"/>
      <w:r w:rsidRPr="007F48A1">
        <w:rPr>
          <w:rFonts w:eastAsia="DengXian"/>
          <w:color w:val="FF0000"/>
          <w:szCs w:val="24"/>
          <w:lang w:eastAsia="zh-CN"/>
        </w:rPr>
        <w:t xml:space="preserve"> (</w:t>
      </w:r>
      <w:proofErr w:type="spellStart"/>
      <w:r w:rsidRPr="007F48A1">
        <w:rPr>
          <w:rFonts w:eastAsia="DengXian"/>
          <w:color w:val="FF0000"/>
          <w:szCs w:val="24"/>
          <w:lang w:eastAsia="zh-CN"/>
        </w:rPr>
        <w:t>Beyotime</w:t>
      </w:r>
      <w:proofErr w:type="spellEnd"/>
      <w:r w:rsidRPr="007F48A1">
        <w:rPr>
          <w:rFonts w:eastAsia="DengXian"/>
          <w:color w:val="FF0000"/>
          <w:szCs w:val="24"/>
          <w:lang w:eastAsia="zh-CN"/>
        </w:rPr>
        <w:t xml:space="preserve">, Shanghai, China) was prepared in accordance with the instructions. In a 96-well plate, 10 </w:t>
      </w:r>
      <w:proofErr w:type="spellStart"/>
      <w:r w:rsidRPr="007F48A1">
        <w:rPr>
          <w:rFonts w:eastAsia="DengXian"/>
          <w:color w:val="FF0000"/>
          <w:szCs w:val="24"/>
          <w:lang w:eastAsia="zh-CN"/>
        </w:rPr>
        <w:t>μL</w:t>
      </w:r>
      <w:proofErr w:type="spellEnd"/>
      <w:r w:rsidRPr="007F48A1">
        <w:rPr>
          <w:rFonts w:eastAsia="DengXian"/>
          <w:color w:val="FF0000"/>
          <w:szCs w:val="24"/>
          <w:lang w:eastAsia="zh-CN"/>
        </w:rPr>
        <w:t xml:space="preserve"> of supernatant was combined with 190 </w:t>
      </w:r>
      <w:proofErr w:type="spellStart"/>
      <w:r w:rsidRPr="007F48A1">
        <w:rPr>
          <w:rFonts w:eastAsia="DengXian"/>
          <w:color w:val="FF0000"/>
          <w:szCs w:val="24"/>
          <w:lang w:eastAsia="zh-CN"/>
        </w:rPr>
        <w:t>μL</w:t>
      </w:r>
      <w:proofErr w:type="spellEnd"/>
      <w:r w:rsidRPr="007F48A1">
        <w:rPr>
          <w:rFonts w:eastAsia="DengXian"/>
          <w:color w:val="FF0000"/>
          <w:szCs w:val="24"/>
          <w:lang w:eastAsia="zh-CN"/>
        </w:rPr>
        <w:t xml:space="preserve"> of the working solution per well. Following an incubation period of 1 hour, the glutathione peroxidase enzyme activity was quantified for each subgroup using an enzyme marker, with a detection wavelength set at 412 nm.</w:t>
      </w:r>
    </w:p>
    <w:p w14:paraId="6946B16A" w14:textId="13C119AD" w:rsidR="00B93FCC" w:rsidRPr="007F48A1" w:rsidRDefault="00F372F2" w:rsidP="00B93FCC">
      <w:pPr>
        <w:widowControl w:val="0"/>
        <w:autoSpaceDE w:val="0"/>
        <w:autoSpaceDN w:val="0"/>
        <w:adjustRightInd w:val="0"/>
        <w:spacing w:line="480" w:lineRule="auto"/>
        <w:jc w:val="center"/>
        <w:rPr>
          <w:rFonts w:eastAsia="DengXian"/>
          <w:color w:val="FF0000"/>
          <w:szCs w:val="24"/>
          <w:highlight w:val="yellow"/>
          <w:lang w:eastAsia="zh-CN"/>
        </w:rPr>
      </w:pPr>
      <w:r w:rsidRPr="007F48A1">
        <w:rPr>
          <w:rFonts w:eastAsia="DengXian"/>
          <w:noProof/>
          <w:color w:val="FF0000"/>
          <w:szCs w:val="24"/>
          <w:lang w:eastAsia="zh-CN"/>
        </w:rPr>
        <w:drawing>
          <wp:inline distT="0" distB="0" distL="0" distR="0" wp14:anchorId="5FD87FDF" wp14:editId="315E4884">
            <wp:extent cx="4788000" cy="3097533"/>
            <wp:effectExtent l="0" t="0" r="0" b="7620"/>
            <wp:docPr id="2818924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88000" cy="3097533"/>
                    </a:xfrm>
                    <a:prstGeom prst="rect">
                      <a:avLst/>
                    </a:prstGeom>
                    <a:noFill/>
                    <a:ln>
                      <a:noFill/>
                    </a:ln>
                  </pic:spPr>
                </pic:pic>
              </a:graphicData>
            </a:graphic>
          </wp:inline>
        </w:drawing>
      </w:r>
    </w:p>
    <w:p w14:paraId="34ACD101" w14:textId="4A92DE45" w:rsidR="00B93FCC" w:rsidRPr="007F48A1" w:rsidRDefault="00B93FCC" w:rsidP="00B93FCC">
      <w:pPr>
        <w:widowControl w:val="0"/>
        <w:autoSpaceDE w:val="0"/>
        <w:autoSpaceDN w:val="0"/>
        <w:adjustRightInd w:val="0"/>
        <w:spacing w:line="480" w:lineRule="auto"/>
        <w:rPr>
          <w:rFonts w:eastAsia="DengXian"/>
          <w:b/>
          <w:bCs/>
          <w:color w:val="FF0000"/>
          <w:kern w:val="2"/>
          <w:szCs w:val="24"/>
          <w:lang w:eastAsia="zh-CN"/>
        </w:rPr>
      </w:pPr>
      <w:r w:rsidRPr="007F48A1">
        <w:rPr>
          <w:rFonts w:eastAsia="DengXian"/>
          <w:b/>
          <w:bCs/>
          <w:color w:val="FF0000"/>
          <w:kern w:val="2"/>
          <w:szCs w:val="24"/>
          <w:lang w:eastAsia="zh-CN"/>
        </w:rPr>
        <w:t>Figure S1</w:t>
      </w:r>
      <w:r w:rsidR="004A2CD8" w:rsidRPr="007F48A1">
        <w:rPr>
          <w:rFonts w:eastAsia="DengXian"/>
          <w:b/>
          <w:bCs/>
          <w:color w:val="FF0000"/>
          <w:kern w:val="2"/>
          <w:szCs w:val="24"/>
          <w:lang w:eastAsia="zh-CN"/>
        </w:rPr>
        <w:t>7</w:t>
      </w:r>
      <w:r w:rsidR="00DE4CF7" w:rsidRPr="007F48A1">
        <w:rPr>
          <w:rFonts w:eastAsia="DengXian"/>
          <w:b/>
          <w:bCs/>
          <w:color w:val="FF0000"/>
          <w:kern w:val="2"/>
          <w:szCs w:val="24"/>
          <w:lang w:eastAsia="zh-CN"/>
        </w:rPr>
        <w:t xml:space="preserve"> </w:t>
      </w:r>
      <w:r w:rsidR="00DE4CF7" w:rsidRPr="007F48A1">
        <w:rPr>
          <w:color w:val="FF0000"/>
        </w:rPr>
        <w:t xml:space="preserve">GSH levels </w:t>
      </w:r>
      <w:r w:rsidR="0014089C" w:rsidRPr="007F48A1">
        <w:rPr>
          <w:color w:val="FF0000"/>
          <w:lang w:eastAsia="zh-CN"/>
        </w:rPr>
        <w:t xml:space="preserve">in </w:t>
      </w:r>
      <w:r w:rsidR="00DE4CF7" w:rsidRPr="007F48A1">
        <w:rPr>
          <w:rFonts w:eastAsia="DengXian"/>
          <w:color w:val="FF0000"/>
          <w:kern w:val="2"/>
          <w:szCs w:val="24"/>
          <w:lang w:eastAsia="zh-CN"/>
        </w:rPr>
        <w:t>4T1 cells after different treatments.</w:t>
      </w:r>
      <w:r w:rsidR="0014089C" w:rsidRPr="007F48A1">
        <w:rPr>
          <w:rFonts w:eastAsia="DengXian"/>
          <w:color w:val="FF0000"/>
          <w:kern w:val="2"/>
          <w:szCs w:val="24"/>
          <w:lang w:eastAsia="zh-CN"/>
        </w:rPr>
        <w:t xml:space="preserve"> </w:t>
      </w:r>
      <w:bookmarkStart w:id="22" w:name="_Hlk190201214"/>
      <w:r w:rsidR="0014089C" w:rsidRPr="007F48A1">
        <w:rPr>
          <w:rFonts w:eastAsia="DengXian"/>
          <w:color w:val="FF0000"/>
          <w:kern w:val="2"/>
          <w:szCs w:val="24"/>
          <w:lang w:eastAsia="zh-CN"/>
        </w:rPr>
        <w:t>Data presents as mean ± SD, n = 3 (*p &lt; 0.05, **p &lt; 0.01, ***p &lt; 0.001).</w:t>
      </w:r>
    </w:p>
    <w:bookmarkEnd w:id="22"/>
    <w:p w14:paraId="5461BC01" w14:textId="77777777" w:rsidR="00285C30" w:rsidRPr="007F48A1" w:rsidRDefault="00285C30" w:rsidP="00285C30">
      <w:pPr>
        <w:widowControl w:val="0"/>
        <w:autoSpaceDE w:val="0"/>
        <w:autoSpaceDN w:val="0"/>
        <w:adjustRightInd w:val="0"/>
        <w:spacing w:beforeLines="50" w:before="120" w:afterLines="50" w:after="120" w:line="480" w:lineRule="auto"/>
        <w:jc w:val="both"/>
        <w:rPr>
          <w:rFonts w:eastAsia="DengXian"/>
          <w:b/>
          <w:bCs/>
          <w:szCs w:val="24"/>
          <w:lang w:eastAsia="zh-CN"/>
        </w:rPr>
      </w:pPr>
      <w:r w:rsidRPr="007F48A1">
        <w:rPr>
          <w:rFonts w:eastAsia="DengXian"/>
          <w:b/>
          <w:bCs/>
          <w:szCs w:val="24"/>
          <w:lang w:eastAsia="zh-CN"/>
        </w:rPr>
        <w:t xml:space="preserve">Cellular ATP-level measurement. </w:t>
      </w:r>
    </w:p>
    <w:p w14:paraId="44765B7D" w14:textId="77777777" w:rsidR="00285C30" w:rsidRPr="007F48A1" w:rsidRDefault="00285C30" w:rsidP="00285C30">
      <w:pPr>
        <w:widowControl w:val="0"/>
        <w:autoSpaceDE w:val="0"/>
        <w:autoSpaceDN w:val="0"/>
        <w:adjustRightInd w:val="0"/>
        <w:spacing w:line="480" w:lineRule="auto"/>
        <w:ind w:firstLineChars="100" w:firstLine="240"/>
        <w:jc w:val="both"/>
        <w:rPr>
          <w:rFonts w:eastAsia="DengXian"/>
          <w:bCs/>
          <w:szCs w:val="24"/>
          <w:lang w:eastAsia="zh-CN"/>
        </w:rPr>
      </w:pPr>
      <w:r w:rsidRPr="007F48A1">
        <w:rPr>
          <w:rFonts w:eastAsia="DengXian"/>
          <w:bCs/>
          <w:szCs w:val="24"/>
          <w:lang w:eastAsia="zh-CN"/>
        </w:rPr>
        <w:t>4T1 cells (1×10</w:t>
      </w:r>
      <w:r w:rsidRPr="007F48A1">
        <w:rPr>
          <w:rFonts w:eastAsia="DengXian"/>
          <w:bCs/>
          <w:szCs w:val="24"/>
          <w:vertAlign w:val="superscript"/>
          <w:lang w:eastAsia="zh-CN"/>
        </w:rPr>
        <w:t>5</w:t>
      </w:r>
      <w:r w:rsidRPr="007F48A1">
        <w:rPr>
          <w:rFonts w:eastAsia="DengXian"/>
          <w:bCs/>
          <w:szCs w:val="24"/>
          <w:lang w:eastAsia="zh-CN"/>
        </w:rPr>
        <w:t xml:space="preserve">) were treated with MS, MSC, MSP, and MSPC (400 </w:t>
      </w:r>
      <w:proofErr w:type="spellStart"/>
      <w:r w:rsidRPr="007F48A1">
        <w:rPr>
          <w:rFonts w:eastAsia="DengXian"/>
          <w:bCs/>
          <w:szCs w:val="24"/>
          <w:lang w:eastAsia="zh-CN"/>
        </w:rPr>
        <w:t>μg</w:t>
      </w:r>
      <w:proofErr w:type="spellEnd"/>
      <w:r w:rsidRPr="007F48A1">
        <w:rPr>
          <w:rFonts w:eastAsia="DengXian"/>
          <w:bCs/>
          <w:szCs w:val="24"/>
          <w:lang w:eastAsia="zh-CN"/>
        </w:rPr>
        <w:t xml:space="preserve">/mL) for 6 h. The </w:t>
      </w:r>
      <w:r w:rsidRPr="007F48A1">
        <w:rPr>
          <w:rFonts w:eastAsia="DengXian"/>
          <w:bCs/>
          <w:szCs w:val="24"/>
          <w:lang w:eastAsia="zh-CN"/>
        </w:rPr>
        <w:lastRenderedPageBreak/>
        <w:t xml:space="preserve">experimental groups were exposed to </w:t>
      </w:r>
      <w:r w:rsidRPr="007F48A1">
        <w:rPr>
          <w:rFonts w:eastAsia="DengXian"/>
          <w:szCs w:val="24"/>
          <w:lang w:eastAsia="zh-CN"/>
        </w:rPr>
        <w:t xml:space="preserve">light irradiation </w:t>
      </w:r>
      <w:r w:rsidRPr="007F48A1">
        <w:rPr>
          <w:rFonts w:eastAsia="DengXian"/>
          <w:bCs/>
          <w:szCs w:val="24"/>
          <w:lang w:eastAsia="zh-CN"/>
        </w:rPr>
        <w:t>(5 min, 1.0 mW/cm</w:t>
      </w:r>
      <w:r w:rsidRPr="007F48A1">
        <w:rPr>
          <w:rFonts w:eastAsia="DengXian"/>
          <w:bCs/>
          <w:szCs w:val="24"/>
          <w:vertAlign w:val="superscript"/>
          <w:lang w:eastAsia="zh-CN"/>
        </w:rPr>
        <w:t>2</w:t>
      </w:r>
      <w:r w:rsidRPr="007F48A1">
        <w:rPr>
          <w:rFonts w:eastAsia="DengXian"/>
          <w:bCs/>
          <w:szCs w:val="24"/>
          <w:lang w:eastAsia="zh-CN"/>
        </w:rPr>
        <w:t xml:space="preserve">), while the control group remained in the dark. The culture medium was replaced with 200 </w:t>
      </w:r>
      <w:proofErr w:type="spellStart"/>
      <w:r w:rsidRPr="007F48A1">
        <w:rPr>
          <w:rFonts w:eastAsia="DengXian"/>
          <w:bCs/>
          <w:szCs w:val="24"/>
          <w:lang w:eastAsia="zh-CN"/>
        </w:rPr>
        <w:t>μL</w:t>
      </w:r>
      <w:proofErr w:type="spellEnd"/>
      <w:r w:rsidRPr="007F48A1">
        <w:rPr>
          <w:rFonts w:eastAsia="DengXian"/>
          <w:bCs/>
          <w:szCs w:val="24"/>
          <w:lang w:eastAsia="zh-CN"/>
        </w:rPr>
        <w:t xml:space="preserve"> of cell lysate, which was then fully lysed and centrifuged for 5 min to obtain the supernatant. The supernatant was subjected to analysis by adding 100 </w:t>
      </w:r>
      <w:proofErr w:type="spellStart"/>
      <w:r w:rsidRPr="007F48A1">
        <w:rPr>
          <w:rFonts w:eastAsia="DengXian"/>
          <w:bCs/>
          <w:szCs w:val="24"/>
          <w:lang w:eastAsia="zh-CN"/>
        </w:rPr>
        <w:t>μL</w:t>
      </w:r>
      <w:proofErr w:type="spellEnd"/>
      <w:r w:rsidRPr="007F48A1">
        <w:rPr>
          <w:rFonts w:eastAsia="DengXian"/>
          <w:bCs/>
          <w:szCs w:val="24"/>
          <w:lang w:eastAsia="zh-CN"/>
        </w:rPr>
        <w:t xml:space="preserve"> of a working solution into the detection hole, and the concentration of ATP in the sample was determined using the standard curve in accordance with the biological fluorescence method.</w:t>
      </w:r>
    </w:p>
    <w:p w14:paraId="0BA09E2F" w14:textId="77777777" w:rsidR="00285C30" w:rsidRPr="007F48A1" w:rsidRDefault="00285C30" w:rsidP="00285C30">
      <w:pPr>
        <w:widowControl w:val="0"/>
        <w:autoSpaceDE w:val="0"/>
        <w:autoSpaceDN w:val="0"/>
        <w:adjustRightInd w:val="0"/>
        <w:spacing w:beforeLines="50" w:before="120" w:afterLines="50" w:after="120" w:line="480" w:lineRule="auto"/>
        <w:jc w:val="both"/>
        <w:rPr>
          <w:rFonts w:eastAsia="DengXian"/>
          <w:b/>
          <w:bCs/>
          <w:szCs w:val="24"/>
          <w:lang w:eastAsia="zh-CN"/>
        </w:rPr>
      </w:pPr>
      <w:r w:rsidRPr="007F48A1">
        <w:rPr>
          <w:rFonts w:eastAsia="DengXian"/>
          <w:b/>
          <w:bCs/>
          <w:szCs w:val="24"/>
          <w:lang w:eastAsia="zh-CN"/>
        </w:rPr>
        <w:t xml:space="preserve">Lactate levels measurement. </w:t>
      </w:r>
    </w:p>
    <w:p w14:paraId="2BE12766" w14:textId="77777777" w:rsidR="00285C30" w:rsidRPr="007F48A1" w:rsidRDefault="00285C30" w:rsidP="00285C30">
      <w:pPr>
        <w:widowControl w:val="0"/>
        <w:autoSpaceDE w:val="0"/>
        <w:autoSpaceDN w:val="0"/>
        <w:adjustRightInd w:val="0"/>
        <w:spacing w:line="480" w:lineRule="auto"/>
        <w:ind w:firstLineChars="100" w:firstLine="240"/>
        <w:jc w:val="both"/>
        <w:rPr>
          <w:rFonts w:eastAsia="DengXian"/>
          <w:bCs/>
          <w:szCs w:val="24"/>
          <w:lang w:eastAsia="zh-CN"/>
        </w:rPr>
      </w:pPr>
      <w:r w:rsidRPr="007F48A1">
        <w:rPr>
          <w:rFonts w:eastAsia="DengXian"/>
          <w:bCs/>
          <w:szCs w:val="24"/>
          <w:lang w:eastAsia="zh-CN"/>
        </w:rPr>
        <w:t>4T1 cells (1×10</w:t>
      </w:r>
      <w:r w:rsidRPr="007F48A1">
        <w:rPr>
          <w:rFonts w:eastAsia="DengXian"/>
          <w:bCs/>
          <w:szCs w:val="24"/>
          <w:vertAlign w:val="superscript"/>
          <w:lang w:eastAsia="zh-CN"/>
        </w:rPr>
        <w:t>5</w:t>
      </w:r>
      <w:r w:rsidRPr="007F48A1">
        <w:rPr>
          <w:rFonts w:eastAsia="DengXian"/>
          <w:bCs/>
          <w:szCs w:val="24"/>
          <w:lang w:eastAsia="zh-CN"/>
        </w:rPr>
        <w:t xml:space="preserve">) were cultured in the presence or absence of MSPC (400 </w:t>
      </w:r>
      <w:proofErr w:type="spellStart"/>
      <w:r w:rsidRPr="007F48A1">
        <w:rPr>
          <w:rFonts w:eastAsia="DengXian"/>
          <w:bCs/>
          <w:szCs w:val="24"/>
          <w:lang w:eastAsia="zh-CN"/>
        </w:rPr>
        <w:t>μg</w:t>
      </w:r>
      <w:proofErr w:type="spellEnd"/>
      <w:r w:rsidRPr="007F48A1">
        <w:rPr>
          <w:rFonts w:eastAsia="DengXian"/>
          <w:bCs/>
          <w:szCs w:val="24"/>
          <w:lang w:eastAsia="zh-CN"/>
        </w:rPr>
        <w:t>/mL) for 6 h. Following PBS (pH 7.4) washing, the cells were subjected to NIR laser treatment (5 min, 1.0 mW/cm</w:t>
      </w:r>
      <w:r w:rsidRPr="007F48A1">
        <w:rPr>
          <w:rFonts w:eastAsia="DengXian"/>
          <w:bCs/>
          <w:szCs w:val="24"/>
          <w:vertAlign w:val="superscript"/>
          <w:lang w:eastAsia="zh-CN"/>
        </w:rPr>
        <w:t>2</w:t>
      </w:r>
      <w:r w:rsidRPr="007F48A1">
        <w:rPr>
          <w:rFonts w:eastAsia="DengXian"/>
          <w:bCs/>
          <w:szCs w:val="24"/>
          <w:lang w:eastAsia="zh-CN"/>
        </w:rPr>
        <w:t>). Subsequently, the cells were cultured for varying time intervals (4 h, 12 h, 24 h) and then extracted using a working solution. The obtained supernatant was centrifuged for 10 min and subsequently measured. The absorbance at 570 nm of the sample was determined, and the concentration of lactic acid was calculated based on the standard curve.</w:t>
      </w:r>
    </w:p>
    <w:p w14:paraId="77B141FA" w14:textId="77777777" w:rsidR="00285C30" w:rsidRPr="007F48A1" w:rsidRDefault="00285C30" w:rsidP="00285C30">
      <w:pPr>
        <w:widowControl w:val="0"/>
        <w:autoSpaceDE w:val="0"/>
        <w:autoSpaceDN w:val="0"/>
        <w:adjustRightInd w:val="0"/>
        <w:spacing w:line="480" w:lineRule="auto"/>
        <w:jc w:val="both"/>
        <w:rPr>
          <w:rFonts w:eastAsia="DengXian"/>
          <w:b/>
          <w:szCs w:val="24"/>
          <w:lang w:eastAsia="zh-CN"/>
        </w:rPr>
      </w:pPr>
      <w:r w:rsidRPr="007F48A1">
        <w:rPr>
          <w:rFonts w:eastAsia="DengXian"/>
          <w:b/>
          <w:szCs w:val="24"/>
          <w:lang w:eastAsia="zh-CN"/>
        </w:rPr>
        <w:t xml:space="preserve">Cellular energy metabolism analysis. </w:t>
      </w:r>
    </w:p>
    <w:p w14:paraId="663D106D" w14:textId="77777777" w:rsidR="00285C30" w:rsidRPr="007F48A1" w:rsidRDefault="00285C30" w:rsidP="00285C30">
      <w:pPr>
        <w:widowControl w:val="0"/>
        <w:autoSpaceDE w:val="0"/>
        <w:autoSpaceDN w:val="0"/>
        <w:adjustRightInd w:val="0"/>
        <w:spacing w:line="480" w:lineRule="auto"/>
        <w:ind w:firstLineChars="100" w:firstLine="240"/>
        <w:jc w:val="both"/>
        <w:rPr>
          <w:rFonts w:eastAsia="DengXian"/>
          <w:bCs/>
          <w:szCs w:val="24"/>
          <w:lang w:eastAsia="zh-CN"/>
        </w:rPr>
      </w:pPr>
      <w:r w:rsidRPr="007F48A1">
        <w:rPr>
          <w:rFonts w:eastAsia="DengXian"/>
          <w:bCs/>
          <w:szCs w:val="24"/>
          <w:lang w:eastAsia="zh-CN"/>
        </w:rPr>
        <w:t>4T1 cells were exposed to MS, MSC, MSP, and MSPC (400 ug/mL) for 6 h. After washed with XF buffer (pH 7.4), the experimental group was irradiated with NIR laser (5 min, 1.0 mW/cm</w:t>
      </w:r>
      <w:r w:rsidRPr="007F48A1">
        <w:rPr>
          <w:rFonts w:eastAsia="DengXian"/>
          <w:bCs/>
          <w:szCs w:val="24"/>
          <w:vertAlign w:val="superscript"/>
          <w:lang w:eastAsia="zh-CN"/>
        </w:rPr>
        <w:t>2</w:t>
      </w:r>
      <w:r w:rsidRPr="007F48A1">
        <w:rPr>
          <w:rFonts w:eastAsia="DengXian"/>
          <w:bCs/>
          <w:szCs w:val="24"/>
          <w:lang w:eastAsia="zh-CN"/>
        </w:rPr>
        <w:t>), while the control group was in the dark. After culturing in a CO</w:t>
      </w:r>
      <w:r w:rsidRPr="007F48A1">
        <w:rPr>
          <w:rFonts w:eastAsia="DengXian"/>
          <w:bCs/>
          <w:szCs w:val="24"/>
          <w:vertAlign w:val="subscript"/>
          <w:lang w:eastAsia="zh-CN"/>
        </w:rPr>
        <w:t>2</w:t>
      </w:r>
      <w:r w:rsidRPr="007F48A1">
        <w:rPr>
          <w:rFonts w:eastAsia="DengXian"/>
          <w:bCs/>
          <w:szCs w:val="24"/>
          <w:lang w:eastAsia="zh-CN"/>
        </w:rPr>
        <w:t>-free incubator for 1 h, the culture plate was put into an XFe24 cell energy metabolism analyzer for detection.</w:t>
      </w:r>
    </w:p>
    <w:p w14:paraId="5B2BC772" w14:textId="6A4AED56" w:rsidR="00B93FCC" w:rsidRPr="007F48A1" w:rsidRDefault="002F79B7" w:rsidP="00B93FCC">
      <w:pPr>
        <w:widowControl w:val="0"/>
        <w:autoSpaceDE w:val="0"/>
        <w:autoSpaceDN w:val="0"/>
        <w:adjustRightInd w:val="0"/>
        <w:spacing w:beforeLines="50" w:before="120" w:afterLines="50" w:after="120" w:line="480" w:lineRule="auto"/>
        <w:jc w:val="both"/>
        <w:rPr>
          <w:rFonts w:eastAsia="DengXian"/>
          <w:b/>
          <w:bCs/>
          <w:color w:val="FF0000"/>
          <w:szCs w:val="24"/>
          <w:lang w:eastAsia="zh-CN"/>
        </w:rPr>
      </w:pPr>
      <w:r w:rsidRPr="007F48A1">
        <w:rPr>
          <w:rFonts w:eastAsia="DengXian"/>
          <w:b/>
          <w:bCs/>
          <w:color w:val="FF0000"/>
          <w:szCs w:val="24"/>
          <w:lang w:eastAsia="zh-CN"/>
        </w:rPr>
        <w:t xml:space="preserve">Mitochondrial </w:t>
      </w:r>
      <w:r w:rsidR="00DE7A23" w:rsidRPr="007F48A1">
        <w:rPr>
          <w:rFonts w:eastAsia="DengXian"/>
          <w:b/>
          <w:bCs/>
          <w:color w:val="FF0000"/>
          <w:szCs w:val="24"/>
          <w:lang w:eastAsia="zh-CN"/>
        </w:rPr>
        <w:t xml:space="preserve">membrane potential </w:t>
      </w:r>
      <w:r w:rsidR="00B93FCC" w:rsidRPr="007F48A1">
        <w:rPr>
          <w:rFonts w:eastAsia="DengXian"/>
          <w:b/>
          <w:bCs/>
          <w:color w:val="FF0000"/>
          <w:szCs w:val="24"/>
          <w:lang w:eastAsia="zh-CN"/>
        </w:rPr>
        <w:t>measurement.</w:t>
      </w:r>
    </w:p>
    <w:p w14:paraId="5DC754D1" w14:textId="3FE71728" w:rsidR="002F79B7" w:rsidRPr="007F48A1" w:rsidRDefault="00B93FCC" w:rsidP="005F1F0D">
      <w:pPr>
        <w:widowControl w:val="0"/>
        <w:autoSpaceDE w:val="0"/>
        <w:autoSpaceDN w:val="0"/>
        <w:adjustRightInd w:val="0"/>
        <w:spacing w:line="480" w:lineRule="auto"/>
        <w:ind w:firstLineChars="100" w:firstLine="240"/>
        <w:jc w:val="both"/>
        <w:rPr>
          <w:rFonts w:eastAsia="DengXian"/>
          <w:color w:val="FF0000"/>
          <w:szCs w:val="24"/>
          <w:lang w:eastAsia="zh-CN"/>
        </w:rPr>
      </w:pPr>
      <w:r w:rsidRPr="007F48A1">
        <w:rPr>
          <w:rFonts w:eastAsia="DengXian"/>
          <w:color w:val="FF0000"/>
          <w:szCs w:val="24"/>
          <w:lang w:eastAsia="zh-CN"/>
        </w:rPr>
        <w:t>4T1 cells (1×10</w:t>
      </w:r>
      <w:r w:rsidRPr="007F48A1">
        <w:rPr>
          <w:rFonts w:eastAsia="DengXian"/>
          <w:color w:val="FF0000"/>
          <w:szCs w:val="24"/>
          <w:vertAlign w:val="superscript"/>
          <w:lang w:eastAsia="zh-CN"/>
        </w:rPr>
        <w:t>5</w:t>
      </w:r>
      <w:r w:rsidRPr="007F48A1">
        <w:rPr>
          <w:rFonts w:eastAsia="DengXian"/>
          <w:color w:val="FF0000"/>
          <w:szCs w:val="24"/>
          <w:lang w:eastAsia="zh-CN"/>
        </w:rPr>
        <w:t xml:space="preserve">) were treated with MS, MSC, MSP, and MSPC (400 </w:t>
      </w:r>
      <w:proofErr w:type="spellStart"/>
      <w:r w:rsidRPr="007F48A1">
        <w:rPr>
          <w:rFonts w:eastAsia="DengXian"/>
          <w:color w:val="FF0000"/>
          <w:szCs w:val="24"/>
          <w:lang w:eastAsia="zh-CN"/>
        </w:rPr>
        <w:t>μg</w:t>
      </w:r>
      <w:proofErr w:type="spellEnd"/>
      <w:r w:rsidRPr="007F48A1">
        <w:rPr>
          <w:rFonts w:eastAsia="DengXian"/>
          <w:color w:val="FF0000"/>
          <w:szCs w:val="24"/>
          <w:lang w:eastAsia="zh-CN"/>
        </w:rPr>
        <w:t>/mL) for 6 h. The experimental groups were exposed to light irradiation (5 min, 1.0 mW/cm</w:t>
      </w:r>
      <w:r w:rsidRPr="007F48A1">
        <w:rPr>
          <w:rFonts w:eastAsia="DengXian"/>
          <w:color w:val="FF0000"/>
          <w:szCs w:val="24"/>
          <w:vertAlign w:val="superscript"/>
          <w:lang w:eastAsia="zh-CN"/>
        </w:rPr>
        <w:t>2</w:t>
      </w:r>
      <w:r w:rsidRPr="007F48A1">
        <w:rPr>
          <w:rFonts w:eastAsia="DengXian"/>
          <w:color w:val="FF0000"/>
          <w:szCs w:val="24"/>
          <w:lang w:eastAsia="zh-CN"/>
        </w:rPr>
        <w:t>), while the control group remained in the dark.</w:t>
      </w:r>
      <w:r w:rsidR="002F79B7" w:rsidRPr="007F48A1">
        <w:rPr>
          <w:rFonts w:eastAsia="DengXian"/>
          <w:color w:val="FF0000"/>
          <w:szCs w:val="24"/>
          <w:lang w:eastAsia="zh-CN"/>
        </w:rPr>
        <w:t xml:space="preserve"> </w:t>
      </w:r>
      <w:bookmarkStart w:id="23" w:name="OLE_LINK5"/>
      <w:bookmarkStart w:id="24" w:name="OLE_LINK6"/>
      <w:r w:rsidR="002F79B7" w:rsidRPr="007F48A1">
        <w:rPr>
          <w:rFonts w:eastAsia="DengXian"/>
          <w:color w:val="FF0000"/>
          <w:szCs w:val="24"/>
          <w:lang w:eastAsia="zh-CN"/>
        </w:rPr>
        <w:t>The mitochondrial dye JC-1</w:t>
      </w:r>
      <w:r w:rsidR="00DE7A23" w:rsidRPr="007F48A1">
        <w:rPr>
          <w:rFonts w:eastAsia="DengXian"/>
          <w:color w:val="FF0000"/>
          <w:szCs w:val="24"/>
          <w:lang w:eastAsia="zh-CN"/>
        </w:rPr>
        <w:t xml:space="preserve"> </w:t>
      </w:r>
      <w:r w:rsidR="002F79B7" w:rsidRPr="007F48A1">
        <w:rPr>
          <w:rFonts w:eastAsia="DengXian"/>
          <w:color w:val="FF0000"/>
          <w:szCs w:val="24"/>
          <w:lang w:eastAsia="zh-CN"/>
        </w:rPr>
        <w:t>was used</w:t>
      </w:r>
      <w:r w:rsidR="00873E5D" w:rsidRPr="007F48A1">
        <w:rPr>
          <w:rFonts w:eastAsia="DengXian"/>
          <w:color w:val="FF0000"/>
          <w:szCs w:val="24"/>
          <w:lang w:eastAsia="zh-CN"/>
        </w:rPr>
        <w:t xml:space="preserve"> </w:t>
      </w:r>
      <w:r w:rsidR="002F79B7" w:rsidRPr="007F48A1">
        <w:rPr>
          <w:rFonts w:eastAsia="DengXian"/>
          <w:color w:val="FF0000"/>
          <w:szCs w:val="24"/>
          <w:lang w:eastAsia="zh-CN"/>
        </w:rPr>
        <w:t>to determine the mitochondrial membrane potential (</w:t>
      </w:r>
      <w:proofErr w:type="spellStart"/>
      <w:r w:rsidR="002F79B7" w:rsidRPr="007F48A1">
        <w:rPr>
          <w:rFonts w:eastAsia="DengXian"/>
          <w:color w:val="FF0000"/>
          <w:szCs w:val="24"/>
          <w:lang w:eastAsia="zh-CN"/>
        </w:rPr>
        <w:t>Ψm</w:t>
      </w:r>
      <w:proofErr w:type="spellEnd"/>
      <w:r w:rsidR="002F79B7" w:rsidRPr="007F48A1">
        <w:rPr>
          <w:rFonts w:eastAsia="DengXian"/>
          <w:color w:val="FF0000"/>
          <w:szCs w:val="24"/>
          <w:lang w:eastAsia="zh-CN"/>
        </w:rPr>
        <w:t xml:space="preserve">). The JC-1 solution was added and incubated with cells for </w:t>
      </w:r>
      <w:r w:rsidR="00873E5D" w:rsidRPr="007F48A1">
        <w:rPr>
          <w:rFonts w:eastAsia="DengXian"/>
          <w:color w:val="FF0000"/>
          <w:szCs w:val="24"/>
          <w:lang w:eastAsia="zh-CN"/>
        </w:rPr>
        <w:t xml:space="preserve">20 </w:t>
      </w:r>
      <w:r w:rsidR="002F79B7" w:rsidRPr="007F48A1">
        <w:rPr>
          <w:rFonts w:eastAsia="DengXian"/>
          <w:color w:val="FF0000"/>
          <w:szCs w:val="24"/>
          <w:lang w:eastAsia="zh-CN"/>
        </w:rPr>
        <w:t>min</w:t>
      </w:r>
      <w:r w:rsidR="00DE7A23" w:rsidRPr="007F48A1">
        <w:rPr>
          <w:rFonts w:eastAsia="DengXian"/>
          <w:color w:val="FF0000"/>
          <w:szCs w:val="24"/>
          <w:lang w:eastAsia="zh-CN"/>
        </w:rPr>
        <w:t>.</w:t>
      </w:r>
      <w:r w:rsidR="002F79B7" w:rsidRPr="007F48A1">
        <w:rPr>
          <w:rFonts w:eastAsia="DengXian"/>
          <w:color w:val="FF0000"/>
          <w:szCs w:val="24"/>
          <w:lang w:eastAsia="zh-CN"/>
        </w:rPr>
        <w:t xml:space="preserve"> </w:t>
      </w:r>
      <w:r w:rsidR="00DE7A23" w:rsidRPr="007F48A1">
        <w:rPr>
          <w:rFonts w:eastAsia="DengXian"/>
          <w:color w:val="FF0000"/>
          <w:szCs w:val="24"/>
          <w:lang w:eastAsia="zh-CN"/>
        </w:rPr>
        <w:t xml:space="preserve">The </w:t>
      </w:r>
      <w:r w:rsidR="00DE7A23" w:rsidRPr="007F48A1">
        <w:rPr>
          <w:rFonts w:eastAsia="DengXian"/>
          <w:color w:val="FF0000"/>
          <w:szCs w:val="24"/>
          <w:lang w:eastAsia="zh-CN"/>
        </w:rPr>
        <w:lastRenderedPageBreak/>
        <w:t xml:space="preserve">fluorescence microscopy of cells was then carried out after washing with </w:t>
      </w:r>
      <w:r w:rsidR="00873E5D" w:rsidRPr="007F48A1">
        <w:rPr>
          <w:rFonts w:eastAsia="DengXian"/>
          <w:color w:val="FF0000"/>
          <w:szCs w:val="24"/>
          <w:lang w:eastAsia="zh-CN"/>
        </w:rPr>
        <w:t>JC-1 dyeing</w:t>
      </w:r>
      <w:bookmarkEnd w:id="23"/>
      <w:bookmarkEnd w:id="24"/>
      <w:r w:rsidR="005F1F0D" w:rsidRPr="007F48A1">
        <w:rPr>
          <w:rFonts w:eastAsia="DengXian"/>
          <w:color w:val="FF0000"/>
          <w:szCs w:val="24"/>
          <w:lang w:eastAsia="zh-CN"/>
        </w:rPr>
        <w:t>.</w:t>
      </w:r>
    </w:p>
    <w:p w14:paraId="48081248" w14:textId="23BB2FA2" w:rsidR="00B93FCC" w:rsidRPr="007F48A1" w:rsidRDefault="00B93FCC" w:rsidP="002F79B7">
      <w:pPr>
        <w:widowControl w:val="0"/>
        <w:autoSpaceDE w:val="0"/>
        <w:autoSpaceDN w:val="0"/>
        <w:adjustRightInd w:val="0"/>
        <w:spacing w:line="480" w:lineRule="auto"/>
        <w:ind w:firstLineChars="100" w:firstLine="240"/>
        <w:jc w:val="center"/>
        <w:rPr>
          <w:rFonts w:eastAsia="DengXian"/>
          <w:color w:val="FF0000"/>
          <w:szCs w:val="24"/>
          <w:highlight w:val="yellow"/>
          <w:lang w:eastAsia="zh-CN"/>
        </w:rPr>
      </w:pPr>
      <w:r w:rsidRPr="007F48A1">
        <w:rPr>
          <w:noProof/>
        </w:rPr>
        <w:drawing>
          <wp:inline distT="0" distB="0" distL="0" distR="0" wp14:anchorId="69A37E63" wp14:editId="13388ADC">
            <wp:extent cx="4880758" cy="5912180"/>
            <wp:effectExtent l="0" t="0" r="0" b="0"/>
            <wp:docPr id="62542670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87682" cy="5920567"/>
                    </a:xfrm>
                    <a:prstGeom prst="rect">
                      <a:avLst/>
                    </a:prstGeom>
                    <a:noFill/>
                    <a:ln>
                      <a:noFill/>
                    </a:ln>
                  </pic:spPr>
                </pic:pic>
              </a:graphicData>
            </a:graphic>
          </wp:inline>
        </w:drawing>
      </w:r>
    </w:p>
    <w:p w14:paraId="449B35C5" w14:textId="0398B570" w:rsidR="00B93FCC" w:rsidRPr="007F48A1" w:rsidRDefault="00B93FCC" w:rsidP="00DE7A23">
      <w:pPr>
        <w:widowControl w:val="0"/>
        <w:autoSpaceDE w:val="0"/>
        <w:autoSpaceDN w:val="0"/>
        <w:adjustRightInd w:val="0"/>
        <w:spacing w:line="480" w:lineRule="auto"/>
        <w:jc w:val="both"/>
        <w:rPr>
          <w:rFonts w:eastAsia="DengXian"/>
          <w:b/>
          <w:bCs/>
          <w:color w:val="FF0000"/>
          <w:kern w:val="2"/>
          <w:szCs w:val="24"/>
          <w:lang w:eastAsia="zh-CN"/>
        </w:rPr>
      </w:pPr>
      <w:r w:rsidRPr="007F48A1">
        <w:rPr>
          <w:rFonts w:eastAsia="DengXian"/>
          <w:b/>
          <w:bCs/>
          <w:color w:val="FF0000"/>
          <w:kern w:val="2"/>
          <w:szCs w:val="24"/>
          <w:lang w:eastAsia="zh-CN"/>
        </w:rPr>
        <w:t>Figure S1</w:t>
      </w:r>
      <w:r w:rsidR="004A2CD8" w:rsidRPr="007F48A1">
        <w:rPr>
          <w:rFonts w:eastAsia="DengXian"/>
          <w:b/>
          <w:bCs/>
          <w:color w:val="FF0000"/>
          <w:kern w:val="2"/>
          <w:szCs w:val="24"/>
          <w:lang w:eastAsia="zh-CN"/>
        </w:rPr>
        <w:t>8</w:t>
      </w:r>
      <w:r w:rsidRPr="007F48A1">
        <w:rPr>
          <w:rFonts w:eastAsia="DengXian"/>
          <w:b/>
          <w:bCs/>
          <w:color w:val="FF0000"/>
          <w:kern w:val="2"/>
          <w:szCs w:val="24"/>
          <w:lang w:eastAsia="zh-CN"/>
        </w:rPr>
        <w:t xml:space="preserve"> </w:t>
      </w:r>
      <w:r w:rsidRPr="007F48A1">
        <w:rPr>
          <w:rFonts w:eastAsia="DengXian"/>
          <w:color w:val="FF0000"/>
          <w:kern w:val="2"/>
          <w:szCs w:val="24"/>
          <w:lang w:eastAsia="zh-CN"/>
        </w:rPr>
        <w:t xml:space="preserve">Hyperpolarization of mitochondrial membrane as detected </w:t>
      </w:r>
      <w:r w:rsidRPr="007F48A1">
        <w:rPr>
          <w:rFonts w:eastAsia="DengXian"/>
          <w:i/>
          <w:iCs/>
          <w:color w:val="FF0000"/>
          <w:kern w:val="2"/>
          <w:szCs w:val="24"/>
          <w:lang w:eastAsia="zh-CN"/>
        </w:rPr>
        <w:t>via</w:t>
      </w:r>
      <w:r w:rsidRPr="007F48A1">
        <w:rPr>
          <w:rFonts w:eastAsia="DengXian"/>
          <w:color w:val="FF0000"/>
          <w:kern w:val="2"/>
          <w:szCs w:val="24"/>
          <w:lang w:eastAsia="zh-CN"/>
        </w:rPr>
        <w:t xml:space="preserve"> JC-1 in 4T1 cells after different treatments.</w:t>
      </w:r>
      <w:r w:rsidR="00C17D95" w:rsidRPr="007F48A1">
        <w:rPr>
          <w:rFonts w:eastAsia="DengXian"/>
          <w:color w:val="FF0000"/>
          <w:kern w:val="2"/>
          <w:szCs w:val="24"/>
          <w:lang w:eastAsia="zh-CN"/>
        </w:rPr>
        <w:t xml:space="preserve"> Scale bars, 50 μm.</w:t>
      </w:r>
    </w:p>
    <w:p w14:paraId="43B00CA6" w14:textId="77777777" w:rsidR="002F79B7" w:rsidRPr="007F48A1" w:rsidRDefault="002F79B7" w:rsidP="002F79B7">
      <w:pPr>
        <w:widowControl w:val="0"/>
        <w:autoSpaceDE w:val="0"/>
        <w:autoSpaceDN w:val="0"/>
        <w:adjustRightInd w:val="0"/>
        <w:spacing w:beforeLines="50" w:before="120" w:afterLines="50" w:after="120" w:line="480" w:lineRule="auto"/>
        <w:jc w:val="both"/>
        <w:rPr>
          <w:rFonts w:eastAsia="DengXian"/>
          <w:b/>
          <w:bCs/>
          <w:szCs w:val="24"/>
          <w:lang w:eastAsia="zh-CN"/>
        </w:rPr>
      </w:pPr>
      <w:r w:rsidRPr="007F48A1">
        <w:rPr>
          <w:rFonts w:eastAsia="DengXian"/>
          <w:b/>
          <w:bCs/>
          <w:szCs w:val="24"/>
          <w:lang w:eastAsia="zh-CN"/>
        </w:rPr>
        <w:t xml:space="preserve">Cell scratch experiment. </w:t>
      </w:r>
    </w:p>
    <w:p w14:paraId="53E21671" w14:textId="0289F3DF" w:rsidR="002F79B7" w:rsidRPr="007F48A1" w:rsidRDefault="002F79B7" w:rsidP="002F79B7">
      <w:pPr>
        <w:widowControl w:val="0"/>
        <w:autoSpaceDE w:val="0"/>
        <w:autoSpaceDN w:val="0"/>
        <w:adjustRightInd w:val="0"/>
        <w:spacing w:line="480" w:lineRule="auto"/>
        <w:ind w:firstLineChars="100" w:firstLine="240"/>
        <w:jc w:val="both"/>
        <w:rPr>
          <w:rFonts w:eastAsia="DengXian"/>
          <w:bCs/>
          <w:szCs w:val="24"/>
          <w:lang w:eastAsia="zh-CN"/>
        </w:rPr>
      </w:pPr>
      <w:r w:rsidRPr="007F48A1">
        <w:rPr>
          <w:rFonts w:eastAsia="DengXian"/>
          <w:bCs/>
          <w:szCs w:val="24"/>
          <w:lang w:eastAsia="zh-CN"/>
        </w:rPr>
        <w:t>4T1 cells (1×10</w:t>
      </w:r>
      <w:r w:rsidRPr="007F48A1">
        <w:rPr>
          <w:rFonts w:eastAsia="DengXian"/>
          <w:bCs/>
          <w:szCs w:val="24"/>
          <w:vertAlign w:val="superscript"/>
          <w:lang w:eastAsia="zh-CN"/>
        </w:rPr>
        <w:t>5</w:t>
      </w:r>
      <w:r w:rsidRPr="007F48A1">
        <w:rPr>
          <w:rFonts w:eastAsia="DengXian"/>
          <w:bCs/>
          <w:szCs w:val="24"/>
          <w:lang w:eastAsia="zh-CN"/>
        </w:rPr>
        <w:t xml:space="preserve">) were inoculated into a 12-well plate. Once the cells adhered to the plate surface, cell scratches were created using a 200 </w:t>
      </w:r>
      <w:proofErr w:type="spellStart"/>
      <w:r w:rsidRPr="007F48A1">
        <w:rPr>
          <w:rFonts w:eastAsia="DengXian"/>
          <w:bCs/>
          <w:szCs w:val="24"/>
          <w:lang w:eastAsia="zh-CN"/>
        </w:rPr>
        <w:t>μL</w:t>
      </w:r>
      <w:proofErr w:type="spellEnd"/>
      <w:r w:rsidRPr="007F48A1">
        <w:rPr>
          <w:rFonts w:eastAsia="DengXian"/>
          <w:bCs/>
          <w:szCs w:val="24"/>
          <w:lang w:eastAsia="zh-CN"/>
        </w:rPr>
        <w:t xml:space="preserve"> gun head in a perpendicular manner to the </w:t>
      </w:r>
      <w:r w:rsidRPr="007F48A1">
        <w:rPr>
          <w:rFonts w:eastAsia="DengXian"/>
          <w:bCs/>
          <w:szCs w:val="24"/>
          <w:lang w:eastAsia="zh-CN"/>
        </w:rPr>
        <w:lastRenderedPageBreak/>
        <w:t xml:space="preserve">orifice plate. Subsequently, MS, MSC, and MSPC (800 </w:t>
      </w:r>
      <w:proofErr w:type="spellStart"/>
      <w:r w:rsidRPr="007F48A1">
        <w:rPr>
          <w:rFonts w:eastAsia="DengXian"/>
          <w:bCs/>
          <w:szCs w:val="24"/>
          <w:lang w:eastAsia="zh-CN"/>
        </w:rPr>
        <w:t>μg</w:t>
      </w:r>
      <w:proofErr w:type="spellEnd"/>
      <w:r w:rsidRPr="007F48A1">
        <w:rPr>
          <w:rFonts w:eastAsia="DengXian"/>
          <w:bCs/>
          <w:szCs w:val="24"/>
          <w:lang w:eastAsia="zh-CN"/>
        </w:rPr>
        <w:t>/m</w:t>
      </w:r>
      <w:r w:rsidR="002E40D0" w:rsidRPr="007F48A1">
        <w:rPr>
          <w:rFonts w:eastAsia="DengXian"/>
          <w:bCs/>
          <w:szCs w:val="24"/>
          <w:lang w:eastAsia="zh-CN"/>
        </w:rPr>
        <w:t>L</w:t>
      </w:r>
      <w:r w:rsidRPr="007F48A1">
        <w:rPr>
          <w:rFonts w:eastAsia="DengXian"/>
          <w:bCs/>
          <w:szCs w:val="24"/>
          <w:lang w:eastAsia="zh-CN"/>
        </w:rPr>
        <w:t xml:space="preserve">) were added and allowed to incubate for 6 h. The cells were then exposed to </w:t>
      </w:r>
      <w:r w:rsidRPr="007F48A1">
        <w:rPr>
          <w:rFonts w:eastAsia="DengXian"/>
          <w:szCs w:val="24"/>
          <w:lang w:eastAsia="zh-CN"/>
        </w:rPr>
        <w:t>light irradiation (5 min, 1.0 mW/cm</w:t>
      </w:r>
      <w:r w:rsidRPr="007F48A1">
        <w:rPr>
          <w:rFonts w:eastAsia="DengXian"/>
          <w:szCs w:val="24"/>
          <w:vertAlign w:val="superscript"/>
          <w:lang w:eastAsia="zh-CN"/>
        </w:rPr>
        <w:t>2</w:t>
      </w:r>
      <w:r w:rsidRPr="007F48A1">
        <w:rPr>
          <w:rFonts w:eastAsia="DengXian"/>
          <w:szCs w:val="24"/>
          <w:lang w:eastAsia="zh-CN"/>
        </w:rPr>
        <w:t>)</w:t>
      </w:r>
      <w:r w:rsidRPr="007F48A1">
        <w:rPr>
          <w:rFonts w:eastAsia="DengXian"/>
          <w:bCs/>
          <w:szCs w:val="24"/>
          <w:lang w:eastAsia="zh-CN"/>
        </w:rPr>
        <w:t>, while control groups remained untreated. Following incubation for 18 h, the cells were captured in photographs.</w:t>
      </w:r>
    </w:p>
    <w:p w14:paraId="2F68DEA3" w14:textId="77777777" w:rsidR="004A2CD8" w:rsidRPr="007F48A1" w:rsidRDefault="004A2CD8" w:rsidP="004A2CD8">
      <w:pPr>
        <w:widowControl w:val="0"/>
        <w:autoSpaceDE w:val="0"/>
        <w:autoSpaceDN w:val="0"/>
        <w:adjustRightInd w:val="0"/>
        <w:spacing w:beforeLines="50" w:before="120" w:afterLines="50" w:after="120" w:line="480" w:lineRule="auto"/>
        <w:jc w:val="both"/>
        <w:rPr>
          <w:rFonts w:eastAsia="DengXian"/>
          <w:b/>
          <w:bCs/>
          <w:color w:val="FF0000"/>
          <w:szCs w:val="24"/>
          <w:lang w:eastAsia="zh-CN"/>
        </w:rPr>
      </w:pPr>
      <w:r w:rsidRPr="007F48A1">
        <w:rPr>
          <w:rFonts w:eastAsia="DengXian"/>
          <w:b/>
          <w:bCs/>
          <w:color w:val="FF0000"/>
          <w:szCs w:val="24"/>
          <w:lang w:eastAsia="zh-CN"/>
        </w:rPr>
        <w:t xml:space="preserve">Western blot analysis. </w:t>
      </w:r>
    </w:p>
    <w:p w14:paraId="6531D9B8" w14:textId="77777777" w:rsidR="004A2CD8" w:rsidRPr="007F48A1" w:rsidRDefault="004A2CD8" w:rsidP="004A2CD8">
      <w:pPr>
        <w:widowControl w:val="0"/>
        <w:autoSpaceDE w:val="0"/>
        <w:autoSpaceDN w:val="0"/>
        <w:adjustRightInd w:val="0"/>
        <w:spacing w:line="480" w:lineRule="auto"/>
        <w:ind w:firstLineChars="100" w:firstLine="240"/>
        <w:jc w:val="both"/>
        <w:rPr>
          <w:rFonts w:eastAsia="DengXian"/>
          <w:color w:val="FF0000"/>
          <w:szCs w:val="24"/>
          <w:lang w:eastAsia="zh-CN"/>
        </w:rPr>
      </w:pPr>
      <w:r w:rsidRPr="007F48A1">
        <w:rPr>
          <w:rFonts w:eastAsia="DengXian"/>
          <w:color w:val="FF0000"/>
          <w:szCs w:val="24"/>
          <w:lang w:eastAsia="zh-CN"/>
        </w:rPr>
        <w:t>The 4T1 cells were cultured in a six-well plate for 24 h and subsequently treated with MSPC (400 ug/mL) and NIR light irradiation (5 min, 1.0 mW/cm</w:t>
      </w:r>
      <w:r w:rsidRPr="007F48A1">
        <w:rPr>
          <w:rFonts w:eastAsia="DengXian"/>
          <w:color w:val="FF0000"/>
          <w:szCs w:val="24"/>
          <w:vertAlign w:val="superscript"/>
          <w:lang w:eastAsia="zh-CN"/>
        </w:rPr>
        <w:t>2</w:t>
      </w:r>
      <w:r w:rsidRPr="007F48A1">
        <w:rPr>
          <w:rFonts w:eastAsia="DengXian"/>
          <w:color w:val="FF0000"/>
          <w:szCs w:val="24"/>
          <w:lang w:eastAsia="zh-CN"/>
        </w:rPr>
        <w:t>). The cells were then collected and lysed in RIPA buffer containing protease inhibitors. Western blot analysis was conducted to quantify the expression levels of GSDMD, GSDMD-N, and cleaved caspase-1.</w:t>
      </w:r>
    </w:p>
    <w:p w14:paraId="447A6520" w14:textId="77777777" w:rsidR="004A2CD8" w:rsidRPr="007F48A1" w:rsidRDefault="004A2CD8" w:rsidP="004A2CD8">
      <w:pPr>
        <w:widowControl w:val="0"/>
        <w:autoSpaceDE w:val="0"/>
        <w:autoSpaceDN w:val="0"/>
        <w:adjustRightInd w:val="0"/>
        <w:spacing w:line="480" w:lineRule="auto"/>
        <w:jc w:val="center"/>
        <w:rPr>
          <w:b/>
          <w:bCs/>
          <w:color w:val="FF0000"/>
          <w:szCs w:val="24"/>
          <w:lang w:eastAsia="zh-CN"/>
        </w:rPr>
      </w:pPr>
      <w:r w:rsidRPr="007F48A1">
        <w:rPr>
          <w:b/>
          <w:bCs/>
          <w:noProof/>
          <w:color w:val="FF0000"/>
          <w:szCs w:val="24"/>
          <w:lang w:eastAsia="zh-CN"/>
        </w:rPr>
        <w:drawing>
          <wp:inline distT="0" distB="0" distL="0" distR="0" wp14:anchorId="08FAF890" wp14:editId="4BA83837">
            <wp:extent cx="4212000" cy="4182630"/>
            <wp:effectExtent l="0" t="0" r="0" b="8890"/>
            <wp:docPr id="1233853719" name="图片 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853719" name="图片 3" descr="图示&#10;&#10;描述已自动生成"/>
                    <pic:cNvPicPr/>
                  </pic:nvPicPr>
                  <pic:blipFill rotWithShape="1">
                    <a:blip r:embed="rId30" cstate="print">
                      <a:extLst>
                        <a:ext uri="{28A0092B-C50C-407E-A947-70E740481C1C}">
                          <a14:useLocalDpi xmlns:a14="http://schemas.microsoft.com/office/drawing/2010/main" val="0"/>
                        </a:ext>
                      </a:extLst>
                    </a:blip>
                    <a:srcRect b="4855"/>
                    <a:stretch/>
                  </pic:blipFill>
                  <pic:spPr bwMode="auto">
                    <a:xfrm>
                      <a:off x="0" y="0"/>
                      <a:ext cx="4212000" cy="4182630"/>
                    </a:xfrm>
                    <a:prstGeom prst="rect">
                      <a:avLst/>
                    </a:prstGeom>
                    <a:ln>
                      <a:noFill/>
                    </a:ln>
                    <a:extLst>
                      <a:ext uri="{53640926-AAD7-44D8-BBD7-CCE9431645EC}">
                        <a14:shadowObscured xmlns:a14="http://schemas.microsoft.com/office/drawing/2010/main"/>
                      </a:ext>
                    </a:extLst>
                  </pic:spPr>
                </pic:pic>
              </a:graphicData>
            </a:graphic>
          </wp:inline>
        </w:drawing>
      </w:r>
    </w:p>
    <w:p w14:paraId="625C8D4C" w14:textId="6EA75DB9" w:rsidR="004A2CD8" w:rsidRPr="007F48A1" w:rsidRDefault="004A2CD8" w:rsidP="004A2CD8">
      <w:pPr>
        <w:widowControl w:val="0"/>
        <w:autoSpaceDE w:val="0"/>
        <w:autoSpaceDN w:val="0"/>
        <w:adjustRightInd w:val="0"/>
        <w:spacing w:line="480" w:lineRule="auto"/>
        <w:jc w:val="both"/>
        <w:rPr>
          <w:rFonts w:eastAsia="DengXian"/>
          <w:color w:val="FF0000"/>
          <w:szCs w:val="24"/>
          <w:lang w:eastAsia="zh-CN"/>
        </w:rPr>
      </w:pPr>
      <w:r w:rsidRPr="007F48A1">
        <w:rPr>
          <w:b/>
          <w:bCs/>
          <w:color w:val="FF0000"/>
          <w:szCs w:val="24"/>
          <w:lang w:eastAsia="zh-CN"/>
        </w:rPr>
        <w:t xml:space="preserve">Figure S19 </w:t>
      </w:r>
      <w:r w:rsidRPr="007F48A1">
        <w:rPr>
          <w:color w:val="FF0000"/>
          <w:szCs w:val="24"/>
          <w:lang w:eastAsia="zh-CN"/>
        </w:rPr>
        <w:t>Western blot analysis of (A) GSDMD, (B) GSDMD-N and (C) cleaved caspase-1.</w:t>
      </w:r>
    </w:p>
    <w:p w14:paraId="25ECAFE1" w14:textId="77777777" w:rsidR="00285C30" w:rsidRPr="007F48A1" w:rsidRDefault="00285C30" w:rsidP="00285C30">
      <w:pPr>
        <w:widowControl w:val="0"/>
        <w:autoSpaceDE w:val="0"/>
        <w:autoSpaceDN w:val="0"/>
        <w:adjustRightInd w:val="0"/>
        <w:spacing w:beforeLines="50" w:before="120" w:afterLines="50" w:after="120" w:line="480" w:lineRule="auto"/>
        <w:jc w:val="both"/>
        <w:rPr>
          <w:rFonts w:eastAsia="DengXian"/>
          <w:b/>
          <w:bCs/>
          <w:szCs w:val="24"/>
          <w:lang w:eastAsia="zh-CN"/>
        </w:rPr>
      </w:pPr>
      <w:bookmarkStart w:id="25" w:name="_Hlk90385964"/>
      <w:bookmarkEnd w:id="25"/>
      <w:r w:rsidRPr="007F48A1">
        <w:rPr>
          <w:rFonts w:eastAsia="DengXian"/>
          <w:b/>
          <w:bCs/>
          <w:szCs w:val="24"/>
          <w:lang w:eastAsia="zh-CN"/>
        </w:rPr>
        <w:lastRenderedPageBreak/>
        <w:t xml:space="preserve">Animal experiment. </w:t>
      </w:r>
    </w:p>
    <w:p w14:paraId="04240017" w14:textId="0D93D302" w:rsidR="00285C30" w:rsidRPr="007F48A1" w:rsidRDefault="00285C30" w:rsidP="00285C30">
      <w:pPr>
        <w:widowControl w:val="0"/>
        <w:autoSpaceDE w:val="0"/>
        <w:autoSpaceDN w:val="0"/>
        <w:adjustRightInd w:val="0"/>
        <w:spacing w:line="480" w:lineRule="auto"/>
        <w:ind w:firstLineChars="100" w:firstLine="240"/>
        <w:jc w:val="both"/>
        <w:rPr>
          <w:rFonts w:eastAsia="DengXian"/>
          <w:szCs w:val="24"/>
          <w:lang w:eastAsia="zh-CN"/>
        </w:rPr>
      </w:pPr>
      <w:r w:rsidRPr="007F48A1">
        <w:rPr>
          <w:rFonts w:eastAsia="DengXian"/>
          <w:szCs w:val="24"/>
          <w:lang w:eastAsia="zh-CN"/>
        </w:rPr>
        <w:t>Approval for the animal experiment was granted by the Ethics Committee of Shanghai Jiao Tong University School of Medicine, Xinhua Hospital. Female BALB/c nude mice, aged 4-5 weeks, were acquired from the Shanghai Experimental Animal Center, and placed in a specific pathogen-free animal laboratory.</w:t>
      </w:r>
    </w:p>
    <w:p w14:paraId="457B3406" w14:textId="77777777" w:rsidR="004D02E1" w:rsidRPr="007F48A1" w:rsidRDefault="004D02E1" w:rsidP="004D02E1">
      <w:pPr>
        <w:widowControl w:val="0"/>
        <w:autoSpaceDE w:val="0"/>
        <w:autoSpaceDN w:val="0"/>
        <w:adjustRightInd w:val="0"/>
        <w:spacing w:beforeLines="50" w:before="120" w:afterLines="50" w:after="120" w:line="480" w:lineRule="auto"/>
        <w:jc w:val="both"/>
        <w:rPr>
          <w:rFonts w:eastAsia="DengXian"/>
          <w:b/>
          <w:bCs/>
          <w:szCs w:val="24"/>
          <w:lang w:eastAsia="zh-CN"/>
        </w:rPr>
      </w:pPr>
      <w:r w:rsidRPr="007F48A1">
        <w:rPr>
          <w:rFonts w:eastAsia="DengXian"/>
          <w:b/>
          <w:bCs/>
          <w:szCs w:val="24"/>
          <w:lang w:eastAsia="zh-CN"/>
        </w:rPr>
        <w:t xml:space="preserve">In vivo FL and </w:t>
      </w:r>
      <w:bookmarkStart w:id="26" w:name="_Hlk98752070"/>
      <w:r w:rsidRPr="007F48A1">
        <w:rPr>
          <w:rFonts w:eastAsia="DengXian"/>
          <w:b/>
          <w:bCs/>
          <w:szCs w:val="24"/>
          <w:lang w:eastAsia="zh-CN"/>
        </w:rPr>
        <w:t>BL</w:t>
      </w:r>
      <w:bookmarkEnd w:id="26"/>
      <w:r w:rsidRPr="007F48A1">
        <w:rPr>
          <w:rFonts w:eastAsia="DengXian"/>
          <w:b/>
          <w:bCs/>
          <w:szCs w:val="24"/>
          <w:lang w:eastAsia="zh-CN"/>
        </w:rPr>
        <w:t xml:space="preserve"> imaging. </w:t>
      </w:r>
    </w:p>
    <w:p w14:paraId="2287A9F1" w14:textId="488BD793" w:rsidR="004D02E1" w:rsidRPr="007F48A1" w:rsidRDefault="004D02E1" w:rsidP="004D02E1">
      <w:pPr>
        <w:widowControl w:val="0"/>
        <w:autoSpaceDE w:val="0"/>
        <w:autoSpaceDN w:val="0"/>
        <w:adjustRightInd w:val="0"/>
        <w:spacing w:line="480" w:lineRule="auto"/>
        <w:ind w:firstLineChars="100" w:firstLine="240"/>
        <w:jc w:val="both"/>
        <w:rPr>
          <w:rFonts w:eastAsia="DengXian"/>
          <w:bCs/>
          <w:szCs w:val="24"/>
          <w:lang w:eastAsia="zh-CN"/>
        </w:rPr>
      </w:pPr>
      <w:r w:rsidRPr="007F48A1">
        <w:rPr>
          <w:rFonts w:eastAsia="DengXian"/>
          <w:szCs w:val="24"/>
          <w:lang w:eastAsia="zh-CN"/>
        </w:rPr>
        <w:t>Mice with tumors were created by injecting 4T1-Luc cells (1×10</w:t>
      </w:r>
      <w:r w:rsidRPr="007F48A1">
        <w:rPr>
          <w:rFonts w:eastAsia="DengXian"/>
          <w:szCs w:val="24"/>
          <w:vertAlign w:val="superscript"/>
          <w:lang w:eastAsia="zh-CN"/>
        </w:rPr>
        <w:t>6</w:t>
      </w:r>
      <w:r w:rsidRPr="007F48A1">
        <w:rPr>
          <w:rFonts w:eastAsia="DengXian"/>
          <w:szCs w:val="24"/>
          <w:lang w:eastAsia="zh-CN"/>
        </w:rPr>
        <w:t>/mice) under the skin of the mice. When the tumor volume reached 150-200 mm</w:t>
      </w:r>
      <w:r w:rsidRPr="007F48A1">
        <w:rPr>
          <w:rFonts w:eastAsia="DengXian"/>
          <w:szCs w:val="24"/>
          <w:vertAlign w:val="superscript"/>
          <w:lang w:eastAsia="zh-CN"/>
        </w:rPr>
        <w:t>3</w:t>
      </w:r>
      <w:r w:rsidRPr="007F48A1">
        <w:rPr>
          <w:rFonts w:eastAsia="DengXian"/>
          <w:szCs w:val="24"/>
          <w:lang w:eastAsia="zh-CN"/>
        </w:rPr>
        <w:t xml:space="preserve">, mice in each group were injected with SQ-675, MS, MSP, MSC, or MSPC (100 </w:t>
      </w:r>
      <w:proofErr w:type="spellStart"/>
      <w:r w:rsidRPr="007F48A1">
        <w:rPr>
          <w:rFonts w:eastAsia="DengXian"/>
          <w:szCs w:val="24"/>
          <w:lang w:eastAsia="zh-CN"/>
        </w:rPr>
        <w:t>μL</w:t>
      </w:r>
      <w:proofErr w:type="spellEnd"/>
      <w:r w:rsidRPr="007F48A1">
        <w:rPr>
          <w:rFonts w:eastAsia="DengXian"/>
          <w:szCs w:val="24"/>
          <w:lang w:eastAsia="zh-CN"/>
        </w:rPr>
        <w:t>, 1 mg/mL)</w:t>
      </w:r>
      <w:r w:rsidRPr="007F48A1">
        <w:rPr>
          <w:rFonts w:eastAsia="DengXian"/>
          <w:i/>
          <w:iCs/>
          <w:szCs w:val="24"/>
          <w:lang w:eastAsia="zh-CN"/>
        </w:rPr>
        <w:t xml:space="preserve"> via</w:t>
      </w:r>
      <w:r w:rsidRPr="007F48A1">
        <w:rPr>
          <w:rFonts w:eastAsia="DengXian"/>
          <w:szCs w:val="24"/>
          <w:lang w:eastAsia="zh-CN"/>
        </w:rPr>
        <w:t xml:space="preserve"> tail vein. Fluorescence imaging was conducted using IVIS spectrum (PerkinElmer) before and after injection. Subsequently, the tumor and main organs of mice were also photographed by fluorescence imaging system (excitation wavelength 630 nm, emission wavelength 640-700 nm). </w:t>
      </w:r>
      <w:r w:rsidRPr="007F48A1">
        <w:rPr>
          <w:rFonts w:eastAsia="DengXian"/>
          <w:bCs/>
          <w:szCs w:val="24"/>
          <w:lang w:eastAsia="zh-CN"/>
        </w:rPr>
        <w:t>To monitor tumor growth, mice carrying 4T1-Luc tumors were given an intraperitoneal injection of D-luciferin potassium, followed by BL imaging conducted with the IVIS spectrum.</w:t>
      </w:r>
    </w:p>
    <w:p w14:paraId="498F3B45" w14:textId="77777777" w:rsidR="004D02E1" w:rsidRPr="007F48A1" w:rsidRDefault="004D02E1" w:rsidP="004D02E1">
      <w:pPr>
        <w:widowControl w:val="0"/>
        <w:autoSpaceDE w:val="0"/>
        <w:autoSpaceDN w:val="0"/>
        <w:adjustRightInd w:val="0"/>
        <w:spacing w:beforeLines="50" w:before="120" w:afterLines="50" w:after="120" w:line="480" w:lineRule="auto"/>
        <w:jc w:val="both"/>
        <w:rPr>
          <w:rFonts w:eastAsia="DengXian"/>
          <w:b/>
          <w:bCs/>
          <w:szCs w:val="24"/>
          <w:lang w:eastAsia="zh-CN"/>
        </w:rPr>
      </w:pPr>
      <w:r w:rsidRPr="007F48A1">
        <w:rPr>
          <w:rFonts w:eastAsia="DengXian"/>
          <w:b/>
          <w:bCs/>
          <w:szCs w:val="24"/>
          <w:lang w:eastAsia="zh-CN"/>
        </w:rPr>
        <w:t xml:space="preserve">In vivo PA imaging: </w:t>
      </w:r>
    </w:p>
    <w:p w14:paraId="16E1B32A" w14:textId="2238437C" w:rsidR="004D02E1" w:rsidRPr="007F48A1" w:rsidRDefault="004D02E1" w:rsidP="004D02E1">
      <w:pPr>
        <w:widowControl w:val="0"/>
        <w:autoSpaceDE w:val="0"/>
        <w:autoSpaceDN w:val="0"/>
        <w:adjustRightInd w:val="0"/>
        <w:spacing w:line="480" w:lineRule="auto"/>
        <w:ind w:firstLineChars="100" w:firstLine="240"/>
        <w:jc w:val="both"/>
        <w:rPr>
          <w:rFonts w:eastAsia="DengXian"/>
          <w:bCs/>
          <w:szCs w:val="24"/>
          <w:lang w:eastAsia="zh-CN"/>
        </w:rPr>
      </w:pPr>
      <w:r w:rsidRPr="007F48A1">
        <w:rPr>
          <w:rFonts w:eastAsia="DengXian"/>
          <w:bCs/>
          <w:szCs w:val="24"/>
          <w:lang w:eastAsia="zh-CN"/>
        </w:rPr>
        <w:t xml:space="preserve">To conduct </w:t>
      </w:r>
      <w:r w:rsidRPr="007F48A1">
        <w:rPr>
          <w:rFonts w:eastAsia="DengXian"/>
          <w:bCs/>
          <w:i/>
          <w:iCs/>
          <w:szCs w:val="24"/>
          <w:lang w:eastAsia="zh-CN"/>
        </w:rPr>
        <w:t>in vivo</w:t>
      </w:r>
      <w:r w:rsidRPr="007F48A1">
        <w:rPr>
          <w:rFonts w:eastAsia="DengXian"/>
          <w:bCs/>
          <w:szCs w:val="24"/>
          <w:lang w:eastAsia="zh-CN"/>
        </w:rPr>
        <w:t xml:space="preserve"> PA imaging, mice with 4T1-Luc tumors were administered with either MS or MSPC (100 </w:t>
      </w:r>
      <w:proofErr w:type="spellStart"/>
      <w:r w:rsidRPr="007F48A1">
        <w:rPr>
          <w:rFonts w:eastAsia="DengXian"/>
          <w:bCs/>
          <w:szCs w:val="24"/>
          <w:lang w:eastAsia="zh-CN"/>
        </w:rPr>
        <w:t>μL</w:t>
      </w:r>
      <w:proofErr w:type="spellEnd"/>
      <w:r w:rsidRPr="007F48A1">
        <w:rPr>
          <w:rFonts w:eastAsia="DengXian"/>
          <w:bCs/>
          <w:szCs w:val="24"/>
          <w:lang w:eastAsia="zh-CN"/>
        </w:rPr>
        <w:t xml:space="preserve">, 1 mg/mL) through the tail vein. Subsequently, PA images of mice were captured at various time intervals (2, 6, 12, and 24 h) and PA signal intensities of the tumor site at 680 nm </w:t>
      </w:r>
      <w:r w:rsidRPr="007F48A1">
        <w:rPr>
          <w:rFonts w:eastAsia="DengXian"/>
          <w:bCs/>
          <w:color w:val="ED0000"/>
          <w:szCs w:val="24"/>
          <w:lang w:eastAsia="zh-CN"/>
        </w:rPr>
        <w:t>w</w:t>
      </w:r>
      <w:r w:rsidR="008A11A5" w:rsidRPr="007F48A1">
        <w:rPr>
          <w:rFonts w:eastAsia="DengXian"/>
          <w:bCs/>
          <w:color w:val="ED0000"/>
          <w:szCs w:val="24"/>
          <w:lang w:eastAsia="zh-CN"/>
        </w:rPr>
        <w:t>ere</w:t>
      </w:r>
      <w:r w:rsidRPr="007F48A1">
        <w:rPr>
          <w:rFonts w:eastAsia="DengXian"/>
          <w:bCs/>
          <w:szCs w:val="24"/>
          <w:lang w:eastAsia="zh-CN"/>
        </w:rPr>
        <w:t xml:space="preserve"> recorded using a PA instrument (</w:t>
      </w:r>
      <w:proofErr w:type="spellStart"/>
      <w:r w:rsidRPr="007F48A1">
        <w:rPr>
          <w:rFonts w:eastAsia="DengXian"/>
          <w:bCs/>
          <w:szCs w:val="24"/>
          <w:lang w:eastAsia="zh-CN"/>
        </w:rPr>
        <w:t>TomoWave</w:t>
      </w:r>
      <w:proofErr w:type="spellEnd"/>
      <w:r w:rsidRPr="007F48A1">
        <w:rPr>
          <w:rFonts w:eastAsia="DengXian"/>
          <w:bCs/>
          <w:szCs w:val="24"/>
          <w:lang w:eastAsia="zh-CN"/>
        </w:rPr>
        <w:t xml:space="preserve"> Laboratories, LOIS-3D, USA). The software ImageJ was utilized to analyze the PA signals within specific regions of interest.</w:t>
      </w:r>
    </w:p>
    <w:p w14:paraId="6630AC5A" w14:textId="181B60A2" w:rsidR="002E40D0" w:rsidRPr="007F48A1" w:rsidRDefault="00682A61" w:rsidP="002E40D0">
      <w:pPr>
        <w:widowControl w:val="0"/>
        <w:autoSpaceDE w:val="0"/>
        <w:autoSpaceDN w:val="0"/>
        <w:adjustRightInd w:val="0"/>
        <w:spacing w:beforeLines="50" w:before="120" w:afterLines="50" w:after="120" w:line="480" w:lineRule="auto"/>
        <w:jc w:val="both"/>
        <w:rPr>
          <w:rFonts w:eastAsia="DengXian"/>
          <w:b/>
          <w:bCs/>
          <w:color w:val="FF0000"/>
          <w:szCs w:val="24"/>
          <w:lang w:eastAsia="zh-CN"/>
        </w:rPr>
      </w:pPr>
      <w:r w:rsidRPr="007F48A1">
        <w:rPr>
          <w:rFonts w:eastAsia="DengXian"/>
          <w:b/>
          <w:bCs/>
          <w:color w:val="FF0000"/>
          <w:szCs w:val="24"/>
          <w:lang w:eastAsia="zh-CN"/>
        </w:rPr>
        <w:t xml:space="preserve">Pharmacokinetic </w:t>
      </w:r>
      <w:r w:rsidR="0084294F" w:rsidRPr="007F48A1">
        <w:rPr>
          <w:rFonts w:eastAsia="DengXian"/>
          <w:b/>
          <w:bCs/>
          <w:color w:val="FF0000"/>
          <w:szCs w:val="24"/>
          <w:lang w:eastAsia="zh-CN"/>
        </w:rPr>
        <w:t xml:space="preserve">and renal clearance </w:t>
      </w:r>
      <w:r w:rsidRPr="007F48A1">
        <w:rPr>
          <w:rFonts w:eastAsia="DengXian"/>
          <w:b/>
          <w:bCs/>
          <w:color w:val="FF0000"/>
          <w:szCs w:val="24"/>
          <w:lang w:eastAsia="zh-CN"/>
        </w:rPr>
        <w:t>analysis</w:t>
      </w:r>
      <w:r w:rsidR="002E40D0" w:rsidRPr="007F48A1">
        <w:rPr>
          <w:rFonts w:eastAsia="DengXian"/>
          <w:b/>
          <w:bCs/>
          <w:color w:val="FF0000"/>
          <w:szCs w:val="24"/>
          <w:lang w:eastAsia="zh-CN"/>
        </w:rPr>
        <w:t xml:space="preserve">. </w:t>
      </w:r>
    </w:p>
    <w:p w14:paraId="39E0932D" w14:textId="0ED2BDA4" w:rsidR="009C7AC4" w:rsidRPr="007F48A1" w:rsidRDefault="0084294F" w:rsidP="00431AAE">
      <w:pPr>
        <w:widowControl w:val="0"/>
        <w:autoSpaceDE w:val="0"/>
        <w:autoSpaceDN w:val="0"/>
        <w:adjustRightInd w:val="0"/>
        <w:spacing w:line="480" w:lineRule="auto"/>
        <w:ind w:firstLineChars="100" w:firstLine="240"/>
        <w:jc w:val="both"/>
        <w:rPr>
          <w:rFonts w:eastAsia="DengXian"/>
          <w:color w:val="FF0000"/>
          <w:szCs w:val="24"/>
          <w:lang w:eastAsia="zh-CN"/>
        </w:rPr>
      </w:pPr>
      <w:r w:rsidRPr="007F48A1">
        <w:rPr>
          <w:rFonts w:eastAsia="DengXian"/>
          <w:color w:val="FF0000"/>
          <w:szCs w:val="24"/>
          <w:lang w:eastAsia="zh-CN"/>
        </w:rPr>
        <w:t xml:space="preserve">Mice were intravenously administered MSPC nanodots (100 </w:t>
      </w:r>
      <w:proofErr w:type="spellStart"/>
      <w:r w:rsidRPr="007F48A1">
        <w:rPr>
          <w:rFonts w:eastAsia="DengXian"/>
          <w:color w:val="FF0000"/>
          <w:szCs w:val="24"/>
          <w:lang w:eastAsia="zh-CN"/>
        </w:rPr>
        <w:t>μL</w:t>
      </w:r>
      <w:proofErr w:type="spellEnd"/>
      <w:r w:rsidRPr="007F48A1">
        <w:rPr>
          <w:rFonts w:eastAsia="DengXian"/>
          <w:color w:val="FF0000"/>
          <w:szCs w:val="24"/>
          <w:lang w:eastAsia="zh-CN"/>
        </w:rPr>
        <w:t xml:space="preserve">, 1 mg/mL) </w:t>
      </w:r>
      <w:r w:rsidRPr="007F48A1">
        <w:rPr>
          <w:rFonts w:eastAsia="DengXian"/>
          <w:i/>
          <w:iCs/>
          <w:color w:val="FF0000"/>
          <w:szCs w:val="24"/>
          <w:lang w:eastAsia="zh-CN"/>
        </w:rPr>
        <w:t>via</w:t>
      </w:r>
      <w:r w:rsidRPr="007F48A1">
        <w:rPr>
          <w:rFonts w:eastAsia="DengXian"/>
          <w:color w:val="FF0000"/>
          <w:szCs w:val="24"/>
          <w:lang w:eastAsia="zh-CN"/>
        </w:rPr>
        <w:t xml:space="preserve"> the tail vein, and </w:t>
      </w:r>
      <w:r w:rsidRPr="007F48A1">
        <w:rPr>
          <w:rFonts w:eastAsia="DengXian"/>
          <w:color w:val="FF0000"/>
          <w:szCs w:val="24"/>
          <w:lang w:eastAsia="zh-CN"/>
        </w:rPr>
        <w:lastRenderedPageBreak/>
        <w:t>blood samples were collected at intervals of 5</w:t>
      </w:r>
      <w:r w:rsidR="009C7AC4" w:rsidRPr="007F48A1">
        <w:rPr>
          <w:rFonts w:eastAsia="DengXian"/>
          <w:color w:val="FF0000"/>
          <w:szCs w:val="24"/>
          <w:lang w:eastAsia="zh-CN"/>
        </w:rPr>
        <w:t>-</w:t>
      </w:r>
      <w:r w:rsidRPr="007F48A1">
        <w:rPr>
          <w:rFonts w:eastAsia="DengXian"/>
          <w:color w:val="FF0000"/>
          <w:szCs w:val="24"/>
          <w:lang w:eastAsia="zh-CN"/>
        </w:rPr>
        <w:t>, 10</w:t>
      </w:r>
      <w:r w:rsidR="009C7AC4" w:rsidRPr="007F48A1">
        <w:rPr>
          <w:rFonts w:eastAsia="DengXian"/>
          <w:color w:val="FF0000"/>
          <w:szCs w:val="24"/>
          <w:lang w:eastAsia="zh-CN"/>
        </w:rPr>
        <w:t>-</w:t>
      </w:r>
      <w:r w:rsidRPr="007F48A1">
        <w:rPr>
          <w:rFonts w:eastAsia="DengXian"/>
          <w:color w:val="FF0000"/>
          <w:szCs w:val="24"/>
          <w:lang w:eastAsia="zh-CN"/>
        </w:rPr>
        <w:t>, 15</w:t>
      </w:r>
      <w:r w:rsidR="009C7AC4" w:rsidRPr="007F48A1">
        <w:rPr>
          <w:rFonts w:eastAsia="DengXian"/>
          <w:color w:val="FF0000"/>
          <w:szCs w:val="24"/>
          <w:lang w:eastAsia="zh-CN"/>
        </w:rPr>
        <w:t>-</w:t>
      </w:r>
      <w:r w:rsidRPr="007F48A1">
        <w:rPr>
          <w:rFonts w:eastAsia="DengXian"/>
          <w:color w:val="FF0000"/>
          <w:szCs w:val="24"/>
          <w:lang w:eastAsia="zh-CN"/>
        </w:rPr>
        <w:t>, 30</w:t>
      </w:r>
      <w:r w:rsidR="009C7AC4" w:rsidRPr="007F48A1">
        <w:rPr>
          <w:rFonts w:eastAsia="DengXian"/>
          <w:color w:val="FF0000"/>
          <w:szCs w:val="24"/>
          <w:lang w:eastAsia="zh-CN"/>
        </w:rPr>
        <w:t>-</w:t>
      </w:r>
      <w:r w:rsidRPr="007F48A1">
        <w:rPr>
          <w:rFonts w:eastAsia="DengXian"/>
          <w:color w:val="FF0000"/>
          <w:szCs w:val="24"/>
          <w:lang w:eastAsia="zh-CN"/>
        </w:rPr>
        <w:t xml:space="preserve">, </w:t>
      </w:r>
      <w:r w:rsidR="009C7AC4" w:rsidRPr="007F48A1">
        <w:rPr>
          <w:rFonts w:eastAsia="DengXian"/>
          <w:color w:val="FF0000"/>
          <w:szCs w:val="24"/>
          <w:lang w:eastAsia="zh-CN"/>
        </w:rPr>
        <w:t>45-, 60-, 90-, and 120-minutes</w:t>
      </w:r>
      <w:r w:rsidRPr="007F48A1">
        <w:rPr>
          <w:rFonts w:eastAsia="DengXian"/>
          <w:color w:val="FF0000"/>
          <w:szCs w:val="24"/>
          <w:lang w:eastAsia="zh-CN"/>
        </w:rPr>
        <w:t xml:space="preserve"> post-injection. The zinc content in the collected blood samples was quantified using inductively coupled plasma-mass spectrometry (ICP-MS)</w:t>
      </w:r>
      <w:r w:rsidR="009C7AC4" w:rsidRPr="007F48A1">
        <w:rPr>
          <w:rFonts w:eastAsia="DengXian"/>
          <w:color w:val="FF0000"/>
          <w:szCs w:val="24"/>
          <w:lang w:eastAsia="zh-CN"/>
        </w:rPr>
        <w:t xml:space="preserve"> following microwave digestion of the samples</w:t>
      </w:r>
      <w:r w:rsidRPr="007F48A1">
        <w:rPr>
          <w:rFonts w:eastAsia="DengXian"/>
          <w:color w:val="FF0000"/>
          <w:szCs w:val="24"/>
          <w:lang w:eastAsia="zh-CN"/>
        </w:rPr>
        <w:t>.</w:t>
      </w:r>
      <w:r w:rsidR="009C7AC4" w:rsidRPr="007F48A1">
        <w:rPr>
          <w:rFonts w:eastAsia="DengXian"/>
          <w:color w:val="FF0000"/>
          <w:szCs w:val="24"/>
          <w:lang w:eastAsia="zh-CN"/>
        </w:rPr>
        <w:t xml:space="preserve"> </w:t>
      </w:r>
    </w:p>
    <w:p w14:paraId="3C1D9A17" w14:textId="0C2323AA" w:rsidR="0084294F" w:rsidRPr="007F48A1" w:rsidRDefault="0084294F" w:rsidP="00431AAE">
      <w:pPr>
        <w:widowControl w:val="0"/>
        <w:autoSpaceDE w:val="0"/>
        <w:autoSpaceDN w:val="0"/>
        <w:adjustRightInd w:val="0"/>
        <w:spacing w:line="480" w:lineRule="auto"/>
        <w:ind w:firstLineChars="100" w:firstLine="240"/>
        <w:jc w:val="both"/>
        <w:rPr>
          <w:rFonts w:eastAsia="DengXian"/>
          <w:color w:val="FF0000"/>
          <w:szCs w:val="24"/>
          <w:lang w:eastAsia="zh-CN"/>
        </w:rPr>
      </w:pPr>
      <w:r w:rsidRPr="007F48A1">
        <w:rPr>
          <w:rFonts w:eastAsia="DengXian"/>
          <w:color w:val="FF0000"/>
          <w:szCs w:val="24"/>
          <w:lang w:eastAsia="zh-CN"/>
        </w:rPr>
        <w:t>To assess the clearance of MSPC, urine and feces were collected from the mice over a 24-hour period and analyzed using ICP-MS. At 24 hours post-injection, the mice were euthanized, and the residual MSPC nanodots in various organs, including the kidneys, bladder, liver, intestine, spleen, lungs, and heart, were quantified by ICP-MS</w:t>
      </w:r>
      <w:r w:rsidR="009C7AC4" w:rsidRPr="007F48A1">
        <w:rPr>
          <w:rFonts w:eastAsia="DengXian"/>
          <w:color w:val="FF0000"/>
          <w:szCs w:val="24"/>
          <w:lang w:eastAsia="zh-CN"/>
        </w:rPr>
        <w:t xml:space="preserve"> after microwave digestion of the tissues</w:t>
      </w:r>
      <w:r w:rsidRPr="007F48A1">
        <w:rPr>
          <w:rFonts w:eastAsia="DengXian"/>
          <w:color w:val="FF0000"/>
          <w:szCs w:val="24"/>
          <w:lang w:eastAsia="zh-CN"/>
        </w:rPr>
        <w:t xml:space="preserve">. </w:t>
      </w:r>
    </w:p>
    <w:p w14:paraId="28918651" w14:textId="30186A24" w:rsidR="002E40D0" w:rsidRPr="007F48A1" w:rsidRDefault="00431AAE" w:rsidP="002E40D0">
      <w:pPr>
        <w:spacing w:line="360" w:lineRule="auto"/>
        <w:jc w:val="center"/>
        <w:rPr>
          <w:lang w:eastAsia="zh-CN"/>
        </w:rPr>
      </w:pPr>
      <w:r w:rsidRPr="007F48A1">
        <w:rPr>
          <w:noProof/>
        </w:rPr>
        <w:drawing>
          <wp:inline distT="0" distB="0" distL="0" distR="0" wp14:anchorId="525FA4AB" wp14:editId="5961E898">
            <wp:extent cx="4680000" cy="2093975"/>
            <wp:effectExtent l="0" t="0" r="6350" b="1905"/>
            <wp:docPr id="56217319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80000" cy="2093975"/>
                    </a:xfrm>
                    <a:prstGeom prst="rect">
                      <a:avLst/>
                    </a:prstGeom>
                    <a:noFill/>
                    <a:ln>
                      <a:noFill/>
                    </a:ln>
                  </pic:spPr>
                </pic:pic>
              </a:graphicData>
            </a:graphic>
          </wp:inline>
        </w:drawing>
      </w:r>
    </w:p>
    <w:p w14:paraId="74F49623" w14:textId="2FAF9A20" w:rsidR="002E40D0" w:rsidRPr="007F48A1" w:rsidRDefault="002E40D0" w:rsidP="00293329">
      <w:pPr>
        <w:spacing w:line="480" w:lineRule="auto"/>
        <w:jc w:val="both"/>
        <w:rPr>
          <w:rFonts w:eastAsia="MS Mincho"/>
          <w:color w:val="FF0000"/>
          <w:szCs w:val="24"/>
          <w:lang w:eastAsia="ja-JP"/>
        </w:rPr>
      </w:pPr>
      <w:r w:rsidRPr="007F48A1">
        <w:rPr>
          <w:rFonts w:eastAsia="MS Mincho"/>
          <w:b/>
          <w:bCs/>
          <w:color w:val="FF0000"/>
          <w:szCs w:val="24"/>
          <w:lang w:eastAsia="ja-JP"/>
        </w:rPr>
        <w:t>Fig</w:t>
      </w:r>
      <w:r w:rsidR="00C30819" w:rsidRPr="007F48A1">
        <w:rPr>
          <w:rFonts w:eastAsia="MS Mincho"/>
          <w:b/>
          <w:bCs/>
          <w:color w:val="FF0000"/>
          <w:szCs w:val="24"/>
          <w:lang w:eastAsia="ja-JP"/>
        </w:rPr>
        <w:t>ure</w:t>
      </w:r>
      <w:r w:rsidR="00C30819" w:rsidRPr="007F48A1">
        <w:rPr>
          <w:b/>
          <w:bCs/>
          <w:color w:val="FF0000"/>
          <w:szCs w:val="24"/>
          <w:lang w:eastAsia="zh-CN"/>
        </w:rPr>
        <w:t xml:space="preserve"> </w:t>
      </w:r>
      <w:r w:rsidRPr="007F48A1">
        <w:rPr>
          <w:rFonts w:eastAsia="MS Mincho"/>
          <w:b/>
          <w:bCs/>
          <w:color w:val="FF0000"/>
          <w:szCs w:val="24"/>
          <w:lang w:eastAsia="ja-JP"/>
        </w:rPr>
        <w:t>S2</w:t>
      </w:r>
      <w:r w:rsidR="00C30819" w:rsidRPr="007F48A1">
        <w:rPr>
          <w:b/>
          <w:bCs/>
          <w:color w:val="FF0000"/>
          <w:szCs w:val="24"/>
          <w:lang w:eastAsia="zh-CN"/>
        </w:rPr>
        <w:t>0</w:t>
      </w:r>
      <w:r w:rsidRPr="007F48A1">
        <w:rPr>
          <w:rFonts w:eastAsia="MS Mincho"/>
          <w:color w:val="FF0000"/>
          <w:szCs w:val="24"/>
          <w:lang w:eastAsia="ja-JP"/>
        </w:rPr>
        <w:t xml:space="preserve"> </w:t>
      </w:r>
      <w:r w:rsidR="0084294F" w:rsidRPr="007F48A1">
        <w:rPr>
          <w:rFonts w:eastAsia="MS Mincho"/>
          <w:color w:val="FF0000"/>
          <w:szCs w:val="24"/>
          <w:lang w:eastAsia="ja-JP"/>
        </w:rPr>
        <w:t xml:space="preserve">(A) </w:t>
      </w:r>
      <w:r w:rsidR="0084294F" w:rsidRPr="007F48A1">
        <w:rPr>
          <w:color w:val="FF0000"/>
          <w:szCs w:val="24"/>
          <w:lang w:eastAsia="zh-CN"/>
        </w:rPr>
        <w:t>T</w:t>
      </w:r>
      <w:r w:rsidR="0084294F" w:rsidRPr="007F48A1">
        <w:rPr>
          <w:rFonts w:eastAsia="MS Mincho"/>
          <w:color w:val="FF0000"/>
          <w:szCs w:val="24"/>
          <w:lang w:eastAsia="ja-JP"/>
        </w:rPr>
        <w:t>he pharmacokinetic profile of zinc ions from MSPC in the blood of mice following intravenous administration, and (B) the ICP-MS analysis of zinc ions from MSPC excreted in urine and feces, as well as residual zinc in major organs of mice 24 hours post-injection. Data are presented as mean ± standard deviation (n = 3).</w:t>
      </w:r>
    </w:p>
    <w:p w14:paraId="12AF091A" w14:textId="0E8BEC86" w:rsidR="00876DA5" w:rsidRPr="007F48A1" w:rsidRDefault="00876DA5" w:rsidP="002E40D0">
      <w:pPr>
        <w:widowControl w:val="0"/>
        <w:autoSpaceDE w:val="0"/>
        <w:autoSpaceDN w:val="0"/>
        <w:adjustRightInd w:val="0"/>
        <w:spacing w:beforeLines="50" w:before="120" w:afterLines="50" w:after="120" w:line="480" w:lineRule="auto"/>
        <w:jc w:val="both"/>
        <w:rPr>
          <w:rFonts w:eastAsia="DengXian"/>
          <w:b/>
          <w:bCs/>
          <w:color w:val="FF0000"/>
          <w:szCs w:val="24"/>
          <w:lang w:eastAsia="zh-CN"/>
        </w:rPr>
      </w:pPr>
      <w:r w:rsidRPr="007F48A1">
        <w:rPr>
          <w:rFonts w:eastAsia="DengXian"/>
          <w:b/>
          <w:bCs/>
          <w:color w:val="FF0000"/>
          <w:szCs w:val="24"/>
          <w:lang w:eastAsia="zh-CN"/>
        </w:rPr>
        <w:t xml:space="preserve">Hemolysis </w:t>
      </w:r>
      <w:r w:rsidR="00682A61" w:rsidRPr="007F48A1">
        <w:rPr>
          <w:rFonts w:eastAsia="DengXian"/>
          <w:b/>
          <w:bCs/>
          <w:color w:val="FF0000"/>
          <w:szCs w:val="24"/>
          <w:lang w:eastAsia="zh-CN"/>
        </w:rPr>
        <w:t>t</w:t>
      </w:r>
      <w:r w:rsidRPr="007F48A1">
        <w:rPr>
          <w:rFonts w:eastAsia="DengXian"/>
          <w:b/>
          <w:bCs/>
          <w:color w:val="FF0000"/>
          <w:szCs w:val="24"/>
          <w:lang w:eastAsia="zh-CN"/>
        </w:rPr>
        <w:t xml:space="preserve">est. </w:t>
      </w:r>
    </w:p>
    <w:p w14:paraId="19EB00FA" w14:textId="249430DB" w:rsidR="00EA7A4E" w:rsidRPr="007F48A1" w:rsidRDefault="00EA7A4E" w:rsidP="003B7A8B">
      <w:pPr>
        <w:widowControl w:val="0"/>
        <w:spacing w:after="160" w:line="480" w:lineRule="auto"/>
        <w:ind w:firstLineChars="100" w:firstLine="240"/>
        <w:contextualSpacing/>
        <w:jc w:val="both"/>
        <w:rPr>
          <w:color w:val="FF0000"/>
          <w:lang w:eastAsia="zh-CN"/>
        </w:rPr>
      </w:pPr>
      <w:r w:rsidRPr="007F48A1">
        <w:rPr>
          <w:color w:val="FF0000"/>
          <w:lang w:eastAsia="zh-CN"/>
        </w:rPr>
        <w:t>Blood was collected from healthy mice and combined with PBS to prepare a 2% red blood cell suspension. Various concentrations of MSPC and the 2% erythrocyte suspension were prepared and incubated at 37 °C for 2 hours. The supernatant was then centrifuged at 5000 rpm for 10 minutes at 4 °C. UV absorbance was measured at 540 nm to calculate hemolysis. PBS at pH 7.4 served as a negative control, while a 2% erythrocyte lysate was utilized as a positive control.</w:t>
      </w:r>
    </w:p>
    <w:p w14:paraId="064CF0B5" w14:textId="35DCE8D8" w:rsidR="00876DA5" w:rsidRPr="007F48A1" w:rsidRDefault="002E40D0" w:rsidP="00876DA5">
      <w:pPr>
        <w:spacing w:line="480" w:lineRule="auto"/>
        <w:jc w:val="center"/>
        <w:rPr>
          <w:rFonts w:eastAsia="MS Mincho"/>
          <w:szCs w:val="24"/>
          <w:lang w:eastAsia="ja-JP"/>
        </w:rPr>
      </w:pPr>
      <w:bookmarkStart w:id="27" w:name="_Hlk190183198"/>
      <w:r w:rsidRPr="007F48A1">
        <w:rPr>
          <w:rFonts w:eastAsia="MS Mincho"/>
          <w:noProof/>
          <w:szCs w:val="24"/>
          <w:lang w:eastAsia="ja-JP"/>
        </w:rPr>
        <w:lastRenderedPageBreak/>
        <w:drawing>
          <wp:inline distT="0" distB="0" distL="0" distR="0" wp14:anchorId="57A87B59" wp14:editId="60532C6A">
            <wp:extent cx="2808000" cy="2677494"/>
            <wp:effectExtent l="0" t="0" r="0" b="8890"/>
            <wp:docPr id="41511558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494" b="4923"/>
                    <a:stretch/>
                  </pic:blipFill>
                  <pic:spPr bwMode="auto">
                    <a:xfrm>
                      <a:off x="0" y="0"/>
                      <a:ext cx="2808000" cy="2677494"/>
                    </a:xfrm>
                    <a:prstGeom prst="rect">
                      <a:avLst/>
                    </a:prstGeom>
                    <a:noFill/>
                    <a:ln>
                      <a:noFill/>
                    </a:ln>
                    <a:extLst>
                      <a:ext uri="{53640926-AAD7-44D8-BBD7-CCE9431645EC}">
                        <a14:shadowObscured xmlns:a14="http://schemas.microsoft.com/office/drawing/2010/main"/>
                      </a:ext>
                    </a:extLst>
                  </pic:spPr>
                </pic:pic>
              </a:graphicData>
            </a:graphic>
          </wp:inline>
        </w:drawing>
      </w:r>
    </w:p>
    <w:p w14:paraId="31861F76" w14:textId="0827BDF8" w:rsidR="00876DA5" w:rsidRPr="007F48A1" w:rsidRDefault="00876DA5" w:rsidP="00876DA5">
      <w:pPr>
        <w:spacing w:line="480" w:lineRule="auto"/>
        <w:jc w:val="both"/>
        <w:rPr>
          <w:color w:val="FF0000"/>
          <w:szCs w:val="24"/>
          <w:lang w:eastAsia="zh-CN"/>
        </w:rPr>
      </w:pPr>
      <w:r w:rsidRPr="007F48A1">
        <w:rPr>
          <w:rFonts w:eastAsia="MS Mincho"/>
          <w:b/>
          <w:bCs/>
          <w:color w:val="FF0000"/>
          <w:szCs w:val="24"/>
          <w:lang w:eastAsia="ja-JP"/>
        </w:rPr>
        <w:t>Figure S2</w:t>
      </w:r>
      <w:r w:rsidR="00C30819" w:rsidRPr="007F48A1">
        <w:rPr>
          <w:b/>
          <w:bCs/>
          <w:color w:val="FF0000"/>
          <w:szCs w:val="24"/>
          <w:lang w:eastAsia="zh-CN"/>
        </w:rPr>
        <w:t>1</w:t>
      </w:r>
      <w:r w:rsidRPr="007F48A1">
        <w:rPr>
          <w:rFonts w:eastAsia="MS Mincho"/>
          <w:color w:val="FF0000"/>
          <w:szCs w:val="24"/>
          <w:lang w:eastAsia="ja-JP"/>
        </w:rPr>
        <w:t xml:space="preserve"> </w:t>
      </w:r>
      <w:r w:rsidR="002E40D0" w:rsidRPr="007F48A1">
        <w:rPr>
          <w:rFonts w:eastAsia="MS Mincho"/>
          <w:color w:val="FF0000"/>
          <w:szCs w:val="24"/>
          <w:lang w:eastAsia="ja-JP"/>
        </w:rPr>
        <w:t>Hemolytic</w:t>
      </w:r>
      <w:r w:rsidRPr="007F48A1">
        <w:rPr>
          <w:rFonts w:eastAsia="MS Mincho"/>
          <w:color w:val="FF0000"/>
          <w:szCs w:val="24"/>
          <w:lang w:eastAsia="ja-JP"/>
        </w:rPr>
        <w:t xml:space="preserve"> activity of different concentrations of MSPC on erythrocytes.</w:t>
      </w:r>
    </w:p>
    <w:bookmarkEnd w:id="27"/>
    <w:p w14:paraId="0171B6A8" w14:textId="77777777" w:rsidR="00876DA5" w:rsidRPr="007F48A1" w:rsidRDefault="00876DA5" w:rsidP="002E40D0">
      <w:pPr>
        <w:widowControl w:val="0"/>
        <w:autoSpaceDE w:val="0"/>
        <w:autoSpaceDN w:val="0"/>
        <w:adjustRightInd w:val="0"/>
        <w:spacing w:beforeLines="50" w:before="120" w:afterLines="50" w:after="120" w:line="480" w:lineRule="auto"/>
        <w:jc w:val="both"/>
        <w:rPr>
          <w:rFonts w:eastAsia="DengXian"/>
          <w:b/>
          <w:bCs/>
          <w:color w:val="FF0000"/>
          <w:szCs w:val="24"/>
          <w:lang w:eastAsia="zh-CN"/>
        </w:rPr>
      </w:pPr>
      <w:r w:rsidRPr="007F48A1">
        <w:rPr>
          <w:rFonts w:eastAsia="DengXian"/>
          <w:b/>
          <w:bCs/>
          <w:color w:val="FF0000"/>
          <w:szCs w:val="24"/>
          <w:lang w:eastAsia="zh-CN"/>
        </w:rPr>
        <w:t xml:space="preserve">Blood biochemistry assessment. </w:t>
      </w:r>
    </w:p>
    <w:p w14:paraId="408247F4" w14:textId="2E6F50E8" w:rsidR="00EA7A4E" w:rsidRPr="007F48A1" w:rsidRDefault="00EA7A4E" w:rsidP="003B7A8B">
      <w:pPr>
        <w:pStyle w:val="ListParagraph"/>
        <w:spacing w:line="480" w:lineRule="auto"/>
        <w:ind w:left="0" w:firstLineChars="100" w:firstLine="240"/>
        <w:jc w:val="both"/>
        <w:rPr>
          <w:color w:val="FF0000"/>
        </w:rPr>
      </w:pPr>
      <w:r w:rsidRPr="007F48A1">
        <w:rPr>
          <w:color w:val="FF0000"/>
        </w:rPr>
        <w:t xml:space="preserve">MSPC </w:t>
      </w:r>
      <w:r w:rsidRPr="007F48A1">
        <w:rPr>
          <w:color w:val="FF0000"/>
          <w:lang w:eastAsia="zh-CN"/>
        </w:rPr>
        <w:t>nanodots</w:t>
      </w:r>
      <w:r w:rsidR="00BE05FC" w:rsidRPr="007F48A1">
        <w:rPr>
          <w:color w:val="FF0000"/>
          <w:lang w:eastAsia="zh-CN"/>
        </w:rPr>
        <w:t xml:space="preserve"> (100 </w:t>
      </w:r>
      <w:proofErr w:type="spellStart"/>
      <w:r w:rsidR="00BE05FC" w:rsidRPr="007F48A1">
        <w:rPr>
          <w:color w:val="FF0000"/>
          <w:lang w:eastAsia="zh-CN"/>
        </w:rPr>
        <w:t>μL</w:t>
      </w:r>
      <w:proofErr w:type="spellEnd"/>
      <w:r w:rsidR="00BE05FC" w:rsidRPr="007F48A1">
        <w:rPr>
          <w:color w:val="FF0000"/>
          <w:lang w:eastAsia="zh-CN"/>
        </w:rPr>
        <w:t xml:space="preserve">, 1 mg/mL) </w:t>
      </w:r>
      <w:r w:rsidRPr="007F48A1">
        <w:rPr>
          <w:color w:val="FF0000"/>
        </w:rPr>
        <w:t>w</w:t>
      </w:r>
      <w:r w:rsidRPr="007F48A1">
        <w:rPr>
          <w:color w:val="FF0000"/>
          <w:lang w:eastAsia="zh-CN"/>
        </w:rPr>
        <w:t>ere</w:t>
      </w:r>
      <w:r w:rsidRPr="007F48A1">
        <w:rPr>
          <w:color w:val="FF0000"/>
        </w:rPr>
        <w:t xml:space="preserve"> administered </w:t>
      </w:r>
      <w:r w:rsidR="00BE05FC" w:rsidRPr="007F48A1">
        <w:rPr>
          <w:color w:val="FF0000"/>
          <w:lang w:eastAsia="zh-CN"/>
        </w:rPr>
        <w:t xml:space="preserve">into mice </w:t>
      </w:r>
      <w:r w:rsidRPr="007F48A1">
        <w:rPr>
          <w:i/>
          <w:iCs/>
          <w:color w:val="FF0000"/>
        </w:rPr>
        <w:t>via</w:t>
      </w:r>
      <w:r w:rsidRPr="007F48A1">
        <w:rPr>
          <w:color w:val="FF0000"/>
        </w:rPr>
        <w:t xml:space="preserve"> tail vein</w:t>
      </w:r>
      <w:r w:rsidR="00BE05FC" w:rsidRPr="007F48A1">
        <w:rPr>
          <w:color w:val="FF0000"/>
          <w:lang w:eastAsia="zh-CN"/>
        </w:rPr>
        <w:t>. After 24 h,</w:t>
      </w:r>
      <w:r w:rsidRPr="007F48A1">
        <w:rPr>
          <w:color w:val="FF0000"/>
        </w:rPr>
        <w:t xml:space="preserve"> whole blood was centrifuged at 3240 rpm for 15 minutes. Serum biochemical levels, including alkaline phosphatase (ALP), alanine aminotransferase (ALT), aspartate aminotransferase (AST), creatinine (CREA), urea, and creatine kinase (CK), were analyzed using an automatic biochemical analyzer (C501, Cobas, USA).</w:t>
      </w:r>
    </w:p>
    <w:p w14:paraId="14CB8A7D" w14:textId="0A702A2E" w:rsidR="002E40D0" w:rsidRPr="007F48A1" w:rsidRDefault="00DB1F97" w:rsidP="002E40D0">
      <w:pPr>
        <w:spacing w:line="480" w:lineRule="auto"/>
        <w:jc w:val="center"/>
        <w:rPr>
          <w:color w:val="FF0000"/>
          <w:lang w:eastAsia="zh-CN"/>
        </w:rPr>
      </w:pPr>
      <w:bookmarkStart w:id="28" w:name="_Hlk190183175"/>
      <w:bookmarkStart w:id="29" w:name="OLE_LINK4"/>
      <w:r w:rsidRPr="007F48A1">
        <w:rPr>
          <w:rFonts w:eastAsia="Yu Mincho"/>
          <w:noProof/>
          <w:color w:val="FF0000"/>
          <w:lang w:eastAsia="zh-CN"/>
        </w:rPr>
        <w:drawing>
          <wp:inline distT="0" distB="0" distL="0" distR="0" wp14:anchorId="0C0EDBFD" wp14:editId="7F7FAE6B">
            <wp:extent cx="4860000" cy="2047763"/>
            <wp:effectExtent l="0" t="0" r="0" b="0"/>
            <wp:docPr id="133601845" name="图片 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01845" name="图片 2" descr="图表&#10;&#10;描述已自动生成"/>
                    <pic:cNvPicPr/>
                  </pic:nvPicPr>
                  <pic:blipFill rotWithShape="1">
                    <a:blip r:embed="rId33" cstate="print">
                      <a:extLst>
                        <a:ext uri="{28A0092B-C50C-407E-A947-70E740481C1C}">
                          <a14:useLocalDpi xmlns:a14="http://schemas.microsoft.com/office/drawing/2010/main" val="0"/>
                        </a:ext>
                      </a:extLst>
                    </a:blip>
                    <a:srcRect l="2141" t="6115" r="6729" b="8251"/>
                    <a:stretch/>
                  </pic:blipFill>
                  <pic:spPr bwMode="auto">
                    <a:xfrm>
                      <a:off x="0" y="0"/>
                      <a:ext cx="4860000" cy="2047763"/>
                    </a:xfrm>
                    <a:prstGeom prst="rect">
                      <a:avLst/>
                    </a:prstGeom>
                    <a:ln>
                      <a:noFill/>
                    </a:ln>
                    <a:extLst>
                      <a:ext uri="{53640926-AAD7-44D8-BBD7-CCE9431645EC}">
                        <a14:shadowObscured xmlns:a14="http://schemas.microsoft.com/office/drawing/2010/main"/>
                      </a:ext>
                    </a:extLst>
                  </pic:spPr>
                </pic:pic>
              </a:graphicData>
            </a:graphic>
          </wp:inline>
        </w:drawing>
      </w:r>
    </w:p>
    <w:p w14:paraId="142CB882" w14:textId="25850CCC" w:rsidR="00876DA5" w:rsidRPr="007F48A1" w:rsidRDefault="00876DA5" w:rsidP="002E40D0">
      <w:pPr>
        <w:spacing w:line="480" w:lineRule="auto"/>
        <w:jc w:val="both"/>
        <w:rPr>
          <w:rFonts w:eastAsia="Yu Mincho"/>
          <w:color w:val="FF0000"/>
          <w:lang w:eastAsia="zh-CN"/>
        </w:rPr>
      </w:pPr>
      <w:r w:rsidRPr="007F48A1">
        <w:rPr>
          <w:rFonts w:eastAsia="Yu Mincho"/>
          <w:b/>
          <w:bCs/>
          <w:color w:val="FF0000"/>
          <w:lang w:eastAsia="zh-CN"/>
        </w:rPr>
        <w:t>Figure S2</w:t>
      </w:r>
      <w:r w:rsidR="00C30819" w:rsidRPr="007F48A1">
        <w:rPr>
          <w:b/>
          <w:bCs/>
          <w:color w:val="FF0000"/>
          <w:lang w:eastAsia="zh-CN"/>
        </w:rPr>
        <w:t>2</w:t>
      </w:r>
      <w:r w:rsidRPr="007F48A1">
        <w:rPr>
          <w:rFonts w:eastAsia="Yu Mincho"/>
          <w:color w:val="FF0000"/>
          <w:lang w:eastAsia="zh-CN"/>
        </w:rPr>
        <w:t xml:space="preserve"> (A) Comparison of metabolic indices of liver function pre- and post-MSPC injection. </w:t>
      </w:r>
      <w:r w:rsidR="004D02E1" w:rsidRPr="007F48A1">
        <w:rPr>
          <w:color w:val="FF0000"/>
          <w:lang w:eastAsia="zh-CN"/>
        </w:rPr>
        <w:t>(</w:t>
      </w:r>
      <w:r w:rsidR="004D02E1" w:rsidRPr="007F48A1">
        <w:rPr>
          <w:rFonts w:eastAsia="Yu Mincho"/>
          <w:color w:val="FF0000"/>
          <w:lang w:eastAsia="zh-CN"/>
        </w:rPr>
        <w:t>B</w:t>
      </w:r>
      <w:r w:rsidR="004D02E1" w:rsidRPr="007F48A1">
        <w:rPr>
          <w:color w:val="FF0000"/>
          <w:lang w:eastAsia="zh-CN"/>
        </w:rPr>
        <w:t xml:space="preserve">) </w:t>
      </w:r>
      <w:r w:rsidRPr="007F48A1">
        <w:rPr>
          <w:rFonts w:eastAsia="Yu Mincho"/>
          <w:color w:val="FF0000"/>
          <w:lang w:eastAsia="zh-CN"/>
        </w:rPr>
        <w:t>Comparison of metabolic indices of kidney function pre- and post-MSPC injection.</w:t>
      </w:r>
    </w:p>
    <w:bookmarkEnd w:id="28"/>
    <w:bookmarkEnd w:id="29"/>
    <w:p w14:paraId="5B0B7894" w14:textId="77777777" w:rsidR="00A10182" w:rsidRPr="007F48A1" w:rsidRDefault="00A10182" w:rsidP="00A10182">
      <w:pPr>
        <w:widowControl w:val="0"/>
        <w:autoSpaceDE w:val="0"/>
        <w:autoSpaceDN w:val="0"/>
        <w:adjustRightInd w:val="0"/>
        <w:spacing w:beforeLines="50" w:before="120" w:afterLines="50" w:after="120" w:line="480" w:lineRule="auto"/>
        <w:jc w:val="both"/>
        <w:rPr>
          <w:rFonts w:eastAsia="DengXian"/>
          <w:szCs w:val="24"/>
          <w:lang w:eastAsia="zh-CN"/>
        </w:rPr>
      </w:pPr>
      <w:r w:rsidRPr="007F48A1">
        <w:rPr>
          <w:rFonts w:eastAsia="DengXian"/>
          <w:b/>
          <w:bCs/>
          <w:szCs w:val="24"/>
          <w:lang w:eastAsia="zh-CN"/>
        </w:rPr>
        <w:lastRenderedPageBreak/>
        <w:t xml:space="preserve">Anti-tumor efficacy evaluation. </w:t>
      </w:r>
    </w:p>
    <w:p w14:paraId="621DB329" w14:textId="6381BFF7" w:rsidR="00A10182" w:rsidRPr="007F48A1" w:rsidRDefault="00A10182" w:rsidP="00A10182">
      <w:pPr>
        <w:widowControl w:val="0"/>
        <w:autoSpaceDE w:val="0"/>
        <w:autoSpaceDN w:val="0"/>
        <w:adjustRightInd w:val="0"/>
        <w:spacing w:line="480" w:lineRule="auto"/>
        <w:ind w:firstLineChars="100" w:firstLine="240"/>
        <w:jc w:val="both"/>
        <w:rPr>
          <w:rFonts w:eastAsia="DengXian"/>
          <w:szCs w:val="24"/>
          <w:lang w:eastAsia="zh-CN"/>
        </w:rPr>
      </w:pPr>
      <w:r w:rsidRPr="007F48A1">
        <w:rPr>
          <w:rFonts w:eastAsia="DengXian"/>
          <w:szCs w:val="24"/>
          <w:lang w:eastAsia="zh-CN"/>
        </w:rPr>
        <w:t>Mice bearing 4T1-Luc</w:t>
      </w:r>
      <w:r w:rsidRPr="007F48A1">
        <w:rPr>
          <w:rFonts w:eastAsia="DengXian"/>
          <w:color w:val="ED0000"/>
          <w:szCs w:val="24"/>
          <w:lang w:eastAsia="zh-CN"/>
        </w:rPr>
        <w:t xml:space="preserve"> tumor</w:t>
      </w:r>
      <w:r w:rsidR="008A11A5" w:rsidRPr="007F48A1">
        <w:rPr>
          <w:rFonts w:eastAsia="DengXian"/>
          <w:color w:val="ED0000"/>
          <w:szCs w:val="24"/>
          <w:lang w:eastAsia="zh-CN"/>
        </w:rPr>
        <w:t>s</w:t>
      </w:r>
      <w:r w:rsidRPr="007F48A1">
        <w:rPr>
          <w:rFonts w:eastAsia="DengXian"/>
          <w:szCs w:val="24"/>
          <w:lang w:eastAsia="zh-CN"/>
        </w:rPr>
        <w:t xml:space="preserve"> were used for anti-tumor efficacy study. When the subcutaneous tumors had grown up to 60-90 mm</w:t>
      </w:r>
      <w:r w:rsidRPr="007F48A1">
        <w:rPr>
          <w:rFonts w:eastAsia="DengXian"/>
          <w:szCs w:val="24"/>
          <w:vertAlign w:val="superscript"/>
          <w:lang w:eastAsia="zh-CN"/>
        </w:rPr>
        <w:t>3</w:t>
      </w:r>
      <w:r w:rsidRPr="007F48A1">
        <w:rPr>
          <w:rFonts w:eastAsia="DengXian"/>
          <w:szCs w:val="24"/>
          <w:lang w:eastAsia="zh-CN"/>
        </w:rPr>
        <w:t xml:space="preserve">, 4T1-Luc tumor-bearing mice in 10 groups (n=4) were injected with PBS, MS, MSC, MSP, and MSPC (100 </w:t>
      </w:r>
      <w:proofErr w:type="spellStart"/>
      <w:r w:rsidRPr="007F48A1">
        <w:rPr>
          <w:rFonts w:eastAsia="DengXian"/>
          <w:szCs w:val="24"/>
          <w:lang w:eastAsia="zh-CN"/>
        </w:rPr>
        <w:t>μL</w:t>
      </w:r>
      <w:proofErr w:type="spellEnd"/>
      <w:r w:rsidRPr="007F48A1">
        <w:rPr>
          <w:rFonts w:eastAsia="DengXian"/>
          <w:szCs w:val="24"/>
          <w:lang w:eastAsia="zh-CN"/>
        </w:rPr>
        <w:t xml:space="preserve">, 1 mg/mL) </w:t>
      </w:r>
      <w:r w:rsidRPr="007F48A1">
        <w:rPr>
          <w:rFonts w:eastAsia="DengXian"/>
          <w:i/>
          <w:iCs/>
          <w:szCs w:val="24"/>
          <w:lang w:eastAsia="zh-CN"/>
        </w:rPr>
        <w:t>via</w:t>
      </w:r>
      <w:r w:rsidRPr="007F48A1">
        <w:rPr>
          <w:rFonts w:eastAsia="DengXian"/>
          <w:szCs w:val="24"/>
          <w:lang w:eastAsia="zh-CN"/>
        </w:rPr>
        <w:t xml:space="preserve"> the tail vein, respectively. Afterwards, mice in PBS+L, MS+L, MSP+L, MSC+L, MSPC+L groups were irradiated with NIR laser (5 min, 2.0 mW/cm</w:t>
      </w:r>
      <w:r w:rsidRPr="007F48A1">
        <w:rPr>
          <w:rFonts w:eastAsia="DengXian"/>
          <w:szCs w:val="24"/>
          <w:vertAlign w:val="superscript"/>
          <w:lang w:eastAsia="zh-CN"/>
        </w:rPr>
        <w:t>2</w:t>
      </w:r>
      <w:r w:rsidRPr="007F48A1">
        <w:rPr>
          <w:rFonts w:eastAsia="DengXian"/>
          <w:szCs w:val="24"/>
          <w:lang w:eastAsia="zh-CN"/>
        </w:rPr>
        <w:t>). The tumors were measured every other day using vernier calipers, and performed BL imaging during the treatment. After 14 days, the mice were euthanized using excessive carbon dioxide anesthesia.</w:t>
      </w:r>
    </w:p>
    <w:p w14:paraId="286F0D3A" w14:textId="77777777" w:rsidR="00A10182" w:rsidRPr="007F48A1" w:rsidRDefault="00A10182" w:rsidP="00A10182">
      <w:pPr>
        <w:widowControl w:val="0"/>
        <w:autoSpaceDE w:val="0"/>
        <w:autoSpaceDN w:val="0"/>
        <w:adjustRightInd w:val="0"/>
        <w:spacing w:beforeLines="50" w:before="120" w:afterLines="50" w:after="120" w:line="480" w:lineRule="auto"/>
        <w:jc w:val="both"/>
        <w:rPr>
          <w:rFonts w:eastAsia="DengXian"/>
          <w:b/>
          <w:bCs/>
          <w:szCs w:val="24"/>
          <w:lang w:eastAsia="zh-CN"/>
        </w:rPr>
      </w:pPr>
      <w:r w:rsidRPr="007F48A1">
        <w:rPr>
          <w:rFonts w:eastAsia="DengXian"/>
          <w:b/>
          <w:bCs/>
          <w:szCs w:val="24"/>
          <w:lang w:eastAsia="zh-CN"/>
        </w:rPr>
        <w:t xml:space="preserve">Histology examination. </w:t>
      </w:r>
    </w:p>
    <w:p w14:paraId="475B4209" w14:textId="60E3C5AC" w:rsidR="00A10182" w:rsidRPr="007F48A1" w:rsidRDefault="00A10182" w:rsidP="00A10182">
      <w:pPr>
        <w:widowControl w:val="0"/>
        <w:autoSpaceDE w:val="0"/>
        <w:autoSpaceDN w:val="0"/>
        <w:adjustRightInd w:val="0"/>
        <w:spacing w:line="480" w:lineRule="auto"/>
        <w:ind w:firstLineChars="100" w:firstLine="240"/>
        <w:jc w:val="both"/>
        <w:rPr>
          <w:rFonts w:eastAsia="DengXian"/>
          <w:szCs w:val="24"/>
          <w:lang w:eastAsia="zh-CN"/>
        </w:rPr>
      </w:pPr>
      <w:r w:rsidRPr="007F48A1">
        <w:rPr>
          <w:rFonts w:eastAsia="DengXian"/>
          <w:szCs w:val="24"/>
          <w:lang w:eastAsia="zh-CN"/>
        </w:rPr>
        <w:t xml:space="preserve">Freshly dissected tumors and major organs obtained from mice were fixed using a 4% paraformaldehyde solution. Subsequently, the specimens were embedded in paraffin and sliced for H&amp;E, and immunofluorescence staining. As for immunofluorescence staining, the paraffin-embedded slides were subjected to overnight incubation at 4°C with the Ki67 antibody (Abcam, 1:200) after blocking with 5% BSA for 1 h. The slides were further stained with Horseradish peroxidase (HRP)-labeled secondary antibody for 1 h and </w:t>
      </w:r>
      <w:r w:rsidR="008A11A5" w:rsidRPr="007F48A1">
        <w:rPr>
          <w:rFonts w:eastAsia="DengXian"/>
          <w:color w:val="ED0000"/>
          <w:szCs w:val="24"/>
          <w:lang w:eastAsia="zh-CN"/>
        </w:rPr>
        <w:t>detected</w:t>
      </w:r>
      <w:r w:rsidRPr="007F48A1">
        <w:rPr>
          <w:rFonts w:eastAsia="DengXian"/>
          <w:color w:val="ED0000"/>
          <w:szCs w:val="24"/>
          <w:lang w:eastAsia="zh-CN"/>
        </w:rPr>
        <w:t xml:space="preserve"> </w:t>
      </w:r>
      <w:r w:rsidRPr="007F48A1">
        <w:rPr>
          <w:rFonts w:eastAsia="DengXian"/>
          <w:szCs w:val="24"/>
          <w:lang w:eastAsia="zh-CN"/>
        </w:rPr>
        <w:t>with DAB Horseradish Peroxidase Color Development Kit.</w:t>
      </w:r>
    </w:p>
    <w:p w14:paraId="68C2D52E" w14:textId="77777777" w:rsidR="002064F8" w:rsidRPr="007F48A1" w:rsidRDefault="002064F8" w:rsidP="002064F8">
      <w:pPr>
        <w:widowControl w:val="0"/>
        <w:autoSpaceDE w:val="0"/>
        <w:autoSpaceDN w:val="0"/>
        <w:adjustRightInd w:val="0"/>
        <w:spacing w:beforeLines="50" w:before="120" w:afterLines="50" w:after="120" w:line="480" w:lineRule="auto"/>
        <w:jc w:val="both"/>
        <w:rPr>
          <w:rFonts w:eastAsia="DengXian"/>
          <w:b/>
          <w:bCs/>
          <w:szCs w:val="24"/>
          <w:lang w:eastAsia="zh-CN"/>
        </w:rPr>
      </w:pPr>
      <w:r w:rsidRPr="007F48A1">
        <w:rPr>
          <w:rFonts w:eastAsia="DengXian"/>
          <w:b/>
          <w:bCs/>
          <w:szCs w:val="24"/>
          <w:lang w:eastAsia="zh-CN"/>
        </w:rPr>
        <w:t xml:space="preserve">Statistical analysis. </w:t>
      </w:r>
    </w:p>
    <w:p w14:paraId="13B3835A" w14:textId="75B2CDF2" w:rsidR="002064F8" w:rsidRPr="007F48A1" w:rsidRDefault="002064F8" w:rsidP="002064F8">
      <w:pPr>
        <w:widowControl w:val="0"/>
        <w:autoSpaceDE w:val="0"/>
        <w:autoSpaceDN w:val="0"/>
        <w:adjustRightInd w:val="0"/>
        <w:spacing w:line="480" w:lineRule="auto"/>
        <w:ind w:firstLineChars="100" w:firstLine="240"/>
        <w:jc w:val="both"/>
        <w:rPr>
          <w:rFonts w:eastAsia="DengXian"/>
          <w:szCs w:val="24"/>
          <w:lang w:eastAsia="zh-CN"/>
        </w:rPr>
      </w:pPr>
      <w:r w:rsidRPr="007F48A1">
        <w:rPr>
          <w:rFonts w:eastAsia="DengXian"/>
          <w:szCs w:val="24"/>
          <w:lang w:eastAsia="zh-CN"/>
        </w:rPr>
        <w:t xml:space="preserve">The statistical analysis was conducted using SPSS 23 (IBM Corp, Armonk, NY), and the results of all statistical analyses were presented as the mean plus standard deviation. The comparison between the two groups was conducted using an independent </w:t>
      </w:r>
      <w:r w:rsidRPr="007F48A1">
        <w:rPr>
          <w:rFonts w:eastAsia="DengXian"/>
          <w:color w:val="ED0000"/>
          <w:szCs w:val="24"/>
          <w:lang w:eastAsia="zh-CN"/>
        </w:rPr>
        <w:t>t</w:t>
      </w:r>
      <w:r w:rsidR="008A11A5" w:rsidRPr="007F48A1">
        <w:rPr>
          <w:rFonts w:eastAsia="DengXian"/>
          <w:color w:val="ED0000"/>
          <w:szCs w:val="24"/>
          <w:lang w:eastAsia="zh-CN"/>
        </w:rPr>
        <w:t>-</w:t>
      </w:r>
      <w:r w:rsidRPr="007F48A1">
        <w:rPr>
          <w:rFonts w:eastAsia="DengXian"/>
          <w:color w:val="ED0000"/>
          <w:szCs w:val="24"/>
          <w:lang w:eastAsia="zh-CN"/>
        </w:rPr>
        <w:t>test.</w:t>
      </w:r>
      <w:r w:rsidR="008A11A5" w:rsidRPr="007F48A1">
        <w:rPr>
          <w:rFonts w:eastAsia="DengXian"/>
          <w:szCs w:val="24"/>
          <w:lang w:eastAsia="zh-CN"/>
        </w:rPr>
        <w:t xml:space="preserve"> </w:t>
      </w:r>
      <w:r w:rsidRPr="007F48A1">
        <w:rPr>
          <w:rFonts w:eastAsia="DengXian"/>
          <w:szCs w:val="24"/>
          <w:lang w:eastAsia="zh-CN"/>
        </w:rPr>
        <w:t xml:space="preserve">Comparison among groups was conducted using one-way ANOVA, followed by the Dunnett test. A significance level of less than 0.05 indicates statistical significance. Data presents as mean ± SD, n = 3 (*p &lt; 0.05, **p &lt; </w:t>
      </w:r>
      <w:r w:rsidRPr="007F48A1">
        <w:rPr>
          <w:rFonts w:eastAsia="DengXian"/>
          <w:szCs w:val="24"/>
          <w:lang w:eastAsia="zh-CN"/>
        </w:rPr>
        <w:lastRenderedPageBreak/>
        <w:t>0.01, ***p &lt; 0.001).</w:t>
      </w:r>
    </w:p>
    <w:p w14:paraId="04511E20" w14:textId="33204461" w:rsidR="00A10182" w:rsidRPr="007F48A1" w:rsidRDefault="00CF7F7D" w:rsidP="00A10182">
      <w:pPr>
        <w:spacing w:line="480" w:lineRule="auto"/>
        <w:jc w:val="center"/>
        <w:rPr>
          <w:color w:val="FF0000"/>
          <w:lang w:eastAsia="zh-CN"/>
        </w:rPr>
      </w:pPr>
      <w:bookmarkStart w:id="30" w:name="_Hlk190253177"/>
      <w:r w:rsidRPr="007F48A1">
        <w:rPr>
          <w:noProof/>
        </w:rPr>
        <w:drawing>
          <wp:inline distT="0" distB="0" distL="0" distR="0" wp14:anchorId="054AB57B" wp14:editId="4B620350">
            <wp:extent cx="5472000" cy="4897326"/>
            <wp:effectExtent l="0" t="0" r="0" b="0"/>
            <wp:docPr id="133499994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72000" cy="4897326"/>
                    </a:xfrm>
                    <a:prstGeom prst="rect">
                      <a:avLst/>
                    </a:prstGeom>
                    <a:noFill/>
                    <a:ln>
                      <a:noFill/>
                    </a:ln>
                  </pic:spPr>
                </pic:pic>
              </a:graphicData>
            </a:graphic>
          </wp:inline>
        </w:drawing>
      </w:r>
    </w:p>
    <w:p w14:paraId="351F465A" w14:textId="76DF26F9" w:rsidR="00A10182" w:rsidRPr="007F48A1" w:rsidRDefault="00A10182" w:rsidP="009865C2">
      <w:pPr>
        <w:widowControl w:val="0"/>
        <w:autoSpaceDE w:val="0"/>
        <w:autoSpaceDN w:val="0"/>
        <w:adjustRightInd w:val="0"/>
        <w:spacing w:line="480" w:lineRule="auto"/>
        <w:jc w:val="both"/>
        <w:rPr>
          <w:rFonts w:eastAsia="DengXian"/>
          <w:szCs w:val="24"/>
          <w:lang w:eastAsia="zh-CN"/>
        </w:rPr>
      </w:pPr>
      <w:r w:rsidRPr="007F48A1">
        <w:rPr>
          <w:rFonts w:eastAsia="Yu Mincho"/>
          <w:b/>
          <w:bCs/>
          <w:color w:val="FF0000"/>
          <w:lang w:eastAsia="zh-CN"/>
        </w:rPr>
        <w:t>Figure S2</w:t>
      </w:r>
      <w:r w:rsidRPr="007F48A1">
        <w:rPr>
          <w:b/>
          <w:bCs/>
          <w:color w:val="FF0000"/>
          <w:lang w:eastAsia="zh-CN"/>
        </w:rPr>
        <w:t>3</w:t>
      </w:r>
      <w:r w:rsidRPr="007F48A1">
        <w:rPr>
          <w:rFonts w:eastAsia="Yu Mincho"/>
          <w:color w:val="FF0000"/>
          <w:lang w:eastAsia="zh-CN"/>
        </w:rPr>
        <w:t xml:space="preserve"> (A) </w:t>
      </w:r>
      <w:r w:rsidR="009865C2" w:rsidRPr="007F48A1">
        <w:rPr>
          <w:color w:val="FF0000"/>
          <w:lang w:eastAsia="zh-CN"/>
        </w:rPr>
        <w:t xml:space="preserve">Representative </w:t>
      </w:r>
      <w:r w:rsidR="00CF7F7D" w:rsidRPr="007F48A1">
        <w:rPr>
          <w:rFonts w:eastAsia="Yu Mincho"/>
          <w:color w:val="FF0000"/>
          <w:lang w:eastAsia="zh-CN"/>
        </w:rPr>
        <w:t xml:space="preserve">TUNEL staining </w:t>
      </w:r>
      <w:r w:rsidR="009865C2" w:rsidRPr="007F48A1">
        <w:rPr>
          <w:color w:val="FF0000"/>
          <w:lang w:eastAsia="zh-CN"/>
        </w:rPr>
        <w:t>images</w:t>
      </w:r>
      <w:r w:rsidR="00CF7F7D" w:rsidRPr="007F48A1">
        <w:rPr>
          <w:rFonts w:eastAsia="Yu Mincho"/>
          <w:color w:val="FF0000"/>
          <w:lang w:eastAsia="zh-CN"/>
        </w:rPr>
        <w:t xml:space="preserve"> of tumor sections in each group. Scale bar: 50 μm.</w:t>
      </w:r>
      <w:r w:rsidRPr="007F48A1">
        <w:rPr>
          <w:rFonts w:eastAsia="Yu Mincho"/>
          <w:color w:val="FF0000"/>
          <w:lang w:eastAsia="zh-CN"/>
        </w:rPr>
        <w:t xml:space="preserve"> </w:t>
      </w:r>
      <w:r w:rsidRPr="007F48A1">
        <w:rPr>
          <w:color w:val="FF0000"/>
          <w:lang w:eastAsia="zh-CN"/>
        </w:rPr>
        <w:t>(</w:t>
      </w:r>
      <w:r w:rsidRPr="007F48A1">
        <w:rPr>
          <w:rFonts w:eastAsia="Yu Mincho"/>
          <w:color w:val="FF0000"/>
          <w:lang w:eastAsia="zh-CN"/>
        </w:rPr>
        <w:t>B</w:t>
      </w:r>
      <w:r w:rsidRPr="007F48A1">
        <w:rPr>
          <w:color w:val="FF0000"/>
          <w:lang w:eastAsia="zh-CN"/>
        </w:rPr>
        <w:t xml:space="preserve">) </w:t>
      </w:r>
      <w:r w:rsidR="00CF7F7D" w:rsidRPr="007F48A1">
        <w:rPr>
          <w:color w:val="FF0000"/>
          <w:lang w:eastAsia="zh-CN"/>
        </w:rPr>
        <w:t>TUNEL positive cells (%) in PBS, MS, MSC, MSP, and MSPC groups. (C) TUNEL positive cells (%) in PBS+L, MS+L, MSC+L, MSP+L, MSPC+L groups.</w:t>
      </w:r>
      <w:r w:rsidR="009865C2" w:rsidRPr="007F48A1">
        <w:rPr>
          <w:rFonts w:eastAsia="DengXian"/>
          <w:color w:val="FF0000"/>
          <w:szCs w:val="24"/>
          <w:lang w:eastAsia="zh-CN"/>
        </w:rPr>
        <w:t xml:space="preserve"> Data presents as mean ± SD, n = 3 (*p &lt; 0.05, **p &lt; 0.01, ***p &lt; 0.001).</w:t>
      </w:r>
      <w:bookmarkEnd w:id="30"/>
    </w:p>
    <w:sectPr w:rsidR="00A10182" w:rsidRPr="007F48A1">
      <w:headerReference w:type="default" r:id="rId35"/>
      <w:footerReference w:type="default" r:id="rId3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BA1B0" w14:textId="77777777" w:rsidR="008424B4" w:rsidRDefault="008424B4">
      <w:r>
        <w:separator/>
      </w:r>
    </w:p>
  </w:endnote>
  <w:endnote w:type="continuationSeparator" w:id="0">
    <w:p w14:paraId="07D0B7CF" w14:textId="77777777" w:rsidR="008424B4" w:rsidRDefault="00842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C3D34" w14:textId="77777777" w:rsidR="00D023B5" w:rsidRDefault="00A05254">
    <w:pPr>
      <w:pStyle w:val="Footer"/>
      <w:jc w:val="right"/>
    </w:pPr>
    <w:r>
      <w:fldChar w:fldCharType="begin"/>
    </w:r>
    <w:r>
      <w:instrText xml:space="preserve"> PAGE   \* MERGEFORMAT </w:instrText>
    </w:r>
    <w:r>
      <w:fldChar w:fldCharType="separate"/>
    </w:r>
    <w:r>
      <w:t>3</w:t>
    </w:r>
    <w:r>
      <w:fldChar w:fldCharType="end"/>
    </w:r>
  </w:p>
  <w:p w14:paraId="3854E69B" w14:textId="77777777" w:rsidR="00D023B5" w:rsidRDefault="00D02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EEAC8" w14:textId="77777777" w:rsidR="008424B4" w:rsidRDefault="008424B4">
      <w:r>
        <w:separator/>
      </w:r>
    </w:p>
  </w:footnote>
  <w:footnote w:type="continuationSeparator" w:id="0">
    <w:p w14:paraId="610A7D6B" w14:textId="77777777" w:rsidR="008424B4" w:rsidRDefault="00842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CDB4F" w14:textId="77777777" w:rsidR="00D023B5" w:rsidRDefault="00D023B5">
    <w:pPr>
      <w:jc w:val="right"/>
      <w:rPr>
        <w:sz w:val="20"/>
      </w:rPr>
    </w:pPr>
  </w:p>
  <w:p w14:paraId="4126562B" w14:textId="77777777" w:rsidR="00D023B5" w:rsidRDefault="00D023B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7C"/>
    <w:lvl w:ilvl="0">
      <w:start w:val="1"/>
      <w:numFmt w:val="decimal"/>
      <w:pStyle w:val="ListNumber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ListNumber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ListBullet5"/>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ListBullet4"/>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num w:numId="1" w16cid:durableId="1492872997">
    <w:abstractNumId w:val="3"/>
  </w:num>
  <w:num w:numId="2" w16cid:durableId="1390884605">
    <w:abstractNumId w:val="5"/>
  </w:num>
  <w:num w:numId="3" w16cid:durableId="157812652">
    <w:abstractNumId w:val="8"/>
  </w:num>
  <w:num w:numId="4" w16cid:durableId="993535254">
    <w:abstractNumId w:val="9"/>
  </w:num>
  <w:num w:numId="5" w16cid:durableId="706951868">
    <w:abstractNumId w:val="6"/>
  </w:num>
  <w:num w:numId="6" w16cid:durableId="1642420282">
    <w:abstractNumId w:val="2"/>
  </w:num>
  <w:num w:numId="7" w16cid:durableId="1046904632">
    <w:abstractNumId w:val="7"/>
  </w:num>
  <w:num w:numId="8" w16cid:durableId="73939342">
    <w:abstractNumId w:val="4"/>
  </w:num>
  <w:num w:numId="9" w16cid:durableId="1599941290">
    <w:abstractNumId w:val="1"/>
  </w:num>
  <w:num w:numId="10" w16cid:durableId="1038892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A2MDcwYWU3ZTZmZTIwNmFlNTI1YmE5ZWY1NTkwOGUifQ=="/>
  </w:docVars>
  <w:rsids>
    <w:rsidRoot w:val="002C030F"/>
    <w:rsid w:val="00006EA6"/>
    <w:rsid w:val="00015F74"/>
    <w:rsid w:val="00023A8C"/>
    <w:rsid w:val="00052EC2"/>
    <w:rsid w:val="00054641"/>
    <w:rsid w:val="0006259A"/>
    <w:rsid w:val="00065EBD"/>
    <w:rsid w:val="00066D0C"/>
    <w:rsid w:val="00071960"/>
    <w:rsid w:val="00075E99"/>
    <w:rsid w:val="00076A41"/>
    <w:rsid w:val="00083B44"/>
    <w:rsid w:val="000843DE"/>
    <w:rsid w:val="000850DC"/>
    <w:rsid w:val="00090AAC"/>
    <w:rsid w:val="000945D2"/>
    <w:rsid w:val="00095816"/>
    <w:rsid w:val="00097743"/>
    <w:rsid w:val="000C07BF"/>
    <w:rsid w:val="000C2771"/>
    <w:rsid w:val="000C3FE8"/>
    <w:rsid w:val="000C4011"/>
    <w:rsid w:val="000D1949"/>
    <w:rsid w:val="000D46F4"/>
    <w:rsid w:val="000E03C9"/>
    <w:rsid w:val="000E7A2E"/>
    <w:rsid w:val="000F0DCE"/>
    <w:rsid w:val="000F14F4"/>
    <w:rsid w:val="000F3F88"/>
    <w:rsid w:val="000F6BE3"/>
    <w:rsid w:val="000F7682"/>
    <w:rsid w:val="00112C5B"/>
    <w:rsid w:val="00114193"/>
    <w:rsid w:val="00115A38"/>
    <w:rsid w:val="0011687B"/>
    <w:rsid w:val="00116AAC"/>
    <w:rsid w:val="00120D02"/>
    <w:rsid w:val="00124F82"/>
    <w:rsid w:val="00125D94"/>
    <w:rsid w:val="00130A6B"/>
    <w:rsid w:val="00131F28"/>
    <w:rsid w:val="00132B3D"/>
    <w:rsid w:val="0014089C"/>
    <w:rsid w:val="001476DF"/>
    <w:rsid w:val="00152E37"/>
    <w:rsid w:val="00155978"/>
    <w:rsid w:val="0016337A"/>
    <w:rsid w:val="00164269"/>
    <w:rsid w:val="001645BC"/>
    <w:rsid w:val="00180A87"/>
    <w:rsid w:val="001868BD"/>
    <w:rsid w:val="00195691"/>
    <w:rsid w:val="001A0B5D"/>
    <w:rsid w:val="001A1BDE"/>
    <w:rsid w:val="001B13CE"/>
    <w:rsid w:val="001B3742"/>
    <w:rsid w:val="001B456B"/>
    <w:rsid w:val="001B7EA1"/>
    <w:rsid w:val="001C7047"/>
    <w:rsid w:val="001C7A00"/>
    <w:rsid w:val="001D065B"/>
    <w:rsid w:val="001D31E6"/>
    <w:rsid w:val="001D3F08"/>
    <w:rsid w:val="001E064E"/>
    <w:rsid w:val="001E1DC5"/>
    <w:rsid w:val="001F0876"/>
    <w:rsid w:val="001F167C"/>
    <w:rsid w:val="001F4081"/>
    <w:rsid w:val="001F5573"/>
    <w:rsid w:val="001F55A1"/>
    <w:rsid w:val="001F5E91"/>
    <w:rsid w:val="002064F8"/>
    <w:rsid w:val="002077B9"/>
    <w:rsid w:val="00211222"/>
    <w:rsid w:val="0021650F"/>
    <w:rsid w:val="00230897"/>
    <w:rsid w:val="002346AF"/>
    <w:rsid w:val="00252B65"/>
    <w:rsid w:val="00255E9E"/>
    <w:rsid w:val="002611BC"/>
    <w:rsid w:val="00262D72"/>
    <w:rsid w:val="00271592"/>
    <w:rsid w:val="00282A10"/>
    <w:rsid w:val="00285C30"/>
    <w:rsid w:val="00286573"/>
    <w:rsid w:val="00293329"/>
    <w:rsid w:val="00293DDD"/>
    <w:rsid w:val="00294FBB"/>
    <w:rsid w:val="002A0AF3"/>
    <w:rsid w:val="002A5615"/>
    <w:rsid w:val="002A6B4A"/>
    <w:rsid w:val="002C030F"/>
    <w:rsid w:val="002D3226"/>
    <w:rsid w:val="002E40D0"/>
    <w:rsid w:val="002E4129"/>
    <w:rsid w:val="002E7B43"/>
    <w:rsid w:val="002F0FB6"/>
    <w:rsid w:val="002F2642"/>
    <w:rsid w:val="002F4A3F"/>
    <w:rsid w:val="002F79B7"/>
    <w:rsid w:val="00301057"/>
    <w:rsid w:val="0031671A"/>
    <w:rsid w:val="00322F83"/>
    <w:rsid w:val="00327984"/>
    <w:rsid w:val="00331D75"/>
    <w:rsid w:val="00344189"/>
    <w:rsid w:val="003468D0"/>
    <w:rsid w:val="00351B5E"/>
    <w:rsid w:val="0035310A"/>
    <w:rsid w:val="00355362"/>
    <w:rsid w:val="00360795"/>
    <w:rsid w:val="00363E44"/>
    <w:rsid w:val="00364A48"/>
    <w:rsid w:val="003659A8"/>
    <w:rsid w:val="003669F9"/>
    <w:rsid w:val="00376037"/>
    <w:rsid w:val="00377EC7"/>
    <w:rsid w:val="0038019C"/>
    <w:rsid w:val="00387CDB"/>
    <w:rsid w:val="003900AB"/>
    <w:rsid w:val="00392402"/>
    <w:rsid w:val="00393BAB"/>
    <w:rsid w:val="00395E86"/>
    <w:rsid w:val="003A231C"/>
    <w:rsid w:val="003A2FD8"/>
    <w:rsid w:val="003B38B1"/>
    <w:rsid w:val="003B40E6"/>
    <w:rsid w:val="003B7A8B"/>
    <w:rsid w:val="003C6B66"/>
    <w:rsid w:val="003D3DEE"/>
    <w:rsid w:val="003D7602"/>
    <w:rsid w:val="003E119F"/>
    <w:rsid w:val="003E1233"/>
    <w:rsid w:val="003E74FB"/>
    <w:rsid w:val="003F3A0F"/>
    <w:rsid w:val="003F5904"/>
    <w:rsid w:val="003F6E14"/>
    <w:rsid w:val="00405336"/>
    <w:rsid w:val="00413A41"/>
    <w:rsid w:val="00423CAC"/>
    <w:rsid w:val="00431AAE"/>
    <w:rsid w:val="00435ABE"/>
    <w:rsid w:val="00443C8A"/>
    <w:rsid w:val="00455982"/>
    <w:rsid w:val="004571D5"/>
    <w:rsid w:val="00460A33"/>
    <w:rsid w:val="00461D81"/>
    <w:rsid w:val="0046356B"/>
    <w:rsid w:val="00477182"/>
    <w:rsid w:val="004779CB"/>
    <w:rsid w:val="00482B38"/>
    <w:rsid w:val="004874A8"/>
    <w:rsid w:val="00492A33"/>
    <w:rsid w:val="00495A92"/>
    <w:rsid w:val="00495EF9"/>
    <w:rsid w:val="004A2714"/>
    <w:rsid w:val="004A2CD8"/>
    <w:rsid w:val="004A6F57"/>
    <w:rsid w:val="004B1EA4"/>
    <w:rsid w:val="004D02E1"/>
    <w:rsid w:val="004D0413"/>
    <w:rsid w:val="004D566B"/>
    <w:rsid w:val="004E42D8"/>
    <w:rsid w:val="004E7BA2"/>
    <w:rsid w:val="004F7EDF"/>
    <w:rsid w:val="005001AC"/>
    <w:rsid w:val="005130A4"/>
    <w:rsid w:val="00516B86"/>
    <w:rsid w:val="00517773"/>
    <w:rsid w:val="00527D71"/>
    <w:rsid w:val="00533910"/>
    <w:rsid w:val="00545471"/>
    <w:rsid w:val="005469B1"/>
    <w:rsid w:val="005520A8"/>
    <w:rsid w:val="005544B7"/>
    <w:rsid w:val="005607DD"/>
    <w:rsid w:val="005758E6"/>
    <w:rsid w:val="0058346C"/>
    <w:rsid w:val="00585688"/>
    <w:rsid w:val="005A0976"/>
    <w:rsid w:val="005A558C"/>
    <w:rsid w:val="005B78F4"/>
    <w:rsid w:val="005C3B61"/>
    <w:rsid w:val="005D5E32"/>
    <w:rsid w:val="005D712F"/>
    <w:rsid w:val="005E0068"/>
    <w:rsid w:val="005E1644"/>
    <w:rsid w:val="005E28F8"/>
    <w:rsid w:val="005E6513"/>
    <w:rsid w:val="005F1F0D"/>
    <w:rsid w:val="005F3707"/>
    <w:rsid w:val="00607E8E"/>
    <w:rsid w:val="0061324E"/>
    <w:rsid w:val="00632CA3"/>
    <w:rsid w:val="00634AA1"/>
    <w:rsid w:val="00646C9A"/>
    <w:rsid w:val="00651114"/>
    <w:rsid w:val="00664560"/>
    <w:rsid w:val="00670299"/>
    <w:rsid w:val="00682A61"/>
    <w:rsid w:val="00685A4E"/>
    <w:rsid w:val="00691985"/>
    <w:rsid w:val="00697611"/>
    <w:rsid w:val="006A1B64"/>
    <w:rsid w:val="006D4393"/>
    <w:rsid w:val="006D4EC3"/>
    <w:rsid w:val="006E7750"/>
    <w:rsid w:val="006F48AF"/>
    <w:rsid w:val="007108F5"/>
    <w:rsid w:val="00713E5B"/>
    <w:rsid w:val="00715790"/>
    <w:rsid w:val="00717E7E"/>
    <w:rsid w:val="0072742C"/>
    <w:rsid w:val="007402FC"/>
    <w:rsid w:val="007411A1"/>
    <w:rsid w:val="00746303"/>
    <w:rsid w:val="0074665E"/>
    <w:rsid w:val="00746913"/>
    <w:rsid w:val="007607AB"/>
    <w:rsid w:val="00783F2F"/>
    <w:rsid w:val="0079045C"/>
    <w:rsid w:val="00790D35"/>
    <w:rsid w:val="00792161"/>
    <w:rsid w:val="00793072"/>
    <w:rsid w:val="007B71D5"/>
    <w:rsid w:val="007D09F0"/>
    <w:rsid w:val="007D0F36"/>
    <w:rsid w:val="007D5E7E"/>
    <w:rsid w:val="007D652E"/>
    <w:rsid w:val="007D7CBF"/>
    <w:rsid w:val="007E2786"/>
    <w:rsid w:val="007E6152"/>
    <w:rsid w:val="007F1DDC"/>
    <w:rsid w:val="007F48A1"/>
    <w:rsid w:val="00807D35"/>
    <w:rsid w:val="008218C4"/>
    <w:rsid w:val="00831B1A"/>
    <w:rsid w:val="008424B4"/>
    <w:rsid w:val="0084294F"/>
    <w:rsid w:val="00843C68"/>
    <w:rsid w:val="00867A98"/>
    <w:rsid w:val="008707AC"/>
    <w:rsid w:val="00870867"/>
    <w:rsid w:val="00873E5D"/>
    <w:rsid w:val="00876DA5"/>
    <w:rsid w:val="00885C9B"/>
    <w:rsid w:val="00895FDD"/>
    <w:rsid w:val="00897B16"/>
    <w:rsid w:val="008A11A5"/>
    <w:rsid w:val="008A1743"/>
    <w:rsid w:val="008B6F9E"/>
    <w:rsid w:val="008D5D2A"/>
    <w:rsid w:val="008E0295"/>
    <w:rsid w:val="008E1639"/>
    <w:rsid w:val="008E7D69"/>
    <w:rsid w:val="008F0DA8"/>
    <w:rsid w:val="009018A4"/>
    <w:rsid w:val="00914B63"/>
    <w:rsid w:val="009172B8"/>
    <w:rsid w:val="00935223"/>
    <w:rsid w:val="009354F3"/>
    <w:rsid w:val="00936E65"/>
    <w:rsid w:val="009447DC"/>
    <w:rsid w:val="00945471"/>
    <w:rsid w:val="00947945"/>
    <w:rsid w:val="00950234"/>
    <w:rsid w:val="00954619"/>
    <w:rsid w:val="00960E7A"/>
    <w:rsid w:val="00961BA5"/>
    <w:rsid w:val="00962E5F"/>
    <w:rsid w:val="00963463"/>
    <w:rsid w:val="00970635"/>
    <w:rsid w:val="009743A9"/>
    <w:rsid w:val="0097607E"/>
    <w:rsid w:val="00981F2E"/>
    <w:rsid w:val="009865C2"/>
    <w:rsid w:val="00992232"/>
    <w:rsid w:val="009942AF"/>
    <w:rsid w:val="00997DAA"/>
    <w:rsid w:val="009A2F28"/>
    <w:rsid w:val="009A5287"/>
    <w:rsid w:val="009A559C"/>
    <w:rsid w:val="009A57D9"/>
    <w:rsid w:val="009A7C5F"/>
    <w:rsid w:val="009B06B3"/>
    <w:rsid w:val="009B2AC5"/>
    <w:rsid w:val="009B7984"/>
    <w:rsid w:val="009C7AC4"/>
    <w:rsid w:val="009D4B1F"/>
    <w:rsid w:val="009F1C0B"/>
    <w:rsid w:val="009F2CFA"/>
    <w:rsid w:val="009F4BED"/>
    <w:rsid w:val="009F7D93"/>
    <w:rsid w:val="00A02E0C"/>
    <w:rsid w:val="00A05254"/>
    <w:rsid w:val="00A10182"/>
    <w:rsid w:val="00A13F5B"/>
    <w:rsid w:val="00A14567"/>
    <w:rsid w:val="00A154E9"/>
    <w:rsid w:val="00A3403B"/>
    <w:rsid w:val="00A34899"/>
    <w:rsid w:val="00A34EBE"/>
    <w:rsid w:val="00A401B0"/>
    <w:rsid w:val="00A51A12"/>
    <w:rsid w:val="00A53A78"/>
    <w:rsid w:val="00A56732"/>
    <w:rsid w:val="00A57976"/>
    <w:rsid w:val="00A627D4"/>
    <w:rsid w:val="00A74DA2"/>
    <w:rsid w:val="00A77626"/>
    <w:rsid w:val="00A77632"/>
    <w:rsid w:val="00AA35A9"/>
    <w:rsid w:val="00AB37FA"/>
    <w:rsid w:val="00AB399E"/>
    <w:rsid w:val="00AB6463"/>
    <w:rsid w:val="00AC59D0"/>
    <w:rsid w:val="00AD04CF"/>
    <w:rsid w:val="00AD16B1"/>
    <w:rsid w:val="00AD4258"/>
    <w:rsid w:val="00AD499C"/>
    <w:rsid w:val="00B1727D"/>
    <w:rsid w:val="00B17A48"/>
    <w:rsid w:val="00B3158D"/>
    <w:rsid w:val="00B36869"/>
    <w:rsid w:val="00B43B31"/>
    <w:rsid w:val="00B44B53"/>
    <w:rsid w:val="00B47217"/>
    <w:rsid w:val="00B47CFA"/>
    <w:rsid w:val="00B548E7"/>
    <w:rsid w:val="00B574A3"/>
    <w:rsid w:val="00B57F00"/>
    <w:rsid w:val="00B63245"/>
    <w:rsid w:val="00B77B2A"/>
    <w:rsid w:val="00B82C22"/>
    <w:rsid w:val="00B9293B"/>
    <w:rsid w:val="00B93DBA"/>
    <w:rsid w:val="00B93FCC"/>
    <w:rsid w:val="00B9440A"/>
    <w:rsid w:val="00B97194"/>
    <w:rsid w:val="00BB2D2A"/>
    <w:rsid w:val="00BB716E"/>
    <w:rsid w:val="00BC0919"/>
    <w:rsid w:val="00BC1E42"/>
    <w:rsid w:val="00BC290E"/>
    <w:rsid w:val="00BC2F8A"/>
    <w:rsid w:val="00BC3E04"/>
    <w:rsid w:val="00BD1076"/>
    <w:rsid w:val="00BD333F"/>
    <w:rsid w:val="00BD5335"/>
    <w:rsid w:val="00BD58CF"/>
    <w:rsid w:val="00BE05FC"/>
    <w:rsid w:val="00BF0C92"/>
    <w:rsid w:val="00BF4370"/>
    <w:rsid w:val="00C04A27"/>
    <w:rsid w:val="00C04CC1"/>
    <w:rsid w:val="00C079A3"/>
    <w:rsid w:val="00C1091A"/>
    <w:rsid w:val="00C11298"/>
    <w:rsid w:val="00C17D95"/>
    <w:rsid w:val="00C30819"/>
    <w:rsid w:val="00C33BD6"/>
    <w:rsid w:val="00C4096C"/>
    <w:rsid w:val="00C44357"/>
    <w:rsid w:val="00C50ADB"/>
    <w:rsid w:val="00C50C6D"/>
    <w:rsid w:val="00C50E18"/>
    <w:rsid w:val="00C51EB6"/>
    <w:rsid w:val="00C600D9"/>
    <w:rsid w:val="00C71121"/>
    <w:rsid w:val="00C75136"/>
    <w:rsid w:val="00C7676F"/>
    <w:rsid w:val="00C900F8"/>
    <w:rsid w:val="00C92B22"/>
    <w:rsid w:val="00CA1505"/>
    <w:rsid w:val="00CA4BCE"/>
    <w:rsid w:val="00CB7BD7"/>
    <w:rsid w:val="00CC1384"/>
    <w:rsid w:val="00CD3617"/>
    <w:rsid w:val="00CD3720"/>
    <w:rsid w:val="00CE73F4"/>
    <w:rsid w:val="00CF1848"/>
    <w:rsid w:val="00CF5C2F"/>
    <w:rsid w:val="00CF7F7D"/>
    <w:rsid w:val="00D023B5"/>
    <w:rsid w:val="00D04BCF"/>
    <w:rsid w:val="00D07332"/>
    <w:rsid w:val="00D11A56"/>
    <w:rsid w:val="00D12306"/>
    <w:rsid w:val="00D143D9"/>
    <w:rsid w:val="00D25B61"/>
    <w:rsid w:val="00D30C95"/>
    <w:rsid w:val="00D32A84"/>
    <w:rsid w:val="00D33180"/>
    <w:rsid w:val="00D375C0"/>
    <w:rsid w:val="00D428AD"/>
    <w:rsid w:val="00D446CD"/>
    <w:rsid w:val="00D51C15"/>
    <w:rsid w:val="00D52A98"/>
    <w:rsid w:val="00D53E3B"/>
    <w:rsid w:val="00D5511B"/>
    <w:rsid w:val="00D579A3"/>
    <w:rsid w:val="00D60035"/>
    <w:rsid w:val="00D67D11"/>
    <w:rsid w:val="00D766F1"/>
    <w:rsid w:val="00D87859"/>
    <w:rsid w:val="00D90874"/>
    <w:rsid w:val="00D96F66"/>
    <w:rsid w:val="00DB1F97"/>
    <w:rsid w:val="00DB287F"/>
    <w:rsid w:val="00DB3993"/>
    <w:rsid w:val="00DB4FA4"/>
    <w:rsid w:val="00DD2E17"/>
    <w:rsid w:val="00DE4CF7"/>
    <w:rsid w:val="00DE7A23"/>
    <w:rsid w:val="00DF6D4A"/>
    <w:rsid w:val="00DF7D88"/>
    <w:rsid w:val="00E16681"/>
    <w:rsid w:val="00E257C8"/>
    <w:rsid w:val="00E3692E"/>
    <w:rsid w:val="00E40A10"/>
    <w:rsid w:val="00E41512"/>
    <w:rsid w:val="00E4519A"/>
    <w:rsid w:val="00E54223"/>
    <w:rsid w:val="00E5774B"/>
    <w:rsid w:val="00E63894"/>
    <w:rsid w:val="00E8409C"/>
    <w:rsid w:val="00E853D5"/>
    <w:rsid w:val="00E860CF"/>
    <w:rsid w:val="00E91D11"/>
    <w:rsid w:val="00E9773B"/>
    <w:rsid w:val="00E978AF"/>
    <w:rsid w:val="00EA6A06"/>
    <w:rsid w:val="00EA6F42"/>
    <w:rsid w:val="00EA7A4E"/>
    <w:rsid w:val="00EB0669"/>
    <w:rsid w:val="00EC13A3"/>
    <w:rsid w:val="00EC6A78"/>
    <w:rsid w:val="00EC7C85"/>
    <w:rsid w:val="00EC7E29"/>
    <w:rsid w:val="00ED2723"/>
    <w:rsid w:val="00ED2CBE"/>
    <w:rsid w:val="00EE0046"/>
    <w:rsid w:val="00EE557A"/>
    <w:rsid w:val="00F07889"/>
    <w:rsid w:val="00F112D5"/>
    <w:rsid w:val="00F125EE"/>
    <w:rsid w:val="00F12E98"/>
    <w:rsid w:val="00F159CA"/>
    <w:rsid w:val="00F22029"/>
    <w:rsid w:val="00F27491"/>
    <w:rsid w:val="00F372F2"/>
    <w:rsid w:val="00F42F8F"/>
    <w:rsid w:val="00F44332"/>
    <w:rsid w:val="00F45AF6"/>
    <w:rsid w:val="00F515FB"/>
    <w:rsid w:val="00F630EA"/>
    <w:rsid w:val="00F7007E"/>
    <w:rsid w:val="00F73193"/>
    <w:rsid w:val="00F74F95"/>
    <w:rsid w:val="00F80705"/>
    <w:rsid w:val="00F80E87"/>
    <w:rsid w:val="00F85BCD"/>
    <w:rsid w:val="00F95BB9"/>
    <w:rsid w:val="00F964A1"/>
    <w:rsid w:val="00FA1481"/>
    <w:rsid w:val="00FA38BC"/>
    <w:rsid w:val="00FB0B54"/>
    <w:rsid w:val="00FD730F"/>
    <w:rsid w:val="00FF04E3"/>
    <w:rsid w:val="00FF1A01"/>
    <w:rsid w:val="0462668B"/>
    <w:rsid w:val="2748608D"/>
    <w:rsid w:val="2D416F5F"/>
    <w:rsid w:val="36F54FB9"/>
    <w:rsid w:val="376302DE"/>
    <w:rsid w:val="49592D5B"/>
    <w:rsid w:val="4C0E13D9"/>
    <w:rsid w:val="53A073D2"/>
    <w:rsid w:val="6D71308A"/>
    <w:rsid w:val="7FB86D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1A2012"/>
  <w15:docId w15:val="{1A79BEEF-11C9-475E-8E5F-F571E49B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semiHidden="1" w:qFormat="1"/>
    <w:lsdException w:name="toc 2" w:semiHidden="1" w:qFormat="1"/>
    <w:lsdException w:name="toc 3" w:semiHidden="1" w:qFormat="1"/>
    <w:lsdException w:name="toc 4" w:semiHidden="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qFormat="1"/>
    <w:lsdException w:name="footnote text" w:semiHidden="1" w:qFormat="1"/>
    <w:lsdException w:name="annotation text" w:semiHidden="1" w:qFormat="1"/>
    <w:lsdException w:name="header" w:semiHidden="1" w:qFormat="1"/>
    <w:lsdException w:name="footer" w:semiHidden="1" w:qFormat="1"/>
    <w:lsdException w:name="index heading" w:semiHidden="1" w:qFormat="1"/>
    <w:lsdException w:name="caption" w:semiHidden="1" w:qFormat="1"/>
    <w:lsdException w:name="table of figures" w:semiHidden="1" w:qFormat="1"/>
    <w:lsdException w:name="envelope address" w:semiHidden="1" w:qFormat="1"/>
    <w:lsdException w:name="envelope return" w:semiHidden="1" w:qFormat="1"/>
    <w:lsdException w:name="footnote reference" w:semiHidden="1" w:unhideWhenUsed="1"/>
    <w:lsdException w:name="annotation reference" w:semiHidden="1" w:unhideWhenUsed="1" w:qFormat="1"/>
    <w:lsdException w:name="line number" w:semiHidden="1" w:unhideWhenUsed="1"/>
    <w:lsdException w:name="page number" w:semiHidden="1" w:qFormat="1"/>
    <w:lsdException w:name="endnote reference" w:semiHidden="1" w:unhideWhenUsed="1"/>
    <w:lsdException w:name="endnote text" w:semiHidden="1" w:qFormat="1"/>
    <w:lsdException w:name="table of authorities" w:semiHidden="1" w:qFormat="1"/>
    <w:lsdException w:name="macro" w:semiHidden="1" w:qFormat="1"/>
    <w:lsdException w:name="toa heading" w:semiHidden="1" w:qFormat="1"/>
    <w:lsdException w:name="List" w:semiHidden="1" w:qFormat="1"/>
    <w:lsdException w:name="List Bullet" w:semiHidden="1"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semiHidden="1" w:qFormat="1"/>
    <w:lsdException w:name="Closing" w:semiHidden="1" w:qFormat="1"/>
    <w:lsdException w:name="Signature" w:semiHidden="1" w:qFormat="1"/>
    <w:lsdException w:name="Default Paragraph Font" w:semiHidden="1" w:uiPriority="1" w:unhideWhenUsed="1"/>
    <w:lsdException w:name="Body Text" w:semiHidden="1" w:qFormat="1"/>
    <w:lsdException w:name="Body Text Indent" w:semiHidden="1"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semiHidden="1" w:qFormat="1"/>
    <w:lsdException w:name="Salutation" w:semiHidden="1" w:qFormat="1"/>
    <w:lsdException w:name="Date" w:semiHidden="1" w:qFormat="1"/>
    <w:lsdException w:name="Body Text First Indent" w:semiHidden="1" w:qFormat="1"/>
    <w:lsdException w:name="Body Text First Indent 2" w:semiHidden="1" w:qFormat="1"/>
    <w:lsdException w:name="Note Heading" w:semiHidden="1" w:qFormat="1"/>
    <w:lsdException w:name="Body Text 2" w:semiHidden="1" w:qFormat="1"/>
    <w:lsdException w:name="Body Text 3" w:semiHidden="1" w:qFormat="1"/>
    <w:lsdException w:name="Body Text Indent 2" w:semiHidden="1" w:qFormat="1"/>
    <w:lsdException w:name="Body Text Indent 3" w:semiHidden="1" w:qFormat="1"/>
    <w:lsdException w:name="Block Text" w:semiHidden="1" w:qFormat="1"/>
    <w:lsdException w:name="Hyperlink" w:qFormat="1"/>
    <w:lsdException w:name="FollowedHyperlink" w:semiHidden="1" w:unhideWhenUsed="1" w:qFormat="1"/>
    <w:lsdException w:name="Strong" w:qFormat="1"/>
    <w:lsdException w:name="Emphasis" w:qFormat="1"/>
    <w:lsdException w:name="Document Map" w:semiHidden="1" w:qFormat="1"/>
    <w:lsdException w:name="Plain Text" w:semiHidden="1" w:qFormat="1"/>
    <w:lsdException w:name="E-mail Signature" w:semiHidden="1" w:qFormat="1"/>
    <w:lsdException w:name="HTML Top of Form" w:semiHidden="1" w:uiPriority="99" w:unhideWhenUsed="1"/>
    <w:lsdException w:name="HTML Bottom of Form" w:semiHidden="1" w:uiPriority="99" w:unhideWhenUsed="1"/>
    <w:lsdException w:name="Normal (Web)" w:semiHidden="1" w:qFormat="1"/>
    <w:lsdException w:name="HTML Acronym" w:semiHidden="1" w:unhideWhenUsed="1"/>
    <w:lsdException w:name="HTML Address" w:semiHidden="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link w:val="Heading1Char"/>
    <w:semiHidden/>
    <w:qFormat/>
    <w:pPr>
      <w:keepNext/>
      <w:spacing w:before="240" w:after="60"/>
      <w:outlineLvl w:val="0"/>
    </w:pPr>
    <w:rPr>
      <w:b/>
      <w:bCs/>
      <w:kern w:val="32"/>
      <w:szCs w:val="24"/>
    </w:rPr>
  </w:style>
  <w:style w:type="paragraph" w:styleId="Heading2">
    <w:name w:val="heading 2"/>
    <w:basedOn w:val="Normal"/>
    <w:next w:val="Normal"/>
    <w:link w:val="Heading2Char"/>
    <w:semiHidden/>
    <w:qFormat/>
    <w:pPr>
      <w:keepNext/>
      <w:spacing w:before="240" w:after="60"/>
      <w:outlineLvl w:val="1"/>
    </w:pPr>
    <w:rPr>
      <w:rFonts w:ascii="Cambria" w:hAnsi="Cambria"/>
      <w:b/>
      <w:bCs/>
      <w:i/>
      <w:iCs/>
      <w:sz w:val="28"/>
      <w:szCs w:val="28"/>
    </w:rPr>
  </w:style>
  <w:style w:type="paragraph" w:styleId="Heading3">
    <w:name w:val="heading 3"/>
    <w:basedOn w:val="Normal"/>
    <w:next w:val="Normal"/>
    <w:semiHidden/>
    <w:qFormat/>
    <w:pPr>
      <w:keepNext/>
      <w:spacing w:line="480" w:lineRule="auto"/>
      <w:outlineLvl w:val="2"/>
    </w:pPr>
    <w:rPr>
      <w:rFonts w:ascii="Times" w:eastAsia="Times" w:hAnsi="Times"/>
      <w:b/>
    </w:rPr>
  </w:style>
  <w:style w:type="paragraph" w:styleId="Heading4">
    <w:name w:val="heading 4"/>
    <w:basedOn w:val="Normal"/>
    <w:next w:val="Normal"/>
    <w:semiHidden/>
    <w:qFormat/>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pPr>
      <w:spacing w:before="240" w:after="60"/>
      <w:outlineLvl w:val="6"/>
    </w:pPr>
    <w:rPr>
      <w:rFonts w:ascii="Calibri" w:hAnsi="Calibri"/>
      <w:szCs w:val="24"/>
    </w:rPr>
  </w:style>
  <w:style w:type="paragraph" w:styleId="Heading8">
    <w:name w:val="heading 8"/>
    <w:basedOn w:val="Normal"/>
    <w:next w:val="Normal"/>
    <w:link w:val="Heading8Char"/>
    <w:semiHidden/>
    <w:qFormat/>
    <w:pPr>
      <w:spacing w:before="240" w:after="60"/>
      <w:outlineLvl w:val="7"/>
    </w:pPr>
    <w:rPr>
      <w:rFonts w:ascii="Calibri" w:hAnsi="Calibri"/>
      <w:i/>
      <w:iCs/>
      <w:szCs w:val="24"/>
    </w:rPr>
  </w:style>
  <w:style w:type="paragraph" w:styleId="Heading9">
    <w:name w:val="heading 9"/>
    <w:basedOn w:val="Normal"/>
    <w:next w:val="Normal"/>
    <w:link w:val="Heading9Char"/>
    <w:semiHidden/>
    <w:qFormat/>
    <w:p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List3">
    <w:name w:val="List 3"/>
    <w:basedOn w:val="Normal"/>
    <w:semiHidden/>
    <w:qFormat/>
    <w:pPr>
      <w:ind w:left="1080" w:hanging="360"/>
      <w:contextualSpacing/>
    </w:pPr>
  </w:style>
  <w:style w:type="paragraph" w:styleId="TOC7">
    <w:name w:val="toc 7"/>
    <w:basedOn w:val="Normal"/>
    <w:next w:val="Normal"/>
    <w:semiHidden/>
    <w:qFormat/>
    <w:pPr>
      <w:ind w:left="1440"/>
    </w:pPr>
  </w:style>
  <w:style w:type="paragraph" w:styleId="ListNumber2">
    <w:name w:val="List Number 2"/>
    <w:basedOn w:val="Normal"/>
    <w:semiHidden/>
    <w:qFormat/>
    <w:pPr>
      <w:numPr>
        <w:numId w:val="1"/>
      </w:numPr>
      <w:contextualSpacing/>
    </w:pPr>
  </w:style>
  <w:style w:type="paragraph" w:styleId="TableofAuthorities">
    <w:name w:val="table of authorities"/>
    <w:basedOn w:val="Normal"/>
    <w:next w:val="Normal"/>
    <w:semiHidden/>
    <w:qFormat/>
    <w:pPr>
      <w:ind w:left="240" w:hanging="240"/>
    </w:pPr>
  </w:style>
  <w:style w:type="paragraph" w:styleId="NoteHeading">
    <w:name w:val="Note Heading"/>
    <w:basedOn w:val="Normal"/>
    <w:next w:val="Normal"/>
    <w:link w:val="NoteHeadingChar"/>
    <w:semiHidden/>
    <w:qFormat/>
  </w:style>
  <w:style w:type="paragraph" w:styleId="ListBullet4">
    <w:name w:val="List Bullet 4"/>
    <w:basedOn w:val="Normal"/>
    <w:semiHidden/>
    <w:qFormat/>
    <w:pPr>
      <w:numPr>
        <w:numId w:val="2"/>
      </w:numPr>
      <w:contextualSpacing/>
    </w:pPr>
  </w:style>
  <w:style w:type="paragraph" w:styleId="Index8">
    <w:name w:val="index 8"/>
    <w:basedOn w:val="Normal"/>
    <w:next w:val="Normal"/>
    <w:semiHidden/>
    <w:qFormat/>
    <w:pPr>
      <w:ind w:left="1920" w:hanging="240"/>
    </w:pPr>
  </w:style>
  <w:style w:type="paragraph" w:styleId="E-mailSignature">
    <w:name w:val="E-mail Signature"/>
    <w:basedOn w:val="Normal"/>
    <w:link w:val="E-mailSignatureChar"/>
    <w:semiHidden/>
    <w:qFormat/>
  </w:style>
  <w:style w:type="paragraph" w:styleId="ListNumber">
    <w:name w:val="List Number"/>
    <w:basedOn w:val="Normal"/>
    <w:semiHidden/>
    <w:qFormat/>
    <w:pPr>
      <w:numPr>
        <w:numId w:val="3"/>
      </w:numPr>
      <w:contextualSpacing/>
    </w:pPr>
  </w:style>
  <w:style w:type="paragraph" w:styleId="NormalIndent">
    <w:name w:val="Normal Indent"/>
    <w:basedOn w:val="Normal"/>
    <w:semiHidden/>
    <w:qFormat/>
    <w:pPr>
      <w:ind w:left="720"/>
    </w:pPr>
  </w:style>
  <w:style w:type="paragraph" w:styleId="Caption">
    <w:name w:val="caption"/>
    <w:basedOn w:val="Normal"/>
    <w:next w:val="Normal"/>
    <w:semiHidden/>
    <w:qFormat/>
    <w:rPr>
      <w:b/>
      <w:bCs/>
      <w:sz w:val="20"/>
    </w:rPr>
  </w:style>
  <w:style w:type="paragraph" w:styleId="Index5">
    <w:name w:val="index 5"/>
    <w:basedOn w:val="Normal"/>
    <w:next w:val="Normal"/>
    <w:semiHidden/>
    <w:qFormat/>
    <w:pPr>
      <w:ind w:left="1200" w:hanging="240"/>
    </w:pPr>
  </w:style>
  <w:style w:type="paragraph" w:styleId="ListBullet">
    <w:name w:val="List Bullet"/>
    <w:basedOn w:val="Normal"/>
    <w:semiHidden/>
    <w:qFormat/>
    <w:pPr>
      <w:numPr>
        <w:numId w:val="4"/>
      </w:numPr>
      <w:contextualSpacing/>
    </w:pPr>
  </w:style>
  <w:style w:type="paragraph" w:styleId="EnvelopeAddress">
    <w:name w:val="envelope address"/>
    <w:basedOn w:val="Normal"/>
    <w:semiHidden/>
    <w:qFormat/>
    <w:pPr>
      <w:framePr w:w="7920" w:h="1980" w:hRule="exact" w:hSpace="180" w:wrap="auto" w:hAnchor="page" w:xAlign="center" w:yAlign="bottom"/>
      <w:ind w:left="2880"/>
    </w:pPr>
    <w:rPr>
      <w:rFonts w:ascii="Cambria" w:hAnsi="Cambria"/>
      <w:szCs w:val="24"/>
    </w:rPr>
  </w:style>
  <w:style w:type="paragraph" w:styleId="DocumentMap">
    <w:name w:val="Document Map"/>
    <w:basedOn w:val="Normal"/>
    <w:link w:val="DocumentMapChar"/>
    <w:semiHidden/>
    <w:qFormat/>
    <w:rPr>
      <w:rFonts w:ascii="Tahoma" w:hAnsi="Tahoma" w:cs="Tahoma"/>
      <w:sz w:val="16"/>
      <w:szCs w:val="16"/>
    </w:rPr>
  </w:style>
  <w:style w:type="paragraph" w:styleId="TOAHeading">
    <w:name w:val="toa heading"/>
    <w:basedOn w:val="Normal"/>
    <w:next w:val="Normal"/>
    <w:semiHidden/>
    <w:qFormat/>
    <w:pPr>
      <w:spacing w:before="120"/>
    </w:pPr>
    <w:rPr>
      <w:rFonts w:ascii="Cambria" w:hAnsi="Cambria"/>
      <w:b/>
      <w:bCs/>
      <w:szCs w:val="24"/>
    </w:rPr>
  </w:style>
  <w:style w:type="paragraph" w:styleId="CommentText">
    <w:name w:val="annotation text"/>
    <w:basedOn w:val="Normal"/>
    <w:link w:val="CommentTextChar"/>
    <w:semiHidden/>
    <w:qFormat/>
    <w:rPr>
      <w:sz w:val="20"/>
    </w:rPr>
  </w:style>
  <w:style w:type="paragraph" w:styleId="Index6">
    <w:name w:val="index 6"/>
    <w:basedOn w:val="Normal"/>
    <w:next w:val="Normal"/>
    <w:semiHidden/>
    <w:qFormat/>
    <w:pPr>
      <w:ind w:left="1440" w:hanging="240"/>
    </w:pPr>
  </w:style>
  <w:style w:type="paragraph" w:styleId="Salutation">
    <w:name w:val="Salutation"/>
    <w:basedOn w:val="Normal"/>
    <w:next w:val="Normal"/>
    <w:link w:val="SalutationChar"/>
    <w:semiHidden/>
    <w:qFormat/>
  </w:style>
  <w:style w:type="paragraph" w:styleId="BodyText3">
    <w:name w:val="Body Text 3"/>
    <w:basedOn w:val="Normal"/>
    <w:link w:val="BodyText3Char"/>
    <w:semiHidden/>
    <w:qFormat/>
    <w:pPr>
      <w:spacing w:after="120"/>
    </w:pPr>
    <w:rPr>
      <w:sz w:val="16"/>
      <w:szCs w:val="16"/>
    </w:rPr>
  </w:style>
  <w:style w:type="paragraph" w:styleId="Closing">
    <w:name w:val="Closing"/>
    <w:basedOn w:val="Normal"/>
    <w:link w:val="ClosingChar"/>
    <w:semiHidden/>
    <w:qFormat/>
    <w:pPr>
      <w:ind w:left="4320"/>
    </w:pPr>
  </w:style>
  <w:style w:type="paragraph" w:styleId="ListBullet3">
    <w:name w:val="List Bullet 3"/>
    <w:basedOn w:val="Normal"/>
    <w:semiHidden/>
    <w:qFormat/>
    <w:pPr>
      <w:numPr>
        <w:numId w:val="5"/>
      </w:numPr>
      <w:contextualSpacing/>
    </w:pPr>
  </w:style>
  <w:style w:type="paragraph" w:styleId="BodyText">
    <w:name w:val="Body Text"/>
    <w:basedOn w:val="Normal"/>
    <w:link w:val="BodyTextChar"/>
    <w:semiHidden/>
    <w:qFormat/>
    <w:pPr>
      <w:spacing w:after="120"/>
    </w:pPr>
  </w:style>
  <w:style w:type="paragraph" w:styleId="BodyTextIndent">
    <w:name w:val="Body Text Indent"/>
    <w:basedOn w:val="Normal"/>
    <w:link w:val="BodyTextIndentChar"/>
    <w:semiHidden/>
    <w:qFormat/>
    <w:pPr>
      <w:spacing w:after="120"/>
      <w:ind w:left="360"/>
    </w:pPr>
  </w:style>
  <w:style w:type="paragraph" w:styleId="ListNumber3">
    <w:name w:val="List Number 3"/>
    <w:basedOn w:val="Normal"/>
    <w:semiHidden/>
    <w:qFormat/>
    <w:pPr>
      <w:numPr>
        <w:numId w:val="6"/>
      </w:numPr>
      <w:contextualSpacing/>
    </w:pPr>
  </w:style>
  <w:style w:type="paragraph" w:styleId="List2">
    <w:name w:val="List 2"/>
    <w:basedOn w:val="Normal"/>
    <w:semiHidden/>
    <w:qFormat/>
    <w:pPr>
      <w:ind w:left="720" w:hanging="360"/>
      <w:contextualSpacing/>
    </w:pPr>
  </w:style>
  <w:style w:type="paragraph" w:styleId="ListContinue">
    <w:name w:val="List Continue"/>
    <w:basedOn w:val="Normal"/>
    <w:semiHidden/>
    <w:qFormat/>
    <w:pPr>
      <w:spacing w:after="120"/>
      <w:ind w:left="360"/>
      <w:contextualSpacing/>
    </w:pPr>
  </w:style>
  <w:style w:type="paragraph" w:styleId="BlockText">
    <w:name w:val="Block Text"/>
    <w:basedOn w:val="Normal"/>
    <w:semiHidden/>
    <w:qFormat/>
    <w:pPr>
      <w:spacing w:after="120"/>
      <w:ind w:left="1440" w:right="1440"/>
    </w:pPr>
  </w:style>
  <w:style w:type="paragraph" w:styleId="ListBullet2">
    <w:name w:val="List Bullet 2"/>
    <w:basedOn w:val="Normal"/>
    <w:semiHidden/>
    <w:qFormat/>
    <w:pPr>
      <w:numPr>
        <w:numId w:val="7"/>
      </w:numPr>
      <w:contextualSpacing/>
    </w:pPr>
  </w:style>
  <w:style w:type="paragraph" w:styleId="HTMLAddress">
    <w:name w:val="HTML Address"/>
    <w:basedOn w:val="Normal"/>
    <w:link w:val="HTMLAddressChar"/>
    <w:semiHidden/>
    <w:qFormat/>
    <w:rPr>
      <w:i/>
      <w:iCs/>
    </w:rPr>
  </w:style>
  <w:style w:type="paragraph" w:styleId="Index4">
    <w:name w:val="index 4"/>
    <w:basedOn w:val="Normal"/>
    <w:next w:val="Normal"/>
    <w:semiHidden/>
    <w:qFormat/>
    <w:pPr>
      <w:ind w:left="960" w:hanging="240"/>
    </w:pPr>
  </w:style>
  <w:style w:type="paragraph" w:styleId="TOC5">
    <w:name w:val="toc 5"/>
    <w:basedOn w:val="Normal"/>
    <w:next w:val="Normal"/>
    <w:semiHidden/>
    <w:qFormat/>
    <w:pPr>
      <w:ind w:left="960"/>
    </w:pPr>
  </w:style>
  <w:style w:type="paragraph" w:styleId="TOC3">
    <w:name w:val="toc 3"/>
    <w:basedOn w:val="Normal"/>
    <w:next w:val="Normal"/>
    <w:semiHidden/>
    <w:qFormat/>
    <w:pPr>
      <w:ind w:left="480"/>
    </w:pPr>
  </w:style>
  <w:style w:type="paragraph" w:styleId="PlainText">
    <w:name w:val="Plain Text"/>
    <w:basedOn w:val="Normal"/>
    <w:link w:val="PlainTextChar"/>
    <w:semiHidden/>
    <w:qFormat/>
    <w:rPr>
      <w:rFonts w:ascii="Courier New" w:hAnsi="Courier New" w:cs="Courier New"/>
      <w:sz w:val="20"/>
    </w:rPr>
  </w:style>
  <w:style w:type="paragraph" w:styleId="ListBullet5">
    <w:name w:val="List Bullet 5"/>
    <w:basedOn w:val="Normal"/>
    <w:semiHidden/>
    <w:qFormat/>
    <w:pPr>
      <w:numPr>
        <w:numId w:val="8"/>
      </w:numPr>
      <w:contextualSpacing/>
    </w:pPr>
  </w:style>
  <w:style w:type="paragraph" w:styleId="ListNumber4">
    <w:name w:val="List Number 4"/>
    <w:basedOn w:val="Normal"/>
    <w:semiHidden/>
    <w:qFormat/>
    <w:pPr>
      <w:numPr>
        <w:numId w:val="9"/>
      </w:numPr>
      <w:contextualSpacing/>
    </w:pPr>
  </w:style>
  <w:style w:type="paragraph" w:styleId="TOC8">
    <w:name w:val="toc 8"/>
    <w:basedOn w:val="Normal"/>
    <w:next w:val="Normal"/>
    <w:semiHidden/>
    <w:qFormat/>
    <w:pPr>
      <w:ind w:left="1680"/>
    </w:pPr>
  </w:style>
  <w:style w:type="paragraph" w:styleId="Index3">
    <w:name w:val="index 3"/>
    <w:basedOn w:val="Normal"/>
    <w:next w:val="Normal"/>
    <w:semiHidden/>
    <w:qFormat/>
    <w:pPr>
      <w:ind w:left="720" w:hanging="240"/>
    </w:pPr>
  </w:style>
  <w:style w:type="paragraph" w:styleId="Date">
    <w:name w:val="Date"/>
    <w:basedOn w:val="Normal"/>
    <w:next w:val="Normal"/>
    <w:link w:val="DateChar"/>
    <w:semiHidden/>
    <w:qFormat/>
  </w:style>
  <w:style w:type="paragraph" w:styleId="BodyTextIndent2">
    <w:name w:val="Body Text Indent 2"/>
    <w:basedOn w:val="Normal"/>
    <w:link w:val="BodyTextIndent2Char"/>
    <w:semiHidden/>
    <w:qFormat/>
    <w:pPr>
      <w:spacing w:after="120" w:line="480" w:lineRule="auto"/>
      <w:ind w:left="360"/>
    </w:pPr>
  </w:style>
  <w:style w:type="paragraph" w:styleId="EndnoteText">
    <w:name w:val="endnote text"/>
    <w:basedOn w:val="Normal"/>
    <w:link w:val="EndnoteTextChar"/>
    <w:semiHidden/>
    <w:qFormat/>
    <w:rPr>
      <w:sz w:val="20"/>
    </w:rPr>
  </w:style>
  <w:style w:type="paragraph" w:styleId="ListContinue5">
    <w:name w:val="List Continue 5"/>
    <w:basedOn w:val="Normal"/>
    <w:semiHidden/>
    <w:qFormat/>
    <w:pPr>
      <w:spacing w:after="120"/>
      <w:ind w:left="1800"/>
      <w:contextualSpacing/>
    </w:pPr>
  </w:style>
  <w:style w:type="paragraph" w:styleId="BalloonText">
    <w:name w:val="Balloon Text"/>
    <w:basedOn w:val="Normal"/>
    <w:link w:val="BalloonTextChar"/>
    <w:semiHidden/>
    <w:qFormat/>
    <w:rPr>
      <w:rFonts w:ascii="Tahoma" w:hAnsi="Tahoma" w:cs="Tahoma"/>
      <w:sz w:val="16"/>
      <w:szCs w:val="16"/>
    </w:rPr>
  </w:style>
  <w:style w:type="paragraph" w:styleId="Footer">
    <w:name w:val="footer"/>
    <w:basedOn w:val="Normal"/>
    <w:link w:val="FooterChar"/>
    <w:semiHidden/>
    <w:qFormat/>
    <w:pPr>
      <w:tabs>
        <w:tab w:val="center" w:pos="4680"/>
        <w:tab w:val="right" w:pos="9360"/>
      </w:tabs>
    </w:pPr>
  </w:style>
  <w:style w:type="paragraph" w:styleId="EnvelopeReturn">
    <w:name w:val="envelope return"/>
    <w:basedOn w:val="Normal"/>
    <w:semiHidden/>
    <w:qFormat/>
    <w:rPr>
      <w:rFonts w:ascii="Cambria" w:hAnsi="Cambria"/>
      <w:sz w:val="20"/>
    </w:rPr>
  </w:style>
  <w:style w:type="paragraph" w:styleId="Header">
    <w:name w:val="header"/>
    <w:basedOn w:val="Normal"/>
    <w:link w:val="HeaderChar"/>
    <w:semiHidden/>
    <w:qFormat/>
    <w:pPr>
      <w:tabs>
        <w:tab w:val="center" w:pos="4680"/>
        <w:tab w:val="right" w:pos="9360"/>
      </w:tabs>
    </w:pPr>
  </w:style>
  <w:style w:type="paragraph" w:styleId="Signature">
    <w:name w:val="Signature"/>
    <w:basedOn w:val="Normal"/>
    <w:link w:val="SignatureChar"/>
    <w:semiHidden/>
    <w:qFormat/>
    <w:pPr>
      <w:ind w:left="4320"/>
    </w:pPr>
  </w:style>
  <w:style w:type="paragraph" w:styleId="TOC1">
    <w:name w:val="toc 1"/>
    <w:basedOn w:val="Normal"/>
    <w:next w:val="Normal"/>
    <w:semiHidden/>
    <w:qFormat/>
  </w:style>
  <w:style w:type="paragraph" w:styleId="ListContinue4">
    <w:name w:val="List Continue 4"/>
    <w:basedOn w:val="Normal"/>
    <w:semiHidden/>
    <w:qFormat/>
    <w:pPr>
      <w:spacing w:after="120"/>
      <w:ind w:left="1440"/>
      <w:contextualSpacing/>
    </w:pPr>
  </w:style>
  <w:style w:type="paragraph" w:styleId="TOC4">
    <w:name w:val="toc 4"/>
    <w:basedOn w:val="Normal"/>
    <w:next w:val="Normal"/>
    <w:semiHidden/>
    <w:pPr>
      <w:ind w:left="720"/>
    </w:pPr>
  </w:style>
  <w:style w:type="paragraph" w:styleId="IndexHeading">
    <w:name w:val="index heading"/>
    <w:basedOn w:val="Normal"/>
    <w:next w:val="Index1"/>
    <w:semiHidden/>
    <w:qFormat/>
    <w:rPr>
      <w:rFonts w:ascii="Cambria" w:hAnsi="Cambria"/>
      <w:b/>
      <w:bCs/>
    </w:rPr>
  </w:style>
  <w:style w:type="paragraph" w:styleId="Index1">
    <w:name w:val="index 1"/>
    <w:basedOn w:val="Normal"/>
    <w:next w:val="Normal"/>
    <w:semiHidden/>
    <w:qFormat/>
    <w:pPr>
      <w:ind w:left="240" w:hanging="240"/>
    </w:pPr>
  </w:style>
  <w:style w:type="paragraph" w:styleId="Subtitle">
    <w:name w:val="Subtitle"/>
    <w:basedOn w:val="Normal"/>
    <w:next w:val="Normal"/>
    <w:link w:val="SubtitleChar"/>
    <w:semiHidden/>
    <w:qFormat/>
    <w:pPr>
      <w:spacing w:after="60"/>
      <w:jc w:val="center"/>
      <w:outlineLvl w:val="1"/>
    </w:pPr>
    <w:rPr>
      <w:rFonts w:ascii="Cambria" w:hAnsi="Cambria"/>
      <w:szCs w:val="24"/>
    </w:rPr>
  </w:style>
  <w:style w:type="paragraph" w:styleId="ListNumber5">
    <w:name w:val="List Number 5"/>
    <w:basedOn w:val="Normal"/>
    <w:semiHidden/>
    <w:qFormat/>
    <w:pPr>
      <w:numPr>
        <w:numId w:val="10"/>
      </w:numPr>
      <w:contextualSpacing/>
    </w:pPr>
  </w:style>
  <w:style w:type="paragraph" w:styleId="List">
    <w:name w:val="List"/>
    <w:basedOn w:val="Normal"/>
    <w:semiHidden/>
    <w:qFormat/>
    <w:pPr>
      <w:ind w:left="360" w:hanging="360"/>
      <w:contextualSpacing/>
    </w:pPr>
  </w:style>
  <w:style w:type="paragraph" w:styleId="FootnoteText">
    <w:name w:val="footnote text"/>
    <w:basedOn w:val="Normal"/>
    <w:link w:val="FootnoteTextChar"/>
    <w:semiHidden/>
    <w:qFormat/>
    <w:rPr>
      <w:sz w:val="20"/>
    </w:rPr>
  </w:style>
  <w:style w:type="paragraph" w:styleId="TOC6">
    <w:name w:val="toc 6"/>
    <w:basedOn w:val="Normal"/>
    <w:next w:val="Normal"/>
    <w:semiHidden/>
    <w:qFormat/>
    <w:pPr>
      <w:ind w:left="1200"/>
    </w:pPr>
  </w:style>
  <w:style w:type="paragraph" w:styleId="List5">
    <w:name w:val="List 5"/>
    <w:basedOn w:val="Normal"/>
    <w:semiHidden/>
    <w:qFormat/>
    <w:pPr>
      <w:ind w:left="1800" w:hanging="360"/>
      <w:contextualSpacing/>
    </w:pPr>
  </w:style>
  <w:style w:type="paragraph" w:styleId="BodyTextIndent3">
    <w:name w:val="Body Text Indent 3"/>
    <w:basedOn w:val="Normal"/>
    <w:link w:val="BodyTextIndent3Char"/>
    <w:semiHidden/>
    <w:qFormat/>
    <w:pPr>
      <w:spacing w:after="120"/>
      <w:ind w:left="360"/>
    </w:pPr>
    <w:rPr>
      <w:sz w:val="16"/>
      <w:szCs w:val="16"/>
    </w:rPr>
  </w:style>
  <w:style w:type="paragraph" w:styleId="Index7">
    <w:name w:val="index 7"/>
    <w:basedOn w:val="Normal"/>
    <w:next w:val="Normal"/>
    <w:semiHidden/>
    <w:qFormat/>
    <w:pPr>
      <w:ind w:left="1680" w:hanging="240"/>
    </w:pPr>
  </w:style>
  <w:style w:type="paragraph" w:styleId="Index9">
    <w:name w:val="index 9"/>
    <w:basedOn w:val="Normal"/>
    <w:next w:val="Normal"/>
    <w:semiHidden/>
    <w:qFormat/>
    <w:pPr>
      <w:ind w:left="2160" w:hanging="240"/>
    </w:pPr>
  </w:style>
  <w:style w:type="paragraph" w:styleId="TableofFigures">
    <w:name w:val="table of figures"/>
    <w:basedOn w:val="Normal"/>
    <w:next w:val="Normal"/>
    <w:semiHidden/>
    <w:qFormat/>
  </w:style>
  <w:style w:type="paragraph" w:styleId="TOC2">
    <w:name w:val="toc 2"/>
    <w:basedOn w:val="Normal"/>
    <w:next w:val="Normal"/>
    <w:semiHidden/>
    <w:qFormat/>
    <w:pPr>
      <w:ind w:left="240"/>
    </w:pPr>
  </w:style>
  <w:style w:type="paragraph" w:styleId="TOC9">
    <w:name w:val="toc 9"/>
    <w:basedOn w:val="Normal"/>
    <w:next w:val="Normal"/>
    <w:semiHidden/>
    <w:qFormat/>
    <w:pPr>
      <w:ind w:left="1920"/>
    </w:pPr>
  </w:style>
  <w:style w:type="paragraph" w:styleId="BodyText2">
    <w:name w:val="Body Text 2"/>
    <w:basedOn w:val="Normal"/>
    <w:link w:val="BodyText2Char"/>
    <w:semiHidden/>
    <w:qFormat/>
    <w:pPr>
      <w:spacing w:after="120" w:line="480" w:lineRule="auto"/>
    </w:pPr>
  </w:style>
  <w:style w:type="paragraph" w:styleId="List4">
    <w:name w:val="List 4"/>
    <w:basedOn w:val="Normal"/>
    <w:semiHidden/>
    <w:qFormat/>
    <w:pPr>
      <w:ind w:left="1440" w:hanging="360"/>
      <w:contextualSpacing/>
    </w:pPr>
  </w:style>
  <w:style w:type="paragraph" w:styleId="ListContinue2">
    <w:name w:val="List Continue 2"/>
    <w:basedOn w:val="Normal"/>
    <w:semiHidden/>
    <w:qFormat/>
    <w:pPr>
      <w:spacing w:after="120"/>
      <w:ind w:left="720"/>
      <w:contextualSpacing/>
    </w:pPr>
  </w:style>
  <w:style w:type="paragraph" w:styleId="MessageHeader">
    <w:name w:val="Message Header"/>
    <w:basedOn w:val="Normal"/>
    <w:link w:val="MessageHeaderChar"/>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paragraph" w:styleId="HTMLPreformatted">
    <w:name w:val="HTML Preformatted"/>
    <w:basedOn w:val="Normal"/>
    <w:link w:val="HTMLPreformattedChar"/>
    <w:semiHidden/>
    <w:qFormat/>
    <w:rPr>
      <w:rFonts w:ascii="Courier New" w:hAnsi="Courier New" w:cs="Courier New"/>
      <w:sz w:val="20"/>
    </w:rPr>
  </w:style>
  <w:style w:type="paragraph" w:styleId="NormalWeb">
    <w:name w:val="Normal (Web)"/>
    <w:basedOn w:val="Normal"/>
    <w:semiHidden/>
    <w:qFormat/>
    <w:rPr>
      <w:szCs w:val="24"/>
    </w:rPr>
  </w:style>
  <w:style w:type="paragraph" w:styleId="ListContinue3">
    <w:name w:val="List Continue 3"/>
    <w:basedOn w:val="Normal"/>
    <w:semiHidden/>
    <w:qFormat/>
    <w:pPr>
      <w:spacing w:after="120"/>
      <w:ind w:left="1080"/>
      <w:contextualSpacing/>
    </w:pPr>
  </w:style>
  <w:style w:type="paragraph" w:styleId="Index2">
    <w:name w:val="index 2"/>
    <w:basedOn w:val="Normal"/>
    <w:next w:val="Normal"/>
    <w:semiHidden/>
    <w:qFormat/>
    <w:pPr>
      <w:ind w:left="480" w:hanging="240"/>
    </w:pPr>
  </w:style>
  <w:style w:type="paragraph" w:styleId="Title">
    <w:name w:val="Title"/>
    <w:basedOn w:val="Normal"/>
    <w:next w:val="Normal"/>
    <w:link w:val="TitleChar"/>
    <w:semiHidden/>
    <w:qFormat/>
    <w:pPr>
      <w:spacing w:before="240" w:after="60"/>
      <w:jc w:val="center"/>
      <w:outlineLvl w:val="0"/>
    </w:pPr>
    <w:rPr>
      <w:rFonts w:ascii="Cambria" w:hAnsi="Cambria"/>
      <w:b/>
      <w:bCs/>
      <w:kern w:val="28"/>
      <w:sz w:val="32"/>
      <w:szCs w:val="32"/>
    </w:rPr>
  </w:style>
  <w:style w:type="paragraph" w:styleId="CommentSubject">
    <w:name w:val="annotation subject"/>
    <w:basedOn w:val="CommentText"/>
    <w:next w:val="CommentText"/>
    <w:link w:val="CommentSubjectChar"/>
    <w:semiHidden/>
    <w:qFormat/>
    <w:rPr>
      <w:b/>
      <w:bCs/>
    </w:rPr>
  </w:style>
  <w:style w:type="paragraph" w:styleId="BodyTextFirstIndent">
    <w:name w:val="Body Text First Indent"/>
    <w:basedOn w:val="BodyText"/>
    <w:link w:val="BodyTextFirstIndentChar"/>
    <w:semiHidden/>
    <w:qFormat/>
    <w:pPr>
      <w:ind w:firstLine="210"/>
    </w:pPr>
  </w:style>
  <w:style w:type="paragraph" w:styleId="BodyTextFirstIndent2">
    <w:name w:val="Body Text First Indent 2"/>
    <w:basedOn w:val="BodyTextIndent"/>
    <w:link w:val="BodyTextFirstIndent2Char"/>
    <w:semiHidden/>
    <w:qFormat/>
    <w:pPr>
      <w:ind w:firstLine="210"/>
    </w:pPr>
  </w:style>
  <w:style w:type="character" w:styleId="PageNumber">
    <w:name w:val="page number"/>
    <w:basedOn w:val="DefaultParagraphFont"/>
    <w:semiHidden/>
    <w:qFormat/>
  </w:style>
  <w:style w:type="character" w:styleId="FollowedHyperlink">
    <w:name w:val="FollowedHyperlink"/>
    <w:semiHidden/>
    <w:unhideWhenUsed/>
    <w:qFormat/>
    <w:rPr>
      <w:color w:val="800080"/>
      <w:u w:val="single"/>
    </w:rPr>
  </w:style>
  <w:style w:type="character" w:styleId="Hyperlink">
    <w:name w:val="Hyperlink"/>
    <w:qFormat/>
    <w:rPr>
      <w:color w:val="0000FF"/>
      <w:u w:val="single"/>
    </w:rPr>
  </w:style>
  <w:style w:type="character" w:styleId="CommentReference">
    <w:name w:val="annotation reference"/>
    <w:semiHidden/>
    <w:unhideWhenUsed/>
    <w:qFormat/>
    <w:rPr>
      <w:sz w:val="16"/>
      <w:szCs w:val="16"/>
    </w:rPr>
  </w:style>
  <w:style w:type="character" w:customStyle="1" w:styleId="Heading1Char">
    <w:name w:val="Heading 1 Char"/>
    <w:link w:val="Heading1"/>
    <w:semiHidden/>
    <w:qFormat/>
    <w:rPr>
      <w:b/>
      <w:bCs/>
      <w:kern w:val="32"/>
      <w:sz w:val="24"/>
      <w:szCs w:val="24"/>
    </w:rPr>
  </w:style>
  <w:style w:type="character" w:customStyle="1" w:styleId="Heading2Char">
    <w:name w:val="Heading 2 Char"/>
    <w:link w:val="Heading2"/>
    <w:semiHidden/>
    <w:qFormat/>
    <w:rPr>
      <w:rFonts w:ascii="Cambria" w:hAnsi="Cambria"/>
      <w:b/>
      <w:bCs/>
      <w:i/>
      <w:iCs/>
      <w:sz w:val="28"/>
      <w:szCs w:val="28"/>
    </w:rPr>
  </w:style>
  <w:style w:type="character" w:customStyle="1" w:styleId="Heading5Char">
    <w:name w:val="Heading 5 Char"/>
    <w:link w:val="Heading5"/>
    <w:semiHidden/>
    <w:qFormat/>
    <w:rPr>
      <w:rFonts w:ascii="Calibri" w:hAnsi="Calibri"/>
      <w:b/>
      <w:bCs/>
      <w:i/>
      <w:iCs/>
      <w:sz w:val="26"/>
      <w:szCs w:val="26"/>
    </w:rPr>
  </w:style>
  <w:style w:type="character" w:customStyle="1" w:styleId="Heading6Char">
    <w:name w:val="Heading 6 Char"/>
    <w:link w:val="Heading6"/>
    <w:semiHidden/>
    <w:qFormat/>
    <w:rPr>
      <w:rFonts w:ascii="Calibri" w:hAnsi="Calibri"/>
      <w:b/>
      <w:bCs/>
      <w:sz w:val="22"/>
      <w:szCs w:val="22"/>
    </w:rPr>
  </w:style>
  <w:style w:type="character" w:customStyle="1" w:styleId="Heading7Char">
    <w:name w:val="Heading 7 Char"/>
    <w:link w:val="Heading7"/>
    <w:semiHidden/>
    <w:qFormat/>
    <w:rPr>
      <w:rFonts w:ascii="Calibri" w:hAnsi="Calibri"/>
      <w:sz w:val="24"/>
      <w:szCs w:val="24"/>
    </w:rPr>
  </w:style>
  <w:style w:type="character" w:customStyle="1" w:styleId="Heading8Char">
    <w:name w:val="Heading 8 Char"/>
    <w:link w:val="Heading8"/>
    <w:semiHidden/>
    <w:qFormat/>
    <w:rPr>
      <w:rFonts w:ascii="Calibri" w:hAnsi="Calibri"/>
      <w:i/>
      <w:iCs/>
      <w:sz w:val="24"/>
      <w:szCs w:val="24"/>
    </w:rPr>
  </w:style>
  <w:style w:type="character" w:customStyle="1" w:styleId="Heading9Char">
    <w:name w:val="Heading 9 Char"/>
    <w:link w:val="Heading9"/>
    <w:semiHidden/>
    <w:qFormat/>
    <w:rPr>
      <w:rFonts w:ascii="Cambria" w:hAnsi="Cambria"/>
      <w:sz w:val="22"/>
      <w:szCs w:val="22"/>
    </w:rPr>
  </w:style>
  <w:style w:type="paragraph" w:customStyle="1" w:styleId="SMHeading">
    <w:name w:val="SM Heading"/>
    <w:basedOn w:val="Heading1"/>
    <w:qFormat/>
  </w:style>
  <w:style w:type="paragraph" w:customStyle="1" w:styleId="SMSubheading">
    <w:name w:val="SM Subheading"/>
    <w:basedOn w:val="Normal"/>
    <w:qFormat/>
    <w:rPr>
      <w:u w:val="words"/>
    </w:rPr>
  </w:style>
  <w:style w:type="paragraph" w:customStyle="1" w:styleId="SMText">
    <w:name w:val="SM Text"/>
    <w:basedOn w:val="Normal"/>
    <w:qFormat/>
    <w:pPr>
      <w:ind w:firstLine="480"/>
    </w:pPr>
  </w:style>
  <w:style w:type="paragraph" w:customStyle="1" w:styleId="SMcaption">
    <w:name w:val="SM caption"/>
    <w:basedOn w:val="SMText"/>
    <w:qFormat/>
    <w:pPr>
      <w:ind w:firstLine="0"/>
    </w:pPr>
  </w:style>
  <w:style w:type="character" w:customStyle="1" w:styleId="BalloonTextChar">
    <w:name w:val="Balloon Text Char"/>
    <w:link w:val="BalloonText"/>
    <w:semiHidden/>
    <w:qFormat/>
    <w:rPr>
      <w:rFonts w:ascii="Tahoma" w:hAnsi="Tahoma" w:cs="Tahoma"/>
      <w:sz w:val="16"/>
      <w:szCs w:val="16"/>
    </w:rPr>
  </w:style>
  <w:style w:type="paragraph" w:customStyle="1" w:styleId="1">
    <w:name w:val="书目1"/>
    <w:basedOn w:val="Normal"/>
    <w:next w:val="Normal"/>
    <w:uiPriority w:val="37"/>
    <w:semiHidden/>
    <w:qFormat/>
  </w:style>
  <w:style w:type="character" w:customStyle="1" w:styleId="BodyTextChar">
    <w:name w:val="Body Text Char"/>
    <w:link w:val="BodyText"/>
    <w:semiHidden/>
    <w:qFormat/>
    <w:rPr>
      <w:sz w:val="24"/>
    </w:rPr>
  </w:style>
  <w:style w:type="character" w:customStyle="1" w:styleId="BodyText2Char">
    <w:name w:val="Body Text 2 Char"/>
    <w:link w:val="BodyText2"/>
    <w:semiHidden/>
    <w:qFormat/>
    <w:rPr>
      <w:sz w:val="24"/>
    </w:rPr>
  </w:style>
  <w:style w:type="character" w:customStyle="1" w:styleId="BodyText3Char">
    <w:name w:val="Body Text 3 Char"/>
    <w:link w:val="BodyText3"/>
    <w:semiHidden/>
    <w:qFormat/>
    <w:rPr>
      <w:sz w:val="16"/>
      <w:szCs w:val="16"/>
    </w:rPr>
  </w:style>
  <w:style w:type="character" w:customStyle="1" w:styleId="BodyTextFirstIndentChar">
    <w:name w:val="Body Text First Indent Char"/>
    <w:link w:val="BodyTextFirstIndent"/>
    <w:semiHidden/>
    <w:qFormat/>
    <w:rPr>
      <w:sz w:val="24"/>
    </w:rPr>
  </w:style>
  <w:style w:type="character" w:customStyle="1" w:styleId="BodyTextIndentChar">
    <w:name w:val="Body Text Indent Char"/>
    <w:link w:val="BodyTextIndent"/>
    <w:semiHidden/>
    <w:qFormat/>
    <w:rPr>
      <w:sz w:val="24"/>
    </w:rPr>
  </w:style>
  <w:style w:type="character" w:customStyle="1" w:styleId="BodyTextFirstIndent2Char">
    <w:name w:val="Body Text First Indent 2 Char"/>
    <w:link w:val="BodyTextFirstIndent2"/>
    <w:semiHidden/>
    <w:qFormat/>
    <w:rPr>
      <w:sz w:val="24"/>
    </w:rPr>
  </w:style>
  <w:style w:type="character" w:customStyle="1" w:styleId="BodyTextIndent2Char">
    <w:name w:val="Body Text Indent 2 Char"/>
    <w:link w:val="BodyTextIndent2"/>
    <w:semiHidden/>
    <w:qFormat/>
    <w:rPr>
      <w:sz w:val="24"/>
    </w:rPr>
  </w:style>
  <w:style w:type="character" w:customStyle="1" w:styleId="BodyTextIndent3Char">
    <w:name w:val="Body Text Indent 3 Char"/>
    <w:link w:val="BodyTextIndent3"/>
    <w:semiHidden/>
    <w:qFormat/>
    <w:rPr>
      <w:sz w:val="16"/>
      <w:szCs w:val="16"/>
    </w:rPr>
  </w:style>
  <w:style w:type="character" w:customStyle="1" w:styleId="ClosingChar">
    <w:name w:val="Closing Char"/>
    <w:link w:val="Closing"/>
    <w:semiHidden/>
    <w:qFormat/>
    <w:rPr>
      <w:sz w:val="24"/>
    </w:rPr>
  </w:style>
  <w:style w:type="character" w:customStyle="1" w:styleId="CommentTextChar">
    <w:name w:val="Comment Text Char"/>
    <w:basedOn w:val="DefaultParagraphFont"/>
    <w:link w:val="CommentText"/>
    <w:semiHidden/>
    <w:qFormat/>
  </w:style>
  <w:style w:type="character" w:customStyle="1" w:styleId="CommentSubjectChar">
    <w:name w:val="Comment Subject Char"/>
    <w:link w:val="CommentSubject"/>
    <w:semiHidden/>
    <w:qFormat/>
    <w:rPr>
      <w:b/>
      <w:bCs/>
    </w:rPr>
  </w:style>
  <w:style w:type="character" w:customStyle="1" w:styleId="DateChar">
    <w:name w:val="Date Char"/>
    <w:link w:val="Date"/>
    <w:semiHidden/>
    <w:qFormat/>
    <w:rPr>
      <w:sz w:val="24"/>
    </w:rPr>
  </w:style>
  <w:style w:type="character" w:customStyle="1" w:styleId="DocumentMapChar">
    <w:name w:val="Document Map Char"/>
    <w:link w:val="DocumentMap"/>
    <w:semiHidden/>
    <w:qFormat/>
    <w:rPr>
      <w:rFonts w:ascii="Tahoma" w:hAnsi="Tahoma" w:cs="Tahoma"/>
      <w:sz w:val="16"/>
      <w:szCs w:val="16"/>
    </w:rPr>
  </w:style>
  <w:style w:type="character" w:customStyle="1" w:styleId="E-mailSignatureChar">
    <w:name w:val="E-mail Signature Char"/>
    <w:link w:val="E-mailSignature"/>
    <w:semiHidden/>
    <w:qFormat/>
    <w:rPr>
      <w:sz w:val="24"/>
    </w:rPr>
  </w:style>
  <w:style w:type="character" w:customStyle="1" w:styleId="EndnoteTextChar">
    <w:name w:val="Endnote Text Char"/>
    <w:basedOn w:val="DefaultParagraphFont"/>
    <w:link w:val="EndnoteText"/>
    <w:semiHidden/>
    <w:qFormat/>
  </w:style>
  <w:style w:type="character" w:customStyle="1" w:styleId="FooterChar">
    <w:name w:val="Footer Char"/>
    <w:link w:val="Footer"/>
    <w:semiHidden/>
    <w:qFormat/>
    <w:rPr>
      <w:sz w:val="24"/>
    </w:rPr>
  </w:style>
  <w:style w:type="character" w:customStyle="1" w:styleId="FootnoteTextChar">
    <w:name w:val="Footnote Text Char"/>
    <w:basedOn w:val="DefaultParagraphFont"/>
    <w:link w:val="FootnoteText"/>
    <w:semiHidden/>
    <w:qFormat/>
  </w:style>
  <w:style w:type="character" w:customStyle="1" w:styleId="HeaderChar">
    <w:name w:val="Header Char"/>
    <w:link w:val="Header"/>
    <w:semiHidden/>
    <w:qFormat/>
    <w:rPr>
      <w:sz w:val="24"/>
    </w:rPr>
  </w:style>
  <w:style w:type="character" w:customStyle="1" w:styleId="HTMLAddressChar">
    <w:name w:val="HTML Address Char"/>
    <w:link w:val="HTMLAddress"/>
    <w:semiHidden/>
    <w:qFormat/>
    <w:rPr>
      <w:i/>
      <w:iCs/>
      <w:sz w:val="24"/>
    </w:rPr>
  </w:style>
  <w:style w:type="character" w:customStyle="1" w:styleId="HTMLPreformattedChar">
    <w:name w:val="HTML Preformatted Char"/>
    <w:link w:val="HTMLPreformatted"/>
    <w:semiHidden/>
    <w:qFormat/>
    <w:rPr>
      <w:rFonts w:ascii="Courier New" w:hAnsi="Courier New" w:cs="Courier New"/>
    </w:rPr>
  </w:style>
  <w:style w:type="paragraph" w:styleId="IntenseQuote">
    <w:name w:val="Intense Quote"/>
    <w:basedOn w:val="Normal"/>
    <w:next w:val="Normal"/>
    <w:link w:val="IntenseQuoteChar"/>
    <w:uiPriority w:val="30"/>
    <w:semiHidden/>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qFormat/>
    <w:rPr>
      <w:b/>
      <w:bCs/>
      <w:i/>
      <w:iCs/>
      <w:color w:val="4F81BD"/>
      <w:sz w:val="24"/>
    </w:rPr>
  </w:style>
  <w:style w:type="paragraph" w:styleId="ListParagraph">
    <w:name w:val="List Paragraph"/>
    <w:basedOn w:val="Normal"/>
    <w:uiPriority w:val="34"/>
    <w:semiHidden/>
    <w:qFormat/>
    <w:pPr>
      <w:ind w:left="720"/>
    </w:pPr>
  </w:style>
  <w:style w:type="character" w:customStyle="1" w:styleId="MacroTextChar">
    <w:name w:val="Macro Text Char"/>
    <w:link w:val="MacroText"/>
    <w:semiHidden/>
    <w:qFormat/>
    <w:rPr>
      <w:rFonts w:ascii="Courier New" w:hAnsi="Courier New" w:cs="Courier New"/>
      <w:lang w:val="en-US" w:eastAsia="en-US" w:bidi="ar-SA"/>
    </w:rPr>
  </w:style>
  <w:style w:type="character" w:customStyle="1" w:styleId="MessageHeaderChar">
    <w:name w:val="Message Header Char"/>
    <w:link w:val="MessageHeader"/>
    <w:semiHidden/>
    <w:qFormat/>
    <w:rPr>
      <w:rFonts w:ascii="Cambria" w:hAnsi="Cambria"/>
      <w:sz w:val="24"/>
      <w:szCs w:val="24"/>
      <w:shd w:val="pct20" w:color="auto" w:fill="auto"/>
    </w:rPr>
  </w:style>
  <w:style w:type="paragraph" w:styleId="NoSpacing">
    <w:name w:val="No Spacing"/>
    <w:uiPriority w:val="1"/>
    <w:semiHidden/>
    <w:qFormat/>
    <w:rPr>
      <w:sz w:val="24"/>
      <w:lang w:eastAsia="en-US"/>
    </w:rPr>
  </w:style>
  <w:style w:type="character" w:customStyle="1" w:styleId="NoteHeadingChar">
    <w:name w:val="Note Heading Char"/>
    <w:link w:val="NoteHeading"/>
    <w:semiHidden/>
    <w:qFormat/>
    <w:rPr>
      <w:sz w:val="24"/>
    </w:rPr>
  </w:style>
  <w:style w:type="character" w:customStyle="1" w:styleId="PlainTextChar">
    <w:name w:val="Plain Text Char"/>
    <w:link w:val="PlainText"/>
    <w:semiHidden/>
    <w:qFormat/>
    <w:rPr>
      <w:rFonts w:ascii="Courier New" w:hAnsi="Courier New" w:cs="Courier New"/>
    </w:rPr>
  </w:style>
  <w:style w:type="paragraph" w:styleId="Quote">
    <w:name w:val="Quote"/>
    <w:basedOn w:val="Normal"/>
    <w:next w:val="Normal"/>
    <w:link w:val="QuoteChar"/>
    <w:uiPriority w:val="29"/>
    <w:semiHidden/>
    <w:qFormat/>
    <w:rPr>
      <w:i/>
      <w:iCs/>
      <w:color w:val="000000"/>
    </w:rPr>
  </w:style>
  <w:style w:type="character" w:customStyle="1" w:styleId="QuoteChar">
    <w:name w:val="Quote Char"/>
    <w:link w:val="Quote"/>
    <w:uiPriority w:val="29"/>
    <w:semiHidden/>
    <w:qFormat/>
    <w:rPr>
      <w:i/>
      <w:iCs/>
      <w:color w:val="000000"/>
      <w:sz w:val="24"/>
    </w:rPr>
  </w:style>
  <w:style w:type="character" w:customStyle="1" w:styleId="SalutationChar">
    <w:name w:val="Salutation Char"/>
    <w:link w:val="Salutation"/>
    <w:semiHidden/>
    <w:qFormat/>
    <w:rPr>
      <w:sz w:val="24"/>
    </w:rPr>
  </w:style>
  <w:style w:type="character" w:customStyle="1" w:styleId="SignatureChar">
    <w:name w:val="Signature Char"/>
    <w:link w:val="Signature"/>
    <w:semiHidden/>
    <w:qFormat/>
    <w:rPr>
      <w:sz w:val="24"/>
    </w:rPr>
  </w:style>
  <w:style w:type="character" w:customStyle="1" w:styleId="SubtitleChar">
    <w:name w:val="Subtitle Char"/>
    <w:link w:val="Subtitle"/>
    <w:semiHidden/>
    <w:qFormat/>
    <w:rPr>
      <w:rFonts w:ascii="Cambria" w:hAnsi="Cambria"/>
      <w:sz w:val="24"/>
      <w:szCs w:val="24"/>
    </w:rPr>
  </w:style>
  <w:style w:type="character" w:customStyle="1" w:styleId="TitleChar">
    <w:name w:val="Title Char"/>
    <w:link w:val="Title"/>
    <w:semiHidden/>
    <w:qFormat/>
    <w:rPr>
      <w:rFonts w:ascii="Cambria" w:hAnsi="Cambria"/>
      <w:b/>
      <w:bCs/>
      <w:kern w:val="28"/>
      <w:sz w:val="32"/>
      <w:szCs w:val="32"/>
    </w:rPr>
  </w:style>
  <w:style w:type="paragraph" w:customStyle="1" w:styleId="TOC10">
    <w:name w:val="TOC 标题1"/>
    <w:basedOn w:val="Heading1"/>
    <w:next w:val="Normal"/>
    <w:uiPriority w:val="39"/>
    <w:semiHidden/>
    <w:unhideWhenUsed/>
    <w:qFormat/>
    <w:pPr>
      <w:outlineLvl w:val="9"/>
    </w:pPr>
    <w:rPr>
      <w:rFonts w:ascii="Cambria" w:hAnsi="Cambria"/>
      <w:sz w:val="32"/>
      <w:szCs w:val="32"/>
    </w:rPr>
  </w:style>
  <w:style w:type="character" w:customStyle="1" w:styleId="10">
    <w:name w:val="未处理的提及1"/>
    <w:basedOn w:val="DefaultParagraphFont"/>
    <w:uiPriority w:val="99"/>
    <w:semiHidden/>
    <w:unhideWhenUsed/>
    <w:qFormat/>
    <w:rPr>
      <w:color w:val="808080"/>
      <w:shd w:val="clear" w:color="auto" w:fill="E6E6E6"/>
    </w:rPr>
  </w:style>
  <w:style w:type="paragraph" w:customStyle="1" w:styleId="PubInfo">
    <w:name w:val="PubInfo"/>
    <w:basedOn w:val="Normal"/>
    <w:qFormat/>
    <w:pPr>
      <w:suppressAutoHyphens/>
      <w:jc w:val="center"/>
    </w:pPr>
    <w:rPr>
      <w:sz w:val="20"/>
      <w:lang w:eastAsia="ar-SA"/>
    </w:rPr>
  </w:style>
  <w:style w:type="paragraph" w:customStyle="1" w:styleId="DoiInfo">
    <w:name w:val="DoiInfo"/>
    <w:basedOn w:val="Normal"/>
    <w:qFormat/>
    <w:pPr>
      <w:suppressAutoHyphens/>
      <w:jc w:val="center"/>
    </w:pPr>
    <w:rPr>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474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tiff"/><Relationship Id="rId18" Type="http://schemas.openxmlformats.org/officeDocument/2006/relationships/image" Target="media/image7.jpeg"/><Relationship Id="rId26" Type="http://schemas.openxmlformats.org/officeDocument/2006/relationships/image" Target="media/image15.jpeg"/><Relationship Id="rId21" Type="http://schemas.openxmlformats.org/officeDocument/2006/relationships/image" Target="media/image10.jpeg"/><Relationship Id="rId34" Type="http://schemas.openxmlformats.org/officeDocument/2006/relationships/image" Target="media/image23.jpeg"/><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tiff"/><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tiff"/><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angdengbin@xinhuamed.com.cn"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tiff"/><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tiff"/><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52AECA-3E22-42D3-B2F8-DF57FF1F2296}">
  <ds:schemaRefs>
    <ds:schemaRef ds:uri="http://schemas.openxmlformats.org/officeDocument/2006/bibliography"/>
  </ds:schemaRefs>
</ds:datastoreItem>
</file>

<file path=customXml/itemProps2.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4.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3964</Words>
  <Characters>22595</Characters>
  <Application>Microsoft Office Word</Application>
  <DocSecurity>0</DocSecurity>
  <Lines>188</Lines>
  <Paragraphs>53</Paragraphs>
  <ScaleCrop>false</ScaleCrop>
  <Company>AAAS</Company>
  <LinksUpToDate>false</LinksUpToDate>
  <CharactersWithSpaces>26506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dc:description/>
  <cp:lastModifiedBy>Bhuwaneshwari Bawne</cp:lastModifiedBy>
  <cp:revision>5</cp:revision>
  <cp:lastPrinted>2018-01-11T19:53:00Z</cp:lastPrinted>
  <dcterms:created xsi:type="dcterms:W3CDTF">2025-02-12T15:00:00Z</dcterms:created>
  <dcterms:modified xsi:type="dcterms:W3CDTF">2025-03-07T14:06:00Z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y fmtid="{D5CDD505-2E9C-101B-9397-08002B2CF9AE}" pid="3" name="KSOProductBuildVer">
    <vt:lpwstr>2052-11.1.0.12358</vt:lpwstr>
  </property>
  <property fmtid="{D5CDD505-2E9C-101B-9397-08002B2CF9AE}" pid="4" name="ICV">
    <vt:lpwstr>A59A3A4D95DD498AB15B3A448F36A3BE</vt:lpwstr>
  </property>
</Properties>
</file>