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347" w:rsidRPr="00E16F5F" w:rsidRDefault="00CA4347" w:rsidP="00CA4347">
      <w:pPr>
        <w:suppressLineNumbers/>
        <w:ind w:leftChars="-250" w:left="-525" w:rightChars="-250" w:right="-525"/>
        <w:jc w:val="center"/>
        <w:rPr>
          <w:rFonts w:ascii="Arial" w:hAnsi="Arial" w:cs="Arial"/>
          <w:b/>
          <w:bCs/>
          <w:sz w:val="32"/>
          <w:szCs w:val="32"/>
        </w:rPr>
      </w:pPr>
      <w:r w:rsidRPr="00716177">
        <w:rPr>
          <w:rFonts w:ascii="Arial" w:hAnsi="Arial" w:cs="Arial"/>
          <w:b/>
          <w:bCs/>
          <w:sz w:val="32"/>
          <w:szCs w:val="32"/>
        </w:rPr>
        <w:t xml:space="preserve">Injectable hydrogels with ROS-triggered drug release </w:t>
      </w:r>
      <w:r>
        <w:rPr>
          <w:rFonts w:ascii="Arial" w:hAnsi="Arial" w:cs="Arial"/>
          <w:b/>
          <w:bCs/>
          <w:sz w:val="32"/>
          <w:szCs w:val="32"/>
        </w:rPr>
        <w:t>enable</w:t>
      </w:r>
      <w:r w:rsidRPr="00716177">
        <w:rPr>
          <w:rFonts w:ascii="Arial" w:hAnsi="Arial" w:cs="Arial"/>
          <w:b/>
          <w:bCs/>
          <w:sz w:val="32"/>
          <w:szCs w:val="32"/>
        </w:rPr>
        <w:t xml:space="preserve"> </w:t>
      </w:r>
      <w:r>
        <w:rPr>
          <w:rFonts w:ascii="Arial" w:hAnsi="Arial" w:cs="Arial"/>
          <w:b/>
          <w:bCs/>
          <w:sz w:val="32"/>
          <w:szCs w:val="32"/>
        </w:rPr>
        <w:t xml:space="preserve">the </w:t>
      </w:r>
      <w:r w:rsidRPr="00716177">
        <w:rPr>
          <w:rFonts w:ascii="Arial" w:hAnsi="Arial" w:cs="Arial"/>
          <w:b/>
          <w:bCs/>
          <w:sz w:val="32"/>
          <w:szCs w:val="32"/>
        </w:rPr>
        <w:t xml:space="preserve">co-delivery of antibacterial agent and </w:t>
      </w:r>
      <w:bookmarkStart w:id="0" w:name="_Hlk174805210"/>
      <w:r w:rsidRPr="00716177">
        <w:rPr>
          <w:rFonts w:ascii="Arial" w:hAnsi="Arial" w:cs="Arial"/>
          <w:b/>
          <w:bCs/>
          <w:sz w:val="32"/>
          <w:szCs w:val="32"/>
        </w:rPr>
        <w:t>anti-inflammatory</w:t>
      </w:r>
      <w:bookmarkEnd w:id="0"/>
      <w:r w:rsidRPr="00716177">
        <w:rPr>
          <w:rFonts w:ascii="Arial" w:hAnsi="Arial" w:cs="Arial"/>
          <w:b/>
          <w:bCs/>
          <w:sz w:val="32"/>
          <w:szCs w:val="32"/>
        </w:rPr>
        <w:t xml:space="preserve"> nanoparticle for periodontitis treatment</w:t>
      </w:r>
    </w:p>
    <w:p w:rsidR="00EB54FD" w:rsidRPr="00050320" w:rsidRDefault="00EB54FD" w:rsidP="00EB54FD">
      <w:pPr>
        <w:jc w:val="center"/>
        <w:rPr>
          <w:rFonts w:ascii="Arial" w:hAnsi="Arial" w:cs="Arial"/>
          <w:sz w:val="24"/>
          <w:szCs w:val="24"/>
        </w:rPr>
      </w:pPr>
    </w:p>
    <w:p w:rsidR="00EB54FD" w:rsidRDefault="00EB54FD" w:rsidP="00EB54FD">
      <w:pPr>
        <w:spacing w:line="480" w:lineRule="auto"/>
        <w:rPr>
          <w:rFonts w:ascii="Arial" w:hAnsi="Arial" w:cs="Arial"/>
          <w:sz w:val="30"/>
          <w:szCs w:val="30"/>
        </w:rPr>
      </w:pPr>
      <w:r w:rsidRPr="00050320">
        <w:rPr>
          <w:rFonts w:ascii="Arial" w:hAnsi="Arial" w:cs="Arial" w:hint="eastAsia"/>
          <w:sz w:val="24"/>
          <w:szCs w:val="24"/>
        </w:rPr>
        <w:t>Yujing Zhu</w:t>
      </w:r>
      <w:r>
        <w:rPr>
          <w:rFonts w:ascii="Arial" w:eastAsia="宋体" w:hAnsi="Arial" w:cs="Arial"/>
          <w:sz w:val="24"/>
          <w:szCs w:val="24"/>
          <w:vertAlign w:val="superscript"/>
        </w:rPr>
        <w:t>1, 2</w:t>
      </w:r>
      <w:r w:rsidRPr="00050320">
        <w:rPr>
          <w:rFonts w:ascii="Arial" w:hAnsi="Arial" w:cs="Arial" w:hint="eastAsia"/>
          <w:sz w:val="24"/>
          <w:szCs w:val="24"/>
        </w:rPr>
        <w:t>, Ziliang Xiu</w:t>
      </w:r>
      <w:r>
        <w:rPr>
          <w:rFonts w:ascii="Arial" w:eastAsia="宋体" w:hAnsi="Arial" w:cs="Arial"/>
          <w:sz w:val="24"/>
          <w:szCs w:val="24"/>
          <w:vertAlign w:val="superscript"/>
        </w:rPr>
        <w:t>1, 2</w:t>
      </w:r>
      <w:r w:rsidRPr="00050320">
        <w:rPr>
          <w:rFonts w:ascii="Arial" w:hAnsi="Arial" w:cs="Arial" w:hint="eastAsia"/>
          <w:sz w:val="24"/>
          <w:szCs w:val="24"/>
        </w:rPr>
        <w:t>, Xiaoxi Jiang</w:t>
      </w:r>
      <w:r w:rsidR="008B540B">
        <w:rPr>
          <w:rFonts w:ascii="Arial" w:eastAsia="宋体" w:hAnsi="Arial" w:cs="Arial" w:hint="eastAsia"/>
          <w:sz w:val="24"/>
          <w:szCs w:val="24"/>
          <w:vertAlign w:val="superscript"/>
        </w:rPr>
        <w:t>3</w:t>
      </w:r>
      <w:r w:rsidRPr="00050320">
        <w:rPr>
          <w:rFonts w:ascii="Arial" w:hAnsi="Arial" w:cs="Arial" w:hint="eastAsia"/>
          <w:sz w:val="24"/>
          <w:szCs w:val="24"/>
        </w:rPr>
        <w:t>, Huifang Zhang</w:t>
      </w:r>
      <w:r w:rsidR="00AC5FDD">
        <w:rPr>
          <w:rFonts w:ascii="Arial" w:eastAsia="宋体" w:hAnsi="Arial" w:cs="Arial"/>
          <w:sz w:val="24"/>
          <w:szCs w:val="24"/>
          <w:vertAlign w:val="superscript"/>
        </w:rPr>
        <w:t>1</w:t>
      </w:r>
      <w:r w:rsidRPr="00050320">
        <w:rPr>
          <w:rFonts w:ascii="Arial" w:hAnsi="Arial" w:cs="Arial" w:hint="eastAsia"/>
          <w:sz w:val="24"/>
          <w:szCs w:val="24"/>
        </w:rPr>
        <w:t>, Xiaofeng Li</w:t>
      </w:r>
      <w:r>
        <w:rPr>
          <w:rFonts w:ascii="Arial" w:eastAsia="宋体" w:hAnsi="Arial" w:cs="Arial"/>
          <w:sz w:val="24"/>
          <w:szCs w:val="24"/>
          <w:vertAlign w:val="superscript"/>
        </w:rPr>
        <w:t>1, 2</w:t>
      </w:r>
      <w:r w:rsidRPr="00050320">
        <w:rPr>
          <w:rFonts w:ascii="Arial" w:hAnsi="Arial" w:cs="Arial" w:hint="eastAsia"/>
          <w:sz w:val="24"/>
          <w:szCs w:val="24"/>
        </w:rPr>
        <w:t>, Yunru Feng</w:t>
      </w:r>
      <w:r>
        <w:rPr>
          <w:rFonts w:ascii="Arial" w:eastAsia="宋体" w:hAnsi="Arial" w:cs="Arial"/>
          <w:sz w:val="24"/>
          <w:szCs w:val="24"/>
          <w:vertAlign w:val="superscript"/>
        </w:rPr>
        <w:t>1, 2</w:t>
      </w:r>
      <w:r w:rsidRPr="00050320">
        <w:rPr>
          <w:rFonts w:ascii="Arial" w:hAnsi="Arial" w:cs="Arial" w:hint="eastAsia"/>
          <w:sz w:val="24"/>
          <w:szCs w:val="24"/>
        </w:rPr>
        <w:t>, Bojiang Li</w:t>
      </w:r>
      <w:r w:rsidR="00AC5FDD">
        <w:rPr>
          <w:rFonts w:ascii="Arial" w:eastAsia="宋体" w:hAnsi="Arial" w:cs="Arial"/>
          <w:sz w:val="24"/>
          <w:szCs w:val="24"/>
          <w:vertAlign w:val="superscript"/>
        </w:rPr>
        <w:t>1</w:t>
      </w:r>
      <w:r w:rsidRPr="00050320">
        <w:rPr>
          <w:rFonts w:ascii="Arial" w:hAnsi="Arial" w:cs="Arial" w:hint="eastAsia"/>
          <w:sz w:val="24"/>
          <w:szCs w:val="24"/>
        </w:rPr>
        <w:t>,</w:t>
      </w:r>
      <w:r>
        <w:rPr>
          <w:rFonts w:ascii="Arial" w:hAnsi="Arial" w:cs="Arial"/>
          <w:sz w:val="30"/>
          <w:szCs w:val="30"/>
        </w:rPr>
        <w:t xml:space="preserve"> </w:t>
      </w:r>
      <w:r>
        <w:rPr>
          <w:rFonts w:ascii="Arial" w:hAnsi="Arial" w:cs="Arial"/>
          <w:bCs/>
          <w:color w:val="000000"/>
          <w:sz w:val="24"/>
          <w:szCs w:val="24"/>
        </w:rPr>
        <w:t>R</w:t>
      </w:r>
      <w:r>
        <w:rPr>
          <w:rFonts w:ascii="Arial" w:hAnsi="Arial" w:cs="Arial" w:hint="eastAsia"/>
          <w:bCs/>
          <w:color w:val="000000"/>
          <w:sz w:val="24"/>
          <w:szCs w:val="24"/>
        </w:rPr>
        <w:t>ui</w:t>
      </w:r>
      <w:r>
        <w:rPr>
          <w:rFonts w:ascii="Arial" w:hAnsi="Arial" w:cs="Arial"/>
          <w:bCs/>
          <w:color w:val="000000"/>
          <w:sz w:val="24"/>
          <w:szCs w:val="24"/>
        </w:rPr>
        <w:t xml:space="preserve"> C</w:t>
      </w:r>
      <w:r>
        <w:rPr>
          <w:rFonts w:ascii="Arial" w:hAnsi="Arial" w:cs="Arial" w:hint="eastAsia"/>
          <w:bCs/>
          <w:color w:val="000000"/>
          <w:sz w:val="24"/>
          <w:szCs w:val="24"/>
        </w:rPr>
        <w:t>ai</w:t>
      </w:r>
      <w:r>
        <w:rPr>
          <w:rFonts w:ascii="Arial" w:eastAsia="宋体" w:hAnsi="Arial" w:cs="Arial"/>
          <w:sz w:val="24"/>
          <w:szCs w:val="24"/>
          <w:vertAlign w:val="superscript"/>
        </w:rPr>
        <w:t xml:space="preserve">1, </w:t>
      </w:r>
      <w:r w:rsidR="00AC5FDD">
        <w:rPr>
          <w:rFonts w:ascii="Arial" w:eastAsia="宋体" w:hAnsi="Arial" w:cs="Arial"/>
          <w:sz w:val="24"/>
          <w:szCs w:val="24"/>
          <w:vertAlign w:val="superscript"/>
        </w:rPr>
        <w:t>4</w:t>
      </w:r>
      <w:r>
        <w:rPr>
          <w:rFonts w:ascii="Arial" w:eastAsia="宋体" w:hAnsi="Arial" w:cs="Arial"/>
          <w:sz w:val="24"/>
          <w:szCs w:val="24"/>
        </w:rPr>
        <w:t>*</w:t>
      </w:r>
      <w:r>
        <w:rPr>
          <w:rFonts w:ascii="Arial" w:hAnsi="Arial" w:cs="Arial"/>
          <w:bCs/>
          <w:color w:val="000000"/>
          <w:sz w:val="24"/>
          <w:szCs w:val="24"/>
        </w:rPr>
        <w:t>, Chunhui Li</w:t>
      </w:r>
      <w:r>
        <w:rPr>
          <w:rFonts w:ascii="Arial" w:eastAsia="宋体" w:hAnsi="Arial" w:cs="Arial"/>
          <w:sz w:val="24"/>
          <w:szCs w:val="24"/>
          <w:vertAlign w:val="superscript"/>
        </w:rPr>
        <w:t xml:space="preserve">1, 2, </w:t>
      </w:r>
      <w:r w:rsidR="008B540B">
        <w:rPr>
          <w:rFonts w:ascii="Arial" w:eastAsia="宋体" w:hAnsi="Arial" w:cs="Arial" w:hint="eastAsia"/>
          <w:sz w:val="24"/>
          <w:szCs w:val="24"/>
          <w:vertAlign w:val="superscript"/>
        </w:rPr>
        <w:t>4</w:t>
      </w:r>
      <w:r>
        <w:rPr>
          <w:rFonts w:ascii="Arial" w:eastAsia="宋体" w:hAnsi="Arial" w:cs="Arial"/>
          <w:sz w:val="24"/>
          <w:szCs w:val="24"/>
        </w:rPr>
        <w:t>*</w:t>
      </w:r>
      <w:r>
        <w:rPr>
          <w:rFonts w:ascii="Arial" w:hAnsi="Arial" w:cs="Arial"/>
          <w:bCs/>
          <w:color w:val="000000"/>
          <w:sz w:val="24"/>
          <w:szCs w:val="24"/>
        </w:rPr>
        <w:t>,</w:t>
      </w:r>
      <w:r w:rsidRPr="00866CBD">
        <w:rPr>
          <w:rFonts w:ascii="Arial" w:hAnsi="Arial" w:cs="Arial"/>
          <w:bCs/>
          <w:color w:val="000000"/>
          <w:sz w:val="24"/>
          <w:szCs w:val="24"/>
        </w:rPr>
        <w:t xml:space="preserve"> </w:t>
      </w:r>
      <w:r>
        <w:rPr>
          <w:rFonts w:ascii="Arial" w:hAnsi="Arial" w:cs="Arial"/>
          <w:bCs/>
          <w:color w:val="000000"/>
          <w:sz w:val="24"/>
          <w:szCs w:val="24"/>
        </w:rPr>
        <w:t>Gang Tao</w:t>
      </w:r>
      <w:r>
        <w:rPr>
          <w:rFonts w:ascii="Arial" w:eastAsia="宋体" w:hAnsi="Arial" w:cs="Arial"/>
          <w:sz w:val="24"/>
          <w:szCs w:val="24"/>
          <w:vertAlign w:val="superscript"/>
        </w:rPr>
        <w:t xml:space="preserve">1, </w:t>
      </w:r>
      <w:r w:rsidR="00AC5FDD">
        <w:rPr>
          <w:rFonts w:ascii="Arial" w:eastAsia="宋体" w:hAnsi="Arial" w:cs="Arial"/>
          <w:sz w:val="24"/>
          <w:szCs w:val="24"/>
          <w:vertAlign w:val="superscript"/>
        </w:rPr>
        <w:t>4</w:t>
      </w:r>
      <w:r>
        <w:rPr>
          <w:rFonts w:ascii="Arial" w:eastAsia="宋体" w:hAnsi="Arial" w:cs="Arial"/>
          <w:sz w:val="24"/>
          <w:szCs w:val="24"/>
        </w:rPr>
        <w:t>*</w:t>
      </w:r>
    </w:p>
    <w:p w:rsidR="00EB54FD" w:rsidRDefault="00EB54FD" w:rsidP="00EB54FD">
      <w:pPr>
        <w:suppressLineNumbers/>
        <w:spacing w:line="480" w:lineRule="auto"/>
        <w:rPr>
          <w:rFonts w:ascii="Arial" w:hAnsi="Arial" w:cs="Arial"/>
          <w:color w:val="000000"/>
          <w:sz w:val="24"/>
        </w:rPr>
      </w:pPr>
      <w:r>
        <w:rPr>
          <w:rFonts w:ascii="Arial" w:hAnsi="Arial" w:cs="Arial"/>
          <w:color w:val="000000"/>
          <w:sz w:val="24"/>
          <w:vertAlign w:val="superscript"/>
        </w:rPr>
        <w:t xml:space="preserve">1 </w:t>
      </w:r>
      <w:r>
        <w:rPr>
          <w:rFonts w:ascii="Arial" w:hAnsi="Arial" w:cs="Arial"/>
          <w:color w:val="000000"/>
          <w:sz w:val="24"/>
        </w:rPr>
        <w:t>Oral &amp; Maxillofacial Reconstruction and Regeneration of Luzhou Key Laboratory, The Affiliated Stomatological Hospital</w:t>
      </w:r>
      <w:r>
        <w:rPr>
          <w:rFonts w:ascii="Arial" w:hAnsi="Arial" w:cs="Arial" w:hint="eastAsia"/>
          <w:color w:val="000000"/>
          <w:sz w:val="24"/>
        </w:rPr>
        <w:t>,</w:t>
      </w:r>
      <w:r>
        <w:rPr>
          <w:rFonts w:ascii="Arial" w:hAnsi="Arial" w:cs="Arial"/>
          <w:color w:val="000000"/>
          <w:sz w:val="24"/>
        </w:rPr>
        <w:t xml:space="preserve"> Southwest Medical University, Luzhou 646000, China</w:t>
      </w:r>
    </w:p>
    <w:p w:rsidR="00EB54FD" w:rsidRDefault="00EB54FD" w:rsidP="00EB54FD">
      <w:pPr>
        <w:suppressLineNumbers/>
        <w:spacing w:line="480" w:lineRule="auto"/>
        <w:rPr>
          <w:rFonts w:ascii="Arial" w:hAnsi="Arial" w:cs="Arial"/>
          <w:color w:val="000000"/>
          <w:sz w:val="24"/>
        </w:rPr>
      </w:pPr>
      <w:r>
        <w:rPr>
          <w:rFonts w:ascii="Arial" w:hAnsi="Arial" w:cs="Arial"/>
          <w:color w:val="000000"/>
          <w:sz w:val="24"/>
          <w:vertAlign w:val="superscript"/>
        </w:rPr>
        <w:t xml:space="preserve">2 </w:t>
      </w:r>
      <w:r w:rsidRPr="00050320">
        <w:rPr>
          <w:rFonts w:ascii="Arial" w:hAnsi="Arial" w:cs="Arial"/>
          <w:color w:val="000000"/>
          <w:sz w:val="24"/>
        </w:rPr>
        <w:t>Department of Periodontics &amp; Oral Mucosal Diseases, The Affiliated Stomatological Hospital, Southwest Medical University, Luzhou, 646000, China.</w:t>
      </w:r>
    </w:p>
    <w:p w:rsidR="008B540B" w:rsidRPr="008B540B" w:rsidRDefault="008B540B" w:rsidP="00EB54FD">
      <w:pPr>
        <w:suppressLineNumbers/>
        <w:spacing w:line="480" w:lineRule="auto"/>
        <w:rPr>
          <w:rFonts w:ascii="Arial" w:hAnsi="Arial" w:cs="Arial"/>
          <w:color w:val="000000"/>
          <w:sz w:val="24"/>
        </w:rPr>
      </w:pPr>
      <w:r>
        <w:rPr>
          <w:rFonts w:ascii="Arial" w:hAnsi="Arial" w:cs="Arial"/>
          <w:color w:val="000000"/>
          <w:sz w:val="24"/>
          <w:vertAlign w:val="superscript"/>
        </w:rPr>
        <w:t xml:space="preserve">3 </w:t>
      </w:r>
      <w:r w:rsidRPr="00050320">
        <w:rPr>
          <w:rFonts w:ascii="Arial" w:hAnsi="Arial" w:cs="Arial"/>
          <w:color w:val="000000"/>
          <w:sz w:val="24"/>
        </w:rPr>
        <w:t>Department of Oral M</w:t>
      </w:r>
      <w:r>
        <w:rPr>
          <w:rFonts w:ascii="Arial" w:hAnsi="Arial" w:cs="Arial" w:hint="eastAsia"/>
          <w:color w:val="000000"/>
          <w:sz w:val="24"/>
        </w:rPr>
        <w:t>edicine</w:t>
      </w:r>
      <w:r w:rsidRPr="00050320">
        <w:rPr>
          <w:rFonts w:ascii="Arial" w:hAnsi="Arial" w:cs="Arial"/>
          <w:color w:val="000000"/>
          <w:sz w:val="24"/>
        </w:rPr>
        <w:t xml:space="preserve">, </w:t>
      </w:r>
      <w:r>
        <w:rPr>
          <w:rFonts w:ascii="Arial" w:hAnsi="Arial" w:cs="Arial" w:hint="eastAsia"/>
          <w:color w:val="000000"/>
          <w:sz w:val="24"/>
        </w:rPr>
        <w:t xml:space="preserve">Deyang </w:t>
      </w:r>
      <w:r w:rsidRPr="00050320">
        <w:rPr>
          <w:rFonts w:ascii="Arial" w:hAnsi="Arial" w:cs="Arial"/>
          <w:color w:val="000000"/>
          <w:sz w:val="24"/>
        </w:rPr>
        <w:t xml:space="preserve">Stomatological Hospital, </w:t>
      </w:r>
      <w:r>
        <w:rPr>
          <w:rFonts w:ascii="Arial" w:hAnsi="Arial" w:cs="Arial" w:hint="eastAsia"/>
          <w:color w:val="000000"/>
          <w:sz w:val="24"/>
        </w:rPr>
        <w:t>Deyang</w:t>
      </w:r>
      <w:r w:rsidRPr="00050320">
        <w:rPr>
          <w:rFonts w:ascii="Arial" w:hAnsi="Arial" w:cs="Arial"/>
          <w:color w:val="000000"/>
          <w:sz w:val="24"/>
        </w:rPr>
        <w:t xml:space="preserve"> 6</w:t>
      </w:r>
      <w:r>
        <w:rPr>
          <w:rFonts w:ascii="Arial" w:hAnsi="Arial" w:cs="Arial" w:hint="eastAsia"/>
          <w:color w:val="000000"/>
          <w:sz w:val="24"/>
        </w:rPr>
        <w:t>18</w:t>
      </w:r>
      <w:r w:rsidRPr="00050320">
        <w:rPr>
          <w:rFonts w:ascii="Arial" w:hAnsi="Arial" w:cs="Arial"/>
          <w:color w:val="000000"/>
          <w:sz w:val="24"/>
        </w:rPr>
        <w:t>000, China</w:t>
      </w:r>
      <w:r>
        <w:rPr>
          <w:rFonts w:ascii="Arial" w:hAnsi="Arial" w:cs="Arial" w:hint="eastAsia"/>
          <w:color w:val="000000"/>
          <w:sz w:val="24"/>
        </w:rPr>
        <w:t>.</w:t>
      </w:r>
    </w:p>
    <w:p w:rsidR="00222FE8" w:rsidRPr="00EE42BB" w:rsidRDefault="008B540B" w:rsidP="00222FE8">
      <w:pPr>
        <w:suppressLineNumbers/>
        <w:spacing w:line="480" w:lineRule="auto"/>
        <w:rPr>
          <w:rFonts w:ascii="Arial" w:hAnsi="Arial" w:cs="Arial"/>
          <w:color w:val="000000"/>
          <w:sz w:val="24"/>
        </w:rPr>
      </w:pPr>
      <w:r>
        <w:rPr>
          <w:rFonts w:ascii="Arial" w:hAnsi="Arial" w:cs="Arial" w:hint="eastAsia"/>
          <w:color w:val="000000"/>
          <w:sz w:val="24"/>
          <w:vertAlign w:val="superscript"/>
        </w:rPr>
        <w:t xml:space="preserve">4 </w:t>
      </w:r>
      <w:r w:rsidR="00EB54FD">
        <w:rPr>
          <w:rFonts w:ascii="Arial" w:hAnsi="Arial" w:cs="Arial"/>
          <w:color w:val="000000"/>
          <w:sz w:val="24"/>
        </w:rPr>
        <w:t>Institute of Stomatology, Southwest Medical University, Luzhou 646000, China</w:t>
      </w:r>
    </w:p>
    <w:p w:rsidR="00EB54FD" w:rsidRDefault="00EB54FD" w:rsidP="00FD1FEA">
      <w:pPr>
        <w:suppressLineNumbers/>
        <w:spacing w:line="480" w:lineRule="auto"/>
        <w:rPr>
          <w:rFonts w:ascii="Arial" w:hAnsi="Arial" w:cs="Arial"/>
          <w:color w:val="000000"/>
          <w:sz w:val="24"/>
        </w:rPr>
      </w:pPr>
      <w:r>
        <w:rPr>
          <w:rFonts w:ascii="Arial" w:hAnsi="Arial" w:cs="Arial"/>
          <w:color w:val="000000"/>
          <w:sz w:val="24"/>
        </w:rPr>
        <w:t xml:space="preserve">*Correspondence: </w:t>
      </w:r>
      <w:bookmarkStart w:id="1" w:name="_GoBack"/>
      <w:bookmarkEnd w:id="1"/>
    </w:p>
    <w:p w:rsidR="00EB54FD" w:rsidRDefault="00EB54FD" w:rsidP="00EB54FD">
      <w:pPr>
        <w:suppressLineNumbers/>
        <w:spacing w:line="480" w:lineRule="auto"/>
        <w:rPr>
          <w:rStyle w:val="a8"/>
          <w:rFonts w:ascii="Arial" w:hAnsi="Arial" w:cs="Arial"/>
          <w:sz w:val="24"/>
        </w:rPr>
      </w:pPr>
      <w:r>
        <w:rPr>
          <w:rFonts w:ascii="Arial" w:eastAsia="宋体" w:hAnsi="Arial" w:cs="Arial"/>
          <w:sz w:val="24"/>
          <w:szCs w:val="24"/>
        </w:rPr>
        <w:t>Rui Cai</w:t>
      </w:r>
      <w:r>
        <w:rPr>
          <w:rFonts w:ascii="Arial" w:eastAsia="宋体" w:hAnsi="Arial" w:cs="Arial" w:hint="eastAsia"/>
          <w:sz w:val="24"/>
          <w:szCs w:val="24"/>
        </w:rPr>
        <w:t xml:space="preserve">, </w:t>
      </w:r>
      <w:r>
        <w:rPr>
          <w:rFonts w:ascii="Arial" w:hAnsi="Arial" w:cs="Arial"/>
          <w:color w:val="000000"/>
          <w:sz w:val="24"/>
        </w:rPr>
        <w:t>Oral &amp; Maxillofacial Reconstruction and Regeneration of Luzhou Key Laboratory, The Affiliated Stomatological Hospital</w:t>
      </w:r>
      <w:r>
        <w:rPr>
          <w:rFonts w:ascii="Arial" w:hAnsi="Arial" w:cs="Arial" w:hint="eastAsia"/>
          <w:color w:val="000000"/>
          <w:sz w:val="24"/>
        </w:rPr>
        <w:t>,</w:t>
      </w:r>
      <w:r>
        <w:rPr>
          <w:rFonts w:ascii="Arial" w:hAnsi="Arial" w:cs="Arial"/>
          <w:color w:val="000000"/>
          <w:sz w:val="24"/>
        </w:rPr>
        <w:t xml:space="preserve"> Southwest Medical University, Luzhou 646000, China</w:t>
      </w:r>
      <w:r>
        <w:rPr>
          <w:rFonts w:ascii="Arial" w:hAnsi="Arial" w:cs="Arial" w:hint="eastAsia"/>
          <w:color w:val="000000"/>
          <w:sz w:val="24"/>
        </w:rPr>
        <w:t>,</w:t>
      </w:r>
      <w:r>
        <w:rPr>
          <w:rFonts w:ascii="Arial" w:hAnsi="Arial" w:cs="Arial"/>
          <w:color w:val="000000"/>
          <w:sz w:val="24"/>
        </w:rPr>
        <w:t xml:space="preserve"> E-mail: </w:t>
      </w:r>
      <w:hyperlink r:id="rId6" w:history="1">
        <w:r w:rsidRPr="00F71648">
          <w:rPr>
            <w:rStyle w:val="a8"/>
            <w:rFonts w:ascii="Arial" w:hAnsi="Arial" w:cs="Arial" w:hint="eastAsia"/>
            <w:sz w:val="24"/>
          </w:rPr>
          <w:t>cairui</w:t>
        </w:r>
        <w:r w:rsidRPr="00F71648">
          <w:rPr>
            <w:rStyle w:val="a8"/>
            <w:rFonts w:ascii="Arial" w:hAnsi="Arial" w:cs="Arial"/>
            <w:sz w:val="24"/>
          </w:rPr>
          <w:t>@swmu.edu.cn</w:t>
        </w:r>
      </w:hyperlink>
    </w:p>
    <w:p w:rsidR="00EB54FD" w:rsidRPr="00050320" w:rsidRDefault="00EB54FD" w:rsidP="00EB54FD">
      <w:pPr>
        <w:suppressLineNumbers/>
        <w:spacing w:line="480" w:lineRule="auto"/>
        <w:rPr>
          <w:rFonts w:ascii="Arial" w:eastAsia="宋体" w:hAnsi="Arial" w:cs="Arial"/>
          <w:sz w:val="24"/>
        </w:rPr>
      </w:pPr>
      <w:r>
        <w:rPr>
          <w:rFonts w:ascii="Arial" w:hAnsi="Arial" w:cs="Arial"/>
          <w:bCs/>
          <w:color w:val="000000"/>
          <w:sz w:val="24"/>
          <w:szCs w:val="24"/>
        </w:rPr>
        <w:t>Chunhui Li</w:t>
      </w:r>
      <w:r>
        <w:rPr>
          <w:rFonts w:ascii="Arial" w:eastAsia="宋体" w:hAnsi="Arial" w:cs="Arial"/>
          <w:sz w:val="24"/>
        </w:rPr>
        <w:t xml:space="preserve">, </w:t>
      </w:r>
      <w:r>
        <w:rPr>
          <w:rFonts w:ascii="Arial" w:hAnsi="Arial" w:cs="Arial"/>
          <w:color w:val="000000"/>
          <w:sz w:val="24"/>
        </w:rPr>
        <w:t>Oral &amp; Maxillofacial Reconstruction and Regeneration of Luzhou Key Laboratory</w:t>
      </w:r>
      <w:r>
        <w:rPr>
          <w:rFonts w:ascii="Arial" w:eastAsia="宋体" w:hAnsi="Arial" w:cs="Arial"/>
          <w:sz w:val="24"/>
        </w:rPr>
        <w:t xml:space="preserve">, The Affiliated Stomatological Hospital, Southwest Medical University, Luzhou 646000, China, Email: </w:t>
      </w:r>
      <w:hyperlink r:id="rId7" w:history="1">
        <w:r w:rsidR="00A75FEF" w:rsidRPr="00B559B0">
          <w:rPr>
            <w:rStyle w:val="a8"/>
            <w:rFonts w:ascii="Arial" w:eastAsia="宋体" w:hAnsi="Arial" w:cs="Arial" w:hint="eastAsia"/>
            <w:sz w:val="24"/>
          </w:rPr>
          <w:t>lch10221022@163.com</w:t>
        </w:r>
      </w:hyperlink>
    </w:p>
    <w:p w:rsidR="00EB54FD" w:rsidRDefault="00EB54FD" w:rsidP="00EB54FD">
      <w:pPr>
        <w:suppressLineNumbers/>
        <w:spacing w:line="480" w:lineRule="auto"/>
        <w:rPr>
          <w:rStyle w:val="a8"/>
          <w:rFonts w:ascii="Arial" w:hAnsi="Arial" w:cs="Arial"/>
          <w:sz w:val="24"/>
        </w:rPr>
      </w:pPr>
      <w:r>
        <w:rPr>
          <w:rFonts w:ascii="Arial" w:hAnsi="Arial" w:cs="Arial"/>
          <w:color w:val="000000"/>
          <w:sz w:val="24"/>
        </w:rPr>
        <w:t>G</w:t>
      </w:r>
      <w:r>
        <w:rPr>
          <w:rFonts w:ascii="Arial" w:hAnsi="Arial" w:cs="Arial" w:hint="eastAsia"/>
          <w:color w:val="000000"/>
          <w:sz w:val="24"/>
        </w:rPr>
        <w:t>ang</w:t>
      </w:r>
      <w:r>
        <w:rPr>
          <w:rFonts w:ascii="Arial" w:hAnsi="Arial" w:cs="Arial"/>
          <w:color w:val="000000"/>
          <w:sz w:val="24"/>
        </w:rPr>
        <w:t xml:space="preserve"> T</w:t>
      </w:r>
      <w:r>
        <w:rPr>
          <w:rFonts w:ascii="Arial" w:hAnsi="Arial" w:cs="Arial" w:hint="eastAsia"/>
          <w:color w:val="000000"/>
          <w:sz w:val="24"/>
        </w:rPr>
        <w:t>ao</w:t>
      </w:r>
      <w:r>
        <w:rPr>
          <w:rFonts w:ascii="Arial" w:hAnsi="Arial" w:cs="Arial"/>
          <w:color w:val="000000"/>
          <w:sz w:val="24"/>
        </w:rPr>
        <w:t xml:space="preserve">, Oral &amp; Maxillofacial Reconstruction and Regeneration of Luzhou Key Laboratory, The Affiliated Stomatological Hospital, Southwest Medical </w:t>
      </w:r>
      <w:r>
        <w:rPr>
          <w:rFonts w:ascii="Arial" w:hAnsi="Arial" w:cs="Arial"/>
          <w:color w:val="000000"/>
          <w:sz w:val="24"/>
        </w:rPr>
        <w:lastRenderedPageBreak/>
        <w:t>University, Luzhou 646000, China</w:t>
      </w:r>
      <w:r>
        <w:rPr>
          <w:rFonts w:ascii="Arial" w:hAnsi="Arial" w:cs="Arial" w:hint="eastAsia"/>
          <w:color w:val="000000"/>
          <w:sz w:val="24"/>
        </w:rPr>
        <w:t>,</w:t>
      </w:r>
      <w:r>
        <w:rPr>
          <w:rFonts w:ascii="Arial" w:hAnsi="Arial" w:cs="Arial"/>
          <w:color w:val="000000"/>
          <w:sz w:val="24"/>
        </w:rPr>
        <w:t xml:space="preserve"> E-mail: </w:t>
      </w:r>
      <w:hyperlink r:id="rId8" w:history="1">
        <w:r w:rsidRPr="00F71648">
          <w:rPr>
            <w:rStyle w:val="a8"/>
            <w:rFonts w:ascii="Arial" w:hAnsi="Arial" w:cs="Arial"/>
            <w:sz w:val="24"/>
          </w:rPr>
          <w:t>taogang@swmu.edu.cn</w:t>
        </w:r>
      </w:hyperlink>
    </w:p>
    <w:p w:rsidR="00824DFE" w:rsidRDefault="00824DFE" w:rsidP="00EB54FD">
      <w:pPr>
        <w:suppressLineNumbers/>
        <w:spacing w:line="480" w:lineRule="auto"/>
        <w:rPr>
          <w:rFonts w:ascii="Arial" w:hAnsi="Arial" w:cs="Arial"/>
          <w:color w:val="000000"/>
          <w:sz w:val="24"/>
        </w:rPr>
      </w:pPr>
    </w:p>
    <w:p w:rsidR="00A00625" w:rsidRDefault="00A00625" w:rsidP="00A00625">
      <w:pPr>
        <w:suppressLineNumbers/>
        <w:spacing w:line="480" w:lineRule="auto"/>
        <w:jc w:val="center"/>
        <w:rPr>
          <w:rFonts w:ascii="Arial" w:hAnsi="Arial" w:cs="Arial"/>
          <w:color w:val="000000"/>
          <w:sz w:val="24"/>
        </w:rPr>
      </w:pPr>
      <w:r>
        <w:rPr>
          <w:rFonts w:ascii="Arial" w:hAnsi="Arial" w:cs="Arial" w:hint="eastAsia"/>
          <w:noProof/>
          <w:color w:val="000000"/>
          <w:sz w:val="24"/>
          <w14:ligatures w14:val="none"/>
        </w:rPr>
        <w:drawing>
          <wp:inline distT="0" distB="0" distL="0" distR="0">
            <wp:extent cx="3385625" cy="2874480"/>
            <wp:effectExtent l="0" t="0" r="5715" b="2540"/>
            <wp:docPr id="2386815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681574" name="图片 238681574"/>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96493" cy="2883708"/>
                    </a:xfrm>
                    <a:prstGeom prst="rect">
                      <a:avLst/>
                    </a:prstGeom>
                  </pic:spPr>
                </pic:pic>
              </a:graphicData>
            </a:graphic>
          </wp:inline>
        </w:drawing>
      </w:r>
    </w:p>
    <w:p w:rsidR="00A00625" w:rsidRPr="0013005F" w:rsidRDefault="00A00625" w:rsidP="00A00625">
      <w:pPr>
        <w:spacing w:line="360" w:lineRule="auto"/>
        <w:jc w:val="center"/>
        <w:rPr>
          <w:rFonts w:ascii="Arial" w:eastAsia="等线" w:hAnsi="Arial" w:cs="Arial"/>
          <w:color w:val="FF0000"/>
          <w:sz w:val="24"/>
          <w:szCs w:val="28"/>
        </w:rPr>
      </w:pPr>
      <w:r w:rsidRPr="0013005F">
        <w:rPr>
          <w:rFonts w:ascii="Arial" w:eastAsia="等线" w:hAnsi="Arial" w:cs="Arial" w:hint="eastAsia"/>
          <w:b/>
          <w:bCs/>
          <w:color w:val="FF0000"/>
          <w:sz w:val="24"/>
          <w:szCs w:val="28"/>
        </w:rPr>
        <w:t>Fig. S1</w:t>
      </w:r>
      <w:r w:rsidRPr="0013005F">
        <w:rPr>
          <w:rFonts w:ascii="Arial" w:eastAsia="等线" w:hAnsi="Arial" w:cs="Arial" w:hint="eastAsia"/>
          <w:color w:val="FF0000"/>
          <w:sz w:val="24"/>
          <w:szCs w:val="28"/>
        </w:rPr>
        <w:t xml:space="preserve"> Diameters of Fe-Que NPs.</w:t>
      </w:r>
    </w:p>
    <w:p w:rsidR="00A00625" w:rsidRPr="00A00625" w:rsidRDefault="00A00625" w:rsidP="00EB54FD">
      <w:pPr>
        <w:suppressLineNumbers/>
        <w:spacing w:line="480" w:lineRule="auto"/>
        <w:rPr>
          <w:rFonts w:ascii="Arial" w:hAnsi="Arial" w:cs="Arial"/>
          <w:color w:val="000000"/>
          <w:sz w:val="24"/>
        </w:rPr>
      </w:pPr>
    </w:p>
    <w:p w:rsidR="00A00625" w:rsidRDefault="00A00625" w:rsidP="00EB54FD">
      <w:pPr>
        <w:suppressLineNumbers/>
        <w:spacing w:line="480" w:lineRule="auto"/>
        <w:rPr>
          <w:rFonts w:ascii="Arial" w:hAnsi="Arial" w:cs="Arial"/>
          <w:color w:val="000000"/>
          <w:sz w:val="24"/>
        </w:rPr>
      </w:pPr>
      <w:r>
        <w:rPr>
          <w:rFonts w:ascii="Arial" w:hAnsi="Arial" w:cs="Arial" w:hint="eastAsia"/>
          <w:noProof/>
          <w:color w:val="000000"/>
          <w:sz w:val="24"/>
          <w14:ligatures w14:val="none"/>
        </w:rPr>
        <w:drawing>
          <wp:inline distT="0" distB="0" distL="0" distR="0">
            <wp:extent cx="4428744" cy="2340864"/>
            <wp:effectExtent l="0" t="0" r="0" b="2540"/>
            <wp:docPr id="7068169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81690" name="图片 7068169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28744" cy="2340864"/>
                    </a:xfrm>
                    <a:prstGeom prst="rect">
                      <a:avLst/>
                    </a:prstGeom>
                  </pic:spPr>
                </pic:pic>
              </a:graphicData>
            </a:graphic>
          </wp:inline>
        </w:drawing>
      </w:r>
    </w:p>
    <w:p w:rsidR="00A00625" w:rsidRPr="0013005F" w:rsidRDefault="00A00625" w:rsidP="00A00625">
      <w:pPr>
        <w:spacing w:line="360" w:lineRule="auto"/>
        <w:rPr>
          <w:rFonts w:ascii="Arial" w:eastAsia="等线" w:hAnsi="Arial" w:cs="Arial"/>
          <w:color w:val="FF0000"/>
          <w:sz w:val="24"/>
          <w:szCs w:val="28"/>
        </w:rPr>
      </w:pPr>
      <w:r w:rsidRPr="0013005F">
        <w:rPr>
          <w:rFonts w:ascii="Arial" w:eastAsia="等线" w:hAnsi="Arial" w:cs="Arial" w:hint="eastAsia"/>
          <w:b/>
          <w:bCs/>
          <w:color w:val="FF0000"/>
          <w:sz w:val="24"/>
          <w:szCs w:val="28"/>
        </w:rPr>
        <w:t>Fig. S2</w:t>
      </w:r>
      <w:r w:rsidRPr="0013005F">
        <w:rPr>
          <w:rFonts w:ascii="Arial" w:eastAsia="等线" w:hAnsi="Arial" w:cs="Arial" w:hint="eastAsia"/>
          <w:color w:val="FF0000"/>
          <w:sz w:val="24"/>
          <w:szCs w:val="28"/>
        </w:rPr>
        <w:t xml:space="preserve"> Injection force of the HP/PVA@MH/Fe-Que hydrogels. (A) Photograph of the setup for measuring injection force with a mechanical tester. (B) Plot showing injection force over time for hydrogels injected from a 2 mL syringe.</w:t>
      </w:r>
    </w:p>
    <w:p w:rsidR="00A00625" w:rsidRDefault="00A00625" w:rsidP="00EB54FD">
      <w:pPr>
        <w:suppressLineNumbers/>
        <w:spacing w:line="480" w:lineRule="auto"/>
        <w:rPr>
          <w:rFonts w:ascii="Arial" w:hAnsi="Arial" w:cs="Arial"/>
          <w:color w:val="000000"/>
          <w:sz w:val="24"/>
        </w:rPr>
      </w:pPr>
    </w:p>
    <w:p w:rsidR="00A00625" w:rsidRDefault="00A00625" w:rsidP="00EB54FD">
      <w:pPr>
        <w:suppressLineNumbers/>
        <w:spacing w:line="480" w:lineRule="auto"/>
        <w:rPr>
          <w:rFonts w:ascii="Arial" w:hAnsi="Arial" w:cs="Arial"/>
          <w:color w:val="000000"/>
          <w:sz w:val="24"/>
        </w:rPr>
      </w:pPr>
      <w:r>
        <w:rPr>
          <w:rFonts w:ascii="Arial" w:hAnsi="Arial" w:cs="Arial" w:hint="eastAsia"/>
          <w:noProof/>
          <w:color w:val="000000"/>
          <w:sz w:val="24"/>
          <w14:ligatures w14:val="none"/>
        </w:rPr>
        <w:lastRenderedPageBreak/>
        <w:drawing>
          <wp:inline distT="0" distB="0" distL="0" distR="0">
            <wp:extent cx="5274310" cy="1557521"/>
            <wp:effectExtent l="0" t="0" r="2540" b="5080"/>
            <wp:docPr id="75845649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456498" name="图片 3"/>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5274310" cy="1557521"/>
                    </a:xfrm>
                    <a:prstGeom prst="rect">
                      <a:avLst/>
                    </a:prstGeom>
                  </pic:spPr>
                </pic:pic>
              </a:graphicData>
            </a:graphic>
          </wp:inline>
        </w:drawing>
      </w:r>
    </w:p>
    <w:p w:rsidR="00A00625" w:rsidRPr="0013005F" w:rsidRDefault="00A00625" w:rsidP="00A00625">
      <w:pPr>
        <w:spacing w:line="360" w:lineRule="auto"/>
        <w:rPr>
          <w:rFonts w:ascii="Arial" w:eastAsia="等线" w:hAnsi="Arial" w:cs="Arial"/>
          <w:color w:val="FF0000"/>
          <w:sz w:val="24"/>
          <w:szCs w:val="28"/>
        </w:rPr>
      </w:pPr>
      <w:r w:rsidRPr="0013005F">
        <w:rPr>
          <w:rFonts w:ascii="Arial" w:eastAsia="等线" w:hAnsi="Arial" w:cs="Arial" w:hint="eastAsia"/>
          <w:b/>
          <w:bCs/>
          <w:color w:val="FF0000"/>
          <w:sz w:val="24"/>
          <w:szCs w:val="28"/>
        </w:rPr>
        <w:t>Fig. S3</w:t>
      </w:r>
      <w:r w:rsidRPr="0013005F">
        <w:rPr>
          <w:rFonts w:ascii="Arial" w:eastAsia="等线" w:hAnsi="Arial" w:cs="Arial" w:hint="eastAsia"/>
          <w:color w:val="FF0000"/>
          <w:sz w:val="24"/>
          <w:szCs w:val="28"/>
        </w:rPr>
        <w:t xml:space="preserve"> The rheological property of the HP-PVA@MH/Fe-Que hydrogels. (A) Strain amplitude sweep curves. (B) Variations of storage and loss modulus (G</w:t>
      </w:r>
      <w:r w:rsidRPr="0013005F">
        <w:rPr>
          <w:rFonts w:ascii="Arial" w:eastAsia="等线" w:hAnsi="Arial" w:cs="Arial"/>
          <w:color w:val="FF0000"/>
          <w:sz w:val="24"/>
          <w:szCs w:val="28"/>
        </w:rPr>
        <w:t>’</w:t>
      </w:r>
      <w:r w:rsidRPr="0013005F">
        <w:rPr>
          <w:rFonts w:ascii="Arial" w:eastAsia="等线" w:hAnsi="Arial" w:cs="Arial" w:hint="eastAsia"/>
          <w:color w:val="FF0000"/>
          <w:sz w:val="24"/>
          <w:szCs w:val="28"/>
        </w:rPr>
        <w:t xml:space="preserve"> and G</w:t>
      </w:r>
      <w:r w:rsidRPr="0013005F">
        <w:rPr>
          <w:rFonts w:ascii="Arial" w:eastAsia="等线" w:hAnsi="Arial" w:cs="Arial"/>
          <w:color w:val="FF0000"/>
          <w:sz w:val="24"/>
          <w:szCs w:val="28"/>
        </w:rPr>
        <w:t>”</w:t>
      </w:r>
      <w:r w:rsidRPr="0013005F">
        <w:rPr>
          <w:rFonts w:ascii="Arial" w:eastAsia="等线" w:hAnsi="Arial" w:cs="Arial" w:hint="eastAsia"/>
          <w:color w:val="FF0000"/>
          <w:sz w:val="24"/>
          <w:szCs w:val="28"/>
        </w:rPr>
        <w:t>, respectively) versus angular frequency (0.1</w:t>
      </w:r>
      <w:r>
        <w:rPr>
          <w:rFonts w:ascii="Arial" w:eastAsia="等线" w:hAnsi="Arial" w:cs="Arial" w:hint="eastAsia"/>
          <w:color w:val="FF0000"/>
          <w:sz w:val="24"/>
          <w:szCs w:val="28"/>
        </w:rPr>
        <w:t>-</w:t>
      </w:r>
      <w:r w:rsidRPr="0013005F">
        <w:rPr>
          <w:rFonts w:ascii="Arial" w:eastAsia="等线" w:hAnsi="Arial" w:cs="Arial" w:hint="eastAsia"/>
          <w:color w:val="FF0000"/>
          <w:sz w:val="24"/>
          <w:szCs w:val="28"/>
        </w:rPr>
        <w:t>100 rad</w:t>
      </w:r>
      <w:r w:rsidRPr="0013005F">
        <w:rPr>
          <w:rFonts w:ascii="Arial" w:eastAsia="等线" w:hAnsi="Arial" w:cs="Arial"/>
          <w:color w:val="FF0000"/>
          <w:sz w:val="24"/>
          <w:szCs w:val="28"/>
        </w:rPr>
        <w:t>/s)</w:t>
      </w:r>
      <w:r w:rsidRPr="0013005F">
        <w:rPr>
          <w:rFonts w:ascii="Arial" w:eastAsia="等线" w:hAnsi="Arial" w:cs="Arial" w:hint="eastAsia"/>
          <w:color w:val="FF0000"/>
          <w:sz w:val="24"/>
          <w:szCs w:val="28"/>
        </w:rPr>
        <w:t>. (C) The viscosity of hydrogels with the shear rate (0.1</w:t>
      </w:r>
      <w:r>
        <w:rPr>
          <w:rFonts w:ascii="Arial" w:eastAsia="等线" w:hAnsi="Arial" w:cs="Arial" w:hint="eastAsia"/>
          <w:color w:val="FF0000"/>
          <w:sz w:val="24"/>
          <w:szCs w:val="28"/>
        </w:rPr>
        <w:t>-</w:t>
      </w:r>
      <w:r w:rsidRPr="0013005F">
        <w:rPr>
          <w:rFonts w:ascii="Arial" w:eastAsia="等线" w:hAnsi="Arial" w:cs="Arial" w:hint="eastAsia"/>
          <w:color w:val="FF0000"/>
          <w:sz w:val="24"/>
          <w:szCs w:val="28"/>
        </w:rPr>
        <w:t>100 s</w:t>
      </w:r>
      <w:r w:rsidRPr="0013005F">
        <w:rPr>
          <w:rFonts w:ascii="Arial" w:eastAsia="等线" w:hAnsi="Arial" w:cs="Arial" w:hint="eastAsia"/>
          <w:color w:val="FF0000"/>
          <w:sz w:val="24"/>
          <w:szCs w:val="28"/>
          <w:vertAlign w:val="superscript"/>
        </w:rPr>
        <w:t>-1</w:t>
      </w:r>
      <w:r w:rsidRPr="0013005F">
        <w:rPr>
          <w:rFonts w:ascii="Arial" w:eastAsia="等线" w:hAnsi="Arial" w:cs="Arial" w:hint="eastAsia"/>
          <w:color w:val="FF0000"/>
          <w:sz w:val="24"/>
          <w:szCs w:val="28"/>
        </w:rPr>
        <w:t>).</w:t>
      </w:r>
    </w:p>
    <w:p w:rsidR="00A00625" w:rsidRDefault="00A00625" w:rsidP="00EB54FD">
      <w:pPr>
        <w:suppressLineNumbers/>
        <w:spacing w:line="480" w:lineRule="auto"/>
        <w:rPr>
          <w:rFonts w:ascii="Arial" w:hAnsi="Arial" w:cs="Arial"/>
          <w:color w:val="000000"/>
          <w:sz w:val="24"/>
        </w:rPr>
      </w:pPr>
    </w:p>
    <w:p w:rsidR="00A00625" w:rsidRDefault="00A00625" w:rsidP="00EB54FD">
      <w:pPr>
        <w:suppressLineNumbers/>
        <w:spacing w:line="480" w:lineRule="auto"/>
        <w:rPr>
          <w:rFonts w:ascii="Arial" w:hAnsi="Arial" w:cs="Arial"/>
          <w:color w:val="000000"/>
          <w:sz w:val="24"/>
        </w:rPr>
      </w:pPr>
      <w:r>
        <w:rPr>
          <w:rFonts w:ascii="Arial" w:hAnsi="Arial" w:cs="Arial" w:hint="eastAsia"/>
          <w:noProof/>
          <w:color w:val="000000"/>
          <w:sz w:val="24"/>
          <w14:ligatures w14:val="none"/>
        </w:rPr>
        <w:drawing>
          <wp:inline distT="0" distB="0" distL="0" distR="0">
            <wp:extent cx="5274310" cy="3820795"/>
            <wp:effectExtent l="0" t="0" r="2540" b="8255"/>
            <wp:docPr id="20327024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02423" name="图片 203270242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820795"/>
                    </a:xfrm>
                    <a:prstGeom prst="rect">
                      <a:avLst/>
                    </a:prstGeom>
                  </pic:spPr>
                </pic:pic>
              </a:graphicData>
            </a:graphic>
          </wp:inline>
        </w:drawing>
      </w:r>
    </w:p>
    <w:p w:rsidR="00A00625" w:rsidRPr="0038629F" w:rsidRDefault="00A00625" w:rsidP="00A00625">
      <w:pPr>
        <w:spacing w:line="360" w:lineRule="auto"/>
        <w:rPr>
          <w:rFonts w:ascii="Arial" w:eastAsia="等线" w:hAnsi="Arial" w:cs="Arial"/>
          <w:color w:val="FF0000"/>
          <w:sz w:val="24"/>
          <w:szCs w:val="28"/>
        </w:rPr>
      </w:pPr>
      <w:r w:rsidRPr="0038629F">
        <w:rPr>
          <w:rFonts w:ascii="Arial" w:eastAsia="等线" w:hAnsi="Arial" w:cs="Arial" w:hint="eastAsia"/>
          <w:b/>
          <w:bCs/>
          <w:color w:val="FF0000"/>
          <w:sz w:val="24"/>
          <w:szCs w:val="28"/>
        </w:rPr>
        <w:t>Fig. S4</w:t>
      </w:r>
      <w:r w:rsidRPr="0038629F">
        <w:rPr>
          <w:rFonts w:ascii="Arial" w:eastAsia="等线" w:hAnsi="Arial" w:cs="Arial" w:hint="eastAsia"/>
          <w:color w:val="FF0000"/>
          <w:sz w:val="24"/>
          <w:szCs w:val="28"/>
        </w:rPr>
        <w:t xml:space="preserve"> Adhesion assay of hydrogels to porcine gingiva tissue and premolars. (A) Photograph of the gingiva tissue isolated from pig mandible. (B) Representative images of the lap-shear adhesive strength test using pig gingiva tissue. (C) Adhesion strength of hydrogel to the pig gingiva tissue. (D) Photograph of teeth plaster model to fix the teeth. (E) Representative images of the hydrogel adhered to the teeth. (F) Adhesion strength of hydrogel to the </w:t>
      </w:r>
      <w:r w:rsidRPr="0038629F">
        <w:rPr>
          <w:rFonts w:ascii="Arial" w:eastAsia="等线" w:hAnsi="Arial" w:cs="Arial" w:hint="eastAsia"/>
          <w:color w:val="FF0000"/>
          <w:sz w:val="24"/>
          <w:szCs w:val="28"/>
        </w:rPr>
        <w:lastRenderedPageBreak/>
        <w:t>teeth.</w:t>
      </w:r>
    </w:p>
    <w:p w:rsidR="00A00625" w:rsidRDefault="00A00625" w:rsidP="00EB54FD">
      <w:pPr>
        <w:suppressLineNumbers/>
        <w:spacing w:line="480" w:lineRule="auto"/>
        <w:rPr>
          <w:rFonts w:ascii="Arial" w:hAnsi="Arial" w:cs="Arial"/>
          <w:color w:val="000000"/>
          <w:sz w:val="24"/>
        </w:rPr>
      </w:pPr>
    </w:p>
    <w:p w:rsidR="00A00625" w:rsidRDefault="00A00625" w:rsidP="00EB54FD">
      <w:pPr>
        <w:suppressLineNumbers/>
        <w:spacing w:line="480" w:lineRule="auto"/>
        <w:rPr>
          <w:rFonts w:ascii="Arial" w:hAnsi="Arial" w:cs="Arial"/>
          <w:color w:val="000000"/>
          <w:sz w:val="24"/>
        </w:rPr>
      </w:pPr>
      <w:r>
        <w:rPr>
          <w:rFonts w:ascii="Arial" w:hAnsi="Arial" w:cs="Arial" w:hint="eastAsia"/>
          <w:noProof/>
          <w:color w:val="000000"/>
          <w:sz w:val="24"/>
          <w14:ligatures w14:val="none"/>
        </w:rPr>
        <w:drawing>
          <wp:inline distT="0" distB="0" distL="0" distR="0">
            <wp:extent cx="5274310" cy="5248910"/>
            <wp:effectExtent l="0" t="0" r="2540" b="8890"/>
            <wp:docPr id="98572058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720581" name="图片 98572058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5248910"/>
                    </a:xfrm>
                    <a:prstGeom prst="rect">
                      <a:avLst/>
                    </a:prstGeom>
                  </pic:spPr>
                </pic:pic>
              </a:graphicData>
            </a:graphic>
          </wp:inline>
        </w:drawing>
      </w:r>
    </w:p>
    <w:p w:rsidR="00A00625" w:rsidRPr="0038629F" w:rsidRDefault="00A00625" w:rsidP="00A00625">
      <w:pPr>
        <w:spacing w:line="360" w:lineRule="auto"/>
        <w:rPr>
          <w:rFonts w:ascii="Arial" w:eastAsia="等线" w:hAnsi="Arial" w:cs="Arial"/>
          <w:color w:val="FF0000"/>
          <w:sz w:val="24"/>
          <w:szCs w:val="28"/>
        </w:rPr>
      </w:pPr>
      <w:r w:rsidRPr="0038629F">
        <w:rPr>
          <w:rFonts w:ascii="Arial" w:eastAsia="等线" w:hAnsi="Arial" w:cs="Arial" w:hint="eastAsia"/>
          <w:b/>
          <w:bCs/>
          <w:color w:val="FF0000"/>
          <w:sz w:val="24"/>
          <w:szCs w:val="28"/>
        </w:rPr>
        <w:t>Fig. S5</w:t>
      </w:r>
      <w:r w:rsidRPr="0038629F">
        <w:rPr>
          <w:rFonts w:ascii="Arial" w:eastAsia="等线" w:hAnsi="Arial" w:cs="Arial" w:hint="eastAsia"/>
          <w:color w:val="FF0000"/>
          <w:sz w:val="24"/>
          <w:szCs w:val="28"/>
        </w:rPr>
        <w:t xml:space="preserve"> ROS responsive properties of the HP-PVA@MH/Fe-Que hydrogels. (A) Schematic diagram of the reaction mechanism of hydrogel to ROS. (B) Photograph and (C) SEM images of the HP-PVA@MH/Fe-Que hydrogel treated with different H</w:t>
      </w:r>
      <w:r w:rsidRPr="0038629F">
        <w:rPr>
          <w:rFonts w:ascii="Arial" w:eastAsia="等线" w:hAnsi="Arial" w:cs="Arial" w:hint="eastAsia"/>
          <w:color w:val="FF0000"/>
          <w:sz w:val="24"/>
          <w:szCs w:val="28"/>
          <w:vertAlign w:val="subscript"/>
        </w:rPr>
        <w:t>2</w:t>
      </w:r>
      <w:r w:rsidRPr="0038629F">
        <w:rPr>
          <w:rFonts w:ascii="Arial" w:eastAsia="等线" w:hAnsi="Arial" w:cs="Arial" w:hint="eastAsia"/>
          <w:color w:val="FF0000"/>
          <w:sz w:val="24"/>
          <w:szCs w:val="28"/>
        </w:rPr>
        <w:t>O</w:t>
      </w:r>
      <w:r w:rsidRPr="0038629F">
        <w:rPr>
          <w:rFonts w:ascii="Arial" w:eastAsia="等线" w:hAnsi="Arial" w:cs="Arial" w:hint="eastAsia"/>
          <w:color w:val="FF0000"/>
          <w:sz w:val="24"/>
          <w:szCs w:val="28"/>
          <w:vertAlign w:val="subscript"/>
        </w:rPr>
        <w:t>2</w:t>
      </w:r>
      <w:r w:rsidRPr="0038629F">
        <w:rPr>
          <w:rFonts w:ascii="Arial" w:eastAsia="等线" w:hAnsi="Arial" w:cs="Arial" w:hint="eastAsia"/>
          <w:color w:val="FF0000"/>
          <w:sz w:val="24"/>
          <w:szCs w:val="28"/>
        </w:rPr>
        <w:t xml:space="preserve"> concentrations (0, 100, and 1000 </w:t>
      </w:r>
      <w:r w:rsidRPr="0038629F">
        <w:rPr>
          <w:rFonts w:ascii="Arial" w:eastAsia="宋体" w:hAnsi="Arial" w:cs="Arial"/>
          <w:color w:val="FF0000"/>
          <w:sz w:val="24"/>
          <w:szCs w:val="28"/>
        </w:rPr>
        <w:t>μ</w:t>
      </w:r>
      <w:r w:rsidRPr="0038629F">
        <w:rPr>
          <w:rFonts w:ascii="Arial" w:eastAsia="等线" w:hAnsi="Arial" w:cs="Arial" w:hint="eastAsia"/>
          <w:color w:val="FF0000"/>
          <w:sz w:val="24"/>
          <w:szCs w:val="28"/>
        </w:rPr>
        <w:t>M) for 3 h. (D) Release curves of MH in the HP-PVA@MH/Fe-Que hydrogel treated with different H2O2 concentrations (0, 100, and 1000</w:t>
      </w:r>
      <w:r w:rsidRPr="0038629F">
        <w:rPr>
          <w:rFonts w:ascii="Arial" w:eastAsia="等线" w:hAnsi="Arial" w:cs="Arial"/>
          <w:color w:val="FF0000"/>
          <w:sz w:val="24"/>
          <w:szCs w:val="28"/>
        </w:rPr>
        <w:t xml:space="preserve"> μ</w:t>
      </w:r>
      <w:r w:rsidRPr="0038629F">
        <w:rPr>
          <w:rFonts w:ascii="Arial" w:eastAsia="等线" w:hAnsi="Arial" w:cs="Arial" w:hint="eastAsia"/>
          <w:color w:val="FF0000"/>
          <w:sz w:val="24"/>
          <w:szCs w:val="28"/>
        </w:rPr>
        <w:t>M).</w:t>
      </w:r>
    </w:p>
    <w:p w:rsidR="00A00625" w:rsidRDefault="00A00625" w:rsidP="00EB54FD">
      <w:pPr>
        <w:suppressLineNumbers/>
        <w:spacing w:line="480" w:lineRule="auto"/>
        <w:rPr>
          <w:rFonts w:ascii="Arial" w:hAnsi="Arial" w:cs="Arial"/>
          <w:color w:val="000000"/>
          <w:sz w:val="24"/>
        </w:rPr>
      </w:pPr>
    </w:p>
    <w:p w:rsidR="00A00625" w:rsidRDefault="00A00625" w:rsidP="00EB54FD">
      <w:pPr>
        <w:suppressLineNumbers/>
        <w:spacing w:line="480" w:lineRule="auto"/>
        <w:rPr>
          <w:rFonts w:ascii="Arial" w:hAnsi="Arial" w:cs="Arial"/>
          <w:color w:val="000000"/>
          <w:sz w:val="24"/>
        </w:rPr>
      </w:pPr>
      <w:r>
        <w:rPr>
          <w:rFonts w:ascii="Arial" w:hAnsi="Arial" w:cs="Arial" w:hint="eastAsia"/>
          <w:noProof/>
          <w:color w:val="000000"/>
          <w:sz w:val="24"/>
          <w14:ligatures w14:val="none"/>
        </w:rPr>
        <w:lastRenderedPageBreak/>
        <w:drawing>
          <wp:inline distT="0" distB="0" distL="0" distR="0">
            <wp:extent cx="5274310" cy="4257675"/>
            <wp:effectExtent l="0" t="0" r="2540" b="9525"/>
            <wp:docPr id="124417388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173889" name="图片 124417388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4257675"/>
                    </a:xfrm>
                    <a:prstGeom prst="rect">
                      <a:avLst/>
                    </a:prstGeom>
                  </pic:spPr>
                </pic:pic>
              </a:graphicData>
            </a:graphic>
          </wp:inline>
        </w:drawing>
      </w:r>
    </w:p>
    <w:p w:rsidR="00A00625" w:rsidRPr="0038629F" w:rsidRDefault="00A00625" w:rsidP="00A00625">
      <w:pPr>
        <w:spacing w:line="360" w:lineRule="auto"/>
        <w:rPr>
          <w:rFonts w:ascii="Arial" w:eastAsia="等线" w:hAnsi="Arial" w:cs="Arial"/>
          <w:color w:val="FF0000"/>
          <w:sz w:val="24"/>
          <w:szCs w:val="28"/>
        </w:rPr>
      </w:pPr>
      <w:r w:rsidRPr="0038629F">
        <w:rPr>
          <w:rFonts w:ascii="Arial" w:eastAsia="等线" w:hAnsi="Arial" w:cs="Arial" w:hint="eastAsia"/>
          <w:b/>
          <w:bCs/>
          <w:color w:val="FF0000"/>
          <w:sz w:val="24"/>
          <w:szCs w:val="28"/>
        </w:rPr>
        <w:t>Fig. S6</w:t>
      </w:r>
      <w:r w:rsidRPr="0038629F">
        <w:rPr>
          <w:rFonts w:ascii="Arial" w:eastAsia="等线" w:hAnsi="Arial" w:cs="Arial" w:hint="eastAsia"/>
          <w:color w:val="FF0000"/>
          <w:sz w:val="24"/>
          <w:szCs w:val="28"/>
        </w:rPr>
        <w:t xml:space="preserve"> Morphology changes of HP/PVA@MH/Fe-Que hydrogels in PBS with different concentrations of H</w:t>
      </w:r>
      <w:r w:rsidRPr="0038629F">
        <w:rPr>
          <w:rFonts w:ascii="Arial" w:eastAsia="等线" w:hAnsi="Arial" w:cs="Arial" w:hint="eastAsia"/>
          <w:color w:val="FF0000"/>
          <w:sz w:val="24"/>
          <w:szCs w:val="28"/>
          <w:vertAlign w:val="subscript"/>
        </w:rPr>
        <w:t>2</w:t>
      </w:r>
      <w:r w:rsidRPr="0038629F">
        <w:rPr>
          <w:rFonts w:ascii="Arial" w:eastAsia="等线" w:hAnsi="Arial" w:cs="Arial" w:hint="eastAsia"/>
          <w:color w:val="FF0000"/>
          <w:sz w:val="24"/>
          <w:szCs w:val="28"/>
        </w:rPr>
        <w:t>O</w:t>
      </w:r>
      <w:r w:rsidRPr="0038629F">
        <w:rPr>
          <w:rFonts w:ascii="Arial" w:eastAsia="等线" w:hAnsi="Arial" w:cs="Arial" w:hint="eastAsia"/>
          <w:color w:val="FF0000"/>
          <w:sz w:val="24"/>
          <w:szCs w:val="28"/>
          <w:vertAlign w:val="subscript"/>
        </w:rPr>
        <w:t>2</w:t>
      </w:r>
      <w:r w:rsidRPr="0038629F">
        <w:rPr>
          <w:rFonts w:ascii="Arial" w:eastAsia="等线" w:hAnsi="Arial" w:cs="Arial" w:hint="eastAsia"/>
          <w:color w:val="FF0000"/>
          <w:sz w:val="24"/>
          <w:szCs w:val="28"/>
        </w:rPr>
        <w:t xml:space="preserve"> (0, 100, and 1000 </w:t>
      </w:r>
      <w:r w:rsidRPr="0038629F">
        <w:rPr>
          <w:rFonts w:ascii="Arial" w:eastAsia="等线" w:hAnsi="Arial" w:cs="Arial"/>
          <w:color w:val="FF0000"/>
          <w:sz w:val="24"/>
          <w:szCs w:val="28"/>
        </w:rPr>
        <w:t>μ</w:t>
      </w:r>
      <w:r w:rsidRPr="0038629F">
        <w:rPr>
          <w:rFonts w:ascii="Arial" w:eastAsia="等线" w:hAnsi="Arial" w:cs="Arial" w:hint="eastAsia"/>
          <w:color w:val="FF0000"/>
          <w:sz w:val="24"/>
          <w:szCs w:val="28"/>
        </w:rPr>
        <w:t>M).</w:t>
      </w:r>
    </w:p>
    <w:p w:rsidR="00A00625" w:rsidRDefault="00A00625" w:rsidP="00EB54FD">
      <w:pPr>
        <w:suppressLineNumbers/>
        <w:spacing w:line="480" w:lineRule="auto"/>
        <w:rPr>
          <w:rFonts w:ascii="Arial" w:hAnsi="Arial" w:cs="Arial"/>
          <w:color w:val="000000"/>
          <w:sz w:val="24"/>
        </w:rPr>
      </w:pPr>
    </w:p>
    <w:p w:rsidR="00A00625" w:rsidRDefault="00A00625" w:rsidP="00EB54FD">
      <w:pPr>
        <w:suppressLineNumbers/>
        <w:spacing w:line="480" w:lineRule="auto"/>
        <w:rPr>
          <w:rFonts w:ascii="Arial" w:hAnsi="Arial" w:cs="Arial"/>
          <w:color w:val="000000"/>
          <w:sz w:val="24"/>
        </w:rPr>
      </w:pPr>
      <w:r>
        <w:rPr>
          <w:rFonts w:ascii="Arial" w:hAnsi="Arial" w:cs="Arial" w:hint="eastAsia"/>
          <w:noProof/>
          <w:color w:val="000000"/>
          <w:sz w:val="24"/>
          <w14:ligatures w14:val="none"/>
        </w:rPr>
        <w:drawing>
          <wp:inline distT="0" distB="0" distL="0" distR="0">
            <wp:extent cx="5274310" cy="3014043"/>
            <wp:effectExtent l="0" t="0" r="2540" b="0"/>
            <wp:docPr id="81409157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091576" name="图片 7"/>
                    <pic:cNvPicPr/>
                  </pic:nvPicPr>
                  <pic:blipFill>
                    <a:blip r:embed="rId15" cstate="hqprint">
                      <a:extLst>
                        <a:ext uri="{28A0092B-C50C-407E-A947-70E740481C1C}">
                          <a14:useLocalDpi xmlns:a14="http://schemas.microsoft.com/office/drawing/2010/main" val="0"/>
                        </a:ext>
                      </a:extLst>
                    </a:blip>
                    <a:stretch>
                      <a:fillRect/>
                    </a:stretch>
                  </pic:blipFill>
                  <pic:spPr>
                    <a:xfrm>
                      <a:off x="0" y="0"/>
                      <a:ext cx="5274310" cy="3014043"/>
                    </a:xfrm>
                    <a:prstGeom prst="rect">
                      <a:avLst/>
                    </a:prstGeom>
                  </pic:spPr>
                </pic:pic>
              </a:graphicData>
            </a:graphic>
          </wp:inline>
        </w:drawing>
      </w:r>
    </w:p>
    <w:p w:rsidR="00A00625" w:rsidRPr="005371E3" w:rsidRDefault="00A00625" w:rsidP="00A00625">
      <w:pPr>
        <w:spacing w:line="360" w:lineRule="auto"/>
        <w:rPr>
          <w:rFonts w:ascii="Arial" w:hAnsi="Arial" w:cs="Arial"/>
          <w:color w:val="000000" w:themeColor="text1"/>
          <w:sz w:val="24"/>
          <w:szCs w:val="28"/>
        </w:rPr>
      </w:pPr>
      <w:r w:rsidRPr="00ED7535">
        <w:rPr>
          <w:rFonts w:ascii="Arial" w:hAnsi="Arial" w:cs="Arial" w:hint="eastAsia"/>
          <w:b/>
          <w:bCs/>
          <w:color w:val="FF0000"/>
          <w:sz w:val="24"/>
          <w:szCs w:val="28"/>
        </w:rPr>
        <w:t>Fig. S7</w:t>
      </w:r>
      <w:r>
        <w:rPr>
          <w:rFonts w:ascii="Arial" w:hAnsi="Arial" w:cs="Arial" w:hint="eastAsia"/>
          <w:color w:val="FF0000"/>
          <w:sz w:val="24"/>
          <w:szCs w:val="28"/>
        </w:rPr>
        <w:t xml:space="preserve"> </w:t>
      </w:r>
      <w:r w:rsidRPr="0002693F">
        <w:rPr>
          <w:rFonts w:ascii="Arial" w:hAnsi="Arial" w:cs="Arial" w:hint="eastAsia"/>
          <w:color w:val="FF0000"/>
          <w:sz w:val="24"/>
          <w:szCs w:val="28"/>
        </w:rPr>
        <w:t xml:space="preserve">Antibacterial activity testing by zone of inhibition assay. (A) </w:t>
      </w:r>
      <w:r w:rsidRPr="0002693F">
        <w:rPr>
          <w:rFonts w:ascii="Arial" w:hAnsi="Arial" w:cs="Arial" w:hint="eastAsia"/>
          <w:color w:val="FF0000"/>
          <w:sz w:val="24"/>
          <w:szCs w:val="28"/>
        </w:rPr>
        <w:lastRenderedPageBreak/>
        <w:t>Representative images and (B)</w:t>
      </w:r>
      <w:r w:rsidRPr="0002693F">
        <w:rPr>
          <w:rFonts w:hint="eastAsia"/>
          <w:color w:val="FF0000"/>
        </w:rPr>
        <w:t xml:space="preserve"> </w:t>
      </w:r>
      <w:r w:rsidRPr="0002693F">
        <w:rPr>
          <w:rFonts w:ascii="Arial" w:hAnsi="Arial" w:cs="Arial" w:hint="eastAsia"/>
          <w:color w:val="FF0000"/>
          <w:sz w:val="24"/>
          <w:szCs w:val="28"/>
        </w:rPr>
        <w:t xml:space="preserve">Inhibition zone diameter for the hydrogels of </w:t>
      </w:r>
      <w:r w:rsidRPr="0002693F">
        <w:rPr>
          <w:rFonts w:ascii="Arial" w:hAnsi="Arial" w:cs="Arial" w:hint="eastAsia"/>
          <w:i/>
          <w:iCs/>
          <w:color w:val="FF0000"/>
          <w:sz w:val="24"/>
          <w:szCs w:val="28"/>
        </w:rPr>
        <w:t>S. aureus</w:t>
      </w:r>
      <w:r w:rsidRPr="0002693F">
        <w:rPr>
          <w:rFonts w:ascii="Arial" w:hAnsi="Arial" w:cs="Arial" w:hint="eastAsia"/>
          <w:color w:val="FF0000"/>
          <w:sz w:val="24"/>
          <w:szCs w:val="28"/>
        </w:rPr>
        <w:t xml:space="preserve">, </w:t>
      </w:r>
      <w:r w:rsidRPr="0002693F">
        <w:rPr>
          <w:rFonts w:ascii="Arial" w:hAnsi="Arial" w:cs="Arial" w:hint="eastAsia"/>
          <w:i/>
          <w:iCs/>
          <w:color w:val="FF0000"/>
          <w:sz w:val="24"/>
          <w:szCs w:val="28"/>
        </w:rPr>
        <w:t>E. coli</w:t>
      </w:r>
      <w:r w:rsidRPr="0002693F">
        <w:rPr>
          <w:rFonts w:ascii="Arial" w:hAnsi="Arial" w:cs="Arial" w:hint="eastAsia"/>
          <w:color w:val="FF0000"/>
          <w:sz w:val="24"/>
          <w:szCs w:val="28"/>
        </w:rPr>
        <w:t xml:space="preserve">, </w:t>
      </w:r>
      <w:r w:rsidRPr="0002693F">
        <w:rPr>
          <w:rFonts w:ascii="Arial" w:hAnsi="Arial" w:cs="Arial" w:hint="eastAsia"/>
          <w:i/>
          <w:iCs/>
          <w:color w:val="FF0000"/>
          <w:sz w:val="24"/>
          <w:szCs w:val="28"/>
        </w:rPr>
        <w:t>P. gingivalis</w:t>
      </w:r>
      <w:r w:rsidRPr="0002693F">
        <w:rPr>
          <w:rFonts w:ascii="Arial" w:hAnsi="Arial" w:cs="Arial" w:hint="eastAsia"/>
          <w:color w:val="FF0000"/>
          <w:sz w:val="24"/>
          <w:szCs w:val="28"/>
        </w:rPr>
        <w:t>, and</w:t>
      </w:r>
      <w:r w:rsidRPr="0002693F">
        <w:rPr>
          <w:rFonts w:ascii="Arial" w:hAnsi="Arial" w:cs="Arial" w:hint="eastAsia"/>
          <w:i/>
          <w:iCs/>
          <w:color w:val="FF0000"/>
          <w:sz w:val="24"/>
          <w:szCs w:val="28"/>
        </w:rPr>
        <w:t xml:space="preserve"> S. mutans</w:t>
      </w:r>
      <w:r w:rsidRPr="0002693F">
        <w:rPr>
          <w:rFonts w:ascii="Arial" w:hAnsi="Arial" w:cs="Arial" w:hint="eastAsia"/>
          <w:color w:val="FF0000"/>
          <w:sz w:val="24"/>
          <w:szCs w:val="28"/>
        </w:rPr>
        <w:t>.</w:t>
      </w:r>
    </w:p>
    <w:p w:rsidR="00A00625" w:rsidRDefault="00A00625" w:rsidP="00EB54FD">
      <w:pPr>
        <w:suppressLineNumbers/>
        <w:spacing w:line="480" w:lineRule="auto"/>
        <w:rPr>
          <w:rFonts w:ascii="Arial" w:hAnsi="Arial" w:cs="Arial"/>
          <w:color w:val="000000"/>
          <w:sz w:val="24"/>
        </w:rPr>
      </w:pPr>
    </w:p>
    <w:p w:rsidR="00A00625" w:rsidRDefault="00A00625" w:rsidP="00A00625">
      <w:pPr>
        <w:suppressLineNumbers/>
        <w:spacing w:line="480" w:lineRule="auto"/>
        <w:rPr>
          <w:rFonts w:ascii="Arial" w:hAnsi="Arial" w:cs="Arial"/>
          <w:color w:val="000000"/>
          <w:sz w:val="24"/>
        </w:rPr>
      </w:pPr>
      <w:r>
        <w:rPr>
          <w:rFonts w:ascii="Arial" w:hAnsi="Arial" w:cs="Arial" w:hint="eastAsia"/>
          <w:noProof/>
          <w:color w:val="000000"/>
          <w:sz w:val="24"/>
          <w14:ligatures w14:val="none"/>
        </w:rPr>
        <w:drawing>
          <wp:inline distT="0" distB="0" distL="0" distR="0">
            <wp:extent cx="5273961" cy="5399405"/>
            <wp:effectExtent l="0" t="0" r="3175" b="0"/>
            <wp:docPr id="134216119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161194" name="图片 8"/>
                    <pic:cNvPicPr/>
                  </pic:nvPicPr>
                  <pic:blipFill>
                    <a:blip r:embed="rId16" cstate="hqprint">
                      <a:extLst>
                        <a:ext uri="{28A0092B-C50C-407E-A947-70E740481C1C}">
                          <a14:useLocalDpi xmlns:a14="http://schemas.microsoft.com/office/drawing/2010/main" val="0"/>
                        </a:ext>
                      </a:extLst>
                    </a:blip>
                    <a:stretch>
                      <a:fillRect/>
                    </a:stretch>
                  </pic:blipFill>
                  <pic:spPr>
                    <a:xfrm>
                      <a:off x="0" y="0"/>
                      <a:ext cx="5273961" cy="5399405"/>
                    </a:xfrm>
                    <a:prstGeom prst="rect">
                      <a:avLst/>
                    </a:prstGeom>
                  </pic:spPr>
                </pic:pic>
              </a:graphicData>
            </a:graphic>
          </wp:inline>
        </w:drawing>
      </w:r>
    </w:p>
    <w:p w:rsidR="00A00625" w:rsidRDefault="00A00625" w:rsidP="00A00625">
      <w:pPr>
        <w:spacing w:line="480" w:lineRule="auto"/>
        <w:rPr>
          <w:rFonts w:ascii="Arial" w:eastAsia="等线" w:hAnsi="Arial" w:cs="Arial"/>
          <w:color w:val="FF0000"/>
          <w:sz w:val="24"/>
          <w:szCs w:val="28"/>
        </w:rPr>
      </w:pPr>
      <w:r w:rsidRPr="00A42525">
        <w:rPr>
          <w:rFonts w:ascii="Arial" w:eastAsia="等线" w:hAnsi="Arial" w:cs="Arial" w:hint="eastAsia"/>
          <w:b/>
          <w:bCs/>
          <w:color w:val="FF0000"/>
          <w:sz w:val="24"/>
          <w:szCs w:val="28"/>
        </w:rPr>
        <w:t>Fig. S</w:t>
      </w:r>
      <w:r>
        <w:rPr>
          <w:rFonts w:ascii="Arial" w:eastAsia="等线" w:hAnsi="Arial" w:cs="Arial" w:hint="eastAsia"/>
          <w:b/>
          <w:bCs/>
          <w:color w:val="FF0000"/>
          <w:sz w:val="24"/>
          <w:szCs w:val="28"/>
        </w:rPr>
        <w:t>8</w:t>
      </w:r>
      <w:r w:rsidRPr="00A42525">
        <w:rPr>
          <w:rFonts w:ascii="Arial" w:eastAsia="等线" w:hAnsi="Arial" w:cs="Arial" w:hint="eastAsia"/>
          <w:color w:val="FF0000"/>
          <w:sz w:val="24"/>
          <w:szCs w:val="28"/>
        </w:rPr>
        <w:t xml:space="preserve"> Cytocompatibility of the HP-PVA@MH/Fe-Que hydrogels. (A) The Live/Dead staining images, (B) CCK-8 assays of HGFs. (C) The Live/Dead staining images, (D) CCK-8 assays of L929 cells. (E) The Live/Dead staining images, (F) CCK-8 assays of HaCaTs.</w:t>
      </w:r>
    </w:p>
    <w:p w:rsidR="00A00625" w:rsidRDefault="00A00625" w:rsidP="00A00625">
      <w:pPr>
        <w:suppressLineNumbers/>
        <w:spacing w:line="480" w:lineRule="auto"/>
        <w:rPr>
          <w:rFonts w:ascii="Arial" w:hAnsi="Arial" w:cs="Arial"/>
          <w:color w:val="000000"/>
          <w:sz w:val="24"/>
        </w:rPr>
      </w:pPr>
    </w:p>
    <w:p w:rsidR="00A00625" w:rsidRDefault="00A00625" w:rsidP="00A00625">
      <w:pPr>
        <w:suppressLineNumbers/>
        <w:spacing w:line="480" w:lineRule="auto"/>
        <w:rPr>
          <w:rFonts w:ascii="Arial" w:hAnsi="Arial" w:cs="Arial"/>
          <w:color w:val="000000"/>
          <w:sz w:val="24"/>
        </w:rPr>
      </w:pPr>
      <w:r>
        <w:rPr>
          <w:rFonts w:ascii="Arial" w:hAnsi="Arial" w:cs="Arial" w:hint="eastAsia"/>
          <w:noProof/>
          <w:color w:val="000000"/>
          <w:sz w:val="24"/>
          <w14:ligatures w14:val="none"/>
        </w:rPr>
        <w:lastRenderedPageBreak/>
        <w:drawing>
          <wp:inline distT="0" distB="0" distL="0" distR="0">
            <wp:extent cx="5274310" cy="1730270"/>
            <wp:effectExtent l="0" t="0" r="2540" b="3810"/>
            <wp:docPr id="113888914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889149" name="图片 9"/>
                    <pic:cNvPicPr/>
                  </pic:nvPicPr>
                  <pic:blipFill>
                    <a:blip r:embed="rId17" cstate="hqprint">
                      <a:extLst>
                        <a:ext uri="{28A0092B-C50C-407E-A947-70E740481C1C}">
                          <a14:useLocalDpi xmlns:a14="http://schemas.microsoft.com/office/drawing/2010/main" val="0"/>
                        </a:ext>
                      </a:extLst>
                    </a:blip>
                    <a:stretch>
                      <a:fillRect/>
                    </a:stretch>
                  </pic:blipFill>
                  <pic:spPr>
                    <a:xfrm>
                      <a:off x="0" y="0"/>
                      <a:ext cx="5274310" cy="1730270"/>
                    </a:xfrm>
                    <a:prstGeom prst="rect">
                      <a:avLst/>
                    </a:prstGeom>
                  </pic:spPr>
                </pic:pic>
              </a:graphicData>
            </a:graphic>
          </wp:inline>
        </w:drawing>
      </w:r>
    </w:p>
    <w:p w:rsidR="00A00625" w:rsidRPr="00A42525" w:rsidRDefault="00A00625" w:rsidP="00A00625">
      <w:pPr>
        <w:spacing w:line="480" w:lineRule="auto"/>
        <w:rPr>
          <w:rFonts w:ascii="Arial" w:eastAsia="等线" w:hAnsi="Arial" w:cs="Arial"/>
          <w:color w:val="FF0000"/>
          <w:sz w:val="24"/>
          <w:szCs w:val="28"/>
        </w:rPr>
      </w:pPr>
      <w:r w:rsidRPr="00A42525">
        <w:rPr>
          <w:rFonts w:ascii="Arial" w:eastAsia="等线" w:hAnsi="Arial" w:cs="Arial" w:hint="eastAsia"/>
          <w:b/>
          <w:bCs/>
          <w:color w:val="FF0000"/>
          <w:sz w:val="24"/>
          <w:szCs w:val="28"/>
        </w:rPr>
        <w:t>Fig. S</w:t>
      </w:r>
      <w:r>
        <w:rPr>
          <w:rFonts w:ascii="Arial" w:eastAsia="等线" w:hAnsi="Arial" w:cs="Arial" w:hint="eastAsia"/>
          <w:b/>
          <w:bCs/>
          <w:color w:val="FF0000"/>
          <w:sz w:val="24"/>
          <w:szCs w:val="28"/>
        </w:rPr>
        <w:t>9</w:t>
      </w:r>
      <w:r w:rsidRPr="00A42525">
        <w:rPr>
          <w:rFonts w:ascii="Arial" w:eastAsia="等线" w:hAnsi="Arial" w:cs="Arial" w:hint="eastAsia"/>
          <w:color w:val="FF0000"/>
          <w:sz w:val="24"/>
          <w:szCs w:val="28"/>
        </w:rPr>
        <w:t xml:space="preserve"> Biocompatibility of the hPDLSCs </w:t>
      </w:r>
      <w:bookmarkStart w:id="2" w:name="OLE_LINK25"/>
      <w:r w:rsidRPr="00A42525">
        <w:rPr>
          <w:rFonts w:ascii="Arial" w:eastAsia="等线" w:hAnsi="Arial" w:cs="Arial" w:hint="eastAsia"/>
          <w:color w:val="FF0000"/>
          <w:sz w:val="24"/>
          <w:szCs w:val="28"/>
        </w:rPr>
        <w:t>co-cultured on HP-PVA@MH/Fe-Que hydrogels.</w:t>
      </w:r>
      <w:bookmarkEnd w:id="2"/>
      <w:r w:rsidRPr="00A42525">
        <w:rPr>
          <w:rFonts w:ascii="Arial" w:eastAsia="等线" w:hAnsi="Arial" w:cs="Arial" w:hint="eastAsia"/>
          <w:color w:val="FF0000"/>
          <w:sz w:val="24"/>
          <w:szCs w:val="28"/>
        </w:rPr>
        <w:t xml:space="preserve"> (A)</w:t>
      </w:r>
      <w:r w:rsidRPr="00A42525">
        <w:rPr>
          <w:rFonts w:ascii="等线" w:eastAsia="等线" w:hAnsi="等线" w:cs="Times New Roman" w:hint="eastAsia"/>
        </w:rPr>
        <w:t xml:space="preserve"> </w:t>
      </w:r>
      <w:r w:rsidRPr="00A42525">
        <w:rPr>
          <w:rFonts w:ascii="Arial" w:eastAsia="等线" w:hAnsi="Arial" w:cs="Arial" w:hint="eastAsia"/>
          <w:color w:val="FF0000"/>
          <w:sz w:val="24"/>
          <w:szCs w:val="28"/>
        </w:rPr>
        <w:t>Live/Dead staining images. (B)</w:t>
      </w:r>
      <w:r w:rsidRPr="00A42525">
        <w:rPr>
          <w:rFonts w:ascii="等线" w:eastAsia="等线" w:hAnsi="等线" w:cs="Times New Roman" w:hint="eastAsia"/>
        </w:rPr>
        <w:t xml:space="preserve"> </w:t>
      </w:r>
      <w:r w:rsidRPr="00A42525">
        <w:rPr>
          <w:rFonts w:ascii="Arial" w:eastAsia="等线" w:hAnsi="Arial" w:cs="Arial" w:hint="eastAsia"/>
          <w:color w:val="FF0000"/>
          <w:sz w:val="24"/>
          <w:szCs w:val="28"/>
        </w:rPr>
        <w:t>CCK-8 assays. (C)</w:t>
      </w:r>
      <w:r w:rsidRPr="00A42525">
        <w:rPr>
          <w:rFonts w:ascii="等线" w:eastAsia="等线" w:hAnsi="等线" w:cs="Times New Roman" w:hint="eastAsia"/>
        </w:rPr>
        <w:t xml:space="preserve"> </w:t>
      </w:r>
      <w:r w:rsidRPr="00A42525">
        <w:rPr>
          <w:rFonts w:ascii="Arial" w:eastAsia="等线" w:hAnsi="Arial" w:cs="Arial" w:hint="eastAsia"/>
          <w:color w:val="FF0000"/>
          <w:sz w:val="24"/>
          <w:szCs w:val="28"/>
        </w:rPr>
        <w:t>Cytoskeleton staining images.</w:t>
      </w:r>
    </w:p>
    <w:p w:rsidR="00A00625" w:rsidRPr="00A00625" w:rsidRDefault="00A00625" w:rsidP="00A00625">
      <w:pPr>
        <w:suppressLineNumbers/>
        <w:spacing w:line="480" w:lineRule="auto"/>
        <w:rPr>
          <w:rFonts w:ascii="Arial" w:hAnsi="Arial" w:cs="Arial"/>
          <w:color w:val="000000"/>
          <w:sz w:val="24"/>
        </w:rPr>
      </w:pPr>
    </w:p>
    <w:p w:rsidR="005F24BF" w:rsidRDefault="00BF747D" w:rsidP="00A00625">
      <w:pPr>
        <w:spacing w:line="480" w:lineRule="auto"/>
        <w:jc w:val="center"/>
        <w:rPr>
          <w:rFonts w:ascii="Arial" w:hAnsi="Arial" w:cs="Arial"/>
          <w:sz w:val="24"/>
          <w:szCs w:val="24"/>
        </w:rPr>
      </w:pPr>
      <w:r>
        <w:rPr>
          <w:rFonts w:ascii="Arial" w:hAnsi="Arial" w:cs="Arial" w:hint="eastAsia"/>
          <w:noProof/>
          <w:sz w:val="24"/>
          <w:szCs w:val="24"/>
        </w:rPr>
        <w:drawing>
          <wp:inline distT="0" distB="0" distL="0" distR="0">
            <wp:extent cx="4589404" cy="2904880"/>
            <wp:effectExtent l="0" t="0" r="1905" b="0"/>
            <wp:docPr id="29749956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99566" name="图片 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89404" cy="2904880"/>
                    </a:xfrm>
                    <a:prstGeom prst="rect">
                      <a:avLst/>
                    </a:prstGeom>
                  </pic:spPr>
                </pic:pic>
              </a:graphicData>
            </a:graphic>
          </wp:inline>
        </w:drawing>
      </w:r>
    </w:p>
    <w:p w:rsidR="005F24BF" w:rsidRDefault="00BF747D" w:rsidP="00A00625">
      <w:pPr>
        <w:spacing w:line="480" w:lineRule="auto"/>
        <w:rPr>
          <w:rFonts w:ascii="Arial" w:hAnsi="Arial" w:cs="Arial"/>
          <w:sz w:val="24"/>
          <w:szCs w:val="24"/>
        </w:rPr>
      </w:pPr>
      <w:r w:rsidRPr="00A00625">
        <w:rPr>
          <w:rFonts w:ascii="Arial" w:hAnsi="Arial" w:cs="Arial"/>
          <w:b/>
          <w:bCs/>
          <w:color w:val="FF0000"/>
          <w:sz w:val="24"/>
          <w:szCs w:val="24"/>
        </w:rPr>
        <w:t>Fig</w:t>
      </w:r>
      <w:r w:rsidR="00390B1A" w:rsidRPr="00A00625">
        <w:rPr>
          <w:rFonts w:ascii="Arial" w:hAnsi="Arial" w:cs="Arial" w:hint="eastAsia"/>
          <w:b/>
          <w:bCs/>
          <w:color w:val="FF0000"/>
          <w:sz w:val="24"/>
          <w:szCs w:val="24"/>
        </w:rPr>
        <w:t>.</w:t>
      </w:r>
      <w:r w:rsidRPr="00A00625">
        <w:rPr>
          <w:rFonts w:ascii="Arial" w:hAnsi="Arial" w:cs="Arial"/>
          <w:b/>
          <w:bCs/>
          <w:color w:val="FF0000"/>
          <w:sz w:val="24"/>
          <w:szCs w:val="24"/>
        </w:rPr>
        <w:t xml:space="preserve"> S</w:t>
      </w:r>
      <w:r w:rsidR="00A00625" w:rsidRPr="00A00625">
        <w:rPr>
          <w:rFonts w:ascii="Arial" w:hAnsi="Arial" w:cs="Arial" w:hint="eastAsia"/>
          <w:b/>
          <w:bCs/>
          <w:color w:val="FF0000"/>
          <w:sz w:val="24"/>
          <w:szCs w:val="24"/>
        </w:rPr>
        <w:t>10</w:t>
      </w:r>
      <w:r>
        <w:rPr>
          <w:rFonts w:hint="eastAsia"/>
        </w:rPr>
        <w:t xml:space="preserve"> </w:t>
      </w:r>
      <w:r>
        <w:rPr>
          <w:rFonts w:ascii="Arial" w:hAnsi="Arial" w:cs="Arial" w:hint="eastAsia"/>
          <w:sz w:val="24"/>
          <w:szCs w:val="24"/>
        </w:rPr>
        <w:t>Blood compatibility of the HP-PVA@MH/Fe-Que hydrogels. (A)</w:t>
      </w:r>
      <w:r>
        <w:rPr>
          <w:rFonts w:hint="eastAsia"/>
        </w:rPr>
        <w:t xml:space="preserve"> </w:t>
      </w:r>
      <w:r>
        <w:rPr>
          <w:rFonts w:ascii="Arial" w:hAnsi="Arial" w:cs="Arial" w:hint="eastAsia"/>
          <w:sz w:val="24"/>
          <w:szCs w:val="24"/>
        </w:rPr>
        <w:t>Hemolysis photographs</w:t>
      </w:r>
      <w:r w:rsidR="00824DFE">
        <w:rPr>
          <w:rFonts w:ascii="Arial" w:hAnsi="Arial" w:cs="Arial"/>
          <w:sz w:val="24"/>
          <w:szCs w:val="24"/>
        </w:rPr>
        <w:t>.</w:t>
      </w:r>
      <w:r>
        <w:rPr>
          <w:rFonts w:ascii="Arial" w:hAnsi="Arial" w:cs="Arial" w:hint="eastAsia"/>
          <w:sz w:val="24"/>
          <w:szCs w:val="24"/>
        </w:rPr>
        <w:t xml:space="preserve"> (B) </w:t>
      </w:r>
      <w:r w:rsidR="004504E4">
        <w:rPr>
          <w:rFonts w:ascii="Arial" w:hAnsi="Arial" w:cs="Arial"/>
          <w:sz w:val="24"/>
          <w:szCs w:val="24"/>
        </w:rPr>
        <w:t>M</w:t>
      </w:r>
      <w:r>
        <w:rPr>
          <w:rFonts w:ascii="Arial" w:hAnsi="Arial" w:cs="Arial" w:hint="eastAsia"/>
          <w:sz w:val="24"/>
          <w:szCs w:val="24"/>
        </w:rPr>
        <w:t>orphology of erythrocyte after incubating with the hydrogels.</w:t>
      </w:r>
      <w:r>
        <w:rPr>
          <w:rFonts w:ascii="Arial" w:hAnsi="Arial" w:cs="Arial" w:hint="eastAsia"/>
          <w:noProof/>
          <w:sz w:val="24"/>
          <w:szCs w:val="24"/>
        </w:rPr>
        <w:lastRenderedPageBreak/>
        <w:drawing>
          <wp:inline distT="0" distB="0" distL="0" distR="0">
            <wp:extent cx="5274310" cy="2811680"/>
            <wp:effectExtent l="0" t="0" r="2540" b="8255"/>
            <wp:docPr id="333733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73316" name="图片 3"/>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2811680"/>
                    </a:xfrm>
                    <a:prstGeom prst="rect">
                      <a:avLst/>
                    </a:prstGeom>
                  </pic:spPr>
                </pic:pic>
              </a:graphicData>
            </a:graphic>
          </wp:inline>
        </w:drawing>
      </w:r>
    </w:p>
    <w:p w:rsidR="005F24BF" w:rsidRDefault="00BF747D" w:rsidP="00A00625">
      <w:pPr>
        <w:spacing w:line="480" w:lineRule="auto"/>
        <w:jc w:val="center"/>
        <w:rPr>
          <w:rFonts w:ascii="Arial" w:hAnsi="Arial" w:cs="Arial"/>
          <w:sz w:val="24"/>
          <w:szCs w:val="24"/>
        </w:rPr>
      </w:pPr>
      <w:r w:rsidRPr="00A00625">
        <w:rPr>
          <w:rFonts w:ascii="Arial" w:hAnsi="Arial" w:cs="Arial" w:hint="eastAsia"/>
          <w:b/>
          <w:bCs/>
          <w:color w:val="FF0000"/>
          <w:sz w:val="24"/>
          <w:szCs w:val="24"/>
        </w:rPr>
        <w:t>Fig</w:t>
      </w:r>
      <w:r w:rsidR="00390B1A" w:rsidRPr="00A00625">
        <w:rPr>
          <w:rFonts w:ascii="Arial" w:hAnsi="Arial" w:cs="Arial" w:hint="eastAsia"/>
          <w:b/>
          <w:bCs/>
          <w:color w:val="FF0000"/>
          <w:sz w:val="24"/>
          <w:szCs w:val="24"/>
        </w:rPr>
        <w:t>.</w:t>
      </w:r>
      <w:r w:rsidRPr="00A00625">
        <w:rPr>
          <w:rFonts w:ascii="Arial" w:hAnsi="Arial" w:cs="Arial" w:hint="eastAsia"/>
          <w:b/>
          <w:bCs/>
          <w:color w:val="FF0000"/>
          <w:sz w:val="24"/>
          <w:szCs w:val="24"/>
        </w:rPr>
        <w:t xml:space="preserve"> S</w:t>
      </w:r>
      <w:r w:rsidR="00A00625" w:rsidRPr="00A00625">
        <w:rPr>
          <w:rFonts w:ascii="Arial" w:hAnsi="Arial" w:cs="Arial" w:hint="eastAsia"/>
          <w:b/>
          <w:bCs/>
          <w:color w:val="FF0000"/>
          <w:sz w:val="24"/>
          <w:szCs w:val="24"/>
        </w:rPr>
        <w:t>11</w:t>
      </w:r>
      <w:r>
        <w:rPr>
          <w:rFonts w:hint="eastAsia"/>
        </w:rPr>
        <w:t xml:space="preserve"> </w:t>
      </w:r>
      <w:r>
        <w:rPr>
          <w:rFonts w:ascii="Arial" w:hAnsi="Arial" w:cs="Arial" w:hint="eastAsia"/>
          <w:sz w:val="24"/>
          <w:szCs w:val="24"/>
        </w:rPr>
        <w:t>DCFH-DA staining of the L929 cells</w:t>
      </w:r>
      <w:r w:rsidR="00390B1A">
        <w:rPr>
          <w:rFonts w:ascii="Arial" w:hAnsi="Arial" w:cs="Arial" w:hint="eastAsia"/>
          <w:sz w:val="24"/>
          <w:szCs w:val="24"/>
        </w:rPr>
        <w:t>.</w:t>
      </w:r>
    </w:p>
    <w:p w:rsidR="00A00625" w:rsidRDefault="00A00625" w:rsidP="00A00625">
      <w:pPr>
        <w:spacing w:line="480" w:lineRule="auto"/>
        <w:jc w:val="center"/>
        <w:rPr>
          <w:rFonts w:ascii="Arial" w:hAnsi="Arial" w:cs="Arial"/>
          <w:sz w:val="24"/>
          <w:szCs w:val="24"/>
        </w:rPr>
      </w:pPr>
    </w:p>
    <w:p w:rsidR="00A00625" w:rsidRDefault="00A00625" w:rsidP="00A00625">
      <w:pPr>
        <w:spacing w:line="480" w:lineRule="auto"/>
        <w:jc w:val="center"/>
        <w:rPr>
          <w:rFonts w:ascii="Arial" w:hAnsi="Arial" w:cs="Arial"/>
          <w:sz w:val="24"/>
          <w:szCs w:val="24"/>
        </w:rPr>
      </w:pPr>
      <w:r>
        <w:rPr>
          <w:rFonts w:ascii="Arial" w:hAnsi="Arial" w:cs="Arial" w:hint="eastAsia"/>
          <w:noProof/>
          <w:sz w:val="24"/>
          <w:szCs w:val="24"/>
          <w14:ligatures w14:val="none"/>
        </w:rPr>
        <w:drawing>
          <wp:inline distT="0" distB="0" distL="0" distR="0">
            <wp:extent cx="5239751" cy="2743200"/>
            <wp:effectExtent l="0" t="0" r="0" b="0"/>
            <wp:docPr id="213432045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320453" name="图片 213432045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46681" cy="2746828"/>
                    </a:xfrm>
                    <a:prstGeom prst="rect">
                      <a:avLst/>
                    </a:prstGeom>
                  </pic:spPr>
                </pic:pic>
              </a:graphicData>
            </a:graphic>
          </wp:inline>
        </w:drawing>
      </w:r>
    </w:p>
    <w:p w:rsidR="00A00625" w:rsidRDefault="00A00625" w:rsidP="00A00625">
      <w:pPr>
        <w:spacing w:line="480" w:lineRule="auto"/>
        <w:jc w:val="center"/>
        <w:rPr>
          <w:rFonts w:ascii="Arial" w:eastAsia="等线" w:hAnsi="Arial" w:cs="Arial"/>
          <w:color w:val="FF0000"/>
          <w:sz w:val="24"/>
          <w:szCs w:val="28"/>
        </w:rPr>
      </w:pPr>
      <w:r w:rsidRPr="00E66D27">
        <w:rPr>
          <w:rFonts w:ascii="Arial" w:eastAsia="等线" w:hAnsi="Arial" w:cs="Arial" w:hint="eastAsia"/>
          <w:b/>
          <w:bCs/>
          <w:color w:val="FF0000"/>
          <w:sz w:val="24"/>
          <w:szCs w:val="28"/>
        </w:rPr>
        <w:t>Fig. S1</w:t>
      </w:r>
      <w:r>
        <w:rPr>
          <w:rFonts w:ascii="Arial" w:eastAsia="等线" w:hAnsi="Arial" w:cs="Arial" w:hint="eastAsia"/>
          <w:b/>
          <w:bCs/>
          <w:color w:val="FF0000"/>
          <w:sz w:val="24"/>
          <w:szCs w:val="28"/>
        </w:rPr>
        <w:t>2</w:t>
      </w:r>
      <w:r w:rsidRPr="00E66D27">
        <w:rPr>
          <w:rFonts w:ascii="Arial" w:eastAsia="等线" w:hAnsi="Arial" w:cs="Arial" w:hint="eastAsia"/>
          <w:color w:val="FF0000"/>
          <w:sz w:val="24"/>
          <w:szCs w:val="28"/>
        </w:rPr>
        <w:t xml:space="preserve"> Flow cytometry of ROS levels in RAW264.7 cells.</w:t>
      </w:r>
    </w:p>
    <w:p w:rsidR="005F24BF" w:rsidRDefault="00BF747D">
      <w:pPr>
        <w:spacing w:line="480" w:lineRule="auto"/>
        <w:rPr>
          <w:rFonts w:ascii="Arial" w:hAnsi="Arial" w:cs="Arial"/>
          <w:sz w:val="24"/>
          <w:szCs w:val="24"/>
        </w:rPr>
      </w:pPr>
      <w:r>
        <w:rPr>
          <w:rFonts w:ascii="Arial" w:hAnsi="Arial" w:cs="Arial" w:hint="eastAsia"/>
          <w:noProof/>
          <w:sz w:val="24"/>
          <w:szCs w:val="24"/>
        </w:rPr>
        <w:lastRenderedPageBreak/>
        <w:drawing>
          <wp:inline distT="0" distB="0" distL="0" distR="0">
            <wp:extent cx="5214331" cy="2284931"/>
            <wp:effectExtent l="0" t="0" r="5715" b="1270"/>
            <wp:docPr id="21338017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801729" name="图片 4"/>
                    <pic:cNvPicPr>
                      <a:picLocks noChangeAspect="1"/>
                    </pic:cNvPicPr>
                  </pic:nvPicPr>
                  <pic:blipFill>
                    <a:blip r:embed="rId21" cstate="hqprint">
                      <a:extLst>
                        <a:ext uri="{28A0092B-C50C-407E-A947-70E740481C1C}">
                          <a14:useLocalDpi xmlns:a14="http://schemas.microsoft.com/office/drawing/2010/main" val="0"/>
                        </a:ext>
                      </a:extLst>
                    </a:blip>
                    <a:stretch>
                      <a:fillRect/>
                    </a:stretch>
                  </pic:blipFill>
                  <pic:spPr>
                    <a:xfrm>
                      <a:off x="0" y="0"/>
                      <a:ext cx="5214331" cy="2284931"/>
                    </a:xfrm>
                    <a:prstGeom prst="rect">
                      <a:avLst/>
                    </a:prstGeom>
                  </pic:spPr>
                </pic:pic>
              </a:graphicData>
            </a:graphic>
          </wp:inline>
        </w:drawing>
      </w:r>
      <w:r w:rsidRPr="00A00625">
        <w:rPr>
          <w:rFonts w:ascii="Arial" w:hAnsi="Arial" w:cs="Arial" w:hint="eastAsia"/>
          <w:b/>
          <w:bCs/>
          <w:color w:val="FF0000"/>
          <w:sz w:val="24"/>
          <w:szCs w:val="24"/>
        </w:rPr>
        <w:t>Fig</w:t>
      </w:r>
      <w:r w:rsidR="00390B1A" w:rsidRPr="00A00625">
        <w:rPr>
          <w:rFonts w:ascii="Arial" w:hAnsi="Arial" w:cs="Arial" w:hint="eastAsia"/>
          <w:b/>
          <w:bCs/>
          <w:color w:val="FF0000"/>
          <w:sz w:val="24"/>
          <w:szCs w:val="24"/>
        </w:rPr>
        <w:t>.</w:t>
      </w:r>
      <w:r w:rsidRPr="00A00625">
        <w:rPr>
          <w:rFonts w:ascii="Arial" w:hAnsi="Arial" w:cs="Arial" w:hint="eastAsia"/>
          <w:b/>
          <w:bCs/>
          <w:color w:val="FF0000"/>
          <w:sz w:val="24"/>
          <w:szCs w:val="24"/>
        </w:rPr>
        <w:t xml:space="preserve"> S</w:t>
      </w:r>
      <w:r w:rsidR="00A00625" w:rsidRPr="00A00625">
        <w:rPr>
          <w:rFonts w:ascii="Arial" w:hAnsi="Arial" w:cs="Arial" w:hint="eastAsia"/>
          <w:b/>
          <w:bCs/>
          <w:color w:val="FF0000"/>
          <w:sz w:val="24"/>
          <w:szCs w:val="24"/>
        </w:rPr>
        <w:t>13</w:t>
      </w:r>
      <w:r>
        <w:rPr>
          <w:rFonts w:hint="eastAsia"/>
        </w:rPr>
        <w:t xml:space="preserve"> </w:t>
      </w:r>
      <w:r>
        <w:rPr>
          <w:rFonts w:ascii="Arial" w:hAnsi="Arial" w:cs="Arial" w:hint="eastAsia"/>
          <w:sz w:val="24"/>
          <w:szCs w:val="24"/>
        </w:rPr>
        <w:t>Culture and identification of hPDLSCs. (A) Morphology of hPDLSCs. (B) Flow cytometry analysis of the indicated cell surface marker including CD34, CD45, CD90, and CD105 expression in hPDLSCs.</w:t>
      </w:r>
    </w:p>
    <w:p w:rsidR="00A00625" w:rsidRDefault="00A00625">
      <w:pPr>
        <w:spacing w:line="480" w:lineRule="auto"/>
        <w:rPr>
          <w:rFonts w:ascii="Arial" w:hAnsi="Arial" w:cs="Arial"/>
          <w:sz w:val="24"/>
          <w:szCs w:val="24"/>
        </w:rPr>
      </w:pPr>
    </w:p>
    <w:p w:rsidR="00A00625" w:rsidRDefault="00A00625">
      <w:pPr>
        <w:spacing w:line="480" w:lineRule="auto"/>
        <w:rPr>
          <w:rFonts w:ascii="Arial" w:hAnsi="Arial" w:cs="Arial"/>
          <w:sz w:val="24"/>
          <w:szCs w:val="24"/>
        </w:rPr>
      </w:pPr>
      <w:r>
        <w:rPr>
          <w:rFonts w:ascii="Arial" w:hAnsi="Arial" w:cs="Arial" w:hint="eastAsia"/>
          <w:noProof/>
          <w:sz w:val="24"/>
          <w:szCs w:val="24"/>
          <w14:ligatures w14:val="none"/>
        </w:rPr>
        <w:drawing>
          <wp:inline distT="0" distB="0" distL="0" distR="0">
            <wp:extent cx="5274310" cy="2960356"/>
            <wp:effectExtent l="0" t="0" r="2540" b="0"/>
            <wp:docPr id="162065369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653697" name="图片 11"/>
                    <pic:cNvPicPr/>
                  </pic:nvPicPr>
                  <pic:blipFill>
                    <a:blip r:embed="rId22" cstate="hqprint">
                      <a:extLst>
                        <a:ext uri="{28A0092B-C50C-407E-A947-70E740481C1C}">
                          <a14:useLocalDpi xmlns:a14="http://schemas.microsoft.com/office/drawing/2010/main" val="0"/>
                        </a:ext>
                      </a:extLst>
                    </a:blip>
                    <a:stretch>
                      <a:fillRect/>
                    </a:stretch>
                  </pic:blipFill>
                  <pic:spPr>
                    <a:xfrm>
                      <a:off x="0" y="0"/>
                      <a:ext cx="5274310" cy="2960356"/>
                    </a:xfrm>
                    <a:prstGeom prst="rect">
                      <a:avLst/>
                    </a:prstGeom>
                  </pic:spPr>
                </pic:pic>
              </a:graphicData>
            </a:graphic>
          </wp:inline>
        </w:drawing>
      </w:r>
    </w:p>
    <w:p w:rsidR="00A00625" w:rsidRDefault="00A00625" w:rsidP="00544EDC">
      <w:pPr>
        <w:spacing w:line="480" w:lineRule="auto"/>
        <w:jc w:val="center"/>
        <w:rPr>
          <w:rFonts w:ascii="Arial" w:hAnsi="Arial" w:cs="Arial"/>
          <w:sz w:val="24"/>
          <w:szCs w:val="24"/>
        </w:rPr>
      </w:pPr>
      <w:r w:rsidRPr="00A42525">
        <w:rPr>
          <w:rFonts w:ascii="Arial" w:eastAsia="等线" w:hAnsi="Arial" w:cs="Arial" w:hint="eastAsia"/>
          <w:b/>
          <w:bCs/>
          <w:color w:val="FF0000"/>
          <w:sz w:val="24"/>
          <w:szCs w:val="28"/>
        </w:rPr>
        <w:t>Fig. S1</w:t>
      </w:r>
      <w:r>
        <w:rPr>
          <w:rFonts w:ascii="Arial" w:eastAsia="等线" w:hAnsi="Arial" w:cs="Arial" w:hint="eastAsia"/>
          <w:b/>
          <w:bCs/>
          <w:color w:val="FF0000"/>
          <w:sz w:val="24"/>
          <w:szCs w:val="28"/>
        </w:rPr>
        <w:t>4</w:t>
      </w:r>
      <w:r w:rsidRPr="00A42525">
        <w:rPr>
          <w:rFonts w:ascii="Arial" w:eastAsia="等线" w:hAnsi="Arial" w:cs="Arial" w:hint="eastAsia"/>
          <w:color w:val="FF0000"/>
          <w:sz w:val="24"/>
          <w:szCs w:val="28"/>
        </w:rPr>
        <w:t xml:space="preserve"> Morphology of hPDLSCs in the high ROS environment.</w:t>
      </w:r>
    </w:p>
    <w:p w:rsidR="005F24BF" w:rsidRDefault="00BF747D" w:rsidP="00A00625">
      <w:pPr>
        <w:widowControl/>
        <w:jc w:val="center"/>
        <w:rPr>
          <w:rFonts w:ascii="Arial" w:hAnsi="Arial" w:cs="Arial"/>
          <w:sz w:val="24"/>
          <w:szCs w:val="24"/>
        </w:rPr>
      </w:pPr>
      <w:r>
        <w:rPr>
          <w:rFonts w:ascii="Arial" w:hAnsi="Arial" w:cs="Arial" w:hint="eastAsia"/>
          <w:noProof/>
          <w:sz w:val="24"/>
          <w:szCs w:val="24"/>
        </w:rPr>
        <w:lastRenderedPageBreak/>
        <w:drawing>
          <wp:inline distT="0" distB="0" distL="0" distR="0">
            <wp:extent cx="4258365" cy="4306979"/>
            <wp:effectExtent l="0" t="0" r="8890" b="0"/>
            <wp:docPr id="35138803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388033" name="图片 5"/>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93550" cy="4342565"/>
                    </a:xfrm>
                    <a:prstGeom prst="rect">
                      <a:avLst/>
                    </a:prstGeom>
                  </pic:spPr>
                </pic:pic>
              </a:graphicData>
            </a:graphic>
          </wp:inline>
        </w:drawing>
      </w:r>
    </w:p>
    <w:p w:rsidR="005F24BF" w:rsidRDefault="00BF747D">
      <w:pPr>
        <w:spacing w:line="480" w:lineRule="auto"/>
        <w:jc w:val="left"/>
        <w:rPr>
          <w:rFonts w:ascii="Arial" w:hAnsi="Arial" w:cs="Arial"/>
          <w:sz w:val="24"/>
          <w:szCs w:val="24"/>
        </w:rPr>
      </w:pPr>
      <w:r w:rsidRPr="00A00625">
        <w:rPr>
          <w:rFonts w:ascii="Arial" w:hAnsi="Arial" w:cs="Arial" w:hint="eastAsia"/>
          <w:b/>
          <w:bCs/>
          <w:color w:val="FF0000"/>
          <w:sz w:val="24"/>
          <w:szCs w:val="24"/>
        </w:rPr>
        <w:t>Fig</w:t>
      </w:r>
      <w:r w:rsidR="00390B1A" w:rsidRPr="00A00625">
        <w:rPr>
          <w:rFonts w:ascii="Arial" w:hAnsi="Arial" w:cs="Arial" w:hint="eastAsia"/>
          <w:b/>
          <w:bCs/>
          <w:color w:val="FF0000"/>
          <w:sz w:val="24"/>
          <w:szCs w:val="24"/>
        </w:rPr>
        <w:t>.</w:t>
      </w:r>
      <w:r w:rsidRPr="00A00625">
        <w:rPr>
          <w:rFonts w:ascii="Arial" w:hAnsi="Arial" w:cs="Arial" w:hint="eastAsia"/>
          <w:b/>
          <w:bCs/>
          <w:color w:val="FF0000"/>
          <w:sz w:val="24"/>
          <w:szCs w:val="24"/>
        </w:rPr>
        <w:t xml:space="preserve"> S</w:t>
      </w:r>
      <w:r w:rsidR="00A00625" w:rsidRPr="00A00625">
        <w:rPr>
          <w:rFonts w:ascii="Arial" w:hAnsi="Arial" w:cs="Arial" w:hint="eastAsia"/>
          <w:b/>
          <w:bCs/>
          <w:color w:val="FF0000"/>
          <w:sz w:val="24"/>
          <w:szCs w:val="24"/>
        </w:rPr>
        <w:t>1</w:t>
      </w:r>
      <w:r w:rsidRPr="00A00625">
        <w:rPr>
          <w:rFonts w:ascii="Arial" w:hAnsi="Arial" w:cs="Arial" w:hint="eastAsia"/>
          <w:b/>
          <w:bCs/>
          <w:color w:val="FF0000"/>
          <w:sz w:val="24"/>
          <w:szCs w:val="24"/>
        </w:rPr>
        <w:t>5</w:t>
      </w:r>
      <w:r>
        <w:rPr>
          <w:rFonts w:hint="eastAsia"/>
        </w:rPr>
        <w:t xml:space="preserve"> </w:t>
      </w:r>
      <w:r>
        <w:rPr>
          <w:rFonts w:ascii="Arial" w:hAnsi="Arial" w:cs="Arial" w:hint="eastAsia"/>
          <w:sz w:val="24"/>
          <w:szCs w:val="24"/>
        </w:rPr>
        <w:t xml:space="preserve">Establishment of periodontitis model. (A) Ligation images of rats. (B) The images after removal of the </w:t>
      </w:r>
      <w:r w:rsidR="00294DB3" w:rsidRPr="00294DB3">
        <w:rPr>
          <w:rFonts w:ascii="Arial" w:hAnsi="Arial" w:cs="Arial" w:hint="eastAsia"/>
          <w:sz w:val="24"/>
          <w:szCs w:val="24"/>
        </w:rPr>
        <w:t>ligature wire</w:t>
      </w:r>
      <w:r>
        <w:rPr>
          <w:rFonts w:ascii="Arial" w:hAnsi="Arial" w:cs="Arial" w:hint="eastAsia"/>
          <w:sz w:val="24"/>
          <w:szCs w:val="24"/>
        </w:rPr>
        <w:t xml:space="preserve"> </w:t>
      </w:r>
      <w:r w:rsidR="00294DB3" w:rsidRPr="00294DB3">
        <w:rPr>
          <w:rFonts w:ascii="Arial" w:hAnsi="Arial" w:cs="Arial" w:hint="eastAsia"/>
          <w:sz w:val="24"/>
          <w:szCs w:val="24"/>
        </w:rPr>
        <w:t xml:space="preserve">two weeks </w:t>
      </w:r>
      <w:r w:rsidR="00294DB3">
        <w:rPr>
          <w:rFonts w:ascii="Arial" w:hAnsi="Arial" w:cs="Arial" w:hint="eastAsia"/>
          <w:sz w:val="24"/>
          <w:szCs w:val="24"/>
        </w:rPr>
        <w:t>later.</w:t>
      </w:r>
    </w:p>
    <w:p w:rsidR="00A00625" w:rsidRDefault="00A00625">
      <w:pPr>
        <w:spacing w:line="480" w:lineRule="auto"/>
        <w:jc w:val="left"/>
        <w:rPr>
          <w:rFonts w:ascii="Arial" w:hAnsi="Arial" w:cs="Arial"/>
          <w:sz w:val="24"/>
          <w:szCs w:val="24"/>
        </w:rPr>
      </w:pPr>
    </w:p>
    <w:p w:rsidR="00A00625" w:rsidRDefault="00A00625">
      <w:pPr>
        <w:spacing w:line="480" w:lineRule="auto"/>
        <w:jc w:val="left"/>
        <w:rPr>
          <w:rFonts w:ascii="Arial" w:hAnsi="Arial" w:cs="Arial"/>
          <w:sz w:val="24"/>
          <w:szCs w:val="24"/>
        </w:rPr>
      </w:pPr>
      <w:r>
        <w:rPr>
          <w:rFonts w:ascii="Arial" w:hAnsi="Arial" w:cs="Arial" w:hint="eastAsia"/>
          <w:noProof/>
          <w:sz w:val="24"/>
          <w:szCs w:val="24"/>
          <w14:ligatures w14:val="none"/>
        </w:rPr>
        <w:lastRenderedPageBreak/>
        <w:drawing>
          <wp:inline distT="0" distB="0" distL="0" distR="0">
            <wp:extent cx="5274310" cy="5399405"/>
            <wp:effectExtent l="0" t="0" r="2540" b="0"/>
            <wp:docPr id="115746724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67240" name="图片 115746724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4310" cy="5399405"/>
                    </a:xfrm>
                    <a:prstGeom prst="rect">
                      <a:avLst/>
                    </a:prstGeom>
                  </pic:spPr>
                </pic:pic>
              </a:graphicData>
            </a:graphic>
          </wp:inline>
        </w:drawing>
      </w:r>
    </w:p>
    <w:p w:rsidR="00A00625" w:rsidRDefault="00A00625" w:rsidP="00A00625">
      <w:pPr>
        <w:spacing w:line="360" w:lineRule="auto"/>
        <w:rPr>
          <w:rFonts w:ascii="Arial" w:eastAsia="等线" w:hAnsi="Arial" w:cs="Arial"/>
          <w:color w:val="FF0000"/>
          <w:sz w:val="24"/>
          <w:szCs w:val="28"/>
        </w:rPr>
      </w:pPr>
      <w:r w:rsidRPr="00E66D27">
        <w:rPr>
          <w:rFonts w:ascii="Arial" w:eastAsia="等线" w:hAnsi="Arial" w:cs="Arial" w:hint="eastAsia"/>
          <w:b/>
          <w:bCs/>
          <w:color w:val="FF0000"/>
          <w:sz w:val="24"/>
          <w:szCs w:val="28"/>
        </w:rPr>
        <w:t xml:space="preserve">Fig. S16 </w:t>
      </w:r>
      <w:r w:rsidRPr="00E66D27">
        <w:rPr>
          <w:rFonts w:ascii="Arial" w:eastAsia="等线" w:hAnsi="Arial" w:cs="Arial" w:hint="eastAsia"/>
          <w:color w:val="FF0000"/>
          <w:sz w:val="24"/>
          <w:szCs w:val="28"/>
        </w:rPr>
        <w:t>ROS removal ability of the hydrogels against P. gingivalis-induced rat periodontitis model. (A) Schematic diagram of experimental design. (B) Fluorescence images of ROS in infected periodontal tissue with different treatments in vivo, and (C) quantitative assessment of ROS levels through fluorescence intensity analysis. (D) Fluorescence images of hydrogels scavenging ROS by H</w:t>
      </w:r>
      <w:r w:rsidRPr="00E66D27">
        <w:rPr>
          <w:rFonts w:ascii="Arial" w:eastAsia="等线" w:hAnsi="Arial" w:cs="Arial" w:hint="eastAsia"/>
          <w:color w:val="FF0000"/>
          <w:sz w:val="24"/>
          <w:szCs w:val="28"/>
          <w:vertAlign w:val="subscript"/>
        </w:rPr>
        <w:t>2</w:t>
      </w:r>
      <w:r w:rsidRPr="00E66D27">
        <w:rPr>
          <w:rFonts w:ascii="Arial" w:eastAsia="等线" w:hAnsi="Arial" w:cs="Arial" w:hint="eastAsia"/>
          <w:color w:val="FF0000"/>
          <w:sz w:val="24"/>
          <w:szCs w:val="28"/>
        </w:rPr>
        <w:t>O</w:t>
      </w:r>
      <w:r w:rsidRPr="00E66D27">
        <w:rPr>
          <w:rFonts w:ascii="Arial" w:eastAsia="等线" w:hAnsi="Arial" w:cs="Arial" w:hint="eastAsia"/>
          <w:color w:val="FF0000"/>
          <w:sz w:val="24"/>
          <w:szCs w:val="28"/>
          <w:vertAlign w:val="subscript"/>
        </w:rPr>
        <w:t>2</w:t>
      </w:r>
      <w:r w:rsidRPr="00E66D27">
        <w:rPr>
          <w:rFonts w:ascii="Arial" w:eastAsia="等线" w:hAnsi="Arial" w:cs="Arial" w:hint="eastAsia"/>
          <w:color w:val="FF0000"/>
          <w:sz w:val="24"/>
          <w:szCs w:val="28"/>
        </w:rPr>
        <w:t>-stimulated macrophages in vitro and (E) statistics of fluorescence intensity of images.</w:t>
      </w:r>
    </w:p>
    <w:p w:rsidR="00A00625" w:rsidRDefault="00A00625" w:rsidP="00A00625">
      <w:pPr>
        <w:spacing w:line="360" w:lineRule="auto"/>
        <w:rPr>
          <w:rFonts w:ascii="Arial" w:eastAsia="等线" w:hAnsi="Arial" w:cs="Arial"/>
          <w:color w:val="FF0000"/>
          <w:sz w:val="24"/>
          <w:szCs w:val="28"/>
        </w:rPr>
      </w:pPr>
      <w:r>
        <w:rPr>
          <w:rFonts w:ascii="Arial" w:eastAsia="等线" w:hAnsi="Arial" w:cs="Arial"/>
          <w:noProof/>
          <w:color w:val="FF0000"/>
          <w:sz w:val="24"/>
          <w:szCs w:val="28"/>
          <w14:ligatures w14:val="none"/>
        </w:rPr>
        <w:lastRenderedPageBreak/>
        <w:drawing>
          <wp:inline distT="0" distB="0" distL="0" distR="0">
            <wp:extent cx="5274310" cy="7566660"/>
            <wp:effectExtent l="0" t="0" r="2540" b="0"/>
            <wp:docPr id="125945835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458351" name="图片 125945835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74310" cy="7566660"/>
                    </a:xfrm>
                    <a:prstGeom prst="rect">
                      <a:avLst/>
                    </a:prstGeom>
                  </pic:spPr>
                </pic:pic>
              </a:graphicData>
            </a:graphic>
          </wp:inline>
        </w:drawing>
      </w:r>
    </w:p>
    <w:p w:rsidR="00A00625" w:rsidRPr="00E66D27" w:rsidRDefault="00A00625" w:rsidP="00A00625">
      <w:pPr>
        <w:spacing w:line="360" w:lineRule="auto"/>
        <w:rPr>
          <w:rFonts w:ascii="Arial" w:eastAsia="等线" w:hAnsi="Arial" w:cs="Arial"/>
          <w:color w:val="FF0000"/>
          <w:sz w:val="24"/>
          <w:szCs w:val="28"/>
        </w:rPr>
      </w:pPr>
      <w:r w:rsidRPr="00E66D27">
        <w:rPr>
          <w:rFonts w:ascii="Arial" w:eastAsia="等线" w:hAnsi="Arial" w:cs="Arial" w:hint="eastAsia"/>
          <w:b/>
          <w:bCs/>
          <w:color w:val="FF0000"/>
          <w:sz w:val="24"/>
          <w:szCs w:val="28"/>
        </w:rPr>
        <w:t>Fig. S17</w:t>
      </w:r>
      <w:r w:rsidRPr="00E66D27">
        <w:rPr>
          <w:rFonts w:ascii="Arial" w:eastAsia="等线" w:hAnsi="Arial" w:cs="Arial" w:hint="eastAsia"/>
          <w:color w:val="FF0000"/>
          <w:sz w:val="24"/>
          <w:szCs w:val="28"/>
        </w:rPr>
        <w:t xml:space="preserve"> HP-PVA@MH/Fe-Que hydrogels promoted periodontal tissue remodeling in rat models of periodontitis after 2 weeks of treatment. (A) Images of H&amp;E staining. (B) Masson</w:t>
      </w:r>
      <w:r w:rsidRPr="00E66D27">
        <w:rPr>
          <w:rFonts w:ascii="Arial" w:eastAsia="等线" w:hAnsi="Arial" w:cs="Arial" w:hint="eastAsia"/>
          <w:color w:val="FF0000"/>
          <w:sz w:val="24"/>
          <w:szCs w:val="28"/>
        </w:rPr>
        <w:t>’</w:t>
      </w:r>
      <w:r w:rsidRPr="00E66D27">
        <w:rPr>
          <w:rFonts w:ascii="Arial" w:eastAsia="等线" w:hAnsi="Arial" w:cs="Arial" w:hint="eastAsia"/>
          <w:color w:val="FF0000"/>
          <w:sz w:val="24"/>
          <w:szCs w:val="28"/>
        </w:rPr>
        <w:t xml:space="preserve">s trichrome staining images of the alveolar bone. </w:t>
      </w:r>
      <w:r w:rsidRPr="00E66D27">
        <w:rPr>
          <w:rFonts w:ascii="Arial" w:eastAsia="等线" w:hAnsi="Arial" w:cs="Arial" w:hint="eastAsia"/>
          <w:color w:val="FF0000"/>
          <w:sz w:val="24"/>
          <w:szCs w:val="28"/>
        </w:rPr>
        <w:lastRenderedPageBreak/>
        <w:t>(C) IF staining of osteoinductive marker Runx2 in the alveolar bone. (D-F) The corresponding quantitative analysis of inflammation cells, collagen volume fraction and Runx2. R: root, PDL: periodontal ligament, AB: alveolar bone.</w:t>
      </w:r>
    </w:p>
    <w:p w:rsidR="00A00625" w:rsidRDefault="00A00625" w:rsidP="00A00625">
      <w:pPr>
        <w:spacing w:line="360" w:lineRule="auto"/>
        <w:rPr>
          <w:rFonts w:ascii="Arial" w:eastAsia="等线" w:hAnsi="Arial" w:cs="Arial"/>
          <w:color w:val="FF0000"/>
          <w:sz w:val="24"/>
          <w:szCs w:val="28"/>
        </w:rPr>
      </w:pPr>
    </w:p>
    <w:p w:rsidR="00A00625" w:rsidRPr="00E66D27" w:rsidRDefault="00A00625" w:rsidP="00A00625">
      <w:pPr>
        <w:spacing w:line="360" w:lineRule="auto"/>
        <w:rPr>
          <w:rFonts w:ascii="Arial" w:eastAsia="等线" w:hAnsi="Arial" w:cs="Arial"/>
          <w:color w:val="FF0000"/>
          <w:sz w:val="24"/>
          <w:szCs w:val="28"/>
        </w:rPr>
      </w:pPr>
      <w:r>
        <w:rPr>
          <w:rFonts w:ascii="Arial" w:eastAsia="等线" w:hAnsi="Arial" w:cs="Arial" w:hint="eastAsia"/>
          <w:noProof/>
          <w:color w:val="FF0000"/>
          <w:sz w:val="24"/>
          <w:szCs w:val="28"/>
          <w14:ligatures w14:val="none"/>
        </w:rPr>
        <w:drawing>
          <wp:inline distT="0" distB="0" distL="0" distR="0">
            <wp:extent cx="5274310" cy="1808480"/>
            <wp:effectExtent l="0" t="0" r="2540" b="1270"/>
            <wp:docPr id="148900395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003954" name="图片 148900395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74310" cy="1808480"/>
                    </a:xfrm>
                    <a:prstGeom prst="rect">
                      <a:avLst/>
                    </a:prstGeom>
                  </pic:spPr>
                </pic:pic>
              </a:graphicData>
            </a:graphic>
          </wp:inline>
        </w:drawing>
      </w:r>
    </w:p>
    <w:p w:rsidR="00A00625" w:rsidRPr="00E66D27" w:rsidRDefault="00A00625" w:rsidP="00A00625">
      <w:pPr>
        <w:spacing w:line="360" w:lineRule="auto"/>
        <w:rPr>
          <w:rFonts w:ascii="Arial" w:eastAsia="等线" w:hAnsi="Arial" w:cs="Arial"/>
          <w:color w:val="FF0000"/>
          <w:sz w:val="24"/>
          <w:szCs w:val="28"/>
        </w:rPr>
      </w:pPr>
      <w:r w:rsidRPr="00E66D27">
        <w:rPr>
          <w:rFonts w:ascii="Arial" w:eastAsia="等线" w:hAnsi="Arial" w:cs="Arial" w:hint="eastAsia"/>
          <w:b/>
          <w:bCs/>
          <w:color w:val="FF0000"/>
          <w:sz w:val="24"/>
          <w:szCs w:val="28"/>
        </w:rPr>
        <w:t>Fig. S1</w:t>
      </w:r>
      <w:r>
        <w:rPr>
          <w:rFonts w:ascii="Arial" w:eastAsia="等线" w:hAnsi="Arial" w:cs="Arial" w:hint="eastAsia"/>
          <w:b/>
          <w:bCs/>
          <w:color w:val="FF0000"/>
          <w:sz w:val="24"/>
          <w:szCs w:val="28"/>
        </w:rPr>
        <w:t>8</w:t>
      </w:r>
      <w:r w:rsidRPr="00E66D27">
        <w:rPr>
          <w:rFonts w:ascii="Arial" w:eastAsia="等线" w:hAnsi="Arial" w:cs="Arial" w:hint="eastAsia"/>
          <w:color w:val="FF0000"/>
          <w:sz w:val="24"/>
          <w:szCs w:val="28"/>
        </w:rPr>
        <w:t xml:space="preserve"> HP-PVA@MH/Fe-Que hydrogels promoted periodontal tissue remodeling in rat models of periodontitis after 4 weeks of treatment. (A-C) The corresponding quantitative analysis of inflammation cells, collagen volume fraction and OCN.</w:t>
      </w:r>
    </w:p>
    <w:p w:rsidR="00A00625" w:rsidRPr="00A00625" w:rsidRDefault="00A00625">
      <w:pPr>
        <w:spacing w:line="480" w:lineRule="auto"/>
        <w:jc w:val="left"/>
        <w:rPr>
          <w:rFonts w:ascii="Arial" w:hAnsi="Arial" w:cs="Arial"/>
          <w:sz w:val="24"/>
          <w:szCs w:val="24"/>
        </w:rPr>
      </w:pPr>
    </w:p>
    <w:p w:rsidR="00FA63C3" w:rsidRDefault="00EB54FD" w:rsidP="008602A8">
      <w:pPr>
        <w:widowControl/>
        <w:jc w:val="left"/>
        <w:rPr>
          <w:rFonts w:ascii="Arial" w:hAnsi="Arial" w:cs="Arial"/>
          <w:sz w:val="24"/>
          <w:szCs w:val="24"/>
        </w:rPr>
      </w:pPr>
      <w:r>
        <w:rPr>
          <w:rFonts w:ascii="Arial" w:hAnsi="Arial" w:cs="Arial"/>
          <w:sz w:val="24"/>
          <w:szCs w:val="24"/>
        </w:rPr>
        <w:br w:type="page"/>
      </w:r>
    </w:p>
    <w:p w:rsidR="00FA63C3" w:rsidRDefault="00FA63C3">
      <w:pPr>
        <w:spacing w:line="480" w:lineRule="auto"/>
        <w:jc w:val="left"/>
        <w:rPr>
          <w:rFonts w:ascii="Arial" w:hAnsi="Arial" w:cs="Arial"/>
          <w:sz w:val="24"/>
          <w:szCs w:val="24"/>
        </w:rPr>
      </w:pPr>
      <w:r>
        <w:rPr>
          <w:rFonts w:ascii="Arial" w:hAnsi="Arial" w:cs="Arial" w:hint="eastAsia"/>
          <w:sz w:val="24"/>
          <w:szCs w:val="24"/>
        </w:rPr>
        <w:lastRenderedPageBreak/>
        <w:t xml:space="preserve">Table S1. </w:t>
      </w:r>
      <w:r w:rsidRPr="00FA63C3">
        <w:rPr>
          <w:rFonts w:ascii="Arial" w:hAnsi="Arial" w:cs="Arial" w:hint="eastAsia"/>
          <w:sz w:val="24"/>
          <w:szCs w:val="24"/>
        </w:rPr>
        <w:t>Primers of inflammation-related genes</w:t>
      </w:r>
    </w:p>
    <w:tbl>
      <w:tblPr>
        <w:tblStyle w:val="a7"/>
        <w:tblW w:w="0" w:type="auto"/>
        <w:tblLook w:val="04A0" w:firstRow="1" w:lastRow="0" w:firstColumn="1" w:lastColumn="0" w:noHBand="0" w:noVBand="1"/>
      </w:tblPr>
      <w:tblGrid>
        <w:gridCol w:w="4148"/>
        <w:gridCol w:w="4148"/>
      </w:tblGrid>
      <w:tr w:rsidR="00FA63C3" w:rsidTr="002D141A">
        <w:tc>
          <w:tcPr>
            <w:tcW w:w="4148" w:type="dxa"/>
            <w:tcBorders>
              <w:left w:val="nil"/>
              <w:bottom w:val="single" w:sz="4" w:space="0" w:color="auto"/>
              <w:right w:val="nil"/>
            </w:tcBorders>
          </w:tcPr>
          <w:p w:rsidR="00FA63C3" w:rsidRPr="00FA63C3" w:rsidRDefault="00FA63C3">
            <w:pPr>
              <w:spacing w:line="480" w:lineRule="auto"/>
              <w:jc w:val="left"/>
              <w:rPr>
                <w:rFonts w:ascii="Arial" w:hAnsi="Arial" w:cs="Arial"/>
                <w:sz w:val="24"/>
                <w:szCs w:val="24"/>
              </w:rPr>
            </w:pPr>
            <w:r w:rsidRPr="00FA63C3">
              <w:rPr>
                <w:rFonts w:ascii="Arial" w:hAnsi="Arial" w:cs="Arial"/>
                <w:sz w:val="24"/>
                <w:szCs w:val="24"/>
              </w:rPr>
              <w:t>Gene</w:t>
            </w:r>
          </w:p>
        </w:tc>
        <w:tc>
          <w:tcPr>
            <w:tcW w:w="4148" w:type="dxa"/>
            <w:tcBorders>
              <w:left w:val="nil"/>
              <w:bottom w:val="single" w:sz="4" w:space="0" w:color="auto"/>
              <w:right w:val="nil"/>
            </w:tcBorders>
          </w:tcPr>
          <w:p w:rsidR="00FA63C3" w:rsidRPr="00FA63C3" w:rsidRDefault="00FA63C3">
            <w:pPr>
              <w:spacing w:line="480" w:lineRule="auto"/>
              <w:jc w:val="left"/>
              <w:rPr>
                <w:rFonts w:ascii="Arial" w:hAnsi="Arial" w:cs="Arial"/>
                <w:sz w:val="24"/>
                <w:szCs w:val="24"/>
              </w:rPr>
            </w:pPr>
            <w:r w:rsidRPr="00FA63C3">
              <w:rPr>
                <w:rFonts w:ascii="Arial" w:hAnsi="Arial" w:cs="Arial"/>
                <w:sz w:val="24"/>
                <w:szCs w:val="24"/>
              </w:rPr>
              <w:t>Primer sequence (5'-3'</w:t>
            </w:r>
            <w:r w:rsidRPr="00FA63C3">
              <w:rPr>
                <w:rFonts w:ascii="Arial" w:hAnsi="Arial" w:cs="Arial"/>
                <w:sz w:val="24"/>
                <w:szCs w:val="24"/>
              </w:rPr>
              <w:t>）</w:t>
            </w:r>
          </w:p>
        </w:tc>
      </w:tr>
      <w:tr w:rsidR="00FA63C3" w:rsidTr="002D141A">
        <w:tc>
          <w:tcPr>
            <w:tcW w:w="4148" w:type="dxa"/>
            <w:tcBorders>
              <w:top w:val="single" w:sz="4" w:space="0" w:color="auto"/>
              <w:left w:val="nil"/>
              <w:bottom w:val="nil"/>
              <w:right w:val="nil"/>
            </w:tcBorders>
          </w:tcPr>
          <w:p w:rsidR="00FA63C3" w:rsidRDefault="00FA63C3">
            <w:pPr>
              <w:spacing w:line="480" w:lineRule="auto"/>
              <w:jc w:val="left"/>
              <w:rPr>
                <w:rFonts w:ascii="Arial" w:hAnsi="Arial" w:cs="Arial"/>
                <w:sz w:val="24"/>
                <w:szCs w:val="24"/>
              </w:rPr>
            </w:pPr>
            <w:r w:rsidRPr="00FA63C3">
              <w:rPr>
                <w:rFonts w:ascii="Arial" w:hAnsi="Arial" w:cs="Arial"/>
                <w:sz w:val="24"/>
                <w:szCs w:val="24"/>
              </w:rPr>
              <w:t>β-</w:t>
            </w:r>
            <w:r>
              <w:rPr>
                <w:rFonts w:ascii="Arial" w:hAnsi="Arial" w:cs="Arial" w:hint="eastAsia"/>
                <w:sz w:val="24"/>
                <w:szCs w:val="24"/>
              </w:rPr>
              <w:t>actin (F)</w:t>
            </w:r>
          </w:p>
        </w:tc>
        <w:tc>
          <w:tcPr>
            <w:tcW w:w="4148" w:type="dxa"/>
            <w:tcBorders>
              <w:top w:val="single" w:sz="4" w:space="0" w:color="auto"/>
              <w:left w:val="nil"/>
              <w:bottom w:val="nil"/>
              <w:right w:val="nil"/>
            </w:tcBorders>
          </w:tcPr>
          <w:p w:rsidR="00FA63C3" w:rsidRDefault="00FA63C3">
            <w:pPr>
              <w:spacing w:line="480" w:lineRule="auto"/>
              <w:jc w:val="left"/>
              <w:rPr>
                <w:rFonts w:ascii="Arial" w:hAnsi="Arial" w:cs="Arial"/>
                <w:sz w:val="24"/>
                <w:szCs w:val="24"/>
              </w:rPr>
            </w:pPr>
            <w:r>
              <w:rPr>
                <w:rFonts w:ascii="Arial" w:hAnsi="Arial" w:cs="Arial" w:hint="eastAsia"/>
                <w:sz w:val="24"/>
                <w:szCs w:val="24"/>
              </w:rPr>
              <w:t>GGCTGTATTCCCCTCCATCG</w:t>
            </w:r>
          </w:p>
        </w:tc>
      </w:tr>
      <w:tr w:rsidR="00FA63C3" w:rsidTr="002D141A">
        <w:tc>
          <w:tcPr>
            <w:tcW w:w="4148" w:type="dxa"/>
            <w:tcBorders>
              <w:top w:val="nil"/>
              <w:left w:val="nil"/>
              <w:bottom w:val="nil"/>
              <w:right w:val="nil"/>
            </w:tcBorders>
          </w:tcPr>
          <w:p w:rsidR="00FA63C3" w:rsidRDefault="00FA63C3">
            <w:pPr>
              <w:spacing w:line="480" w:lineRule="auto"/>
              <w:jc w:val="left"/>
              <w:rPr>
                <w:rFonts w:ascii="Arial" w:hAnsi="Arial" w:cs="Arial"/>
                <w:sz w:val="24"/>
                <w:szCs w:val="24"/>
              </w:rPr>
            </w:pPr>
            <w:r w:rsidRPr="00FA63C3">
              <w:rPr>
                <w:rFonts w:ascii="Arial" w:hAnsi="Arial" w:cs="Arial"/>
                <w:sz w:val="24"/>
                <w:szCs w:val="24"/>
              </w:rPr>
              <w:t>β-</w:t>
            </w:r>
            <w:r>
              <w:rPr>
                <w:rFonts w:ascii="Arial" w:hAnsi="Arial" w:cs="Arial" w:hint="eastAsia"/>
                <w:sz w:val="24"/>
                <w:szCs w:val="24"/>
              </w:rPr>
              <w:t>actin (R)</w:t>
            </w:r>
          </w:p>
        </w:tc>
        <w:tc>
          <w:tcPr>
            <w:tcW w:w="4148" w:type="dxa"/>
            <w:tcBorders>
              <w:top w:val="nil"/>
              <w:left w:val="nil"/>
              <w:bottom w:val="nil"/>
              <w:right w:val="nil"/>
            </w:tcBorders>
          </w:tcPr>
          <w:p w:rsidR="00FA63C3" w:rsidRDefault="00FA63C3">
            <w:pPr>
              <w:spacing w:line="480" w:lineRule="auto"/>
              <w:jc w:val="left"/>
              <w:rPr>
                <w:rFonts w:ascii="Arial" w:hAnsi="Arial" w:cs="Arial"/>
                <w:sz w:val="24"/>
                <w:szCs w:val="24"/>
              </w:rPr>
            </w:pPr>
            <w:r>
              <w:rPr>
                <w:rFonts w:ascii="Arial" w:hAnsi="Arial" w:cs="Arial" w:hint="eastAsia"/>
                <w:sz w:val="24"/>
                <w:szCs w:val="24"/>
              </w:rPr>
              <w:t>CCAGTTGGTAACAATGCCATGT</w:t>
            </w:r>
          </w:p>
        </w:tc>
      </w:tr>
      <w:tr w:rsidR="00FA63C3" w:rsidTr="002D141A">
        <w:tc>
          <w:tcPr>
            <w:tcW w:w="4148" w:type="dxa"/>
            <w:tcBorders>
              <w:top w:val="nil"/>
              <w:left w:val="nil"/>
              <w:bottom w:val="nil"/>
              <w:right w:val="nil"/>
            </w:tcBorders>
          </w:tcPr>
          <w:p w:rsidR="00FA63C3" w:rsidRDefault="00FA63C3">
            <w:pPr>
              <w:spacing w:line="480" w:lineRule="auto"/>
              <w:jc w:val="left"/>
              <w:rPr>
                <w:rFonts w:ascii="Arial" w:hAnsi="Arial" w:cs="Arial"/>
                <w:sz w:val="24"/>
                <w:szCs w:val="24"/>
              </w:rPr>
            </w:pPr>
            <w:r>
              <w:rPr>
                <w:rFonts w:ascii="Arial" w:hAnsi="Arial" w:cs="Arial" w:hint="eastAsia"/>
                <w:sz w:val="24"/>
                <w:szCs w:val="24"/>
              </w:rPr>
              <w:t>IL-1</w:t>
            </w:r>
            <w:r w:rsidRPr="00FA63C3">
              <w:rPr>
                <w:rFonts w:ascii="Arial" w:hAnsi="Arial" w:cs="Arial"/>
                <w:sz w:val="24"/>
                <w:szCs w:val="24"/>
              </w:rPr>
              <w:t xml:space="preserve">β </w:t>
            </w:r>
            <w:r>
              <w:rPr>
                <w:rFonts w:ascii="Arial" w:hAnsi="Arial" w:cs="Arial" w:hint="eastAsia"/>
                <w:sz w:val="24"/>
                <w:szCs w:val="24"/>
              </w:rPr>
              <w:t>(F)</w:t>
            </w:r>
          </w:p>
        </w:tc>
        <w:tc>
          <w:tcPr>
            <w:tcW w:w="4148" w:type="dxa"/>
            <w:tcBorders>
              <w:top w:val="nil"/>
              <w:left w:val="nil"/>
              <w:bottom w:val="nil"/>
              <w:right w:val="nil"/>
            </w:tcBorders>
          </w:tcPr>
          <w:p w:rsidR="00FA63C3" w:rsidRDefault="00FA63C3">
            <w:pPr>
              <w:spacing w:line="480" w:lineRule="auto"/>
              <w:jc w:val="left"/>
              <w:rPr>
                <w:rFonts w:ascii="Arial" w:hAnsi="Arial" w:cs="Arial"/>
                <w:sz w:val="24"/>
                <w:szCs w:val="24"/>
              </w:rPr>
            </w:pPr>
            <w:r>
              <w:rPr>
                <w:rFonts w:ascii="Arial" w:hAnsi="Arial" w:cs="Arial" w:hint="eastAsia"/>
                <w:sz w:val="24"/>
                <w:szCs w:val="24"/>
              </w:rPr>
              <w:t>TGGTGTGTGAVGTTCCC</w:t>
            </w:r>
          </w:p>
        </w:tc>
      </w:tr>
      <w:tr w:rsidR="00FA63C3" w:rsidTr="002D141A">
        <w:tc>
          <w:tcPr>
            <w:tcW w:w="4148" w:type="dxa"/>
            <w:tcBorders>
              <w:top w:val="nil"/>
              <w:left w:val="nil"/>
              <w:bottom w:val="nil"/>
              <w:right w:val="nil"/>
            </w:tcBorders>
          </w:tcPr>
          <w:p w:rsidR="00FA63C3" w:rsidRDefault="00FA63C3">
            <w:pPr>
              <w:spacing w:line="480" w:lineRule="auto"/>
              <w:jc w:val="left"/>
              <w:rPr>
                <w:rFonts w:ascii="Arial" w:hAnsi="Arial" w:cs="Arial"/>
                <w:sz w:val="24"/>
                <w:szCs w:val="24"/>
              </w:rPr>
            </w:pPr>
            <w:r>
              <w:rPr>
                <w:rFonts w:ascii="Arial" w:hAnsi="Arial" w:cs="Arial" w:hint="eastAsia"/>
                <w:sz w:val="24"/>
                <w:szCs w:val="24"/>
              </w:rPr>
              <w:t>IL-1</w:t>
            </w:r>
            <w:r w:rsidRPr="00FA63C3">
              <w:rPr>
                <w:rFonts w:ascii="Arial" w:hAnsi="Arial" w:cs="Arial"/>
                <w:sz w:val="24"/>
                <w:szCs w:val="24"/>
              </w:rPr>
              <w:t>β</w:t>
            </w:r>
            <w:r>
              <w:rPr>
                <w:rFonts w:ascii="Arial" w:hAnsi="Arial" w:cs="Arial" w:hint="eastAsia"/>
                <w:sz w:val="24"/>
                <w:szCs w:val="24"/>
              </w:rPr>
              <w:t xml:space="preserve"> (R)</w:t>
            </w:r>
          </w:p>
        </w:tc>
        <w:tc>
          <w:tcPr>
            <w:tcW w:w="4148" w:type="dxa"/>
            <w:tcBorders>
              <w:top w:val="nil"/>
              <w:left w:val="nil"/>
              <w:bottom w:val="nil"/>
              <w:right w:val="nil"/>
            </w:tcBorders>
          </w:tcPr>
          <w:p w:rsidR="00FA63C3" w:rsidRDefault="00FA63C3">
            <w:pPr>
              <w:spacing w:line="480" w:lineRule="auto"/>
              <w:jc w:val="left"/>
              <w:rPr>
                <w:rFonts w:ascii="Arial" w:hAnsi="Arial" w:cs="Arial"/>
                <w:sz w:val="24"/>
                <w:szCs w:val="24"/>
              </w:rPr>
            </w:pPr>
            <w:r>
              <w:rPr>
                <w:rFonts w:ascii="Arial" w:hAnsi="Arial" w:cs="Arial" w:hint="eastAsia"/>
                <w:sz w:val="24"/>
                <w:szCs w:val="24"/>
              </w:rPr>
              <w:t>TGTCCATTGAGGTGGAGAG</w:t>
            </w:r>
          </w:p>
        </w:tc>
      </w:tr>
      <w:tr w:rsidR="00FA63C3" w:rsidTr="002D141A">
        <w:tc>
          <w:tcPr>
            <w:tcW w:w="4148" w:type="dxa"/>
            <w:tcBorders>
              <w:top w:val="nil"/>
              <w:left w:val="nil"/>
              <w:bottom w:val="nil"/>
              <w:right w:val="nil"/>
            </w:tcBorders>
          </w:tcPr>
          <w:p w:rsidR="00FA63C3" w:rsidRDefault="00FA63C3">
            <w:pPr>
              <w:spacing w:line="480" w:lineRule="auto"/>
              <w:jc w:val="left"/>
              <w:rPr>
                <w:rFonts w:ascii="Arial" w:hAnsi="Arial" w:cs="Arial"/>
                <w:sz w:val="24"/>
                <w:szCs w:val="24"/>
              </w:rPr>
            </w:pPr>
            <w:r>
              <w:rPr>
                <w:rFonts w:ascii="Arial" w:hAnsi="Arial" w:cs="Arial" w:hint="eastAsia"/>
                <w:sz w:val="24"/>
                <w:szCs w:val="24"/>
              </w:rPr>
              <w:t>TNF-</w:t>
            </w:r>
            <w:r w:rsidRPr="00FA63C3">
              <w:rPr>
                <w:rFonts w:ascii="Arial" w:hAnsi="Arial" w:cs="Arial"/>
                <w:sz w:val="24"/>
                <w:szCs w:val="24"/>
              </w:rPr>
              <w:t>α</w:t>
            </w:r>
            <w:r>
              <w:rPr>
                <w:rFonts w:ascii="Arial" w:hAnsi="Arial" w:cs="Arial" w:hint="eastAsia"/>
                <w:sz w:val="24"/>
                <w:szCs w:val="24"/>
              </w:rPr>
              <w:t xml:space="preserve"> (F)</w:t>
            </w:r>
          </w:p>
        </w:tc>
        <w:tc>
          <w:tcPr>
            <w:tcW w:w="4148" w:type="dxa"/>
            <w:tcBorders>
              <w:top w:val="nil"/>
              <w:left w:val="nil"/>
              <w:bottom w:val="nil"/>
              <w:right w:val="nil"/>
            </w:tcBorders>
          </w:tcPr>
          <w:p w:rsidR="00FA63C3" w:rsidRDefault="00FA63C3">
            <w:pPr>
              <w:spacing w:line="480" w:lineRule="auto"/>
              <w:jc w:val="left"/>
              <w:rPr>
                <w:rFonts w:ascii="Arial" w:hAnsi="Arial" w:cs="Arial"/>
                <w:sz w:val="24"/>
                <w:szCs w:val="24"/>
              </w:rPr>
            </w:pPr>
            <w:r>
              <w:rPr>
                <w:rFonts w:ascii="Arial" w:hAnsi="Arial" w:cs="Arial" w:hint="eastAsia"/>
                <w:sz w:val="24"/>
                <w:szCs w:val="24"/>
              </w:rPr>
              <w:t>CGCTGAGGTCAATCTGC</w:t>
            </w:r>
          </w:p>
        </w:tc>
      </w:tr>
      <w:tr w:rsidR="00FA63C3" w:rsidTr="002D141A">
        <w:tc>
          <w:tcPr>
            <w:tcW w:w="4148" w:type="dxa"/>
            <w:tcBorders>
              <w:top w:val="nil"/>
              <w:left w:val="nil"/>
              <w:bottom w:val="nil"/>
              <w:right w:val="nil"/>
            </w:tcBorders>
          </w:tcPr>
          <w:p w:rsidR="00FA63C3" w:rsidRDefault="00FA63C3">
            <w:pPr>
              <w:spacing w:line="480" w:lineRule="auto"/>
              <w:jc w:val="left"/>
              <w:rPr>
                <w:rFonts w:ascii="Arial" w:hAnsi="Arial" w:cs="Arial"/>
                <w:sz w:val="24"/>
                <w:szCs w:val="24"/>
              </w:rPr>
            </w:pPr>
            <w:r>
              <w:rPr>
                <w:rFonts w:ascii="Arial" w:hAnsi="Arial" w:cs="Arial" w:hint="eastAsia"/>
                <w:sz w:val="24"/>
                <w:szCs w:val="24"/>
              </w:rPr>
              <w:t>TNF-</w:t>
            </w:r>
            <w:r w:rsidRPr="00FA63C3">
              <w:rPr>
                <w:rFonts w:ascii="Arial" w:hAnsi="Arial" w:cs="Arial"/>
                <w:sz w:val="24"/>
                <w:szCs w:val="24"/>
              </w:rPr>
              <w:t>α</w:t>
            </w:r>
            <w:r>
              <w:rPr>
                <w:rFonts w:ascii="Arial" w:hAnsi="Arial" w:cs="Arial" w:hint="eastAsia"/>
                <w:sz w:val="24"/>
                <w:szCs w:val="24"/>
              </w:rPr>
              <w:t xml:space="preserve"> (R)</w:t>
            </w:r>
          </w:p>
        </w:tc>
        <w:tc>
          <w:tcPr>
            <w:tcW w:w="4148" w:type="dxa"/>
            <w:tcBorders>
              <w:top w:val="nil"/>
              <w:left w:val="nil"/>
              <w:bottom w:val="nil"/>
              <w:right w:val="nil"/>
            </w:tcBorders>
          </w:tcPr>
          <w:p w:rsidR="00FA63C3" w:rsidRDefault="00FA63C3">
            <w:pPr>
              <w:spacing w:line="480" w:lineRule="auto"/>
              <w:jc w:val="left"/>
              <w:rPr>
                <w:rFonts w:ascii="Arial" w:hAnsi="Arial" w:cs="Arial"/>
                <w:sz w:val="24"/>
                <w:szCs w:val="24"/>
              </w:rPr>
            </w:pPr>
            <w:r>
              <w:rPr>
                <w:rFonts w:ascii="Arial" w:hAnsi="Arial" w:cs="Arial" w:hint="eastAsia"/>
                <w:sz w:val="24"/>
                <w:szCs w:val="24"/>
              </w:rPr>
              <w:t>GGCTGGGTAGAGAATGGA</w:t>
            </w:r>
          </w:p>
        </w:tc>
      </w:tr>
      <w:tr w:rsidR="00FA63C3" w:rsidTr="002D141A">
        <w:tc>
          <w:tcPr>
            <w:tcW w:w="4148" w:type="dxa"/>
            <w:tcBorders>
              <w:top w:val="nil"/>
              <w:left w:val="nil"/>
              <w:bottom w:val="nil"/>
              <w:right w:val="nil"/>
            </w:tcBorders>
          </w:tcPr>
          <w:p w:rsidR="00FA63C3" w:rsidRDefault="00FA63C3">
            <w:pPr>
              <w:spacing w:line="480" w:lineRule="auto"/>
              <w:jc w:val="left"/>
              <w:rPr>
                <w:rFonts w:ascii="Arial" w:hAnsi="Arial" w:cs="Arial"/>
                <w:sz w:val="24"/>
                <w:szCs w:val="24"/>
              </w:rPr>
            </w:pPr>
            <w:r>
              <w:rPr>
                <w:rFonts w:ascii="Arial" w:hAnsi="Arial" w:cs="Arial" w:hint="eastAsia"/>
                <w:sz w:val="24"/>
                <w:szCs w:val="24"/>
              </w:rPr>
              <w:t>IL-10 (F)</w:t>
            </w:r>
          </w:p>
        </w:tc>
        <w:tc>
          <w:tcPr>
            <w:tcW w:w="4148" w:type="dxa"/>
            <w:tcBorders>
              <w:top w:val="nil"/>
              <w:left w:val="nil"/>
              <w:bottom w:val="nil"/>
              <w:right w:val="nil"/>
            </w:tcBorders>
          </w:tcPr>
          <w:p w:rsidR="00FA63C3" w:rsidRDefault="00FA63C3">
            <w:pPr>
              <w:spacing w:line="480" w:lineRule="auto"/>
              <w:jc w:val="left"/>
              <w:rPr>
                <w:rFonts w:ascii="Arial" w:hAnsi="Arial" w:cs="Arial"/>
                <w:sz w:val="24"/>
                <w:szCs w:val="24"/>
              </w:rPr>
            </w:pPr>
            <w:r>
              <w:rPr>
                <w:rFonts w:ascii="Arial" w:hAnsi="Arial" w:cs="Arial" w:hint="eastAsia"/>
                <w:sz w:val="24"/>
                <w:szCs w:val="24"/>
              </w:rPr>
              <w:t>GCCCTTTGCTATGGTGTC</w:t>
            </w:r>
          </w:p>
        </w:tc>
      </w:tr>
      <w:tr w:rsidR="00FA63C3" w:rsidTr="002D141A">
        <w:tc>
          <w:tcPr>
            <w:tcW w:w="4148" w:type="dxa"/>
            <w:tcBorders>
              <w:top w:val="nil"/>
              <w:left w:val="nil"/>
              <w:bottom w:val="nil"/>
              <w:right w:val="nil"/>
            </w:tcBorders>
          </w:tcPr>
          <w:p w:rsidR="00FA63C3" w:rsidRDefault="00FA63C3">
            <w:pPr>
              <w:spacing w:line="480" w:lineRule="auto"/>
              <w:jc w:val="left"/>
              <w:rPr>
                <w:rFonts w:ascii="Arial" w:hAnsi="Arial" w:cs="Arial"/>
                <w:sz w:val="24"/>
                <w:szCs w:val="24"/>
              </w:rPr>
            </w:pPr>
            <w:r>
              <w:rPr>
                <w:rFonts w:ascii="Arial" w:hAnsi="Arial" w:cs="Arial" w:hint="eastAsia"/>
                <w:sz w:val="24"/>
                <w:szCs w:val="24"/>
              </w:rPr>
              <w:t>IL-10 (R)</w:t>
            </w:r>
          </w:p>
        </w:tc>
        <w:tc>
          <w:tcPr>
            <w:tcW w:w="4148" w:type="dxa"/>
            <w:tcBorders>
              <w:top w:val="nil"/>
              <w:left w:val="nil"/>
              <w:bottom w:val="nil"/>
              <w:right w:val="nil"/>
            </w:tcBorders>
          </w:tcPr>
          <w:p w:rsidR="00FA63C3" w:rsidRDefault="00FA63C3">
            <w:pPr>
              <w:spacing w:line="480" w:lineRule="auto"/>
              <w:jc w:val="left"/>
              <w:rPr>
                <w:rFonts w:ascii="Arial" w:hAnsi="Arial" w:cs="Arial"/>
                <w:sz w:val="24"/>
                <w:szCs w:val="24"/>
              </w:rPr>
            </w:pPr>
            <w:r>
              <w:rPr>
                <w:rFonts w:ascii="Arial" w:hAnsi="Arial" w:cs="Arial" w:hint="eastAsia"/>
                <w:sz w:val="24"/>
                <w:szCs w:val="24"/>
              </w:rPr>
              <w:t>TCTCCCTGGTTTCTCTTCC</w:t>
            </w:r>
          </w:p>
        </w:tc>
      </w:tr>
      <w:tr w:rsidR="00FA63C3" w:rsidTr="002D141A">
        <w:tc>
          <w:tcPr>
            <w:tcW w:w="4148" w:type="dxa"/>
            <w:tcBorders>
              <w:top w:val="nil"/>
              <w:left w:val="nil"/>
              <w:bottom w:val="nil"/>
              <w:right w:val="nil"/>
            </w:tcBorders>
          </w:tcPr>
          <w:p w:rsidR="00FA63C3" w:rsidRDefault="00FA63C3">
            <w:pPr>
              <w:spacing w:line="480" w:lineRule="auto"/>
              <w:jc w:val="left"/>
              <w:rPr>
                <w:rFonts w:ascii="Arial" w:hAnsi="Arial" w:cs="Arial"/>
                <w:sz w:val="24"/>
                <w:szCs w:val="24"/>
              </w:rPr>
            </w:pPr>
            <w:r>
              <w:rPr>
                <w:rFonts w:ascii="Arial" w:hAnsi="Arial" w:cs="Arial" w:hint="eastAsia"/>
                <w:sz w:val="24"/>
                <w:szCs w:val="24"/>
              </w:rPr>
              <w:t>Arg-1 (F)</w:t>
            </w:r>
          </w:p>
        </w:tc>
        <w:tc>
          <w:tcPr>
            <w:tcW w:w="4148" w:type="dxa"/>
            <w:tcBorders>
              <w:top w:val="nil"/>
              <w:left w:val="nil"/>
              <w:bottom w:val="nil"/>
              <w:right w:val="nil"/>
            </w:tcBorders>
          </w:tcPr>
          <w:p w:rsidR="00FA63C3" w:rsidRDefault="00FA63C3">
            <w:pPr>
              <w:spacing w:line="480" w:lineRule="auto"/>
              <w:jc w:val="left"/>
              <w:rPr>
                <w:rFonts w:ascii="Arial" w:hAnsi="Arial" w:cs="Arial"/>
                <w:sz w:val="24"/>
                <w:szCs w:val="24"/>
              </w:rPr>
            </w:pPr>
            <w:r>
              <w:rPr>
                <w:rFonts w:ascii="Arial" w:hAnsi="Arial" w:cs="Arial" w:hint="eastAsia"/>
                <w:sz w:val="24"/>
                <w:szCs w:val="24"/>
              </w:rPr>
              <w:t>GGGCTCCTTTCAGGACTAGATA</w:t>
            </w:r>
          </w:p>
        </w:tc>
      </w:tr>
      <w:tr w:rsidR="00FA63C3" w:rsidTr="002D141A">
        <w:tc>
          <w:tcPr>
            <w:tcW w:w="4148" w:type="dxa"/>
            <w:tcBorders>
              <w:top w:val="nil"/>
              <w:left w:val="nil"/>
              <w:bottom w:val="nil"/>
              <w:right w:val="nil"/>
            </w:tcBorders>
          </w:tcPr>
          <w:p w:rsidR="00FA63C3" w:rsidRDefault="00FA63C3" w:rsidP="00FA63C3">
            <w:pPr>
              <w:spacing w:line="480" w:lineRule="auto"/>
              <w:jc w:val="left"/>
              <w:rPr>
                <w:rFonts w:ascii="Arial" w:hAnsi="Arial" w:cs="Arial"/>
                <w:sz w:val="24"/>
                <w:szCs w:val="24"/>
              </w:rPr>
            </w:pPr>
            <w:r>
              <w:rPr>
                <w:rFonts w:ascii="Arial" w:hAnsi="Arial" w:cs="Arial" w:hint="eastAsia"/>
                <w:sz w:val="24"/>
                <w:szCs w:val="24"/>
              </w:rPr>
              <w:t>Arg-1 (R)</w:t>
            </w:r>
          </w:p>
        </w:tc>
        <w:tc>
          <w:tcPr>
            <w:tcW w:w="4148" w:type="dxa"/>
            <w:tcBorders>
              <w:top w:val="nil"/>
              <w:left w:val="nil"/>
              <w:bottom w:val="nil"/>
              <w:right w:val="nil"/>
            </w:tcBorders>
          </w:tcPr>
          <w:p w:rsidR="00FA63C3" w:rsidRDefault="00797151" w:rsidP="00FA63C3">
            <w:pPr>
              <w:spacing w:line="480" w:lineRule="auto"/>
              <w:jc w:val="left"/>
              <w:rPr>
                <w:rFonts w:ascii="Arial" w:hAnsi="Arial" w:cs="Arial"/>
                <w:sz w:val="24"/>
                <w:szCs w:val="24"/>
              </w:rPr>
            </w:pPr>
            <w:r>
              <w:rPr>
                <w:rFonts w:ascii="Arial" w:hAnsi="Arial" w:cs="Arial" w:hint="eastAsia"/>
                <w:sz w:val="24"/>
                <w:szCs w:val="24"/>
              </w:rPr>
              <w:t>CGAAGCAAGCCAAGGTTAAAG</w:t>
            </w:r>
          </w:p>
        </w:tc>
      </w:tr>
      <w:tr w:rsidR="00FA63C3" w:rsidTr="002D141A">
        <w:tc>
          <w:tcPr>
            <w:tcW w:w="4148" w:type="dxa"/>
            <w:tcBorders>
              <w:top w:val="nil"/>
              <w:left w:val="nil"/>
              <w:bottom w:val="nil"/>
              <w:right w:val="nil"/>
            </w:tcBorders>
          </w:tcPr>
          <w:p w:rsidR="00FA63C3" w:rsidRDefault="00FA63C3" w:rsidP="00FA63C3">
            <w:pPr>
              <w:spacing w:line="480" w:lineRule="auto"/>
              <w:jc w:val="left"/>
              <w:rPr>
                <w:rFonts w:ascii="Arial" w:hAnsi="Arial" w:cs="Arial"/>
                <w:sz w:val="24"/>
                <w:szCs w:val="24"/>
              </w:rPr>
            </w:pPr>
            <w:r>
              <w:rPr>
                <w:rFonts w:ascii="Arial" w:hAnsi="Arial" w:cs="Arial" w:hint="eastAsia"/>
                <w:sz w:val="24"/>
                <w:szCs w:val="24"/>
              </w:rPr>
              <w:t>SOD-1 (F)</w:t>
            </w:r>
          </w:p>
        </w:tc>
        <w:tc>
          <w:tcPr>
            <w:tcW w:w="4148" w:type="dxa"/>
            <w:tcBorders>
              <w:top w:val="nil"/>
              <w:left w:val="nil"/>
              <w:bottom w:val="nil"/>
              <w:right w:val="nil"/>
            </w:tcBorders>
          </w:tcPr>
          <w:p w:rsidR="00FA63C3" w:rsidRDefault="00797151" w:rsidP="00FA63C3">
            <w:pPr>
              <w:spacing w:line="480" w:lineRule="auto"/>
              <w:jc w:val="left"/>
              <w:rPr>
                <w:rFonts w:ascii="Arial" w:hAnsi="Arial" w:cs="Arial"/>
                <w:sz w:val="24"/>
                <w:szCs w:val="24"/>
              </w:rPr>
            </w:pPr>
            <w:r>
              <w:rPr>
                <w:rFonts w:ascii="Arial" w:hAnsi="Arial" w:cs="Arial" w:hint="eastAsia"/>
                <w:sz w:val="24"/>
                <w:szCs w:val="24"/>
              </w:rPr>
              <w:t>CACTTCGAGCAGAAGGCAAG</w:t>
            </w:r>
          </w:p>
        </w:tc>
      </w:tr>
      <w:tr w:rsidR="00FA63C3" w:rsidTr="002D141A">
        <w:tc>
          <w:tcPr>
            <w:tcW w:w="4148" w:type="dxa"/>
            <w:tcBorders>
              <w:top w:val="nil"/>
              <w:left w:val="nil"/>
              <w:bottom w:val="nil"/>
              <w:right w:val="nil"/>
            </w:tcBorders>
          </w:tcPr>
          <w:p w:rsidR="00FA63C3" w:rsidRDefault="00FA63C3" w:rsidP="00FA63C3">
            <w:pPr>
              <w:spacing w:line="480" w:lineRule="auto"/>
              <w:jc w:val="left"/>
              <w:rPr>
                <w:rFonts w:ascii="Arial" w:hAnsi="Arial" w:cs="Arial"/>
                <w:sz w:val="24"/>
                <w:szCs w:val="24"/>
              </w:rPr>
            </w:pPr>
            <w:r>
              <w:rPr>
                <w:rFonts w:ascii="Arial" w:hAnsi="Arial" w:cs="Arial" w:hint="eastAsia"/>
                <w:sz w:val="24"/>
                <w:szCs w:val="24"/>
              </w:rPr>
              <w:t>SOD-1 (R)</w:t>
            </w:r>
          </w:p>
        </w:tc>
        <w:tc>
          <w:tcPr>
            <w:tcW w:w="4148" w:type="dxa"/>
            <w:tcBorders>
              <w:top w:val="nil"/>
              <w:left w:val="nil"/>
              <w:bottom w:val="nil"/>
              <w:right w:val="nil"/>
            </w:tcBorders>
          </w:tcPr>
          <w:p w:rsidR="00FA63C3" w:rsidRDefault="00797151" w:rsidP="00FA63C3">
            <w:pPr>
              <w:spacing w:line="480" w:lineRule="auto"/>
              <w:jc w:val="left"/>
              <w:rPr>
                <w:rFonts w:ascii="Arial" w:hAnsi="Arial" w:cs="Arial"/>
                <w:sz w:val="24"/>
                <w:szCs w:val="24"/>
              </w:rPr>
            </w:pPr>
            <w:r>
              <w:rPr>
                <w:rFonts w:ascii="Arial" w:hAnsi="Arial" w:cs="Arial" w:hint="eastAsia"/>
                <w:sz w:val="24"/>
                <w:szCs w:val="24"/>
              </w:rPr>
              <w:t>CCCCATACTGATGGACGTGG</w:t>
            </w:r>
          </w:p>
        </w:tc>
      </w:tr>
      <w:tr w:rsidR="00FA63C3" w:rsidTr="002D141A">
        <w:tc>
          <w:tcPr>
            <w:tcW w:w="4148" w:type="dxa"/>
            <w:tcBorders>
              <w:top w:val="nil"/>
              <w:left w:val="nil"/>
              <w:bottom w:val="nil"/>
              <w:right w:val="nil"/>
            </w:tcBorders>
          </w:tcPr>
          <w:p w:rsidR="00FA63C3" w:rsidRDefault="00FA63C3" w:rsidP="00FA63C3">
            <w:pPr>
              <w:spacing w:line="480" w:lineRule="auto"/>
              <w:jc w:val="left"/>
              <w:rPr>
                <w:rFonts w:ascii="Arial" w:hAnsi="Arial" w:cs="Arial"/>
                <w:sz w:val="24"/>
                <w:szCs w:val="24"/>
              </w:rPr>
            </w:pPr>
            <w:r>
              <w:rPr>
                <w:rFonts w:ascii="Arial" w:hAnsi="Arial" w:cs="Arial" w:hint="eastAsia"/>
                <w:sz w:val="24"/>
                <w:szCs w:val="24"/>
              </w:rPr>
              <w:t>CAT (F)</w:t>
            </w:r>
          </w:p>
        </w:tc>
        <w:tc>
          <w:tcPr>
            <w:tcW w:w="4148" w:type="dxa"/>
            <w:tcBorders>
              <w:top w:val="nil"/>
              <w:left w:val="nil"/>
              <w:bottom w:val="nil"/>
              <w:right w:val="nil"/>
            </w:tcBorders>
          </w:tcPr>
          <w:p w:rsidR="00FA63C3" w:rsidRDefault="00797151" w:rsidP="00FA63C3">
            <w:pPr>
              <w:spacing w:line="480" w:lineRule="auto"/>
              <w:jc w:val="left"/>
              <w:rPr>
                <w:rFonts w:ascii="Arial" w:hAnsi="Arial" w:cs="Arial"/>
                <w:sz w:val="24"/>
                <w:szCs w:val="24"/>
              </w:rPr>
            </w:pPr>
            <w:r>
              <w:rPr>
                <w:rFonts w:ascii="Arial" w:hAnsi="Arial" w:cs="Arial" w:hint="eastAsia"/>
                <w:sz w:val="24"/>
                <w:szCs w:val="24"/>
              </w:rPr>
              <w:t>GTGCCCCCAACTATTACCCC</w:t>
            </w:r>
          </w:p>
        </w:tc>
      </w:tr>
      <w:tr w:rsidR="00FA63C3" w:rsidTr="002D141A">
        <w:tc>
          <w:tcPr>
            <w:tcW w:w="4148" w:type="dxa"/>
            <w:tcBorders>
              <w:top w:val="nil"/>
              <w:left w:val="nil"/>
              <w:bottom w:val="single" w:sz="4" w:space="0" w:color="auto"/>
              <w:right w:val="nil"/>
            </w:tcBorders>
          </w:tcPr>
          <w:p w:rsidR="00FA63C3" w:rsidRDefault="00FA63C3" w:rsidP="00FA63C3">
            <w:pPr>
              <w:spacing w:line="480" w:lineRule="auto"/>
              <w:jc w:val="left"/>
              <w:rPr>
                <w:rFonts w:ascii="Arial" w:hAnsi="Arial" w:cs="Arial"/>
                <w:sz w:val="24"/>
                <w:szCs w:val="24"/>
              </w:rPr>
            </w:pPr>
            <w:r>
              <w:rPr>
                <w:rFonts w:ascii="Arial" w:hAnsi="Arial" w:cs="Arial" w:hint="eastAsia"/>
                <w:sz w:val="24"/>
                <w:szCs w:val="24"/>
              </w:rPr>
              <w:t>CAT (R)</w:t>
            </w:r>
          </w:p>
        </w:tc>
        <w:tc>
          <w:tcPr>
            <w:tcW w:w="4148" w:type="dxa"/>
            <w:tcBorders>
              <w:top w:val="nil"/>
              <w:left w:val="nil"/>
              <w:bottom w:val="single" w:sz="4" w:space="0" w:color="auto"/>
              <w:right w:val="nil"/>
            </w:tcBorders>
          </w:tcPr>
          <w:p w:rsidR="00FA63C3" w:rsidRDefault="00797151" w:rsidP="00FA63C3">
            <w:pPr>
              <w:spacing w:line="480" w:lineRule="auto"/>
              <w:jc w:val="left"/>
              <w:rPr>
                <w:rFonts w:ascii="Arial" w:hAnsi="Arial" w:cs="Arial"/>
                <w:sz w:val="24"/>
                <w:szCs w:val="24"/>
              </w:rPr>
            </w:pPr>
            <w:r>
              <w:rPr>
                <w:rFonts w:ascii="Arial" w:hAnsi="Arial" w:cs="Arial" w:hint="eastAsia"/>
                <w:sz w:val="24"/>
                <w:szCs w:val="24"/>
              </w:rPr>
              <w:t>AGAATGTCCGCACCTGAGTG</w:t>
            </w:r>
          </w:p>
        </w:tc>
      </w:tr>
    </w:tbl>
    <w:p w:rsidR="00FA63C3" w:rsidRPr="00FA63C3" w:rsidRDefault="00FA63C3">
      <w:pPr>
        <w:spacing w:line="480" w:lineRule="auto"/>
        <w:jc w:val="left"/>
        <w:rPr>
          <w:rFonts w:ascii="Arial" w:hAnsi="Arial" w:cs="Arial"/>
          <w:sz w:val="24"/>
          <w:szCs w:val="24"/>
        </w:rPr>
      </w:pPr>
    </w:p>
    <w:sectPr w:rsidR="00FA63C3" w:rsidRPr="00FA63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9DE" w:rsidRDefault="00DD79DE" w:rsidP="00294DB3">
      <w:r>
        <w:separator/>
      </w:r>
    </w:p>
  </w:endnote>
  <w:endnote w:type="continuationSeparator" w:id="0">
    <w:p w:rsidR="00DD79DE" w:rsidRDefault="00DD79DE" w:rsidP="00294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9DE" w:rsidRDefault="00DD79DE" w:rsidP="00294DB3">
      <w:r>
        <w:separator/>
      </w:r>
    </w:p>
  </w:footnote>
  <w:footnote w:type="continuationSeparator" w:id="0">
    <w:p w:rsidR="00DD79DE" w:rsidRDefault="00DD79DE" w:rsidP="00294D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2NTllOTlhYTRlMzlhZGU0ZjU3OTg5NzI0ODg1YjMifQ=="/>
  </w:docVars>
  <w:rsids>
    <w:rsidRoot w:val="00CD1793"/>
    <w:rsid w:val="00007FB9"/>
    <w:rsid w:val="0005449E"/>
    <w:rsid w:val="00173CF9"/>
    <w:rsid w:val="00190A76"/>
    <w:rsid w:val="00222FE8"/>
    <w:rsid w:val="0027195B"/>
    <w:rsid w:val="00285A80"/>
    <w:rsid w:val="00294DB3"/>
    <w:rsid w:val="002C4759"/>
    <w:rsid w:val="002D141A"/>
    <w:rsid w:val="00313F2C"/>
    <w:rsid w:val="00370030"/>
    <w:rsid w:val="00370931"/>
    <w:rsid w:val="00390B1A"/>
    <w:rsid w:val="003A1267"/>
    <w:rsid w:val="003B659B"/>
    <w:rsid w:val="003E2BB5"/>
    <w:rsid w:val="0041040A"/>
    <w:rsid w:val="00412369"/>
    <w:rsid w:val="0042215A"/>
    <w:rsid w:val="00422522"/>
    <w:rsid w:val="004504E4"/>
    <w:rsid w:val="0045280C"/>
    <w:rsid w:val="004656EB"/>
    <w:rsid w:val="004B48BD"/>
    <w:rsid w:val="00503957"/>
    <w:rsid w:val="005144AD"/>
    <w:rsid w:val="00544EDC"/>
    <w:rsid w:val="005C3FB6"/>
    <w:rsid w:val="005F24BF"/>
    <w:rsid w:val="00611B0B"/>
    <w:rsid w:val="006139E0"/>
    <w:rsid w:val="00660C65"/>
    <w:rsid w:val="006669B7"/>
    <w:rsid w:val="00696FD4"/>
    <w:rsid w:val="00735C25"/>
    <w:rsid w:val="007632B1"/>
    <w:rsid w:val="00774F57"/>
    <w:rsid w:val="00797151"/>
    <w:rsid w:val="007B064A"/>
    <w:rsid w:val="007B22A0"/>
    <w:rsid w:val="00807EDE"/>
    <w:rsid w:val="00824DFE"/>
    <w:rsid w:val="008602A8"/>
    <w:rsid w:val="00884EDB"/>
    <w:rsid w:val="008B540B"/>
    <w:rsid w:val="008C199E"/>
    <w:rsid w:val="008D6171"/>
    <w:rsid w:val="009021DB"/>
    <w:rsid w:val="00913685"/>
    <w:rsid w:val="00920801"/>
    <w:rsid w:val="00924797"/>
    <w:rsid w:val="0094478C"/>
    <w:rsid w:val="00996D4D"/>
    <w:rsid w:val="00A00625"/>
    <w:rsid w:val="00A12740"/>
    <w:rsid w:val="00A419F7"/>
    <w:rsid w:val="00A75FEF"/>
    <w:rsid w:val="00AC5FDD"/>
    <w:rsid w:val="00AE0759"/>
    <w:rsid w:val="00B136D3"/>
    <w:rsid w:val="00B519B2"/>
    <w:rsid w:val="00B5229C"/>
    <w:rsid w:val="00B559B0"/>
    <w:rsid w:val="00BF747D"/>
    <w:rsid w:val="00C937D2"/>
    <w:rsid w:val="00CA4347"/>
    <w:rsid w:val="00CC6A52"/>
    <w:rsid w:val="00CD11C1"/>
    <w:rsid w:val="00CD1793"/>
    <w:rsid w:val="00CF6A95"/>
    <w:rsid w:val="00D31892"/>
    <w:rsid w:val="00D56245"/>
    <w:rsid w:val="00D84796"/>
    <w:rsid w:val="00DD79DE"/>
    <w:rsid w:val="00E034B5"/>
    <w:rsid w:val="00E570A6"/>
    <w:rsid w:val="00E8647A"/>
    <w:rsid w:val="00EB54FD"/>
    <w:rsid w:val="00EF101F"/>
    <w:rsid w:val="00F70F35"/>
    <w:rsid w:val="00F71605"/>
    <w:rsid w:val="00FA63C3"/>
    <w:rsid w:val="00FB7FE8"/>
    <w:rsid w:val="00FD1FEA"/>
    <w:rsid w:val="00FD2E8F"/>
    <w:rsid w:val="714B5A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73E9D1"/>
  <w14:defaultImageDpi w14:val="32767"/>
  <w15:docId w15:val="{A7914697-CD45-4483-81F9-76A459C6C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4DB3"/>
    <w:pPr>
      <w:tabs>
        <w:tab w:val="center" w:pos="4153"/>
        <w:tab w:val="right" w:pos="8306"/>
      </w:tabs>
      <w:snapToGrid w:val="0"/>
      <w:jc w:val="center"/>
    </w:pPr>
    <w:rPr>
      <w:sz w:val="18"/>
      <w:szCs w:val="18"/>
    </w:rPr>
  </w:style>
  <w:style w:type="character" w:customStyle="1" w:styleId="a4">
    <w:name w:val="页眉 字符"/>
    <w:basedOn w:val="a0"/>
    <w:link w:val="a3"/>
    <w:uiPriority w:val="99"/>
    <w:rsid w:val="00294DB3"/>
    <w:rPr>
      <w:kern w:val="2"/>
      <w:sz w:val="18"/>
      <w:szCs w:val="18"/>
      <w14:ligatures w14:val="standardContextual"/>
    </w:rPr>
  </w:style>
  <w:style w:type="paragraph" w:styleId="a5">
    <w:name w:val="footer"/>
    <w:basedOn w:val="a"/>
    <w:link w:val="a6"/>
    <w:uiPriority w:val="99"/>
    <w:unhideWhenUsed/>
    <w:rsid w:val="00294DB3"/>
    <w:pPr>
      <w:tabs>
        <w:tab w:val="center" w:pos="4153"/>
        <w:tab w:val="right" w:pos="8306"/>
      </w:tabs>
      <w:snapToGrid w:val="0"/>
      <w:jc w:val="left"/>
    </w:pPr>
    <w:rPr>
      <w:sz w:val="18"/>
      <w:szCs w:val="18"/>
    </w:rPr>
  </w:style>
  <w:style w:type="character" w:customStyle="1" w:styleId="a6">
    <w:name w:val="页脚 字符"/>
    <w:basedOn w:val="a0"/>
    <w:link w:val="a5"/>
    <w:uiPriority w:val="99"/>
    <w:rsid w:val="00294DB3"/>
    <w:rPr>
      <w:kern w:val="2"/>
      <w:sz w:val="18"/>
      <w:szCs w:val="18"/>
      <w14:ligatures w14:val="standardContextual"/>
    </w:rPr>
  </w:style>
  <w:style w:type="table" w:styleId="a7">
    <w:name w:val="Table Grid"/>
    <w:basedOn w:val="a1"/>
    <w:uiPriority w:val="39"/>
    <w:rsid w:val="00FA63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EB54FD"/>
    <w:rPr>
      <w:color w:val="0563C1" w:themeColor="hyperlink"/>
      <w:u w:val="single"/>
    </w:rPr>
  </w:style>
  <w:style w:type="character" w:customStyle="1" w:styleId="1">
    <w:name w:val="未处理的提及1"/>
    <w:basedOn w:val="a0"/>
    <w:uiPriority w:val="99"/>
    <w:semiHidden/>
    <w:unhideWhenUsed/>
    <w:rsid w:val="00B559B0"/>
    <w:rPr>
      <w:color w:val="605E5C"/>
      <w:shd w:val="clear" w:color="auto" w:fill="E1DFDD"/>
    </w:rPr>
  </w:style>
  <w:style w:type="character" w:styleId="a9">
    <w:name w:val="FollowedHyperlink"/>
    <w:basedOn w:val="a0"/>
    <w:uiPriority w:val="99"/>
    <w:semiHidden/>
    <w:unhideWhenUsed/>
    <w:rsid w:val="00B559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taogang@swmu.edu.cn"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webSettings" Target="webSettings.xml"/><Relationship Id="rId21" Type="http://schemas.openxmlformats.org/officeDocument/2006/relationships/image" Target="media/image13.jpeg"/><Relationship Id="rId7" Type="http://schemas.openxmlformats.org/officeDocument/2006/relationships/hyperlink" Target="mailto:lch10221022@163.com"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hyperlink" Target="mailto:cairui@swmu.edu.cn" TargetMode="Externa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footnotes" Target="footnot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14</Pages>
  <Words>914</Words>
  <Characters>5214</Characters>
  <Application>Microsoft Office Word</Application>
  <DocSecurity>0</DocSecurity>
  <Lines>43</Lines>
  <Paragraphs>12</Paragraphs>
  <ScaleCrop>false</ScaleCrop>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宇婧 朱</dc:creator>
  <cp:lastModifiedBy>TG</cp:lastModifiedBy>
  <cp:revision>37</cp:revision>
  <dcterms:created xsi:type="dcterms:W3CDTF">2024-09-08T08:02:00Z</dcterms:created>
  <dcterms:modified xsi:type="dcterms:W3CDTF">2025-01-24T12:30:00Z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01A298D2E5444C3BA5161AF2EC2F2DDC_12</vt:lpwstr>
  </property>
  <property fmtid="{D5CDD505-2E9C-101B-9397-08002B2CF9AE}" pid="4" name="GrammarlyDocumentId">
    <vt:lpwstr>1c4a5476db2c288bdf236bc8c0779d88fabaee89bc3e96235faa120ca57736bf</vt:lpwstr>
  </property>
</Properties>
</file>