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40C9"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SUPPLEMENTARY MATERIALS AND METHODS</w:t>
      </w:r>
    </w:p>
    <w:p w14:paraId="4AE84599" w14:textId="77777777" w:rsidR="00621494" w:rsidRPr="00EB0514" w:rsidRDefault="00621494" w:rsidP="0085072C">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 xml:space="preserve">1. Animals </w:t>
      </w:r>
      <w:r w:rsidRPr="00EB0514">
        <w:rPr>
          <w:rFonts w:ascii="Times New Roman" w:hAnsi="Times New Roman" w:cs="Times New Roman"/>
          <w:b/>
          <w:i/>
          <w:iCs/>
          <w:sz w:val="24"/>
          <w:szCs w:val="24"/>
        </w:rPr>
        <w:t>in vivo</w:t>
      </w:r>
      <w:r w:rsidRPr="00EB0514">
        <w:rPr>
          <w:rFonts w:ascii="Times New Roman" w:hAnsi="Times New Roman" w:cs="Times New Roman"/>
          <w:b/>
          <w:sz w:val="24"/>
          <w:szCs w:val="24"/>
        </w:rPr>
        <w:t xml:space="preserve"> study</w:t>
      </w:r>
    </w:p>
    <w:p w14:paraId="4BC2CB9C" w14:textId="77777777" w:rsidR="00621494" w:rsidRPr="00EB0514" w:rsidRDefault="00621494" w:rsidP="0085072C">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Six-week-old male C57/BL6 mice were obtained from Vital River Laboratory Animal Technology Co., Ltd. (Beijing, China). The study protocol was approved by the Animal Ethics Committee of Renmin Hospital of Wuhan University, Wuhan, China (Permit No. SYXK(E) 2020-0027), strictly adhering to the guidelines (Approval Nos. 20220901A, 20230103C). The mice were maintained under specific pathogen-free (SPF) conditions in a barrier facility, with a controlled environment of 22±2°C temperature, 50±10% humidity, and a 12-hour light/dark cycle, and were provided ad libitum access to standard laboratory chow.</w:t>
      </w:r>
    </w:p>
    <w:p w14:paraId="0B09EF06" w14:textId="77777777" w:rsidR="00621494" w:rsidRPr="00EB0514" w:rsidRDefault="00621494" w:rsidP="00A24699">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Liver fibrosis was induced using previously published protocols with carbon tetrachloride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#289116, Sigma) or thioacetamide (TAA, #163678, Sigma)</w:t>
      </w:r>
      <w:r w:rsidRPr="00EB0514">
        <w:rPr>
          <w:rFonts w:ascii="Times New Roman" w:hAnsi="Times New Roman" w:cs="Times New Roman"/>
        </w:rPr>
        <w:t xml:space="preserve"> </w:t>
      </w:r>
      <w:r w:rsidRPr="00EB0514">
        <w:rPr>
          <w:rFonts w:ascii="Times New Roman" w:hAnsi="Times New Roman" w:cs="Times New Roman"/>
          <w:bCs/>
          <w:noProof/>
          <w:sz w:val="20"/>
          <w:szCs w:val="24"/>
        </w:rPr>
        <w:t>[1,2]</w:t>
      </w:r>
      <w:r w:rsidRPr="00EB0514">
        <w:rPr>
          <w:rFonts w:ascii="Times New Roman" w:hAnsi="Times New Roman" w:cs="Times New Roman"/>
          <w:bCs/>
          <w:sz w:val="24"/>
          <w:szCs w:val="24"/>
        </w:rPr>
        <w:t>. The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xml:space="preserve"> was diluted in corn oil at a final concentration of 10%, while TAA was dissolved in sterile saline. After a one-week acclimation period, mice were randomly divided into Control, liver fibrosis, and MSCs groups (n=6 per group). Mice in the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xml:space="preserve"> and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xml:space="preserve"> + MSCs groups received intraperitoneal injections of 10%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xml:space="preserve"> (1.0 ml/kg) twice weekly for 12 weeks. Similarly, mice in the TAA and TAA + MSCs groups received TAA (200 mg/kg) via intraperitoneal injection on the same schedule, while Control mice were injected with an equal volume of saline.</w:t>
      </w:r>
    </w:p>
    <w:p w14:paraId="17237A5F" w14:textId="77777777" w:rsidR="00621494" w:rsidRPr="00EB0514" w:rsidRDefault="00621494" w:rsidP="0085072C">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This study used second-passage </w:t>
      </w:r>
      <w:proofErr w:type="spellStart"/>
      <w:r w:rsidRPr="00EB0514">
        <w:rPr>
          <w:rFonts w:ascii="Times New Roman" w:hAnsi="Times New Roman" w:cs="Times New Roman"/>
          <w:bCs/>
          <w:sz w:val="24"/>
          <w:szCs w:val="24"/>
        </w:rPr>
        <w:t>hUC</w:t>
      </w:r>
      <w:proofErr w:type="spellEnd"/>
      <w:r w:rsidRPr="00EB0514">
        <w:rPr>
          <w:rFonts w:ascii="Times New Roman" w:hAnsi="Times New Roman" w:cs="Times New Roman"/>
          <w:bCs/>
          <w:sz w:val="24"/>
          <w:szCs w:val="24"/>
        </w:rPr>
        <w:t xml:space="preserve">-MSCs for </w:t>
      </w:r>
      <w:r w:rsidRPr="00EB0514">
        <w:rPr>
          <w:rFonts w:ascii="Times New Roman" w:hAnsi="Times New Roman" w:cs="Times New Roman"/>
          <w:bCs/>
          <w:i/>
          <w:iCs/>
          <w:sz w:val="24"/>
          <w:szCs w:val="24"/>
        </w:rPr>
        <w:t>in vivo</w:t>
      </w:r>
      <w:r w:rsidRPr="00EB0514">
        <w:rPr>
          <w:rFonts w:ascii="Times New Roman" w:hAnsi="Times New Roman" w:cs="Times New Roman"/>
          <w:bCs/>
          <w:sz w:val="24"/>
          <w:szCs w:val="24"/>
        </w:rPr>
        <w:t xml:space="preserve"> experiments in mice. Starting from the 8th week, the MSCs group received tail vein injections of 1×10</w:t>
      </w:r>
      <w:r w:rsidRPr="00EB0514">
        <w:rPr>
          <w:rFonts w:ascii="Times New Roman" w:hAnsi="Times New Roman" w:cs="Times New Roman"/>
          <w:bCs/>
          <w:sz w:val="24"/>
          <w:szCs w:val="24"/>
          <w:vertAlign w:val="superscript"/>
        </w:rPr>
        <w:t>6</w:t>
      </w:r>
      <w:r w:rsidRPr="00EB0514">
        <w:rPr>
          <w:rFonts w:ascii="Times New Roman" w:hAnsi="Times New Roman" w:cs="Times New Roman"/>
          <w:bCs/>
          <w:sz w:val="24"/>
          <w:szCs w:val="24"/>
        </w:rPr>
        <w:t xml:space="preserve"> </w:t>
      </w:r>
      <w:proofErr w:type="spellStart"/>
      <w:r w:rsidRPr="00EB0514">
        <w:rPr>
          <w:rFonts w:ascii="Times New Roman" w:hAnsi="Times New Roman" w:cs="Times New Roman"/>
          <w:bCs/>
          <w:sz w:val="24"/>
          <w:szCs w:val="24"/>
        </w:rPr>
        <w:t>hUC</w:t>
      </w:r>
      <w:proofErr w:type="spellEnd"/>
      <w:r w:rsidRPr="00EB0514">
        <w:rPr>
          <w:rFonts w:ascii="Times New Roman" w:hAnsi="Times New Roman" w:cs="Times New Roman"/>
          <w:bCs/>
          <w:sz w:val="24"/>
          <w:szCs w:val="24"/>
        </w:rPr>
        <w:t>-</w:t>
      </w:r>
      <w:r w:rsidRPr="00EB0514">
        <w:rPr>
          <w:rFonts w:ascii="Times New Roman" w:hAnsi="Times New Roman" w:cs="Times New Roman"/>
          <w:bCs/>
          <w:sz w:val="24"/>
          <w:szCs w:val="24"/>
        </w:rPr>
        <w:lastRenderedPageBreak/>
        <w:t>MSCs weekly for 5 weeks. For the exosome group, starting from the 8th week, mice were administered MSC-derived exosomes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at 25 mg/kg body weight weekly for 5 weeks (n=6)</w:t>
      </w:r>
      <w:r w:rsidRPr="00EB0514">
        <w:rPr>
          <w:rFonts w:ascii="Times New Roman" w:hAnsi="Times New Roman" w:cs="Times New Roman"/>
        </w:rPr>
        <w:t xml:space="preserve"> </w:t>
      </w:r>
      <w:r w:rsidRPr="00EB0514">
        <w:rPr>
          <w:rFonts w:ascii="Times New Roman" w:hAnsi="Times New Roman" w:cs="Times New Roman"/>
          <w:bCs/>
          <w:noProof/>
          <w:sz w:val="20"/>
          <w:szCs w:val="24"/>
        </w:rPr>
        <w:t>[3]</w:t>
      </w:r>
      <w:r w:rsidRPr="00EB0514">
        <w:rPr>
          <w:rFonts w:ascii="Times New Roman" w:hAnsi="Times New Roman" w:cs="Times New Roman"/>
          <w:bCs/>
          <w:sz w:val="24"/>
          <w:szCs w:val="24"/>
        </w:rPr>
        <w:t>.</w:t>
      </w:r>
      <w:r w:rsidRPr="00EB0514">
        <w:rPr>
          <w:rFonts w:ascii="Times New Roman" w:hAnsi="Times New Roman" w:cs="Times New Roman"/>
        </w:rPr>
        <w:t xml:space="preserve"> </w:t>
      </w:r>
      <w:r w:rsidRPr="00EB0514">
        <w:rPr>
          <w:rFonts w:ascii="Times New Roman" w:hAnsi="Times New Roman" w:cs="Times New Roman"/>
          <w:bCs/>
          <w:sz w:val="24"/>
          <w:szCs w:val="24"/>
        </w:rPr>
        <w:t>48 hours following the last injection of MSCs and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the mice were anesthetized with 1% pentobarbital (50 mg/kg) and euthanized by cervical dislocation. Blood samples were obtained via cardiac puncture, and the serum was isolated by centrifugation at 2000 rpm for 20 minutes. Liver tissues were then collected, either fixed in 4% paraformaldehyde or snap-frozen in liquid nitrogen for subsequent analysis.</w:t>
      </w:r>
    </w:p>
    <w:p w14:paraId="471A4309"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 Liver histological analysis</w:t>
      </w:r>
    </w:p>
    <w:p w14:paraId="558A96C5"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Mouse liver tissue samples were fixed in 4% paraformaldehyde solution for 24 hours, followed by paraffin embedding and sectioning. Hematoxylin and Eosin (H&amp;E) staining was performed to evaluate tissue structure and the distribution of inflammatory cells. Further analysis included Masson and Sirius Red staining to observe collagen fibers. For immunohistochemical analysis, paraffin sections were baked at 60°C, followed by deparaffinization and hydration. The sections were then incubated overnight at 4°C with primary antibodies against α-SMA, Col1a1, and Gpx4. This was followed by a 1-hour incubation at room temperature with HRP-conjugated secondary antibodies, and visualization was achieved using 3,3'-diaminobenzidine (DAB). Images were captured using a light microscope. </w:t>
      </w:r>
      <w:r w:rsidRPr="00EB0514">
        <w:rPr>
          <w:rFonts w:ascii="Times New Roman" w:hAnsi="Times New Roman" w:cs="Times New Roman"/>
          <w:b/>
          <w:sz w:val="24"/>
          <w:szCs w:val="24"/>
        </w:rPr>
        <w:t>Tab. S1</w:t>
      </w:r>
      <w:r w:rsidRPr="00EB0514">
        <w:rPr>
          <w:rFonts w:ascii="Times New Roman" w:hAnsi="Times New Roman" w:cs="Times New Roman"/>
          <w:bCs/>
          <w:sz w:val="24"/>
          <w:szCs w:val="24"/>
        </w:rPr>
        <w:t xml:space="preserve"> contains the details of the antibodies.</w:t>
      </w:r>
    </w:p>
    <w:p w14:paraId="40C6EFFD" w14:textId="77777777" w:rsidR="00621494" w:rsidRPr="00EB0514" w:rsidRDefault="00621494" w:rsidP="00C77A1E">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 xml:space="preserve">3. </w:t>
      </w:r>
      <w:r w:rsidRPr="00EB0514">
        <w:rPr>
          <w:rFonts w:ascii="Times New Roman" w:hAnsi="Times New Roman" w:cs="Times New Roman"/>
          <w:b/>
          <w:i/>
          <w:iCs/>
          <w:sz w:val="24"/>
          <w:szCs w:val="24"/>
        </w:rPr>
        <w:t>In vivo</w:t>
      </w:r>
      <w:r w:rsidRPr="00EB0514">
        <w:rPr>
          <w:rFonts w:ascii="Times New Roman" w:hAnsi="Times New Roman" w:cs="Times New Roman"/>
          <w:b/>
          <w:sz w:val="24"/>
          <w:szCs w:val="24"/>
        </w:rPr>
        <w:t xml:space="preserve"> and </w:t>
      </w:r>
      <w:r w:rsidRPr="00EB0514">
        <w:rPr>
          <w:rFonts w:ascii="Times New Roman" w:hAnsi="Times New Roman" w:cs="Times New Roman"/>
          <w:b/>
          <w:i/>
          <w:iCs/>
          <w:sz w:val="24"/>
          <w:szCs w:val="24"/>
        </w:rPr>
        <w:t>ex vivo</w:t>
      </w:r>
      <w:r w:rsidRPr="00EB0514">
        <w:rPr>
          <w:rFonts w:ascii="Times New Roman" w:hAnsi="Times New Roman" w:cs="Times New Roman"/>
          <w:b/>
          <w:sz w:val="24"/>
          <w:szCs w:val="24"/>
        </w:rPr>
        <w:t xml:space="preserve"> fluorescence imaging of </w:t>
      </w:r>
      <w:proofErr w:type="spellStart"/>
      <w:r w:rsidRPr="00EB0514">
        <w:rPr>
          <w:rFonts w:ascii="Times New Roman" w:hAnsi="Times New Roman" w:cs="Times New Roman"/>
          <w:b/>
          <w:sz w:val="24"/>
          <w:szCs w:val="24"/>
        </w:rPr>
        <w:t>DiR</w:t>
      </w:r>
      <w:proofErr w:type="spellEnd"/>
      <w:r w:rsidRPr="00EB0514">
        <w:rPr>
          <w:rFonts w:ascii="Times New Roman" w:hAnsi="Times New Roman" w:cs="Times New Roman"/>
          <w:b/>
          <w:sz w:val="24"/>
          <w:szCs w:val="24"/>
        </w:rPr>
        <w:t>-labeled MSCs in liver fibrosis and control mice</w:t>
      </w:r>
    </w:p>
    <w:p w14:paraId="2AF19062"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lastRenderedPageBreak/>
        <w:t xml:space="preserve">3.1 </w:t>
      </w:r>
      <w:proofErr w:type="spellStart"/>
      <w:r w:rsidRPr="00EB0514">
        <w:rPr>
          <w:rFonts w:ascii="Times New Roman" w:hAnsi="Times New Roman" w:cs="Times New Roman"/>
          <w:b/>
          <w:sz w:val="24"/>
          <w:szCs w:val="24"/>
        </w:rPr>
        <w:t>DiR</w:t>
      </w:r>
      <w:proofErr w:type="spellEnd"/>
      <w:r w:rsidRPr="00EB0514">
        <w:rPr>
          <w:rFonts w:ascii="Times New Roman" w:hAnsi="Times New Roman" w:cs="Times New Roman"/>
          <w:b/>
          <w:sz w:val="24"/>
          <w:szCs w:val="24"/>
        </w:rPr>
        <w:t xml:space="preserve"> Labeling of MSCs </w:t>
      </w:r>
      <w:proofErr w:type="spellStart"/>
      <w:r w:rsidRPr="00EB0514">
        <w:rPr>
          <w:rFonts w:ascii="Times New Roman" w:hAnsi="Times New Roman" w:cs="Times New Roman"/>
          <w:b/>
          <w:sz w:val="24"/>
          <w:szCs w:val="24"/>
        </w:rPr>
        <w:t>MSCs</w:t>
      </w:r>
      <w:proofErr w:type="spellEnd"/>
      <w:r w:rsidRPr="00EB0514">
        <w:rPr>
          <w:rFonts w:ascii="Times New Roman" w:hAnsi="Times New Roman" w:cs="Times New Roman"/>
          <w:b/>
          <w:sz w:val="24"/>
          <w:szCs w:val="24"/>
        </w:rPr>
        <w:t xml:space="preserve"> were labeled using </w:t>
      </w:r>
      <w:proofErr w:type="spellStart"/>
      <w:r w:rsidRPr="00EB0514">
        <w:rPr>
          <w:rFonts w:ascii="Times New Roman" w:hAnsi="Times New Roman" w:cs="Times New Roman"/>
          <w:b/>
          <w:sz w:val="24"/>
          <w:szCs w:val="24"/>
        </w:rPr>
        <w:t>DiR</w:t>
      </w:r>
      <w:proofErr w:type="spellEnd"/>
      <w:r w:rsidRPr="00EB0514">
        <w:rPr>
          <w:rFonts w:ascii="Times New Roman" w:hAnsi="Times New Roman" w:cs="Times New Roman"/>
          <w:b/>
          <w:sz w:val="24"/>
          <w:szCs w:val="24"/>
        </w:rPr>
        <w:t xml:space="preserve"> fluorescent dye</w:t>
      </w:r>
    </w:p>
    <w:p w14:paraId="103CC06B"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Cells were resuspended in sterile PBS at a density of 1×10</w:t>
      </w:r>
      <w:r w:rsidRPr="00EB0514">
        <w:rPr>
          <w:rFonts w:ascii="Times New Roman" w:hAnsi="Times New Roman" w:cs="Times New Roman"/>
          <w:bCs/>
          <w:sz w:val="24"/>
          <w:szCs w:val="24"/>
          <w:vertAlign w:val="superscript"/>
        </w:rPr>
        <w:t>7</w:t>
      </w:r>
      <w:r w:rsidRPr="00EB0514">
        <w:rPr>
          <w:rFonts w:ascii="Times New Roman" w:hAnsi="Times New Roman" w:cs="Times New Roman"/>
          <w:bCs/>
          <w:sz w:val="24"/>
          <w:szCs w:val="24"/>
        </w:rPr>
        <w:t xml:space="preserve"> cells/mL.50 µL of </w:t>
      </w:r>
      <w:proofErr w:type="spellStart"/>
      <w:r w:rsidRPr="00EB0514">
        <w:rPr>
          <w:rFonts w:ascii="Times New Roman" w:hAnsi="Times New Roman" w:cs="Times New Roman"/>
          <w:bCs/>
          <w:sz w:val="24"/>
          <w:szCs w:val="24"/>
        </w:rPr>
        <w:t>DiR</w:t>
      </w:r>
      <w:proofErr w:type="spellEnd"/>
      <w:r w:rsidRPr="00EB0514">
        <w:rPr>
          <w:rFonts w:ascii="Times New Roman" w:hAnsi="Times New Roman" w:cs="Times New Roman"/>
          <w:bCs/>
          <w:sz w:val="24"/>
          <w:szCs w:val="24"/>
        </w:rPr>
        <w:t xml:space="preserve"> staining solution was added to every 1 mL of cell suspension and mixed thoroughly. The mixture was incubated at 37°C for 30 minutes</w:t>
      </w:r>
      <w:r w:rsidRPr="00EB0514">
        <w:rPr>
          <w:rFonts w:ascii="Times New Roman" w:hAnsi="Times New Roman" w:cs="Times New Roman"/>
        </w:rPr>
        <w:t xml:space="preserve"> </w:t>
      </w:r>
      <w:r w:rsidRPr="00EB0514">
        <w:rPr>
          <w:rFonts w:ascii="Times New Roman" w:hAnsi="Times New Roman" w:cs="Times New Roman"/>
          <w:bCs/>
          <w:noProof/>
          <w:sz w:val="20"/>
          <w:szCs w:val="24"/>
        </w:rPr>
        <w:t>[4]</w:t>
      </w:r>
      <w:r w:rsidRPr="00EB0514">
        <w:rPr>
          <w:rFonts w:ascii="Times New Roman" w:hAnsi="Times New Roman" w:cs="Times New Roman"/>
          <w:bCs/>
          <w:sz w:val="24"/>
          <w:szCs w:val="24"/>
        </w:rPr>
        <w:t>. After incubation, the cell suspension was centrifuged at 1000 rpm for 5 minutes. The supernatant (PBS) was discarded, and the cells were gently resuspended in fresh sterile PBS. This washing step was repeated two more times to ensure thorough washing.</w:t>
      </w:r>
    </w:p>
    <w:p w14:paraId="05AE80EC"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
          <w:sz w:val="24"/>
          <w:szCs w:val="24"/>
        </w:rPr>
        <w:t xml:space="preserve">3.2 </w:t>
      </w:r>
      <w:r w:rsidRPr="00EB0514">
        <w:rPr>
          <w:rFonts w:ascii="Times New Roman" w:hAnsi="Times New Roman" w:cs="Times New Roman"/>
          <w:b/>
          <w:i/>
          <w:iCs/>
          <w:sz w:val="24"/>
          <w:szCs w:val="24"/>
        </w:rPr>
        <w:t>In vivo</w:t>
      </w:r>
      <w:r w:rsidRPr="00EB0514">
        <w:rPr>
          <w:rFonts w:ascii="Times New Roman" w:hAnsi="Times New Roman" w:cs="Times New Roman"/>
          <w:b/>
          <w:sz w:val="24"/>
          <w:szCs w:val="24"/>
        </w:rPr>
        <w:t xml:space="preserve"> MSC administration and imagin</w:t>
      </w:r>
      <w:r w:rsidRPr="00EB0514">
        <w:rPr>
          <w:rFonts w:ascii="Times New Roman" w:hAnsi="Times New Roman" w:cs="Times New Roman"/>
          <w:bCs/>
          <w:sz w:val="24"/>
          <w:szCs w:val="24"/>
        </w:rPr>
        <w:t>g</w:t>
      </w:r>
    </w:p>
    <w:p w14:paraId="12948C1E"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After the successful establishment of the mouse model of liver fibrosis, 1×10</w:t>
      </w:r>
      <w:r w:rsidRPr="00EB0514">
        <w:rPr>
          <w:rFonts w:ascii="Times New Roman" w:hAnsi="Times New Roman" w:cs="Times New Roman"/>
          <w:bCs/>
          <w:sz w:val="24"/>
          <w:szCs w:val="24"/>
          <w:vertAlign w:val="superscript"/>
        </w:rPr>
        <w:t>6</w:t>
      </w:r>
      <w:r w:rsidRPr="00EB0514">
        <w:rPr>
          <w:rFonts w:ascii="Times New Roman" w:hAnsi="Times New Roman" w:cs="Times New Roman"/>
          <w:bCs/>
          <w:sz w:val="24"/>
          <w:szCs w:val="24"/>
        </w:rPr>
        <w:t xml:space="preserve"> </w:t>
      </w:r>
      <w:proofErr w:type="spellStart"/>
      <w:r w:rsidRPr="00EB0514">
        <w:rPr>
          <w:rFonts w:ascii="Times New Roman" w:hAnsi="Times New Roman" w:cs="Times New Roman"/>
          <w:bCs/>
          <w:sz w:val="24"/>
          <w:szCs w:val="24"/>
        </w:rPr>
        <w:t>DiR</w:t>
      </w:r>
      <w:proofErr w:type="spellEnd"/>
      <w:r w:rsidRPr="00EB0514">
        <w:rPr>
          <w:rFonts w:ascii="Times New Roman" w:hAnsi="Times New Roman" w:cs="Times New Roman"/>
          <w:bCs/>
          <w:sz w:val="24"/>
          <w:szCs w:val="24"/>
        </w:rPr>
        <w:t xml:space="preserve">-labeled </w:t>
      </w:r>
      <w:proofErr w:type="spellStart"/>
      <w:r w:rsidRPr="00EB0514">
        <w:rPr>
          <w:rFonts w:ascii="Times New Roman" w:hAnsi="Times New Roman" w:cs="Times New Roman"/>
          <w:bCs/>
          <w:sz w:val="24"/>
          <w:szCs w:val="24"/>
        </w:rPr>
        <w:t>hUC</w:t>
      </w:r>
      <w:proofErr w:type="spellEnd"/>
      <w:r w:rsidRPr="00EB0514">
        <w:rPr>
          <w:rFonts w:ascii="Times New Roman" w:hAnsi="Times New Roman" w:cs="Times New Roman"/>
          <w:bCs/>
          <w:sz w:val="24"/>
          <w:szCs w:val="24"/>
        </w:rPr>
        <w:t>-MSCs (in 100 µL of sterile PBS) were intravenously injected into the tail vein of mice in both the Control and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xml:space="preserve"> groups (n=3 per group). </w:t>
      </w:r>
    </w:p>
    <w:p w14:paraId="67D01F15"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 xml:space="preserve">3.3 </w:t>
      </w:r>
      <w:r w:rsidRPr="00EB0514">
        <w:rPr>
          <w:rFonts w:ascii="Times New Roman" w:hAnsi="Times New Roman" w:cs="Times New Roman"/>
          <w:b/>
          <w:i/>
          <w:iCs/>
          <w:sz w:val="24"/>
          <w:szCs w:val="24"/>
        </w:rPr>
        <w:t>In vivo</w:t>
      </w:r>
      <w:r w:rsidRPr="00EB0514">
        <w:rPr>
          <w:rFonts w:ascii="Times New Roman" w:hAnsi="Times New Roman" w:cs="Times New Roman"/>
          <w:b/>
          <w:sz w:val="24"/>
          <w:szCs w:val="24"/>
        </w:rPr>
        <w:t xml:space="preserve"> fluorescence imaging</w:t>
      </w:r>
    </w:p>
    <w:p w14:paraId="36454DB5" w14:textId="39872E42" w:rsidR="00621494" w:rsidRPr="00EB0514" w:rsidRDefault="00621494" w:rsidP="00C77A1E">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24 hours post-injection, the mice were anesthetized with 1% pentobarbital (50 mg/kg, </w:t>
      </w:r>
      <w:proofErr w:type="spellStart"/>
      <w:r w:rsidRPr="00EB0514">
        <w:rPr>
          <w:rFonts w:ascii="Times New Roman" w:hAnsi="Times New Roman" w:cs="Times New Roman"/>
          <w:bCs/>
          <w:sz w:val="24"/>
          <w:szCs w:val="24"/>
        </w:rPr>
        <w:t>i.p.</w:t>
      </w:r>
      <w:proofErr w:type="spellEnd"/>
      <w:r w:rsidRPr="00EB0514">
        <w:rPr>
          <w:rFonts w:ascii="Times New Roman" w:hAnsi="Times New Roman" w:cs="Times New Roman"/>
          <w:bCs/>
          <w:sz w:val="24"/>
          <w:szCs w:val="24"/>
        </w:rPr>
        <w:t xml:space="preserve">) and monitored to ensure adequate anesthesia depth. </w:t>
      </w:r>
      <w:r w:rsidRPr="00EB0514">
        <w:rPr>
          <w:rFonts w:ascii="Times New Roman" w:hAnsi="Times New Roman" w:cs="Times New Roman"/>
          <w:bCs/>
          <w:i/>
          <w:iCs/>
          <w:sz w:val="24"/>
          <w:szCs w:val="24"/>
        </w:rPr>
        <w:t>In vivo</w:t>
      </w:r>
      <w:r w:rsidR="00B15639">
        <w:rPr>
          <w:rFonts w:ascii="Times New Roman" w:hAnsi="Times New Roman" w:cs="Times New Roman"/>
          <w:bCs/>
          <w:i/>
          <w:iCs/>
          <w:sz w:val="24"/>
          <w:szCs w:val="24"/>
        </w:rPr>
        <w:t>,</w:t>
      </w:r>
      <w:r w:rsidRPr="00EB0514">
        <w:rPr>
          <w:rFonts w:ascii="Times New Roman" w:hAnsi="Times New Roman" w:cs="Times New Roman"/>
          <w:bCs/>
          <w:sz w:val="24"/>
          <w:szCs w:val="24"/>
        </w:rPr>
        <w:t xml:space="preserve"> fluorescence imaging was performed using the Bruker MS FX Pro system (excitation wavelength: 750 nm, emission wavelength: 790 nm, acquisition time: 30 seconds), along with X-ray imaging to co-localize the MSCs.</w:t>
      </w:r>
    </w:p>
    <w:p w14:paraId="1BC2F3DF"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 xml:space="preserve">3.4 </w:t>
      </w:r>
      <w:r w:rsidRPr="00EB0514">
        <w:rPr>
          <w:rFonts w:ascii="Times New Roman" w:hAnsi="Times New Roman" w:cs="Times New Roman"/>
          <w:b/>
          <w:i/>
          <w:iCs/>
          <w:sz w:val="24"/>
          <w:szCs w:val="24"/>
        </w:rPr>
        <w:t>Ex vivo</w:t>
      </w:r>
      <w:r w:rsidRPr="00EB0514">
        <w:rPr>
          <w:rFonts w:ascii="Times New Roman" w:hAnsi="Times New Roman" w:cs="Times New Roman"/>
          <w:b/>
          <w:sz w:val="24"/>
          <w:szCs w:val="24"/>
        </w:rPr>
        <w:t xml:space="preserve"> organ imaging</w:t>
      </w:r>
    </w:p>
    <w:p w14:paraId="211260B2" w14:textId="77777777" w:rsidR="00621494" w:rsidRPr="00EB0514" w:rsidRDefault="00621494" w:rsidP="00C77A1E">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Subsequently, the mice were euthanized via cervical dislocation, and organs including the lungs, heart, liver, kidneys, spleen, and intestines were carefully collected. </w:t>
      </w:r>
      <w:r w:rsidRPr="00EB0514">
        <w:rPr>
          <w:rFonts w:ascii="Times New Roman" w:hAnsi="Times New Roman" w:cs="Times New Roman"/>
          <w:bCs/>
          <w:sz w:val="24"/>
          <w:szCs w:val="24"/>
        </w:rPr>
        <w:lastRenderedPageBreak/>
        <w:t xml:space="preserve">The samples were processed consistently across all mice, with organs placed on ice in culture dishes to minimize fluorescence decay, and immediately subjected to </w:t>
      </w:r>
      <w:r w:rsidRPr="00EB0514">
        <w:rPr>
          <w:rFonts w:ascii="Times New Roman" w:hAnsi="Times New Roman" w:cs="Times New Roman"/>
          <w:bCs/>
          <w:i/>
          <w:iCs/>
          <w:sz w:val="24"/>
          <w:szCs w:val="24"/>
        </w:rPr>
        <w:t xml:space="preserve">ex vivo </w:t>
      </w:r>
      <w:r w:rsidRPr="00EB0514">
        <w:rPr>
          <w:rFonts w:ascii="Times New Roman" w:hAnsi="Times New Roman" w:cs="Times New Roman"/>
          <w:bCs/>
          <w:sz w:val="24"/>
          <w:szCs w:val="24"/>
        </w:rPr>
        <w:t xml:space="preserve">fluorescence imaging and X-ray imaging using the same parameters as </w:t>
      </w:r>
      <w:r w:rsidRPr="00EB0514">
        <w:rPr>
          <w:rFonts w:ascii="Times New Roman" w:hAnsi="Times New Roman" w:cs="Times New Roman"/>
          <w:bCs/>
          <w:i/>
          <w:iCs/>
          <w:sz w:val="24"/>
          <w:szCs w:val="24"/>
        </w:rPr>
        <w:t>in vivo</w:t>
      </w:r>
      <w:r w:rsidRPr="00EB0514">
        <w:rPr>
          <w:rFonts w:ascii="Times New Roman" w:hAnsi="Times New Roman" w:cs="Times New Roman"/>
          <w:bCs/>
          <w:sz w:val="24"/>
          <w:szCs w:val="24"/>
        </w:rPr>
        <w:t xml:space="preserve"> imaging. All imaging conditions, including exposure time, aperture, positioning, and pixel settings, were kept consistent across all experiments.</w:t>
      </w:r>
    </w:p>
    <w:p w14:paraId="5914465C"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4. Cell culture conditions and drug treatment</w:t>
      </w:r>
    </w:p>
    <w:p w14:paraId="79DC0C03" w14:textId="46F9A518"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MSCs were obtained from Shenzhen </w:t>
      </w:r>
      <w:proofErr w:type="spellStart"/>
      <w:r w:rsidRPr="00EB0514">
        <w:rPr>
          <w:rFonts w:ascii="Times New Roman" w:hAnsi="Times New Roman" w:cs="Times New Roman"/>
          <w:bCs/>
          <w:sz w:val="24"/>
          <w:szCs w:val="24"/>
        </w:rPr>
        <w:t>Wingor</w:t>
      </w:r>
      <w:proofErr w:type="spellEnd"/>
      <w:r w:rsidRPr="00EB0514">
        <w:rPr>
          <w:rFonts w:ascii="Times New Roman" w:hAnsi="Times New Roman" w:cs="Times New Roman"/>
          <w:bCs/>
          <w:sz w:val="24"/>
          <w:szCs w:val="24"/>
        </w:rPr>
        <w:t xml:space="preserve"> Biological Co., Ltd.</w:t>
      </w:r>
      <w:r w:rsidRPr="00EB0514">
        <w:rPr>
          <w:rFonts w:ascii="Times New Roman" w:hAnsi="Times New Roman" w:cs="Times New Roman"/>
        </w:rPr>
        <w:t xml:space="preserve"> </w:t>
      </w:r>
      <w:r w:rsidRPr="00EB0514">
        <w:rPr>
          <w:rFonts w:ascii="Times New Roman" w:hAnsi="Times New Roman" w:cs="Times New Roman"/>
          <w:bCs/>
          <w:sz w:val="24"/>
          <w:szCs w:val="24"/>
        </w:rPr>
        <w:t xml:space="preserve">This study used </w:t>
      </w:r>
      <w:proofErr w:type="spellStart"/>
      <w:r w:rsidRPr="00EB0514">
        <w:rPr>
          <w:rFonts w:ascii="Times New Roman" w:hAnsi="Times New Roman" w:cs="Times New Roman"/>
          <w:bCs/>
          <w:sz w:val="24"/>
          <w:szCs w:val="24"/>
        </w:rPr>
        <w:t>hUC</w:t>
      </w:r>
      <w:proofErr w:type="spellEnd"/>
      <w:r w:rsidRPr="00EB0514">
        <w:rPr>
          <w:rFonts w:ascii="Times New Roman" w:hAnsi="Times New Roman" w:cs="Times New Roman"/>
          <w:bCs/>
          <w:sz w:val="24"/>
          <w:szCs w:val="24"/>
        </w:rPr>
        <w:t xml:space="preserve">-MSCs of passages 2-5 for </w:t>
      </w:r>
      <w:r w:rsidRPr="00EB0514">
        <w:rPr>
          <w:rFonts w:ascii="Times New Roman" w:hAnsi="Times New Roman" w:cs="Times New Roman"/>
          <w:bCs/>
          <w:i/>
          <w:iCs/>
          <w:sz w:val="24"/>
          <w:szCs w:val="24"/>
        </w:rPr>
        <w:t>in vitro</w:t>
      </w:r>
      <w:r w:rsidRPr="00EB0514">
        <w:rPr>
          <w:rFonts w:ascii="Times New Roman" w:hAnsi="Times New Roman" w:cs="Times New Roman"/>
          <w:bCs/>
          <w:sz w:val="24"/>
          <w:szCs w:val="24"/>
        </w:rPr>
        <w:t xml:space="preserve"> experiments. The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w:t>
      </w:r>
      <w:r w:rsidR="00B15639">
        <w:rPr>
          <w:rFonts w:ascii="Times New Roman" w:hAnsi="Times New Roman" w:cs="Times New Roman"/>
          <w:bCs/>
          <w:sz w:val="24"/>
          <w:szCs w:val="24"/>
        </w:rPr>
        <w:t>were</w:t>
      </w:r>
      <w:r w:rsidRPr="00EB0514">
        <w:rPr>
          <w:rFonts w:ascii="Times New Roman" w:hAnsi="Times New Roman" w:cs="Times New Roman"/>
          <w:bCs/>
          <w:sz w:val="24"/>
          <w:szCs w:val="24"/>
        </w:rPr>
        <w:t xml:space="preserve"> sourced from </w:t>
      </w:r>
      <w:proofErr w:type="spellStart"/>
      <w:r w:rsidRPr="00EB0514">
        <w:rPr>
          <w:rFonts w:ascii="Times New Roman" w:hAnsi="Times New Roman" w:cs="Times New Roman"/>
          <w:bCs/>
          <w:sz w:val="24"/>
          <w:szCs w:val="24"/>
        </w:rPr>
        <w:t>iCell</w:t>
      </w:r>
      <w:proofErr w:type="spellEnd"/>
      <w:r w:rsidRPr="00EB0514">
        <w:rPr>
          <w:rFonts w:ascii="Times New Roman" w:hAnsi="Times New Roman" w:cs="Times New Roman"/>
          <w:bCs/>
          <w:sz w:val="24"/>
          <w:szCs w:val="24"/>
        </w:rPr>
        <w:t xml:space="preserve"> Bioscience Inc.(#iCell-0094a), and the LX-2 cell line was purchased from Wuhan Pricella Biotechnology Co., Ltd.(#CL-0560). MSCs were cultured in </w:t>
      </w:r>
      <w:r w:rsidR="00B15639">
        <w:rPr>
          <w:rFonts w:ascii="Times New Roman" w:hAnsi="Times New Roman" w:cs="Times New Roman"/>
          <w:bCs/>
          <w:sz w:val="24"/>
          <w:szCs w:val="24"/>
        </w:rPr>
        <w:t xml:space="preserve">a </w:t>
      </w:r>
      <w:r w:rsidRPr="00EB0514">
        <w:rPr>
          <w:rFonts w:ascii="Times New Roman" w:hAnsi="Times New Roman" w:cs="Times New Roman"/>
          <w:bCs/>
          <w:sz w:val="24"/>
          <w:szCs w:val="24"/>
        </w:rPr>
        <w:t xml:space="preserve">serum-free mesenchymal stem cell medium (#RMZ112, Beijing </w:t>
      </w:r>
      <w:proofErr w:type="spellStart"/>
      <w:r w:rsidRPr="00EB0514">
        <w:rPr>
          <w:rFonts w:ascii="Times New Roman" w:hAnsi="Times New Roman" w:cs="Times New Roman"/>
          <w:bCs/>
          <w:sz w:val="24"/>
          <w:szCs w:val="24"/>
        </w:rPr>
        <w:t>CytoNiche</w:t>
      </w:r>
      <w:proofErr w:type="spellEnd"/>
      <w:r w:rsidRPr="00EB0514">
        <w:rPr>
          <w:rFonts w:ascii="Times New Roman" w:hAnsi="Times New Roman" w:cs="Times New Roman"/>
          <w:bCs/>
          <w:sz w:val="24"/>
          <w:szCs w:val="24"/>
        </w:rPr>
        <w:t xml:space="preserve"> Biotech).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were cultured in RPMI 1640 medium (#E600028, </w:t>
      </w:r>
      <w:proofErr w:type="spellStart"/>
      <w:r w:rsidRPr="00EB0514">
        <w:rPr>
          <w:rFonts w:ascii="Times New Roman" w:hAnsi="Times New Roman" w:cs="Times New Roman"/>
          <w:bCs/>
          <w:sz w:val="24"/>
          <w:szCs w:val="24"/>
        </w:rPr>
        <w:t>Sangon</w:t>
      </w:r>
      <w:proofErr w:type="spellEnd"/>
      <w:r w:rsidRPr="00EB0514">
        <w:rPr>
          <w:rFonts w:ascii="Times New Roman" w:hAnsi="Times New Roman" w:cs="Times New Roman"/>
          <w:bCs/>
          <w:sz w:val="24"/>
          <w:szCs w:val="24"/>
        </w:rPr>
        <w:t xml:space="preserve">), and LX-2 cells were grown in high-glucose DMEM medium (#E600003, </w:t>
      </w:r>
      <w:proofErr w:type="spellStart"/>
      <w:r w:rsidRPr="00EB0514">
        <w:rPr>
          <w:rFonts w:ascii="Times New Roman" w:hAnsi="Times New Roman" w:cs="Times New Roman"/>
          <w:bCs/>
          <w:sz w:val="24"/>
          <w:szCs w:val="24"/>
        </w:rPr>
        <w:t>Sangon</w:t>
      </w:r>
      <w:proofErr w:type="spellEnd"/>
      <w:r w:rsidRPr="00EB0514">
        <w:rPr>
          <w:rFonts w:ascii="Times New Roman" w:hAnsi="Times New Roman" w:cs="Times New Roman"/>
          <w:bCs/>
          <w:sz w:val="24"/>
          <w:szCs w:val="24"/>
        </w:rPr>
        <w:t xml:space="preserve">), and both media were supplemented with 10% fetal bovine serum (FBS) and 1% penicillin/streptomycin (#E607011, </w:t>
      </w:r>
      <w:proofErr w:type="spellStart"/>
      <w:r w:rsidRPr="00EB0514">
        <w:rPr>
          <w:rFonts w:ascii="Times New Roman" w:hAnsi="Times New Roman" w:cs="Times New Roman"/>
          <w:bCs/>
          <w:sz w:val="24"/>
          <w:szCs w:val="24"/>
        </w:rPr>
        <w:t>Sangon</w:t>
      </w:r>
      <w:proofErr w:type="spellEnd"/>
      <w:r w:rsidRPr="00EB0514">
        <w:rPr>
          <w:rFonts w:ascii="Times New Roman" w:hAnsi="Times New Roman" w:cs="Times New Roman"/>
          <w:bCs/>
          <w:sz w:val="24"/>
          <w:szCs w:val="24"/>
        </w:rPr>
        <w:t>). All cell cultures were maintained at 37°C in a 5% CO</w:t>
      </w:r>
      <w:r w:rsidRPr="00EB0514">
        <w:rPr>
          <w:rFonts w:ascii="Times New Roman" w:hAnsi="Times New Roman" w:cs="Times New Roman"/>
          <w:bCs/>
          <w:sz w:val="24"/>
          <w:szCs w:val="24"/>
          <w:vertAlign w:val="subscript"/>
        </w:rPr>
        <w:t>2</w:t>
      </w:r>
      <w:r w:rsidRPr="00EB0514">
        <w:rPr>
          <w:rFonts w:ascii="Times New Roman" w:hAnsi="Times New Roman" w:cs="Times New Roman"/>
          <w:bCs/>
          <w:sz w:val="24"/>
          <w:szCs w:val="24"/>
        </w:rPr>
        <w:t xml:space="preserve"> atmosphere, with medium changes every 2 to 3 days to ensure optimal growth conditions. </w:t>
      </w:r>
    </w:p>
    <w:p w14:paraId="09C5D211" w14:textId="0ECC176C"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We utilized a </w:t>
      </w:r>
      <w:proofErr w:type="spellStart"/>
      <w:r w:rsidRPr="00EB0514">
        <w:rPr>
          <w:rFonts w:ascii="Times New Roman" w:hAnsi="Times New Roman" w:cs="Times New Roman"/>
          <w:bCs/>
          <w:sz w:val="24"/>
          <w:szCs w:val="24"/>
        </w:rPr>
        <w:t>Transwell</w:t>
      </w:r>
      <w:proofErr w:type="spellEnd"/>
      <w:r w:rsidRPr="00EB0514">
        <w:rPr>
          <w:rFonts w:ascii="Times New Roman" w:hAnsi="Times New Roman" w:cs="Times New Roman"/>
          <w:bCs/>
          <w:sz w:val="24"/>
          <w:szCs w:val="24"/>
        </w:rPr>
        <w:t xml:space="preserve"> co-culture system with 0.4 </w:t>
      </w:r>
      <w:proofErr w:type="spellStart"/>
      <w:r w:rsidRPr="00EB0514">
        <w:rPr>
          <w:rFonts w:ascii="Times New Roman" w:hAnsi="Times New Roman" w:cs="Times New Roman"/>
          <w:bCs/>
          <w:sz w:val="24"/>
          <w:szCs w:val="24"/>
        </w:rPr>
        <w:t>μm</w:t>
      </w:r>
      <w:proofErr w:type="spellEnd"/>
      <w:r w:rsidRPr="00EB0514">
        <w:rPr>
          <w:rFonts w:ascii="Times New Roman" w:hAnsi="Times New Roman" w:cs="Times New Roman"/>
          <w:bCs/>
          <w:sz w:val="24"/>
          <w:szCs w:val="24"/>
        </w:rPr>
        <w:t xml:space="preserve"> pore-sized inserts to assess the potential effects of MSCs on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and LX-2 cells. In this system,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and LX-2 cells were seeded in the lower chamber, while MSCs were seeded in the upper chamber. During the co-culture period, no medium changes were performed to maintain the integrity of secreted factors. After 48 hours of co-culture, cells were harvested and </w:t>
      </w:r>
      <w:r w:rsidRPr="00EB0514">
        <w:rPr>
          <w:rFonts w:ascii="Times New Roman" w:hAnsi="Times New Roman" w:cs="Times New Roman"/>
          <w:bCs/>
          <w:sz w:val="24"/>
          <w:szCs w:val="24"/>
        </w:rPr>
        <w:lastRenderedPageBreak/>
        <w:t xml:space="preserve">processed for subsequent analysis. Ferrostatin-1 (Fer-1, #HY-100579, MCE) and </w:t>
      </w:r>
      <w:proofErr w:type="spellStart"/>
      <w:r w:rsidRPr="00EB0514">
        <w:rPr>
          <w:rFonts w:ascii="Times New Roman" w:hAnsi="Times New Roman" w:cs="Times New Roman"/>
          <w:bCs/>
          <w:sz w:val="24"/>
          <w:szCs w:val="24"/>
        </w:rPr>
        <w:t>Erastin</w:t>
      </w:r>
      <w:proofErr w:type="spellEnd"/>
      <w:r w:rsidRPr="00EB0514">
        <w:rPr>
          <w:rFonts w:ascii="Times New Roman" w:hAnsi="Times New Roman" w:cs="Times New Roman"/>
          <w:bCs/>
          <w:sz w:val="24"/>
          <w:szCs w:val="24"/>
        </w:rPr>
        <w:t xml:space="preserve"> (Eras, #HY-15763, MCE) were dissolved in DMSO to create 10 mM stock solutions and stored at -80°C to protect from light and degradation. For experiments, the stock solutions were diluted with complete medium to achieve final working concentrations of 1 µM for Fer-1 and 10 µM for Eras, as required for the experimental setup. The exosome inhibitor GW4869 (#HY-19363, MCE) was prepared as a 1.5 mM stock solution in DMSO and stored at -80°C. For experiments aimed at inhibiting MSC-derived exosome secretion (GW4869 group), GW4869 was diluted to a working concentration of 10 µM in </w:t>
      </w:r>
      <w:r w:rsidR="00B15639">
        <w:rPr>
          <w:rFonts w:ascii="Times New Roman" w:hAnsi="Times New Roman" w:cs="Times New Roman"/>
          <w:bCs/>
          <w:sz w:val="24"/>
          <w:szCs w:val="24"/>
        </w:rPr>
        <w:t xml:space="preserve">a </w:t>
      </w:r>
      <w:r w:rsidRPr="00EB0514">
        <w:rPr>
          <w:rFonts w:ascii="Times New Roman" w:hAnsi="Times New Roman" w:cs="Times New Roman"/>
          <w:bCs/>
          <w:sz w:val="24"/>
          <w:szCs w:val="24"/>
        </w:rPr>
        <w:t xml:space="preserve">serum-free mesenchymal stem cell medium. MSCs were treated with GW4869 for 24 hours, after which the inhibitor was removed, and the MSCs were harvested by trypsinization and seeded into the upper chamber of a </w:t>
      </w:r>
      <w:proofErr w:type="spellStart"/>
      <w:r w:rsidRPr="00EB0514">
        <w:rPr>
          <w:rFonts w:ascii="Times New Roman" w:hAnsi="Times New Roman" w:cs="Times New Roman"/>
          <w:bCs/>
          <w:sz w:val="24"/>
          <w:szCs w:val="24"/>
        </w:rPr>
        <w:t>Transwell</w:t>
      </w:r>
      <w:proofErr w:type="spellEnd"/>
      <w:r w:rsidRPr="00EB0514">
        <w:rPr>
          <w:rFonts w:ascii="Times New Roman" w:hAnsi="Times New Roman" w:cs="Times New Roman"/>
          <w:bCs/>
          <w:sz w:val="24"/>
          <w:szCs w:val="24"/>
        </w:rPr>
        <w:t xml:space="preserve"> system.</w:t>
      </w:r>
    </w:p>
    <w:p w14:paraId="05189D23" w14:textId="479691DC"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5.</w:t>
      </w:r>
      <w:r w:rsidR="00B15639">
        <w:rPr>
          <w:rFonts w:ascii="Times New Roman" w:hAnsi="Times New Roman" w:cs="Times New Roman"/>
          <w:b/>
          <w:sz w:val="24"/>
          <w:szCs w:val="24"/>
        </w:rPr>
        <w:t xml:space="preserve"> </w:t>
      </w:r>
      <w:r w:rsidRPr="00EB0514">
        <w:rPr>
          <w:rFonts w:ascii="Times New Roman" w:hAnsi="Times New Roman" w:cs="Times New Roman"/>
          <w:b/>
          <w:sz w:val="24"/>
          <w:szCs w:val="24"/>
        </w:rPr>
        <w:t>Differentiation potential of MSCs</w:t>
      </w:r>
    </w:p>
    <w:p w14:paraId="1C50FBB8" w14:textId="77777777" w:rsidR="00621494" w:rsidRPr="00EB0514" w:rsidRDefault="00621494" w:rsidP="004A0FE5">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MSCs underwent trilineage differentiation experiments using </w:t>
      </w:r>
      <w:proofErr w:type="spellStart"/>
      <w:r w:rsidRPr="00EB0514">
        <w:rPr>
          <w:rFonts w:ascii="Times New Roman" w:hAnsi="Times New Roman" w:cs="Times New Roman"/>
          <w:bCs/>
          <w:sz w:val="24"/>
          <w:szCs w:val="24"/>
        </w:rPr>
        <w:t>adipogenic</w:t>
      </w:r>
      <w:proofErr w:type="spellEnd"/>
      <w:r w:rsidRPr="00EB0514">
        <w:rPr>
          <w:rFonts w:ascii="Times New Roman" w:hAnsi="Times New Roman" w:cs="Times New Roman"/>
          <w:bCs/>
          <w:sz w:val="24"/>
          <w:szCs w:val="24"/>
        </w:rPr>
        <w:t xml:space="preserve"> induction medium (#PD-019), osteogenic induction medium (#PD-017), and chondrogenic induction medium (#PD-018), all supplied by Wuhan </w:t>
      </w:r>
      <w:proofErr w:type="spellStart"/>
      <w:r w:rsidRPr="00EB0514">
        <w:rPr>
          <w:rFonts w:ascii="Times New Roman" w:hAnsi="Times New Roman" w:cs="Times New Roman"/>
          <w:bCs/>
          <w:sz w:val="24"/>
          <w:szCs w:val="24"/>
        </w:rPr>
        <w:t>PriCell</w:t>
      </w:r>
      <w:proofErr w:type="spellEnd"/>
      <w:r w:rsidRPr="00EB0514">
        <w:rPr>
          <w:rFonts w:ascii="Times New Roman" w:hAnsi="Times New Roman" w:cs="Times New Roman"/>
          <w:bCs/>
          <w:sz w:val="24"/>
          <w:szCs w:val="24"/>
        </w:rPr>
        <w:t xml:space="preserve"> Biological Technology Co., Ltd. All procedures were conducted strictly according to the respective product manuals. </w:t>
      </w:r>
    </w:p>
    <w:p w14:paraId="69D57791" w14:textId="1BFC1C36" w:rsidR="00621494" w:rsidRPr="00EB0514" w:rsidRDefault="00621494" w:rsidP="00D75100">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6.</w:t>
      </w:r>
      <w:r w:rsidR="00B15639">
        <w:rPr>
          <w:rFonts w:ascii="Times New Roman" w:hAnsi="Times New Roman" w:cs="Times New Roman"/>
          <w:b/>
          <w:sz w:val="24"/>
          <w:szCs w:val="24"/>
        </w:rPr>
        <w:t xml:space="preserve"> </w:t>
      </w:r>
      <w:r w:rsidRPr="00EB0514">
        <w:rPr>
          <w:rFonts w:ascii="Times New Roman" w:hAnsi="Times New Roman" w:cs="Times New Roman"/>
          <w:b/>
          <w:sz w:val="24"/>
          <w:szCs w:val="24"/>
        </w:rPr>
        <w:t>Characterization of MSCs by Flow Cytometry</w:t>
      </w:r>
    </w:p>
    <w:p w14:paraId="3D58D895" w14:textId="77777777" w:rsidR="00621494" w:rsidRPr="00EB0514" w:rsidRDefault="00621494" w:rsidP="00D75100">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When the MSC cultures reached 80%-90% confluence, the cells were digested with 0.25% trypsin and collected. The cells were resuspended in 3 mL of sterile PBS </w:t>
      </w:r>
      <w:r w:rsidRPr="00EB0514">
        <w:rPr>
          <w:rFonts w:ascii="Times New Roman" w:hAnsi="Times New Roman" w:cs="Times New Roman"/>
          <w:bCs/>
          <w:sz w:val="24"/>
          <w:szCs w:val="24"/>
        </w:rPr>
        <w:lastRenderedPageBreak/>
        <w:t xml:space="preserve">containing 1% BSA (pre-cooled to 4°C) and centrifuged at 300×g for 5 minutes at 4°C. After discarding the supernatant, the cell pellet was gently resuspended in 200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PBS with 1% BSA. Fluorescently labeled primary antibodies (CD73, CD90, CD105, CD34, CD45, HLA-DR) were added, and the mixture was incubated in the dark at 4°C for 30 minutes.</w:t>
      </w:r>
    </w:p>
    <w:p w14:paraId="14799CFB" w14:textId="77777777" w:rsidR="00621494" w:rsidRPr="00EB0514" w:rsidRDefault="00621494" w:rsidP="00D75100">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The cells were washed with PBS containing 1% BSA and centrifuged at 300×g for 5 minutes at 4°C to remove unbound antibodies. Secondary antibodies were added and incubated in the dark at 4°C for 30 minutes. The cells were washed 2-3 times with PBS containing 1% BSA, centrifuged after each wash (300×g, 5 min), and finally resuspended in 200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PBS for flow cytometry analysis. Select the appropriate channel according to the excitation wavelength of the flow cytometry antibody, perform the test after debugging the blank control, and use </w:t>
      </w:r>
      <w:proofErr w:type="spellStart"/>
      <w:r w:rsidRPr="00EB0514">
        <w:rPr>
          <w:rFonts w:ascii="Times New Roman" w:hAnsi="Times New Roman" w:cs="Times New Roman"/>
          <w:bCs/>
          <w:sz w:val="24"/>
          <w:szCs w:val="24"/>
        </w:rPr>
        <w:t>FlowJo</w:t>
      </w:r>
      <w:proofErr w:type="spellEnd"/>
      <w:r w:rsidRPr="00EB0514">
        <w:rPr>
          <w:rFonts w:ascii="Times New Roman" w:hAnsi="Times New Roman" w:cs="Times New Roman"/>
          <w:bCs/>
          <w:sz w:val="24"/>
          <w:szCs w:val="24"/>
        </w:rPr>
        <w:t xml:space="preserve"> software to analyze and export the results. Antibody details are listed in </w:t>
      </w:r>
      <w:r w:rsidRPr="00EB0514">
        <w:rPr>
          <w:rFonts w:ascii="Times New Roman" w:hAnsi="Times New Roman" w:cs="Times New Roman"/>
          <w:b/>
          <w:sz w:val="24"/>
          <w:szCs w:val="24"/>
        </w:rPr>
        <w:t>Tab. S1</w:t>
      </w:r>
      <w:r w:rsidRPr="00EB0514">
        <w:rPr>
          <w:rFonts w:ascii="Times New Roman" w:hAnsi="Times New Roman" w:cs="Times New Roman"/>
          <w:bCs/>
          <w:sz w:val="24"/>
          <w:szCs w:val="24"/>
        </w:rPr>
        <w:t>.</w:t>
      </w:r>
    </w:p>
    <w:p w14:paraId="1887FC4A"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7. Isolation and characterization of MSC-</w:t>
      </w:r>
      <w:proofErr w:type="spellStart"/>
      <w:r w:rsidRPr="00EB0514">
        <w:rPr>
          <w:rFonts w:ascii="Times New Roman" w:hAnsi="Times New Roman" w:cs="Times New Roman"/>
          <w:b/>
          <w:sz w:val="24"/>
          <w:szCs w:val="24"/>
        </w:rPr>
        <w:t>Exos</w:t>
      </w:r>
      <w:proofErr w:type="spellEnd"/>
    </w:p>
    <w:p w14:paraId="33E651B7" w14:textId="54FCFF8D"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Following the methods described in prior literature,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were prepared using ultracentrifugation</w:t>
      </w:r>
      <w:r w:rsidRPr="00EB0514">
        <w:rPr>
          <w:rFonts w:ascii="Times New Roman" w:hAnsi="Times New Roman" w:cs="Times New Roman"/>
        </w:rPr>
        <w:t xml:space="preserve"> </w:t>
      </w:r>
      <w:r w:rsidRPr="00EB0514">
        <w:rPr>
          <w:rFonts w:ascii="Times New Roman" w:hAnsi="Times New Roman" w:cs="Times New Roman"/>
          <w:bCs/>
          <w:noProof/>
          <w:sz w:val="20"/>
          <w:szCs w:val="24"/>
        </w:rPr>
        <w:t>[5]</w:t>
      </w:r>
      <w:r w:rsidRPr="00EB0514">
        <w:rPr>
          <w:rFonts w:ascii="Times New Roman" w:hAnsi="Times New Roman" w:cs="Times New Roman"/>
          <w:bCs/>
          <w:sz w:val="24"/>
          <w:szCs w:val="24"/>
        </w:rPr>
        <w:t>. MSCs were cultured in a serum-free medium for 48 hours, after which the cell culture supernatant was collected. The supernatant underwent a series of centrifugation steps at 500g for 10 minutes, 2000g for 30 minutes, 10000g for 1 hour, and 100000g for 1 hour to isolate the precipitate, which was then resuspended in PBS. Transmission electron microscopy (TEM) was utilized to observe the morphology of the exosomes, while the nano analyzer (</w:t>
      </w:r>
      <w:proofErr w:type="spellStart"/>
      <w:r w:rsidRPr="00EB0514">
        <w:rPr>
          <w:rFonts w:ascii="Times New Roman" w:hAnsi="Times New Roman" w:cs="Times New Roman"/>
          <w:bCs/>
          <w:sz w:val="24"/>
          <w:szCs w:val="24"/>
        </w:rPr>
        <w:t>NanoFCM</w:t>
      </w:r>
      <w:proofErr w:type="spellEnd"/>
      <w:r w:rsidRPr="00EB0514">
        <w:rPr>
          <w:rFonts w:ascii="Times New Roman" w:hAnsi="Times New Roman" w:cs="Times New Roman"/>
          <w:bCs/>
          <w:sz w:val="24"/>
          <w:szCs w:val="24"/>
        </w:rPr>
        <w:t xml:space="preserve">, N30E) measured </w:t>
      </w:r>
      <w:r w:rsidRPr="00EB0514">
        <w:rPr>
          <w:rFonts w:ascii="Times New Roman" w:hAnsi="Times New Roman" w:cs="Times New Roman"/>
          <w:bCs/>
          <w:sz w:val="24"/>
          <w:szCs w:val="24"/>
        </w:rPr>
        <w:lastRenderedPageBreak/>
        <w:t xml:space="preserve">their size and concentration. The protein concentration of the extracted exosomes was quantified using the BCA Protein Assay Kit (#P0011, </w:t>
      </w:r>
      <w:proofErr w:type="spellStart"/>
      <w:r w:rsidRPr="00EB0514">
        <w:rPr>
          <w:rFonts w:ascii="Times New Roman" w:hAnsi="Times New Roman" w:cs="Times New Roman"/>
          <w:bCs/>
          <w:sz w:val="24"/>
          <w:szCs w:val="24"/>
        </w:rPr>
        <w:t>Beyotime</w:t>
      </w:r>
      <w:proofErr w:type="spellEnd"/>
      <w:r w:rsidRPr="00EB0514">
        <w:rPr>
          <w:rFonts w:ascii="Times New Roman" w:hAnsi="Times New Roman" w:cs="Times New Roman"/>
          <w:bCs/>
          <w:sz w:val="24"/>
          <w:szCs w:val="24"/>
        </w:rPr>
        <w:t xml:space="preserve">). </w:t>
      </w:r>
      <w:r w:rsidRPr="00EB0514">
        <w:rPr>
          <w:rFonts w:ascii="Times New Roman" w:hAnsi="Times New Roman" w:cs="Times New Roman"/>
          <w:bCs/>
          <w:i/>
          <w:iCs/>
          <w:sz w:val="24"/>
          <w:szCs w:val="24"/>
        </w:rPr>
        <w:t>In vitro</w:t>
      </w:r>
      <w:r w:rsidRPr="00EB0514">
        <w:rPr>
          <w:rFonts w:ascii="Times New Roman" w:hAnsi="Times New Roman" w:cs="Times New Roman"/>
          <w:bCs/>
          <w:sz w:val="24"/>
          <w:szCs w:val="24"/>
        </w:rPr>
        <w:t xml:space="preserve"> experiments employed Western blotting to detect the expression of CD9, TSG101</w:t>
      </w:r>
      <w:r w:rsidR="00B15639">
        <w:rPr>
          <w:rFonts w:ascii="Times New Roman" w:hAnsi="Times New Roman" w:cs="Times New Roman"/>
          <w:bCs/>
          <w:sz w:val="24"/>
          <w:szCs w:val="24"/>
        </w:rPr>
        <w:t>,</w:t>
      </w:r>
      <w:r w:rsidRPr="00EB0514">
        <w:rPr>
          <w:rFonts w:ascii="Times New Roman" w:hAnsi="Times New Roman" w:cs="Times New Roman"/>
          <w:bCs/>
          <w:sz w:val="24"/>
          <w:szCs w:val="24"/>
        </w:rPr>
        <w:t xml:space="preserve"> and Calnexin, with MSCs serving as the control group. The exosomes were filtered through a 0.22μm membrane to ensure sterility before being used for cell treatments(400μg/mL)</w:t>
      </w:r>
      <w:r w:rsidRPr="00EB0514">
        <w:rPr>
          <w:rFonts w:ascii="Times New Roman" w:hAnsi="Times New Roman" w:cs="Times New Roman"/>
        </w:rPr>
        <w:t xml:space="preserve"> </w:t>
      </w:r>
      <w:r w:rsidRPr="00EB0514">
        <w:rPr>
          <w:rFonts w:ascii="Times New Roman" w:hAnsi="Times New Roman" w:cs="Times New Roman"/>
          <w:bCs/>
          <w:noProof/>
          <w:sz w:val="20"/>
          <w:szCs w:val="24"/>
        </w:rPr>
        <w:t>[6]</w:t>
      </w:r>
      <w:r w:rsidRPr="00EB0514">
        <w:rPr>
          <w:rFonts w:ascii="Times New Roman" w:hAnsi="Times New Roman" w:cs="Times New Roman"/>
          <w:bCs/>
          <w:sz w:val="24"/>
          <w:szCs w:val="24"/>
        </w:rPr>
        <w:t xml:space="preserve">. Antibody details are listed in </w:t>
      </w:r>
      <w:r w:rsidRPr="00EB0514">
        <w:rPr>
          <w:rFonts w:ascii="Times New Roman" w:hAnsi="Times New Roman" w:cs="Times New Roman"/>
          <w:b/>
          <w:sz w:val="24"/>
          <w:szCs w:val="24"/>
        </w:rPr>
        <w:t>Tab. S1</w:t>
      </w:r>
      <w:r w:rsidRPr="00EB0514">
        <w:rPr>
          <w:rFonts w:ascii="Times New Roman" w:hAnsi="Times New Roman" w:cs="Times New Roman"/>
          <w:bCs/>
          <w:sz w:val="24"/>
          <w:szCs w:val="24"/>
        </w:rPr>
        <w:t>.</w:t>
      </w:r>
    </w:p>
    <w:p w14:paraId="25D9A11D"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8. Uptake of PKH26-labeled MSC-</w:t>
      </w:r>
      <w:proofErr w:type="spellStart"/>
      <w:r w:rsidRPr="00EB0514">
        <w:rPr>
          <w:rFonts w:ascii="Times New Roman" w:hAnsi="Times New Roman" w:cs="Times New Roman"/>
          <w:b/>
          <w:sz w:val="24"/>
          <w:szCs w:val="24"/>
        </w:rPr>
        <w:t>Exos</w:t>
      </w:r>
      <w:proofErr w:type="spellEnd"/>
      <w:r w:rsidRPr="00EB0514">
        <w:rPr>
          <w:rFonts w:ascii="Times New Roman" w:hAnsi="Times New Roman" w:cs="Times New Roman"/>
          <w:b/>
          <w:sz w:val="24"/>
          <w:szCs w:val="24"/>
        </w:rPr>
        <w:t xml:space="preserve"> </w:t>
      </w:r>
    </w:p>
    <w:p w14:paraId="2906A1E4" w14:textId="77777777" w:rsidR="00621494" w:rsidRPr="00EB0514" w:rsidRDefault="00621494" w:rsidP="003F6EE5">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To investigate the uptake of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by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and LX-2 cells,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were labeled using the PKH26 dye. A total of 15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(100 µg protein) was mixed with 150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PKH26 dye working solution and incubated at room temperature for 10 minutes in the dark. After incubation, 10 mL of PBS was added to the mixture to quench excess dye, and the excess PKH26 was removed by ultracentrifugation at 100,000×g for 60 minutes at 4°C, following the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extraction protocol. The labeled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pellet was resuspended in 6 mL of culture medium, with 2 mL added to each well containing pre-seeded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or LX-2 cells. The cells were further incubated for 24 hours to allow exosome uptake. Uptake of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by cells was assessed under a confocal microscope.</w:t>
      </w:r>
    </w:p>
    <w:p w14:paraId="7E7D5ED2" w14:textId="77777777" w:rsidR="00621494" w:rsidRPr="00EB0514" w:rsidRDefault="00621494" w:rsidP="003F6EE5">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For nuclear staining, the cells were washed twice with PBS and fixed with 4% paraformaldehyde at room temperature for 10 minutes. After fixation, the cells were washed twice with PBS containing 0.1% Triton X-100, each wash lasting 5 minutes. The cells were then incubated with DAPI for 5 minutes and washed twice with PBS. </w:t>
      </w:r>
      <w:r w:rsidRPr="00EB0514">
        <w:rPr>
          <w:rFonts w:ascii="Times New Roman" w:hAnsi="Times New Roman" w:cs="Times New Roman"/>
          <w:bCs/>
          <w:sz w:val="24"/>
          <w:szCs w:val="24"/>
        </w:rPr>
        <w:lastRenderedPageBreak/>
        <w:t>Finally, the cells were observed under a confocal microscope under light-protected conditions to evaluate nuclear staining and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uptake.</w:t>
      </w:r>
    </w:p>
    <w:p w14:paraId="2AABAAEE"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9. Cell counting kit-8 (CCK-8) Cell Viability Measurement</w:t>
      </w:r>
    </w:p>
    <w:p w14:paraId="16C9440E"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HSCs were seeded in 96-well plates at a density of 3000 cells per well, followed by the addition of MSCs conditioned medium (MSCs-CM, 100μL), Fer-1 (1μM), and Eras (10μM) for 48 hours. Subsequently, the medium was removed, and the cells were washed with PBS. Each well then received 90μL of serum-free medium and 10μL of CCK8 reagent (#C0037, </w:t>
      </w:r>
      <w:proofErr w:type="spellStart"/>
      <w:r w:rsidRPr="00EB0514">
        <w:rPr>
          <w:rFonts w:ascii="Times New Roman" w:hAnsi="Times New Roman" w:cs="Times New Roman"/>
          <w:bCs/>
          <w:sz w:val="24"/>
          <w:szCs w:val="24"/>
        </w:rPr>
        <w:t>Beyotime</w:t>
      </w:r>
      <w:proofErr w:type="spellEnd"/>
      <w:r w:rsidRPr="00EB0514">
        <w:rPr>
          <w:rFonts w:ascii="Times New Roman" w:hAnsi="Times New Roman" w:cs="Times New Roman"/>
          <w:bCs/>
          <w:sz w:val="24"/>
          <w:szCs w:val="24"/>
        </w:rPr>
        <w:t>). The plates were incubated in the dark for 1 hour, after which the optical density (OD) at 450 nm was measured using a microplate reader.</w:t>
      </w:r>
    </w:p>
    <w:p w14:paraId="42448D86"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10. mRNA sequencing, miRNA sequencing, and bioinformatics analysis</w:t>
      </w:r>
    </w:p>
    <w:p w14:paraId="5AF62F9C" w14:textId="3AD51748"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Total RNA was extracted from </w:t>
      </w:r>
      <w:r w:rsidR="00B15639">
        <w:rPr>
          <w:rFonts w:ascii="Times New Roman" w:hAnsi="Times New Roman" w:cs="Times New Roman"/>
          <w:bCs/>
          <w:sz w:val="24"/>
          <w:szCs w:val="24"/>
        </w:rPr>
        <w:t xml:space="preserve">the </w:t>
      </w:r>
      <w:r w:rsidRPr="00EB0514">
        <w:rPr>
          <w:rFonts w:ascii="Times New Roman" w:hAnsi="Times New Roman" w:cs="Times New Roman"/>
          <w:bCs/>
          <w:sz w:val="24"/>
          <w:szCs w:val="24"/>
        </w:rPr>
        <w:t xml:space="preserve">mouse liver using </w:t>
      </w:r>
      <w:proofErr w:type="spellStart"/>
      <w:r w:rsidRPr="00EB0514">
        <w:rPr>
          <w:rFonts w:ascii="Times New Roman" w:hAnsi="Times New Roman" w:cs="Times New Roman"/>
          <w:bCs/>
          <w:sz w:val="24"/>
          <w:szCs w:val="24"/>
        </w:rPr>
        <w:t>Trizol</w:t>
      </w:r>
      <w:proofErr w:type="spellEnd"/>
      <w:r w:rsidRPr="00EB0514">
        <w:rPr>
          <w:rFonts w:ascii="Times New Roman" w:hAnsi="Times New Roman" w:cs="Times New Roman"/>
          <w:bCs/>
          <w:sz w:val="24"/>
          <w:szCs w:val="24"/>
        </w:rPr>
        <w:t>, followed by cDNA library preparation and sequencing on the DNBSEQ platform. DESeq2 was used to identify differentially expressed genes (DEGs) among the Control,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and CCl</w:t>
      </w:r>
      <w:r w:rsidRPr="00EB0514">
        <w:rPr>
          <w:rFonts w:ascii="Times New Roman" w:hAnsi="Times New Roman" w:cs="Times New Roman"/>
          <w:bCs/>
          <w:sz w:val="24"/>
          <w:szCs w:val="24"/>
          <w:vertAlign w:val="subscript"/>
        </w:rPr>
        <w:t>4</w:t>
      </w:r>
      <w:r w:rsidRPr="00EB0514">
        <w:rPr>
          <w:rFonts w:ascii="Times New Roman" w:hAnsi="Times New Roman" w:cs="Times New Roman"/>
          <w:bCs/>
          <w:sz w:val="24"/>
          <w:szCs w:val="24"/>
        </w:rPr>
        <w:t>+ MSCs groups, with criteria of |log</w:t>
      </w:r>
      <w:r w:rsidRPr="00EB0514">
        <w:rPr>
          <w:rFonts w:ascii="Times New Roman" w:hAnsi="Times New Roman" w:cs="Times New Roman"/>
          <w:bCs/>
          <w:sz w:val="24"/>
          <w:szCs w:val="24"/>
          <w:vertAlign w:val="subscript"/>
        </w:rPr>
        <w:t>2</w:t>
      </w:r>
      <w:r w:rsidRPr="00EB0514">
        <w:rPr>
          <w:rFonts w:ascii="Times New Roman" w:hAnsi="Times New Roman" w:cs="Times New Roman"/>
          <w:bCs/>
          <w:sz w:val="24"/>
          <w:szCs w:val="24"/>
        </w:rPr>
        <w:t>FoldChange| &gt; 0.585 and Q value &lt; 0.05. Volcano plots and heatmaps were created using the "ggplot2" and "</w:t>
      </w:r>
      <w:proofErr w:type="spellStart"/>
      <w:r w:rsidRPr="00EB0514">
        <w:rPr>
          <w:rFonts w:ascii="Times New Roman" w:hAnsi="Times New Roman" w:cs="Times New Roman"/>
          <w:bCs/>
          <w:sz w:val="24"/>
          <w:szCs w:val="24"/>
        </w:rPr>
        <w:t>pheatmap</w:t>
      </w:r>
      <w:proofErr w:type="spellEnd"/>
      <w:r w:rsidRPr="00EB0514">
        <w:rPr>
          <w:rFonts w:ascii="Times New Roman" w:hAnsi="Times New Roman" w:cs="Times New Roman"/>
          <w:bCs/>
          <w:sz w:val="24"/>
          <w:szCs w:val="24"/>
        </w:rPr>
        <w:t>" R packages. GO and KEGG enrichment analyses were performed via "</w:t>
      </w:r>
      <w:proofErr w:type="spellStart"/>
      <w:r w:rsidRPr="00EB0514">
        <w:rPr>
          <w:rFonts w:ascii="Times New Roman" w:hAnsi="Times New Roman" w:cs="Times New Roman"/>
          <w:bCs/>
          <w:sz w:val="24"/>
          <w:szCs w:val="24"/>
        </w:rPr>
        <w:t>clusterProfiler</w:t>
      </w:r>
      <w:proofErr w:type="spellEnd"/>
      <w:r w:rsidRPr="00EB0514">
        <w:rPr>
          <w:rFonts w:ascii="Times New Roman" w:hAnsi="Times New Roman" w:cs="Times New Roman"/>
          <w:bCs/>
          <w:sz w:val="24"/>
          <w:szCs w:val="24"/>
        </w:rPr>
        <w:t>".</w:t>
      </w:r>
    </w:p>
    <w:p w14:paraId="318D5D06"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The GSE229291 dataset, providing RNA profiles of activated and quiescent HSCs (</w:t>
      </w:r>
      <w:proofErr w:type="spellStart"/>
      <w:r w:rsidRPr="00EB0514">
        <w:rPr>
          <w:rFonts w:ascii="Times New Roman" w:hAnsi="Times New Roman" w:cs="Times New Roman"/>
          <w:bCs/>
          <w:sz w:val="24"/>
          <w:szCs w:val="24"/>
        </w:rPr>
        <w:t>aHSCs</w:t>
      </w:r>
      <w:proofErr w:type="spellEnd"/>
      <w:r w:rsidRPr="00EB0514">
        <w:rPr>
          <w:rFonts w:ascii="Times New Roman" w:hAnsi="Times New Roman" w:cs="Times New Roman"/>
          <w:bCs/>
          <w:sz w:val="24"/>
          <w:szCs w:val="24"/>
        </w:rPr>
        <w:t xml:space="preserve"> and </w:t>
      </w:r>
      <w:proofErr w:type="spellStart"/>
      <w:r w:rsidRPr="00EB0514">
        <w:rPr>
          <w:rFonts w:ascii="Times New Roman" w:hAnsi="Times New Roman" w:cs="Times New Roman"/>
          <w:bCs/>
          <w:sz w:val="24"/>
          <w:szCs w:val="24"/>
        </w:rPr>
        <w:t>qHSCs</w:t>
      </w:r>
      <w:proofErr w:type="spellEnd"/>
      <w:r w:rsidRPr="00EB0514">
        <w:rPr>
          <w:rFonts w:ascii="Times New Roman" w:hAnsi="Times New Roman" w:cs="Times New Roman"/>
          <w:bCs/>
          <w:sz w:val="24"/>
          <w:szCs w:val="24"/>
        </w:rPr>
        <w:t>) from a liver fibrosis mouse model, was acquired from the GEO database</w:t>
      </w:r>
      <w:r w:rsidRPr="00EB0514">
        <w:rPr>
          <w:rFonts w:ascii="Times New Roman" w:hAnsi="Times New Roman" w:cs="Times New Roman"/>
        </w:rPr>
        <w:t xml:space="preserve"> </w:t>
      </w:r>
      <w:r w:rsidRPr="00EB0514">
        <w:rPr>
          <w:rFonts w:ascii="Times New Roman" w:hAnsi="Times New Roman" w:cs="Times New Roman"/>
          <w:bCs/>
          <w:noProof/>
          <w:sz w:val="20"/>
          <w:szCs w:val="24"/>
        </w:rPr>
        <w:t>[7]</w:t>
      </w:r>
      <w:r w:rsidRPr="00EB0514">
        <w:rPr>
          <w:rFonts w:ascii="Times New Roman" w:hAnsi="Times New Roman" w:cs="Times New Roman"/>
          <w:bCs/>
          <w:sz w:val="24"/>
          <w:szCs w:val="24"/>
        </w:rPr>
        <w:t>. The GSE14323 dataset, including data from healthy controls and liver cirrhosis patients, was also accessed via the GEO database</w:t>
      </w:r>
      <w:r w:rsidRPr="00EB0514">
        <w:rPr>
          <w:rFonts w:ascii="Times New Roman" w:hAnsi="Times New Roman" w:cs="Times New Roman"/>
        </w:rPr>
        <w:t xml:space="preserve"> </w:t>
      </w:r>
      <w:r w:rsidRPr="00EB0514">
        <w:rPr>
          <w:rFonts w:ascii="Times New Roman" w:hAnsi="Times New Roman" w:cs="Times New Roman"/>
          <w:bCs/>
          <w:noProof/>
          <w:sz w:val="20"/>
          <w:szCs w:val="24"/>
        </w:rPr>
        <w:t>[8]</w:t>
      </w:r>
      <w:r w:rsidRPr="00EB0514">
        <w:rPr>
          <w:rFonts w:ascii="Times New Roman" w:hAnsi="Times New Roman" w:cs="Times New Roman"/>
          <w:bCs/>
          <w:sz w:val="24"/>
          <w:szCs w:val="24"/>
        </w:rPr>
        <w:t>. The 2023 update of the ferroptosis database (</w:t>
      </w:r>
      <w:proofErr w:type="spellStart"/>
      <w:r w:rsidRPr="00EB0514">
        <w:rPr>
          <w:rFonts w:ascii="Times New Roman" w:hAnsi="Times New Roman" w:cs="Times New Roman"/>
          <w:bCs/>
          <w:sz w:val="24"/>
          <w:szCs w:val="24"/>
        </w:rPr>
        <w:t>FerrDb</w:t>
      </w:r>
      <w:proofErr w:type="spellEnd"/>
      <w:r w:rsidRPr="00EB0514">
        <w:rPr>
          <w:rFonts w:ascii="Times New Roman" w:hAnsi="Times New Roman" w:cs="Times New Roman"/>
          <w:bCs/>
          <w:sz w:val="24"/>
          <w:szCs w:val="24"/>
        </w:rPr>
        <w:t xml:space="preserve"> V2) identified 564 ferroptosis gene regulators, comprising </w:t>
      </w:r>
      <w:r w:rsidRPr="00EB0514">
        <w:rPr>
          <w:rFonts w:ascii="Times New Roman" w:hAnsi="Times New Roman" w:cs="Times New Roman"/>
          <w:bCs/>
          <w:sz w:val="24"/>
          <w:szCs w:val="24"/>
        </w:rPr>
        <w:lastRenderedPageBreak/>
        <w:t>drivers, suppressors, markers, and unclassified genes</w:t>
      </w:r>
      <w:r w:rsidRPr="00EB0514">
        <w:rPr>
          <w:rFonts w:ascii="Times New Roman" w:hAnsi="Times New Roman" w:cs="Times New Roman"/>
        </w:rPr>
        <w:t xml:space="preserve"> </w:t>
      </w:r>
      <w:r w:rsidRPr="00EB0514">
        <w:rPr>
          <w:rFonts w:ascii="Times New Roman" w:hAnsi="Times New Roman" w:cs="Times New Roman"/>
          <w:bCs/>
          <w:noProof/>
          <w:sz w:val="20"/>
          <w:szCs w:val="24"/>
        </w:rPr>
        <w:t>[9]</w:t>
      </w:r>
      <w:r w:rsidRPr="00EB0514">
        <w:rPr>
          <w:rFonts w:ascii="Times New Roman" w:hAnsi="Times New Roman" w:cs="Times New Roman"/>
          <w:bCs/>
          <w:sz w:val="24"/>
          <w:szCs w:val="24"/>
        </w:rPr>
        <w:t>.</w:t>
      </w:r>
    </w:p>
    <w:p w14:paraId="1736717E"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Total miRNA from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was extracted using </w:t>
      </w:r>
      <w:proofErr w:type="spellStart"/>
      <w:r w:rsidRPr="00EB0514">
        <w:rPr>
          <w:rFonts w:ascii="Times New Roman" w:hAnsi="Times New Roman" w:cs="Times New Roman"/>
          <w:bCs/>
          <w:sz w:val="24"/>
          <w:szCs w:val="24"/>
        </w:rPr>
        <w:t>Trizol</w:t>
      </w:r>
      <w:proofErr w:type="spellEnd"/>
      <w:r w:rsidRPr="00EB0514">
        <w:rPr>
          <w:rFonts w:ascii="Times New Roman" w:hAnsi="Times New Roman" w:cs="Times New Roman"/>
          <w:bCs/>
          <w:sz w:val="24"/>
          <w:szCs w:val="24"/>
        </w:rPr>
        <w:t xml:space="preserve">, followed by enrichment and identification. The enriched small RNAs were reverse-transcribed into cDNA and subjected to quality control. High-throughput sequencing was conducted on the Illumina </w:t>
      </w:r>
      <w:proofErr w:type="spellStart"/>
      <w:r w:rsidRPr="00EB0514">
        <w:rPr>
          <w:rFonts w:ascii="Times New Roman" w:hAnsi="Times New Roman" w:cs="Times New Roman"/>
          <w:bCs/>
          <w:sz w:val="24"/>
          <w:szCs w:val="24"/>
        </w:rPr>
        <w:t>NovaSeq</w:t>
      </w:r>
      <w:proofErr w:type="spellEnd"/>
      <w:r w:rsidRPr="00EB0514">
        <w:rPr>
          <w:rFonts w:ascii="Times New Roman" w:hAnsi="Times New Roman" w:cs="Times New Roman"/>
          <w:bCs/>
          <w:sz w:val="24"/>
          <w:szCs w:val="24"/>
        </w:rPr>
        <w:t xml:space="preserve"> platform. Following sequencing and target gene prediction, functional enrichment analysis was performed with the R package "</w:t>
      </w:r>
      <w:proofErr w:type="spellStart"/>
      <w:r w:rsidRPr="00EB0514">
        <w:rPr>
          <w:rFonts w:ascii="Times New Roman" w:hAnsi="Times New Roman" w:cs="Times New Roman"/>
          <w:bCs/>
          <w:sz w:val="24"/>
          <w:szCs w:val="24"/>
        </w:rPr>
        <w:t>clusterProfiler</w:t>
      </w:r>
      <w:proofErr w:type="spellEnd"/>
      <w:r w:rsidRPr="00EB0514">
        <w:rPr>
          <w:rFonts w:ascii="Times New Roman" w:hAnsi="Times New Roman" w:cs="Times New Roman"/>
          <w:bCs/>
          <w:sz w:val="24"/>
          <w:szCs w:val="24"/>
        </w:rPr>
        <w:t>".</w:t>
      </w:r>
    </w:p>
    <w:p w14:paraId="1EACBF19"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11. Measurement of Fe</w:t>
      </w:r>
      <w:r w:rsidRPr="00EB0514">
        <w:rPr>
          <w:rFonts w:ascii="Times New Roman" w:hAnsi="Times New Roman" w:cs="Times New Roman"/>
          <w:b/>
          <w:sz w:val="24"/>
          <w:szCs w:val="24"/>
          <w:vertAlign w:val="superscript"/>
        </w:rPr>
        <w:t>2+</w:t>
      </w:r>
      <w:r w:rsidRPr="00EB0514">
        <w:rPr>
          <w:rFonts w:ascii="Times New Roman" w:hAnsi="Times New Roman" w:cs="Times New Roman"/>
          <w:b/>
          <w:sz w:val="24"/>
          <w:szCs w:val="24"/>
        </w:rPr>
        <w:t xml:space="preserve"> and malondialdehyde (MDA) levels</w:t>
      </w:r>
    </w:p>
    <w:p w14:paraId="642BF121" w14:textId="0DFD200B"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Intracellular Fe</w:t>
      </w:r>
      <w:r w:rsidRPr="00EB0514">
        <w:rPr>
          <w:rFonts w:ascii="Times New Roman" w:hAnsi="Times New Roman" w:cs="Times New Roman"/>
          <w:bCs/>
          <w:sz w:val="24"/>
          <w:szCs w:val="24"/>
          <w:vertAlign w:val="superscript"/>
        </w:rPr>
        <w:t>2+</w:t>
      </w:r>
      <w:r w:rsidRPr="00EB0514">
        <w:rPr>
          <w:rFonts w:ascii="Times New Roman" w:hAnsi="Times New Roman" w:cs="Times New Roman"/>
          <w:bCs/>
          <w:sz w:val="24"/>
          <w:szCs w:val="24"/>
        </w:rPr>
        <w:t xml:space="preserve"> levels in HSCs were measured with the Fe</w:t>
      </w:r>
      <w:r w:rsidRPr="00EB0514">
        <w:rPr>
          <w:rFonts w:ascii="Times New Roman" w:hAnsi="Times New Roman" w:cs="Times New Roman"/>
          <w:bCs/>
          <w:sz w:val="24"/>
          <w:szCs w:val="24"/>
          <w:vertAlign w:val="superscript"/>
        </w:rPr>
        <w:t>2+</w:t>
      </w:r>
      <w:r w:rsidRPr="00EB0514">
        <w:rPr>
          <w:rFonts w:ascii="Times New Roman" w:hAnsi="Times New Roman" w:cs="Times New Roman"/>
          <w:bCs/>
          <w:sz w:val="24"/>
          <w:szCs w:val="24"/>
        </w:rPr>
        <w:t xml:space="preserve"> Assay Kit (#E-BC-K881-M, </w:t>
      </w:r>
      <w:proofErr w:type="spellStart"/>
      <w:r w:rsidRPr="00EB0514">
        <w:rPr>
          <w:rFonts w:ascii="Times New Roman" w:hAnsi="Times New Roman" w:cs="Times New Roman"/>
          <w:bCs/>
          <w:sz w:val="24"/>
          <w:szCs w:val="24"/>
        </w:rPr>
        <w:t>Elabscience</w:t>
      </w:r>
      <w:proofErr w:type="spellEnd"/>
      <w:r w:rsidRPr="00EB0514">
        <w:rPr>
          <w:rFonts w:ascii="Times New Roman" w:hAnsi="Times New Roman" w:cs="Times New Roman"/>
          <w:bCs/>
          <w:sz w:val="24"/>
          <w:szCs w:val="24"/>
        </w:rPr>
        <w:t xml:space="preserve">), and MDA levels were quantified using the MDA Assay Kit (#E-BC-K028-M, </w:t>
      </w:r>
      <w:proofErr w:type="spellStart"/>
      <w:r w:rsidRPr="00EB0514">
        <w:rPr>
          <w:rFonts w:ascii="Times New Roman" w:hAnsi="Times New Roman" w:cs="Times New Roman"/>
          <w:bCs/>
          <w:sz w:val="24"/>
          <w:szCs w:val="24"/>
        </w:rPr>
        <w:t>Elabscience</w:t>
      </w:r>
      <w:proofErr w:type="spellEnd"/>
      <w:r w:rsidRPr="00EB0514">
        <w:rPr>
          <w:rFonts w:ascii="Times New Roman" w:hAnsi="Times New Roman" w:cs="Times New Roman"/>
          <w:bCs/>
          <w:sz w:val="24"/>
          <w:szCs w:val="24"/>
        </w:rPr>
        <w:t xml:space="preserve">). In liver tissue, SOD activity was determined using the Total Superoxide Dismutase (T-SOD) Assay Kit (#A001-1, Nanjing </w:t>
      </w:r>
      <w:proofErr w:type="spellStart"/>
      <w:r w:rsidRPr="00EB0514">
        <w:rPr>
          <w:rFonts w:ascii="Times New Roman" w:hAnsi="Times New Roman" w:cs="Times New Roman"/>
          <w:bCs/>
          <w:sz w:val="24"/>
          <w:szCs w:val="24"/>
        </w:rPr>
        <w:t>Jiancheng</w:t>
      </w:r>
      <w:proofErr w:type="spellEnd"/>
      <w:r w:rsidRPr="00EB0514">
        <w:rPr>
          <w:rFonts w:ascii="Times New Roman" w:hAnsi="Times New Roman" w:cs="Times New Roman"/>
          <w:bCs/>
          <w:sz w:val="24"/>
          <w:szCs w:val="24"/>
        </w:rPr>
        <w:t xml:space="preserve">), and MDA levels </w:t>
      </w:r>
      <w:r w:rsidR="00B15639">
        <w:rPr>
          <w:rFonts w:ascii="Times New Roman" w:hAnsi="Times New Roman" w:cs="Times New Roman"/>
          <w:bCs/>
          <w:sz w:val="24"/>
          <w:szCs w:val="24"/>
        </w:rPr>
        <w:t>was</w:t>
      </w:r>
      <w:r w:rsidRPr="00EB0514">
        <w:rPr>
          <w:rFonts w:ascii="Times New Roman" w:hAnsi="Times New Roman" w:cs="Times New Roman"/>
          <w:bCs/>
          <w:sz w:val="24"/>
          <w:szCs w:val="24"/>
        </w:rPr>
        <w:t xml:space="preserve"> analyzed with the MDA Assay Kit (#G4302, </w:t>
      </w:r>
      <w:proofErr w:type="spellStart"/>
      <w:r w:rsidRPr="00EB0514">
        <w:rPr>
          <w:rFonts w:ascii="Times New Roman" w:hAnsi="Times New Roman" w:cs="Times New Roman"/>
          <w:bCs/>
          <w:sz w:val="24"/>
          <w:szCs w:val="24"/>
        </w:rPr>
        <w:t>Servicebio</w:t>
      </w:r>
      <w:proofErr w:type="spellEnd"/>
      <w:r w:rsidRPr="00EB0514">
        <w:rPr>
          <w:rFonts w:ascii="Times New Roman" w:hAnsi="Times New Roman" w:cs="Times New Roman"/>
          <w:bCs/>
          <w:sz w:val="24"/>
          <w:szCs w:val="24"/>
        </w:rPr>
        <w:t xml:space="preserve">). Serum iron levels in mice were determined using the Serum Iron Assay Kit (#A039-1-1, Nanjing </w:t>
      </w:r>
      <w:proofErr w:type="spellStart"/>
      <w:r w:rsidRPr="00EB0514">
        <w:rPr>
          <w:rFonts w:ascii="Times New Roman" w:hAnsi="Times New Roman" w:cs="Times New Roman"/>
          <w:bCs/>
          <w:sz w:val="24"/>
          <w:szCs w:val="24"/>
        </w:rPr>
        <w:t>Jiancheng</w:t>
      </w:r>
      <w:proofErr w:type="spellEnd"/>
      <w:r w:rsidRPr="00EB0514">
        <w:rPr>
          <w:rFonts w:ascii="Times New Roman" w:hAnsi="Times New Roman" w:cs="Times New Roman"/>
          <w:bCs/>
          <w:sz w:val="24"/>
          <w:szCs w:val="24"/>
        </w:rPr>
        <w:t>). All assays followed the manufacturer's protocols.</w:t>
      </w:r>
    </w:p>
    <w:p w14:paraId="04CE7108"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12. BODIPY fluorescence staining</w:t>
      </w:r>
    </w:p>
    <w:p w14:paraId="7ED304E9"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Frozen liver tissue sections were placed on glass slides and thawed at room temperature. The sections were subsequently incubated with BODIPY dye at room temperature for 20 minutes. After incubation, the slides were rinsed with PBS buffer. Next, under light-protected conditions, the slides were incubated with DAPI staining solution at room temperature for 10 minutes to stain the nuclei. Following staining, the slides were washed again with PBS buffer and mounted. Finally, the sections were </w:t>
      </w:r>
      <w:r w:rsidRPr="00EB0514">
        <w:rPr>
          <w:rFonts w:ascii="Times New Roman" w:hAnsi="Times New Roman" w:cs="Times New Roman"/>
          <w:bCs/>
          <w:sz w:val="24"/>
          <w:szCs w:val="24"/>
        </w:rPr>
        <w:lastRenderedPageBreak/>
        <w:t>observed and imaged using a fluorescence microscope.</w:t>
      </w:r>
    </w:p>
    <w:p w14:paraId="00706A04"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13. ROS measurement</w:t>
      </w:r>
    </w:p>
    <w:p w14:paraId="739FC93B"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In compliance with the manufacturer's instructions, the ROS levels were measured using the ROS Assay Kit (#S0033S, </w:t>
      </w:r>
      <w:proofErr w:type="spellStart"/>
      <w:r w:rsidRPr="00EB0514">
        <w:rPr>
          <w:rFonts w:ascii="Times New Roman" w:hAnsi="Times New Roman" w:cs="Times New Roman"/>
          <w:bCs/>
          <w:sz w:val="24"/>
          <w:szCs w:val="24"/>
        </w:rPr>
        <w:t>Beyotime</w:t>
      </w:r>
      <w:proofErr w:type="spellEnd"/>
      <w:r w:rsidRPr="00EB0514">
        <w:rPr>
          <w:rFonts w:ascii="Times New Roman" w:hAnsi="Times New Roman" w:cs="Times New Roman"/>
          <w:bCs/>
          <w:sz w:val="24"/>
          <w:szCs w:val="24"/>
        </w:rPr>
        <w:t>). The specific steps are as follows: The original culture medium in the six-well plates was discarded, and 1 mL of DCFH-DA diluted 1:1000 in serum-free medium was added to each well. The plates were incubated in an incubator (37°C, 5% CO</w:t>
      </w:r>
      <w:r w:rsidRPr="00EB0514">
        <w:rPr>
          <w:rFonts w:ascii="Times New Roman" w:hAnsi="Times New Roman" w:cs="Times New Roman"/>
          <w:bCs/>
          <w:sz w:val="24"/>
          <w:szCs w:val="24"/>
          <w:vertAlign w:val="subscript"/>
        </w:rPr>
        <w:t>2</w:t>
      </w:r>
      <w:r w:rsidRPr="00EB0514">
        <w:rPr>
          <w:rFonts w:ascii="Times New Roman" w:hAnsi="Times New Roman" w:cs="Times New Roman"/>
          <w:bCs/>
          <w:sz w:val="24"/>
          <w:szCs w:val="24"/>
        </w:rPr>
        <w:t xml:space="preserve">) for 10 minutes, followed by the addition of 10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Hoechst live cell staining solution (100X). The plates were incubated again in the incubator (37°C, 5% CO</w:t>
      </w:r>
      <w:r w:rsidRPr="00EB0514">
        <w:rPr>
          <w:rFonts w:ascii="Times New Roman" w:hAnsi="Times New Roman" w:cs="Times New Roman"/>
          <w:bCs/>
          <w:sz w:val="24"/>
          <w:szCs w:val="24"/>
          <w:vertAlign w:val="subscript"/>
        </w:rPr>
        <w:t>2</w:t>
      </w:r>
      <w:r w:rsidRPr="00EB0514">
        <w:rPr>
          <w:rFonts w:ascii="Times New Roman" w:hAnsi="Times New Roman" w:cs="Times New Roman"/>
          <w:bCs/>
          <w:sz w:val="24"/>
          <w:szCs w:val="24"/>
        </w:rPr>
        <w:t>) for another 10 minutes. After incubation, the cells were washed three times with serum-free medium, and 2 mL of fresh serum-free medium was added to each well. Finally, the cells were observed and imaged using an inverted fluorescence microscope.</w:t>
      </w:r>
    </w:p>
    <w:p w14:paraId="53F7DBF6"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14. Mitochondrial membrane potential assay</w:t>
      </w:r>
    </w:p>
    <w:p w14:paraId="66BE5796"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Mitochondrial membrane potential in HSCs was measured following the manufacturer's protocols using the JC-1 Assay Kit (#C2006, </w:t>
      </w:r>
      <w:proofErr w:type="spellStart"/>
      <w:r w:rsidRPr="00EB0514">
        <w:rPr>
          <w:rFonts w:ascii="Times New Roman" w:hAnsi="Times New Roman" w:cs="Times New Roman"/>
          <w:bCs/>
          <w:sz w:val="24"/>
          <w:szCs w:val="24"/>
        </w:rPr>
        <w:t>Beyotime</w:t>
      </w:r>
      <w:proofErr w:type="spellEnd"/>
      <w:r w:rsidRPr="00EB0514">
        <w:rPr>
          <w:rFonts w:ascii="Times New Roman" w:hAnsi="Times New Roman" w:cs="Times New Roman"/>
          <w:bCs/>
          <w:sz w:val="24"/>
          <w:szCs w:val="24"/>
        </w:rPr>
        <w:t xml:space="preserve">). The specific steps are as follows: To prepare the JC-1 staining working solution, an appropriate amount of JC-1 stock solution (200×) was diluted at a ratio of 50 µL per 8 mL ultrapure water, followed by vigorous </w:t>
      </w:r>
      <w:proofErr w:type="spellStart"/>
      <w:r w:rsidRPr="00EB0514">
        <w:rPr>
          <w:rFonts w:ascii="Times New Roman" w:hAnsi="Times New Roman" w:cs="Times New Roman"/>
          <w:bCs/>
          <w:sz w:val="24"/>
          <w:szCs w:val="24"/>
        </w:rPr>
        <w:t>vortexing</w:t>
      </w:r>
      <w:proofErr w:type="spellEnd"/>
      <w:r w:rsidRPr="00EB0514">
        <w:rPr>
          <w:rFonts w:ascii="Times New Roman" w:hAnsi="Times New Roman" w:cs="Times New Roman"/>
          <w:bCs/>
          <w:sz w:val="24"/>
          <w:szCs w:val="24"/>
        </w:rPr>
        <w:t xml:space="preserve"> to ensure complete mixing. Then, 2 mL of JC-1 staining buffer (5×) was added and mixed thoroughly. The original culture medium in the six-well plates was discarded, and if necessary, the cells were washed once with PBS. Subsequently, 1 mL of cell culture medium and 1 mL of JC-1 staining working </w:t>
      </w:r>
      <w:r w:rsidRPr="00EB0514">
        <w:rPr>
          <w:rFonts w:ascii="Times New Roman" w:hAnsi="Times New Roman" w:cs="Times New Roman"/>
          <w:bCs/>
          <w:sz w:val="24"/>
          <w:szCs w:val="24"/>
        </w:rPr>
        <w:lastRenderedPageBreak/>
        <w:t>solution were added to each well. The plates were incubated in an incubator (37°C, 5% CO</w:t>
      </w:r>
      <w:r w:rsidRPr="00EB0514">
        <w:rPr>
          <w:rFonts w:ascii="Times New Roman" w:hAnsi="Times New Roman" w:cs="Times New Roman"/>
          <w:bCs/>
          <w:sz w:val="24"/>
          <w:szCs w:val="24"/>
          <w:vertAlign w:val="subscript"/>
        </w:rPr>
        <w:t>2</w:t>
      </w:r>
      <w:r w:rsidRPr="00EB0514">
        <w:rPr>
          <w:rFonts w:ascii="Times New Roman" w:hAnsi="Times New Roman" w:cs="Times New Roman"/>
          <w:bCs/>
          <w:sz w:val="24"/>
          <w:szCs w:val="24"/>
        </w:rPr>
        <w:t>) for 20 minutes. During the incubation period, the JC-1 staining buffer (1×) was prepared by diluting 1 mL of JC-1 staining buffer (5×) with 4 mL of distilled water, and the solution was placed in an ice bath for later use. After incubation, the supernatant was discarded, and the cells were washed three times with JC-1 staining buffer (1×). Finally, 2 mL of serum-free medium was added to each well, and the cells were observed and imaged using an inverted fluorescence microscope.</w:t>
      </w:r>
    </w:p>
    <w:p w14:paraId="2F3312EC"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15. Transmission electron microscopy (TEM) of HSCs</w:t>
      </w:r>
    </w:p>
    <w:p w14:paraId="5569C41F"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After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and LX-2 cell treatment, the samples were fixed in electron microscopy fixative for 4 hours and embedded in 1% agarose. The samples were then dehydrated through an ethanol gradient of 30%, 50%, 70%, 90%, and 100%, with each step lasting approximately 10-15 minutes. Following dehydration, the samples were embedded in epoxy resin and subjected to curing. Ultrathin sections with a thickness of 60-90 nm were prepared using an ultramicrotome. The sections were subsequently mounted on copper grids. The grids were stained with 2% uranyl acetate for 30 minutes, followed by staining with 0.2% lead citrate for 10 minutes, and then air-dried at room temperature. The dried grids were observed under a TEM to evaluate mitochondrial morphology, and images were captured.</w:t>
      </w:r>
    </w:p>
    <w:p w14:paraId="5595B1AD"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 xml:space="preserve">16. RNA Isolation, cDNA Synthesis, and </w:t>
      </w:r>
      <w:proofErr w:type="spellStart"/>
      <w:r w:rsidRPr="00EB0514">
        <w:rPr>
          <w:rFonts w:ascii="Times New Roman" w:hAnsi="Times New Roman" w:cs="Times New Roman"/>
          <w:b/>
          <w:sz w:val="24"/>
          <w:szCs w:val="24"/>
        </w:rPr>
        <w:t>qRT</w:t>
      </w:r>
      <w:proofErr w:type="spellEnd"/>
      <w:r w:rsidRPr="00EB0514">
        <w:rPr>
          <w:rFonts w:ascii="Times New Roman" w:hAnsi="Times New Roman" w:cs="Times New Roman"/>
          <w:b/>
          <w:sz w:val="24"/>
          <w:szCs w:val="24"/>
        </w:rPr>
        <w:t>-PCR Evaluation</w:t>
      </w:r>
    </w:p>
    <w:p w14:paraId="6ACE2092" w14:textId="533C31EF"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Total RNA from cells and tissues was extracted with the RNA Extraction Kit (#RN2802, </w:t>
      </w:r>
      <w:proofErr w:type="spellStart"/>
      <w:r w:rsidRPr="00EB0514">
        <w:rPr>
          <w:rFonts w:ascii="Times New Roman" w:hAnsi="Times New Roman" w:cs="Times New Roman"/>
          <w:bCs/>
          <w:sz w:val="24"/>
          <w:szCs w:val="24"/>
        </w:rPr>
        <w:t>Aidlab</w:t>
      </w:r>
      <w:proofErr w:type="spellEnd"/>
      <w:r w:rsidRPr="00EB0514">
        <w:rPr>
          <w:rFonts w:ascii="Times New Roman" w:hAnsi="Times New Roman" w:cs="Times New Roman"/>
          <w:bCs/>
          <w:sz w:val="24"/>
          <w:szCs w:val="24"/>
        </w:rPr>
        <w:t xml:space="preserve">). RNA was reverse transcribed into cDNA using the </w:t>
      </w:r>
      <w:proofErr w:type="spellStart"/>
      <w:r w:rsidRPr="00EB0514">
        <w:rPr>
          <w:rFonts w:ascii="Times New Roman" w:hAnsi="Times New Roman" w:cs="Times New Roman"/>
          <w:bCs/>
          <w:sz w:val="24"/>
          <w:szCs w:val="24"/>
        </w:rPr>
        <w:t>ABScript</w:t>
      </w:r>
      <w:proofErr w:type="spellEnd"/>
      <w:r w:rsidRPr="00EB0514">
        <w:rPr>
          <w:rFonts w:ascii="Times New Roman" w:hAnsi="Times New Roman" w:cs="Times New Roman"/>
          <w:bCs/>
          <w:sz w:val="24"/>
          <w:szCs w:val="24"/>
        </w:rPr>
        <w:t xml:space="preserve"> III RT </w:t>
      </w:r>
      <w:r w:rsidRPr="00EB0514">
        <w:rPr>
          <w:rFonts w:ascii="Times New Roman" w:hAnsi="Times New Roman" w:cs="Times New Roman"/>
          <w:bCs/>
          <w:sz w:val="24"/>
          <w:szCs w:val="24"/>
        </w:rPr>
        <w:lastRenderedPageBreak/>
        <w:t xml:space="preserve">Master Mix (#RK20429, </w:t>
      </w:r>
      <w:proofErr w:type="spellStart"/>
      <w:r w:rsidRPr="00EB0514">
        <w:rPr>
          <w:rFonts w:ascii="Times New Roman" w:hAnsi="Times New Roman" w:cs="Times New Roman"/>
          <w:bCs/>
          <w:sz w:val="24"/>
          <w:szCs w:val="24"/>
        </w:rPr>
        <w:t>ABclonal</w:t>
      </w:r>
      <w:proofErr w:type="spellEnd"/>
      <w:r w:rsidRPr="00EB0514">
        <w:rPr>
          <w:rFonts w:ascii="Times New Roman" w:hAnsi="Times New Roman" w:cs="Times New Roman"/>
          <w:bCs/>
          <w:sz w:val="24"/>
          <w:szCs w:val="24"/>
        </w:rPr>
        <w:t xml:space="preserve">). Intracellular miRNA was extracted using the miRNA Extraction Kit (#RN0501, </w:t>
      </w:r>
      <w:proofErr w:type="spellStart"/>
      <w:r w:rsidRPr="00EB0514">
        <w:rPr>
          <w:rFonts w:ascii="Times New Roman" w:hAnsi="Times New Roman" w:cs="Times New Roman"/>
          <w:bCs/>
          <w:sz w:val="24"/>
          <w:szCs w:val="24"/>
        </w:rPr>
        <w:t>Aidlab</w:t>
      </w:r>
      <w:proofErr w:type="spellEnd"/>
      <w:r w:rsidRPr="00EB0514">
        <w:rPr>
          <w:rFonts w:ascii="Times New Roman" w:hAnsi="Times New Roman" w:cs="Times New Roman"/>
          <w:bCs/>
          <w:sz w:val="24"/>
          <w:szCs w:val="24"/>
        </w:rPr>
        <w:t>). miRNA from MSC-</w:t>
      </w:r>
      <w:proofErr w:type="spellStart"/>
      <w:r w:rsidRPr="00EB0514">
        <w:rPr>
          <w:rFonts w:ascii="Times New Roman" w:hAnsi="Times New Roman" w:cs="Times New Roman"/>
          <w:bCs/>
          <w:sz w:val="24"/>
          <w:szCs w:val="24"/>
        </w:rPr>
        <w:t>Exos</w:t>
      </w:r>
      <w:proofErr w:type="spellEnd"/>
      <w:r w:rsidRPr="00EB0514">
        <w:rPr>
          <w:rFonts w:ascii="Times New Roman" w:hAnsi="Times New Roman" w:cs="Times New Roman"/>
          <w:bCs/>
          <w:sz w:val="24"/>
          <w:szCs w:val="24"/>
        </w:rPr>
        <w:t xml:space="preserve"> was extracted using the </w:t>
      </w:r>
      <w:proofErr w:type="spellStart"/>
      <w:r w:rsidRPr="00EB0514">
        <w:rPr>
          <w:rFonts w:ascii="Times New Roman" w:hAnsi="Times New Roman" w:cs="Times New Roman"/>
          <w:bCs/>
          <w:sz w:val="24"/>
          <w:szCs w:val="24"/>
        </w:rPr>
        <w:t>miEASYspin</w:t>
      </w:r>
      <w:proofErr w:type="spellEnd"/>
      <w:r w:rsidRPr="00EB0514">
        <w:rPr>
          <w:rFonts w:ascii="Times New Roman" w:hAnsi="Times New Roman" w:cs="Times New Roman"/>
          <w:bCs/>
          <w:sz w:val="24"/>
          <w:szCs w:val="24"/>
        </w:rPr>
        <w:t xml:space="preserve"> Universal microRNA Kit (#RN5901, </w:t>
      </w:r>
      <w:proofErr w:type="spellStart"/>
      <w:r w:rsidRPr="00EB0514">
        <w:rPr>
          <w:rFonts w:ascii="Times New Roman" w:hAnsi="Times New Roman" w:cs="Times New Roman"/>
          <w:bCs/>
          <w:sz w:val="24"/>
          <w:szCs w:val="24"/>
        </w:rPr>
        <w:t>Aidlab</w:t>
      </w:r>
      <w:proofErr w:type="spellEnd"/>
      <w:r w:rsidRPr="00EB0514">
        <w:rPr>
          <w:rFonts w:ascii="Times New Roman" w:hAnsi="Times New Roman" w:cs="Times New Roman"/>
          <w:bCs/>
          <w:sz w:val="24"/>
          <w:szCs w:val="24"/>
        </w:rPr>
        <w:t xml:space="preserve">). First-strand cDNA was synthesized using the </w:t>
      </w:r>
      <w:proofErr w:type="spellStart"/>
      <w:r w:rsidRPr="00EB0514">
        <w:rPr>
          <w:rFonts w:ascii="Times New Roman" w:hAnsi="Times New Roman" w:cs="Times New Roman"/>
          <w:bCs/>
          <w:sz w:val="24"/>
          <w:szCs w:val="24"/>
        </w:rPr>
        <w:t>ABScript</w:t>
      </w:r>
      <w:proofErr w:type="spellEnd"/>
      <w:r w:rsidRPr="00EB0514">
        <w:rPr>
          <w:rFonts w:ascii="Times New Roman" w:hAnsi="Times New Roman" w:cs="Times New Roman"/>
          <w:bCs/>
          <w:sz w:val="24"/>
          <w:szCs w:val="24"/>
        </w:rPr>
        <w:t xml:space="preserve"> miRNA First-Strand Synthesis Kit (#RK30170, </w:t>
      </w:r>
      <w:proofErr w:type="spellStart"/>
      <w:r w:rsidRPr="00EB0514">
        <w:rPr>
          <w:rFonts w:ascii="Times New Roman" w:hAnsi="Times New Roman" w:cs="Times New Roman"/>
          <w:bCs/>
          <w:sz w:val="24"/>
          <w:szCs w:val="24"/>
        </w:rPr>
        <w:t>ABclonal</w:t>
      </w:r>
      <w:proofErr w:type="spellEnd"/>
      <w:r w:rsidRPr="00EB0514">
        <w:rPr>
          <w:rFonts w:ascii="Times New Roman" w:hAnsi="Times New Roman" w:cs="Times New Roman"/>
          <w:bCs/>
          <w:sz w:val="24"/>
          <w:szCs w:val="24"/>
        </w:rPr>
        <w:t xml:space="preserve">). </w:t>
      </w:r>
      <w:proofErr w:type="spellStart"/>
      <w:r w:rsidRPr="00EB0514">
        <w:rPr>
          <w:rFonts w:ascii="Times New Roman" w:hAnsi="Times New Roman" w:cs="Times New Roman"/>
          <w:bCs/>
          <w:sz w:val="24"/>
          <w:szCs w:val="24"/>
        </w:rPr>
        <w:t>qRT</w:t>
      </w:r>
      <w:proofErr w:type="spellEnd"/>
      <w:r w:rsidRPr="00EB0514">
        <w:rPr>
          <w:rFonts w:ascii="Times New Roman" w:hAnsi="Times New Roman" w:cs="Times New Roman"/>
          <w:bCs/>
          <w:sz w:val="24"/>
          <w:szCs w:val="24"/>
        </w:rPr>
        <w:t xml:space="preserve">-PCR experiments were conducted with the SYBR Green Fast qPCR Mix (#RK21203, </w:t>
      </w:r>
      <w:proofErr w:type="spellStart"/>
      <w:r w:rsidRPr="00EB0514">
        <w:rPr>
          <w:rFonts w:ascii="Times New Roman" w:hAnsi="Times New Roman" w:cs="Times New Roman"/>
          <w:bCs/>
          <w:sz w:val="24"/>
          <w:szCs w:val="24"/>
        </w:rPr>
        <w:t>ABclonal</w:t>
      </w:r>
      <w:proofErr w:type="spellEnd"/>
      <w:r w:rsidRPr="00EB0514">
        <w:rPr>
          <w:rFonts w:ascii="Times New Roman" w:hAnsi="Times New Roman" w:cs="Times New Roman"/>
          <w:bCs/>
          <w:sz w:val="24"/>
          <w:szCs w:val="24"/>
        </w:rPr>
        <w:t xml:space="preserve">). All </w:t>
      </w:r>
      <w:proofErr w:type="spellStart"/>
      <w:r w:rsidRPr="00EB0514">
        <w:rPr>
          <w:rFonts w:ascii="Times New Roman" w:hAnsi="Times New Roman" w:cs="Times New Roman"/>
          <w:bCs/>
          <w:sz w:val="24"/>
          <w:szCs w:val="24"/>
        </w:rPr>
        <w:t>qRT</w:t>
      </w:r>
      <w:proofErr w:type="spellEnd"/>
      <w:r w:rsidRPr="00EB0514">
        <w:rPr>
          <w:rFonts w:ascii="Times New Roman" w:hAnsi="Times New Roman" w:cs="Times New Roman"/>
          <w:bCs/>
          <w:sz w:val="24"/>
          <w:szCs w:val="24"/>
        </w:rPr>
        <w:t xml:space="preserve">-PCR reactions were performed on the Roche </w:t>
      </w:r>
      <w:proofErr w:type="spellStart"/>
      <w:r w:rsidRPr="00EB0514">
        <w:rPr>
          <w:rFonts w:ascii="Times New Roman" w:hAnsi="Times New Roman" w:cs="Times New Roman"/>
          <w:bCs/>
          <w:sz w:val="24"/>
          <w:szCs w:val="24"/>
        </w:rPr>
        <w:t>Lightcycler</w:t>
      </w:r>
      <w:proofErr w:type="spellEnd"/>
      <w:r w:rsidRPr="00EB0514">
        <w:rPr>
          <w:rFonts w:ascii="Times New Roman" w:hAnsi="Times New Roman" w:cs="Times New Roman"/>
          <w:bCs/>
          <w:sz w:val="24"/>
          <w:szCs w:val="24"/>
        </w:rPr>
        <w:t xml:space="preserve"> 4800II, with ACTB and U6 as reference genes for normalization. The synthetic cel-miR-39 was used as an exogenous reference control to confirm the </w:t>
      </w:r>
      <w:r w:rsidRPr="007335F7">
        <w:rPr>
          <w:rFonts w:ascii="Times New Roman" w:hAnsi="Times New Roman" w:cs="Times New Roman"/>
          <w:bCs/>
          <w:sz w:val="24"/>
          <w:szCs w:val="24"/>
        </w:rPr>
        <w:t xml:space="preserve">presence of hsa-miR-499a-5p in exosomes by comparing </w:t>
      </w:r>
      <w:proofErr w:type="spellStart"/>
      <w:r w:rsidRPr="007335F7">
        <w:rPr>
          <w:rFonts w:ascii="Times New Roman" w:hAnsi="Times New Roman" w:cs="Times New Roman"/>
          <w:bCs/>
          <w:sz w:val="24"/>
          <w:szCs w:val="24"/>
        </w:rPr>
        <w:t>C</w:t>
      </w:r>
      <w:r w:rsidR="007335F7" w:rsidRPr="007335F7">
        <w:rPr>
          <w:rFonts w:ascii="Times New Roman" w:hAnsi="Times New Roman" w:cs="Times New Roman"/>
          <w:bCs/>
          <w:sz w:val="24"/>
          <w:szCs w:val="24"/>
        </w:rPr>
        <w:t>q</w:t>
      </w:r>
      <w:proofErr w:type="spellEnd"/>
      <w:r w:rsidRPr="007335F7">
        <w:rPr>
          <w:rFonts w:ascii="Times New Roman" w:hAnsi="Times New Roman" w:cs="Times New Roman"/>
          <w:bCs/>
          <w:sz w:val="24"/>
          <w:szCs w:val="24"/>
        </w:rPr>
        <w:t xml:space="preserve"> values.</w:t>
      </w:r>
      <w:r w:rsidR="007335F7" w:rsidRPr="007335F7">
        <w:rPr>
          <w:rFonts w:ascii="Times New Roman" w:hAnsi="Times New Roman" w:cs="Times New Roman"/>
          <w:bCs/>
          <w:sz w:val="24"/>
          <w:szCs w:val="24"/>
        </w:rPr>
        <w:t xml:space="preserve"> </w:t>
      </w:r>
      <w:r w:rsidR="007335F7" w:rsidRPr="007335F7">
        <w:rPr>
          <w:rFonts w:ascii="Times New Roman" w:hAnsi="Times New Roman" w:cs="Times New Roman"/>
          <w:bCs/>
          <w:sz w:val="24"/>
          <w:szCs w:val="24"/>
        </w:rPr>
        <w:t>In our study,</w:t>
      </w:r>
      <w:r w:rsidR="00BE0D10">
        <w:rPr>
          <w:rFonts w:ascii="Times New Roman" w:hAnsi="Times New Roman" w:cs="Times New Roman" w:hint="eastAsia"/>
          <w:bCs/>
          <w:sz w:val="24"/>
          <w:szCs w:val="24"/>
        </w:rPr>
        <w:t xml:space="preserve"> </w:t>
      </w:r>
      <w:r w:rsidR="007335F7" w:rsidRPr="007335F7">
        <w:rPr>
          <w:rFonts w:ascii="Times New Roman" w:hAnsi="Times New Roman" w:cs="Times New Roman"/>
          <w:bCs/>
          <w:sz w:val="24"/>
          <w:szCs w:val="24"/>
        </w:rPr>
        <w:t>we added 3.4ng of cel-miR-39 to each 20μL reverse transcription reaction.</w:t>
      </w:r>
      <w:r w:rsidRPr="00EB0514">
        <w:rPr>
          <w:rFonts w:ascii="Times New Roman" w:hAnsi="Times New Roman" w:cs="Times New Roman"/>
          <w:bCs/>
          <w:sz w:val="24"/>
          <w:szCs w:val="24"/>
        </w:rPr>
        <w:t xml:space="preserve"> Primer sequences are listed in </w:t>
      </w:r>
      <w:r w:rsidRPr="00EB0514">
        <w:rPr>
          <w:rFonts w:ascii="Times New Roman" w:hAnsi="Times New Roman" w:cs="Times New Roman"/>
          <w:b/>
          <w:sz w:val="24"/>
          <w:szCs w:val="24"/>
        </w:rPr>
        <w:t>Tab. S2</w:t>
      </w:r>
      <w:r w:rsidRPr="00EB0514">
        <w:rPr>
          <w:rFonts w:ascii="Times New Roman" w:hAnsi="Times New Roman" w:cs="Times New Roman"/>
          <w:bCs/>
          <w:sz w:val="24"/>
          <w:szCs w:val="24"/>
        </w:rPr>
        <w:t>.</w:t>
      </w:r>
    </w:p>
    <w:p w14:paraId="00C4825F"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17. Western blotting (WB) analysis</w:t>
      </w:r>
    </w:p>
    <w:p w14:paraId="0DCA1769"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Proteins from mouse liver tissues and cell samples were extracted using RIPA buffer containing PMSF and Cocktail. The concentration of the extracted proteins was quantified using a BCA assay kit. Subsequently, the samples were separated by SDS-polyacrylamide gel electrophoresis (SDS-PAGE) on 12% gels. The separated proteins were then transferred to PVDF membranes. To prevent non-specific binding, the membranes were blocked in a 5% skim milk solution for 1 hour. Following this, the membranes were incubated overnight at 4°C with the appropriate primary antibodies. The next day, the membranes were incubated for 1 hour at room temperature with HRP-conjugated secondary antibodies. Visualization of the protein bands was achieved through chemiluminescence detection. Finally, the bands were semi-quantitatively </w:t>
      </w:r>
      <w:r w:rsidRPr="00EB0514">
        <w:rPr>
          <w:rFonts w:ascii="Times New Roman" w:hAnsi="Times New Roman" w:cs="Times New Roman"/>
          <w:bCs/>
          <w:sz w:val="24"/>
          <w:szCs w:val="24"/>
        </w:rPr>
        <w:lastRenderedPageBreak/>
        <w:t xml:space="preserve">analyzed using ImageJ software to assess the relative protein expression levels. Details of the antibodies can be found in </w:t>
      </w:r>
      <w:r w:rsidRPr="00EB0514">
        <w:rPr>
          <w:rFonts w:ascii="Times New Roman" w:hAnsi="Times New Roman" w:cs="Times New Roman"/>
          <w:b/>
          <w:sz w:val="24"/>
          <w:szCs w:val="24"/>
        </w:rPr>
        <w:t>Tab. S1</w:t>
      </w:r>
      <w:r w:rsidRPr="00EB0514">
        <w:rPr>
          <w:rFonts w:ascii="Times New Roman" w:hAnsi="Times New Roman" w:cs="Times New Roman"/>
          <w:bCs/>
          <w:sz w:val="24"/>
          <w:szCs w:val="24"/>
        </w:rPr>
        <w:t>.</w:t>
      </w:r>
    </w:p>
    <w:p w14:paraId="1CF0C0A9" w14:textId="77777777" w:rsidR="00621494" w:rsidRPr="00EB0514" w:rsidRDefault="00621494" w:rsidP="003C0E2A">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18. Serum inflammatory cytokine and liver function marker assays</w:t>
      </w:r>
    </w:p>
    <w:p w14:paraId="5B1BC422"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The levels of interleukin-6 (</w:t>
      </w:r>
      <w:bookmarkStart w:id="0" w:name="_Hlk182820859"/>
      <w:r w:rsidRPr="00EB0514">
        <w:rPr>
          <w:rFonts w:ascii="Times New Roman" w:hAnsi="Times New Roman" w:cs="Times New Roman"/>
          <w:bCs/>
          <w:sz w:val="24"/>
          <w:szCs w:val="24"/>
        </w:rPr>
        <w:t>IL-6, #ELK1157MS</w:t>
      </w:r>
      <w:bookmarkEnd w:id="0"/>
      <w:r w:rsidRPr="00EB0514">
        <w:rPr>
          <w:rFonts w:ascii="Times New Roman" w:hAnsi="Times New Roman" w:cs="Times New Roman"/>
          <w:bCs/>
          <w:sz w:val="24"/>
          <w:szCs w:val="24"/>
        </w:rPr>
        <w:t>), interleukin-10 (</w:t>
      </w:r>
      <w:bookmarkStart w:id="1" w:name="_Hlk182820906"/>
      <w:r w:rsidRPr="00EB0514">
        <w:rPr>
          <w:rFonts w:ascii="Times New Roman" w:hAnsi="Times New Roman" w:cs="Times New Roman"/>
          <w:bCs/>
          <w:sz w:val="24"/>
          <w:szCs w:val="24"/>
        </w:rPr>
        <w:t>IL-10, #ELK1143</w:t>
      </w:r>
      <w:bookmarkEnd w:id="1"/>
      <w:r w:rsidRPr="00EB0514">
        <w:rPr>
          <w:rFonts w:ascii="Times New Roman" w:hAnsi="Times New Roman" w:cs="Times New Roman"/>
          <w:bCs/>
          <w:sz w:val="24"/>
          <w:szCs w:val="24"/>
        </w:rPr>
        <w:t>), interleukin-1β (</w:t>
      </w:r>
      <w:bookmarkStart w:id="2" w:name="_Hlk182820890"/>
      <w:r w:rsidRPr="00EB0514">
        <w:rPr>
          <w:rFonts w:ascii="Times New Roman" w:hAnsi="Times New Roman" w:cs="Times New Roman"/>
          <w:bCs/>
          <w:sz w:val="24"/>
          <w:szCs w:val="24"/>
        </w:rPr>
        <w:t>IL-1β, #ELK1271MS</w:t>
      </w:r>
      <w:bookmarkEnd w:id="2"/>
      <w:r w:rsidRPr="00EB0514">
        <w:rPr>
          <w:rFonts w:ascii="Times New Roman" w:hAnsi="Times New Roman" w:cs="Times New Roman"/>
          <w:bCs/>
          <w:sz w:val="24"/>
          <w:szCs w:val="24"/>
        </w:rPr>
        <w:t>), and tumor necrosis factor-α (</w:t>
      </w:r>
      <w:bookmarkStart w:id="3" w:name="_Hlk182820872"/>
      <w:r w:rsidRPr="00EB0514">
        <w:rPr>
          <w:rFonts w:ascii="Times New Roman" w:hAnsi="Times New Roman" w:cs="Times New Roman"/>
          <w:bCs/>
          <w:sz w:val="24"/>
          <w:szCs w:val="24"/>
        </w:rPr>
        <w:t>TNF-α, #ELK1387MS</w:t>
      </w:r>
      <w:bookmarkEnd w:id="3"/>
      <w:r w:rsidRPr="00EB0514">
        <w:rPr>
          <w:rFonts w:ascii="Times New Roman" w:hAnsi="Times New Roman" w:cs="Times New Roman"/>
          <w:bCs/>
          <w:sz w:val="24"/>
          <w:szCs w:val="24"/>
        </w:rPr>
        <w:t>) in mouse serum samples were quantitatively analyzed using enzyme-linked immunosorbent assay (ELISA) kits (ELK Biotechnology, China). Additionally, serum concentrations of alanine aminotransferase (ALT), aspartate aminotransferase (AST), alkaline phosphatase (ALP), and albumin (ALB) were measured using an automated biochemical analyzer.</w:t>
      </w:r>
    </w:p>
    <w:p w14:paraId="53403F67" w14:textId="77777777" w:rsidR="00621494" w:rsidRPr="00EB0514" w:rsidRDefault="00621494" w:rsidP="00E97320">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19. Immunofluorescence analysis</w:t>
      </w:r>
    </w:p>
    <w:p w14:paraId="62CD3BEA"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Liver tissue sections were fixed in a solution containing 4% paraformaldehyde, followed by permeabilization with 0.1% Triton X-100. Subsequently, the sections were blocked with a solution containing 5% BSA. After blocking, the sections were incubated overnight at 4°C with the primary antibody. Following the removal of unbound antibodies through washing, the sections were incubated with a fluorescently labeled secondary antibody. Post-incubation, the nuclei were stained with DAPI. The stained tissue section samples were then observed under an upright fluorescence microscope. Details of the antibodies can be found in </w:t>
      </w:r>
      <w:r w:rsidRPr="00EB0514">
        <w:rPr>
          <w:rFonts w:ascii="Times New Roman" w:hAnsi="Times New Roman" w:cs="Times New Roman"/>
          <w:b/>
          <w:sz w:val="24"/>
          <w:szCs w:val="24"/>
        </w:rPr>
        <w:t>Tab.S1</w:t>
      </w:r>
      <w:r w:rsidRPr="00EB0514">
        <w:rPr>
          <w:rFonts w:ascii="Times New Roman" w:hAnsi="Times New Roman" w:cs="Times New Roman"/>
          <w:bCs/>
          <w:sz w:val="24"/>
          <w:szCs w:val="24"/>
        </w:rPr>
        <w:t>.</w:t>
      </w:r>
    </w:p>
    <w:p w14:paraId="7680769E" w14:textId="77777777" w:rsidR="00621494" w:rsidRPr="00EB0514" w:rsidRDefault="00621494" w:rsidP="0051409E">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20. Small interfering RNA (siRNA) and miRNA mimic transfection</w:t>
      </w:r>
    </w:p>
    <w:p w14:paraId="395379D8" w14:textId="77777777" w:rsidR="00621494" w:rsidRPr="00EB0514" w:rsidRDefault="00621494" w:rsidP="003C0E2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Human GPX4 siRNA and mouse Gpx4 siRNA </w:t>
      </w:r>
      <w:proofErr w:type="gramStart"/>
      <w:r w:rsidRPr="00EB0514">
        <w:rPr>
          <w:rFonts w:ascii="Times New Roman" w:hAnsi="Times New Roman" w:cs="Times New Roman"/>
          <w:bCs/>
          <w:sz w:val="24"/>
          <w:szCs w:val="24"/>
        </w:rPr>
        <w:t>were</w:t>
      </w:r>
      <w:proofErr w:type="gramEnd"/>
      <w:r w:rsidRPr="00EB0514">
        <w:rPr>
          <w:rFonts w:ascii="Times New Roman" w:hAnsi="Times New Roman" w:cs="Times New Roman"/>
          <w:bCs/>
          <w:sz w:val="24"/>
          <w:szCs w:val="24"/>
        </w:rPr>
        <w:t xml:space="preserve"> obtained from Shanghai </w:t>
      </w:r>
      <w:proofErr w:type="spellStart"/>
      <w:r w:rsidRPr="00EB0514">
        <w:rPr>
          <w:rFonts w:ascii="Times New Roman" w:hAnsi="Times New Roman" w:cs="Times New Roman"/>
          <w:bCs/>
          <w:sz w:val="24"/>
          <w:szCs w:val="24"/>
        </w:rPr>
        <w:lastRenderedPageBreak/>
        <w:t>DesignGene</w:t>
      </w:r>
      <w:proofErr w:type="spellEnd"/>
      <w:r w:rsidRPr="00EB0514">
        <w:rPr>
          <w:rFonts w:ascii="Times New Roman" w:hAnsi="Times New Roman" w:cs="Times New Roman"/>
          <w:bCs/>
          <w:sz w:val="24"/>
          <w:szCs w:val="24"/>
        </w:rPr>
        <w:t xml:space="preserve"> Biotechnology Co., Ltd. Human ETS1 siRNA and mouse Ets1 siRNA were sourced from </w:t>
      </w:r>
      <w:proofErr w:type="spellStart"/>
      <w:r w:rsidRPr="00EB0514">
        <w:rPr>
          <w:rFonts w:ascii="Times New Roman" w:hAnsi="Times New Roman" w:cs="Times New Roman"/>
          <w:bCs/>
          <w:sz w:val="24"/>
          <w:szCs w:val="24"/>
        </w:rPr>
        <w:t>Haixing</w:t>
      </w:r>
      <w:proofErr w:type="spellEnd"/>
      <w:r w:rsidRPr="00EB0514">
        <w:rPr>
          <w:rFonts w:ascii="Times New Roman" w:hAnsi="Times New Roman" w:cs="Times New Roman"/>
          <w:bCs/>
          <w:sz w:val="24"/>
          <w:szCs w:val="24"/>
        </w:rPr>
        <w:t xml:space="preserve"> Bioscience (Suzhou, China). miRNA mimic was obtained from </w:t>
      </w:r>
      <w:proofErr w:type="spellStart"/>
      <w:r w:rsidRPr="00EB0514">
        <w:rPr>
          <w:rFonts w:ascii="Times New Roman" w:hAnsi="Times New Roman" w:cs="Times New Roman"/>
          <w:bCs/>
          <w:sz w:val="24"/>
          <w:szCs w:val="24"/>
        </w:rPr>
        <w:t>GenePharma</w:t>
      </w:r>
      <w:proofErr w:type="spellEnd"/>
      <w:r w:rsidRPr="00EB0514">
        <w:rPr>
          <w:rFonts w:ascii="Times New Roman" w:hAnsi="Times New Roman" w:cs="Times New Roman"/>
          <w:bCs/>
          <w:sz w:val="24"/>
          <w:szCs w:val="24"/>
        </w:rPr>
        <w:t xml:space="preserve"> (Shanghai, China).</w:t>
      </w:r>
    </w:p>
    <w:p w14:paraId="5276236B" w14:textId="4060B234" w:rsidR="00621494" w:rsidRPr="00EB0514" w:rsidRDefault="00621494" w:rsidP="008D25BD">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On the first day,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or LX-2 cells were seeded into six-well plates, ensuring that cell density reached 70% to 80% on the following day for subsequent transfection. The original culture medium in each well was discarded, and the cells were washed once with sterile PBS before adding 1.5 mL of serum-free, antibiotic-free medium. Two sterile Eppendorf (EP) tubes were prepared: Tube A contained 250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Opti-MEM and 10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Lipofectamine™ 2000 (or 10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Lipofectamine™ </w:t>
      </w:r>
      <w:proofErr w:type="spellStart"/>
      <w:r w:rsidRPr="00EB0514">
        <w:rPr>
          <w:rFonts w:ascii="Times New Roman" w:hAnsi="Times New Roman" w:cs="Times New Roman"/>
          <w:bCs/>
          <w:sz w:val="24"/>
          <w:szCs w:val="24"/>
        </w:rPr>
        <w:t>RNAiMAX</w:t>
      </w:r>
      <w:proofErr w:type="spellEnd"/>
      <w:r w:rsidRPr="00EB0514">
        <w:rPr>
          <w:rFonts w:ascii="Times New Roman" w:hAnsi="Times New Roman" w:cs="Times New Roman"/>
          <w:bCs/>
          <w:sz w:val="24"/>
          <w:szCs w:val="24"/>
        </w:rPr>
        <w:t xml:space="preserve"> for miRNA mimic transfection), while Tube B contained 250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Opti-MEM and 10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siRNA (0.1 </w:t>
      </w:r>
      <w:proofErr w:type="spellStart"/>
      <w:r w:rsidRPr="00EB0514">
        <w:rPr>
          <w:rFonts w:ascii="Times New Roman" w:hAnsi="Times New Roman" w:cs="Times New Roman"/>
          <w:bCs/>
          <w:sz w:val="24"/>
          <w:szCs w:val="24"/>
        </w:rPr>
        <w:t>μM</w:t>
      </w:r>
      <w:proofErr w:type="spellEnd"/>
      <w:r w:rsidRPr="00EB0514">
        <w:rPr>
          <w:rFonts w:ascii="Times New Roman" w:hAnsi="Times New Roman" w:cs="Times New Roman"/>
          <w:bCs/>
          <w:sz w:val="24"/>
          <w:szCs w:val="24"/>
        </w:rPr>
        <w:t xml:space="preserve">), miRNA mimic (0.1 </w:t>
      </w:r>
      <w:proofErr w:type="spellStart"/>
      <w:r w:rsidRPr="00EB0514">
        <w:rPr>
          <w:rFonts w:ascii="Times New Roman" w:hAnsi="Times New Roman" w:cs="Times New Roman"/>
          <w:bCs/>
          <w:sz w:val="24"/>
          <w:szCs w:val="24"/>
        </w:rPr>
        <w:t>μM</w:t>
      </w:r>
      <w:proofErr w:type="spellEnd"/>
      <w:r w:rsidRPr="00EB0514">
        <w:rPr>
          <w:rFonts w:ascii="Times New Roman" w:hAnsi="Times New Roman" w:cs="Times New Roman"/>
          <w:bCs/>
          <w:sz w:val="24"/>
          <w:szCs w:val="24"/>
        </w:rPr>
        <w:t xml:space="preserve">), or </w:t>
      </w:r>
      <w:proofErr w:type="spellStart"/>
      <w:r w:rsidRPr="00EB0514">
        <w:rPr>
          <w:rFonts w:ascii="Times New Roman" w:hAnsi="Times New Roman" w:cs="Times New Roman"/>
          <w:bCs/>
          <w:sz w:val="24"/>
          <w:szCs w:val="24"/>
        </w:rPr>
        <w:t>si</w:t>
      </w:r>
      <w:proofErr w:type="spellEnd"/>
      <w:r w:rsidRPr="00EB0514">
        <w:rPr>
          <w:rFonts w:ascii="Times New Roman" w:hAnsi="Times New Roman" w:cs="Times New Roman"/>
          <w:bCs/>
          <w:sz w:val="24"/>
          <w:szCs w:val="24"/>
        </w:rPr>
        <w:t xml:space="preserve">-NC (0.1 </w:t>
      </w:r>
      <w:proofErr w:type="spellStart"/>
      <w:r w:rsidRPr="00EB0514">
        <w:rPr>
          <w:rFonts w:ascii="Times New Roman" w:hAnsi="Times New Roman" w:cs="Times New Roman"/>
          <w:bCs/>
          <w:sz w:val="24"/>
          <w:szCs w:val="24"/>
        </w:rPr>
        <w:t>μM</w:t>
      </w:r>
      <w:proofErr w:type="spellEnd"/>
      <w:r w:rsidRPr="00EB0514">
        <w:rPr>
          <w:rFonts w:ascii="Times New Roman" w:hAnsi="Times New Roman" w:cs="Times New Roman"/>
          <w:bCs/>
          <w:sz w:val="24"/>
          <w:szCs w:val="24"/>
        </w:rPr>
        <w:t xml:space="preserve">). The contents were gently mixed and left to stand for 5 minutes. The contents of Tube B were then slowly added to Tube A, mixed gently, and allowed to stand for an additional 20 minutes. Finally, 500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of the transfection mixture was carefully added to each well of the six-well plates. After incubation for 6-8 hours, the medium was replaced with </w:t>
      </w:r>
      <w:r w:rsidR="00B15639">
        <w:rPr>
          <w:rFonts w:ascii="Times New Roman" w:hAnsi="Times New Roman" w:cs="Times New Roman"/>
          <w:bCs/>
          <w:sz w:val="24"/>
          <w:szCs w:val="24"/>
        </w:rPr>
        <w:t xml:space="preserve">a </w:t>
      </w:r>
      <w:r w:rsidRPr="00EB0514">
        <w:rPr>
          <w:rFonts w:ascii="Times New Roman" w:hAnsi="Times New Roman" w:cs="Times New Roman"/>
          <w:bCs/>
          <w:sz w:val="24"/>
          <w:szCs w:val="24"/>
        </w:rPr>
        <w:t xml:space="preserve">complete medium without antibiotics. The cells were harvested 48 hours post-transfection for subsequent analysis. siRNA sequences are listed in </w:t>
      </w:r>
      <w:r w:rsidRPr="00EB0514">
        <w:rPr>
          <w:rFonts w:ascii="Times New Roman" w:hAnsi="Times New Roman" w:cs="Times New Roman"/>
          <w:b/>
          <w:sz w:val="24"/>
          <w:szCs w:val="24"/>
        </w:rPr>
        <w:t>Tab. S3</w:t>
      </w:r>
      <w:r w:rsidRPr="00EB0514">
        <w:rPr>
          <w:rFonts w:ascii="Times New Roman" w:hAnsi="Times New Roman" w:cs="Times New Roman"/>
          <w:bCs/>
          <w:sz w:val="24"/>
          <w:szCs w:val="24"/>
        </w:rPr>
        <w:t xml:space="preserve"> and miRNA mimic sequences are provided in </w:t>
      </w:r>
      <w:r w:rsidRPr="00EB0514">
        <w:rPr>
          <w:rFonts w:ascii="Times New Roman" w:hAnsi="Times New Roman" w:cs="Times New Roman"/>
          <w:b/>
          <w:sz w:val="24"/>
          <w:szCs w:val="24"/>
        </w:rPr>
        <w:t>Tab. S4</w:t>
      </w:r>
      <w:r w:rsidRPr="00EB0514">
        <w:rPr>
          <w:rFonts w:ascii="Times New Roman" w:hAnsi="Times New Roman" w:cs="Times New Roman"/>
          <w:bCs/>
          <w:sz w:val="24"/>
          <w:szCs w:val="24"/>
        </w:rPr>
        <w:t>.</w:t>
      </w:r>
    </w:p>
    <w:p w14:paraId="19399272" w14:textId="77777777" w:rsidR="00621494" w:rsidRPr="00EB0514" w:rsidRDefault="00621494" w:rsidP="008D25BD">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21. Dual-luciferase reporter assay</w:t>
      </w:r>
    </w:p>
    <w:p w14:paraId="50B3D955" w14:textId="77777777" w:rsidR="00621494" w:rsidRPr="00EB0514" w:rsidRDefault="00621494" w:rsidP="008D25BD">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To elucidate the regulatory impact of miR-499a-5p on the ETS1 gene, we constructed vectors containing the 3' untranslated region (UTR) of the ETS1 gene with </w:t>
      </w:r>
      <w:r w:rsidRPr="00EB0514">
        <w:rPr>
          <w:rFonts w:ascii="Times New Roman" w:hAnsi="Times New Roman" w:cs="Times New Roman"/>
          <w:bCs/>
          <w:sz w:val="24"/>
          <w:szCs w:val="24"/>
        </w:rPr>
        <w:lastRenderedPageBreak/>
        <w:t>either wild-type (WT) or mutant-type (</w:t>
      </w:r>
      <w:proofErr w:type="spellStart"/>
      <w:r w:rsidRPr="00EB0514">
        <w:rPr>
          <w:rFonts w:ascii="Times New Roman" w:hAnsi="Times New Roman" w:cs="Times New Roman"/>
          <w:bCs/>
          <w:sz w:val="24"/>
          <w:szCs w:val="24"/>
        </w:rPr>
        <w:t>MuT</w:t>
      </w:r>
      <w:proofErr w:type="spellEnd"/>
      <w:r w:rsidRPr="00EB0514">
        <w:rPr>
          <w:rFonts w:ascii="Times New Roman" w:hAnsi="Times New Roman" w:cs="Times New Roman"/>
          <w:bCs/>
          <w:sz w:val="24"/>
          <w:szCs w:val="24"/>
        </w:rPr>
        <w:t>) binding sites. These sequences were specifically inserted into the pGL6 vector, resulting in the creation of pGL6-ETS1-WT and pGL6-ETS1-Mut. Both constructs are located downstream of the firefly luciferase reporter gene. LX-2 cells were seeded at a density of 1 × 10</w:t>
      </w:r>
      <w:r w:rsidRPr="00EB0514">
        <w:rPr>
          <w:rFonts w:ascii="Times New Roman" w:hAnsi="Times New Roman" w:cs="Times New Roman"/>
          <w:bCs/>
          <w:sz w:val="24"/>
          <w:szCs w:val="24"/>
          <w:vertAlign w:val="superscript"/>
        </w:rPr>
        <w:t>5</w:t>
      </w:r>
      <w:r w:rsidRPr="00EB0514">
        <w:rPr>
          <w:rFonts w:ascii="Times New Roman" w:hAnsi="Times New Roman" w:cs="Times New Roman"/>
          <w:bCs/>
          <w:sz w:val="24"/>
          <w:szCs w:val="24"/>
        </w:rPr>
        <w:t xml:space="preserve"> cells per well in 24-well plates and cultured under appropriate conditions. Subsequently, using Lipofectamine™ 2000, the cells were co-transfected with miR-499a-5p mimic or mimic negative control (NC mimic), </w:t>
      </w:r>
      <w:proofErr w:type="spellStart"/>
      <w:r w:rsidRPr="00EB0514">
        <w:rPr>
          <w:rFonts w:ascii="Times New Roman" w:hAnsi="Times New Roman" w:cs="Times New Roman"/>
          <w:bCs/>
          <w:sz w:val="24"/>
          <w:szCs w:val="24"/>
        </w:rPr>
        <w:t>pRL</w:t>
      </w:r>
      <w:proofErr w:type="spellEnd"/>
      <w:r w:rsidRPr="00EB0514">
        <w:rPr>
          <w:rFonts w:ascii="Times New Roman" w:hAnsi="Times New Roman" w:cs="Times New Roman"/>
          <w:bCs/>
          <w:sz w:val="24"/>
          <w:szCs w:val="24"/>
        </w:rPr>
        <w:t>-TK (</w:t>
      </w:r>
      <w:proofErr w:type="spellStart"/>
      <w:r w:rsidRPr="00EB0514">
        <w:rPr>
          <w:rFonts w:ascii="Times New Roman" w:hAnsi="Times New Roman" w:cs="Times New Roman"/>
          <w:bCs/>
          <w:sz w:val="24"/>
          <w:szCs w:val="24"/>
        </w:rPr>
        <w:t>Renilla</w:t>
      </w:r>
      <w:proofErr w:type="spellEnd"/>
      <w:r w:rsidRPr="00EB0514">
        <w:rPr>
          <w:rFonts w:ascii="Times New Roman" w:hAnsi="Times New Roman" w:cs="Times New Roman"/>
          <w:bCs/>
          <w:sz w:val="24"/>
          <w:szCs w:val="24"/>
        </w:rPr>
        <w:t xml:space="preserve"> luciferase expression plasmid as an internal control), and either pGL6-ETS1-WT or pGL6-ETS1-MuT. </w:t>
      </w:r>
    </w:p>
    <w:p w14:paraId="1EA57B61" w14:textId="77777777" w:rsidR="00621494" w:rsidRPr="00EB0514" w:rsidRDefault="00621494" w:rsidP="008D25BD">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To investigate the effect of the ETS1 gene on GPX4 promoter activity, we also constructed reporter gene vectors containing the GPX4 promoter sequence (pGL3-GPX4-Promoter) and vectors expressing the ETS1 protein (pcDNA3.1-ETS1). LX-2 cells were cultured under appropriate conditions and co-transfected with either pGL3-GPX4-Promoter or the control vector pGL3-Basic, along with pcDNA3.1-ETS1 or its empty vector control pcDNA3.1-Empty Vector, and </w:t>
      </w:r>
      <w:proofErr w:type="spellStart"/>
      <w:r w:rsidRPr="00EB0514">
        <w:rPr>
          <w:rFonts w:ascii="Times New Roman" w:hAnsi="Times New Roman" w:cs="Times New Roman"/>
          <w:bCs/>
          <w:sz w:val="24"/>
          <w:szCs w:val="24"/>
        </w:rPr>
        <w:t>pRL</w:t>
      </w:r>
      <w:proofErr w:type="spellEnd"/>
      <w:r w:rsidRPr="00EB0514">
        <w:rPr>
          <w:rFonts w:ascii="Times New Roman" w:hAnsi="Times New Roman" w:cs="Times New Roman"/>
          <w:bCs/>
          <w:sz w:val="24"/>
          <w:szCs w:val="24"/>
        </w:rPr>
        <w:t>-TK.</w:t>
      </w:r>
    </w:p>
    <w:p w14:paraId="4D7B087C" w14:textId="77777777" w:rsidR="00621494" w:rsidRPr="00EB0514" w:rsidRDefault="00621494" w:rsidP="008D25BD">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24 hours post-transfection, the activities of firefly and </w:t>
      </w:r>
      <w:proofErr w:type="spellStart"/>
      <w:r w:rsidRPr="00EB0514">
        <w:rPr>
          <w:rFonts w:ascii="Times New Roman" w:hAnsi="Times New Roman" w:cs="Times New Roman"/>
          <w:bCs/>
          <w:sz w:val="24"/>
          <w:szCs w:val="24"/>
        </w:rPr>
        <w:t>Renilla</w:t>
      </w:r>
      <w:proofErr w:type="spellEnd"/>
      <w:r w:rsidRPr="00EB0514">
        <w:rPr>
          <w:rFonts w:ascii="Times New Roman" w:hAnsi="Times New Roman" w:cs="Times New Roman"/>
          <w:bCs/>
          <w:sz w:val="24"/>
          <w:szCs w:val="24"/>
        </w:rPr>
        <w:t xml:space="preserve"> luciferases were measured using the Dual-Luciferase Reporter Assay System (#RG028, </w:t>
      </w:r>
      <w:proofErr w:type="spellStart"/>
      <w:r w:rsidRPr="00EB0514">
        <w:rPr>
          <w:rFonts w:ascii="Times New Roman" w:hAnsi="Times New Roman" w:cs="Times New Roman"/>
          <w:bCs/>
          <w:sz w:val="24"/>
          <w:szCs w:val="24"/>
        </w:rPr>
        <w:t>Beyotime</w:t>
      </w:r>
      <w:proofErr w:type="spellEnd"/>
      <w:r w:rsidRPr="00EB0514">
        <w:rPr>
          <w:rFonts w:ascii="Times New Roman" w:hAnsi="Times New Roman" w:cs="Times New Roman"/>
          <w:bCs/>
          <w:sz w:val="24"/>
          <w:szCs w:val="24"/>
        </w:rPr>
        <w:t xml:space="preserve">) according to the manufacturer’s protocol. The firefly luciferase signal was normalized to the </w:t>
      </w:r>
      <w:proofErr w:type="spellStart"/>
      <w:r w:rsidRPr="00EB0514">
        <w:rPr>
          <w:rFonts w:ascii="Times New Roman" w:hAnsi="Times New Roman" w:cs="Times New Roman"/>
          <w:bCs/>
          <w:sz w:val="24"/>
          <w:szCs w:val="24"/>
        </w:rPr>
        <w:t>Renilla</w:t>
      </w:r>
      <w:proofErr w:type="spellEnd"/>
      <w:r w:rsidRPr="00EB0514">
        <w:rPr>
          <w:rFonts w:ascii="Times New Roman" w:hAnsi="Times New Roman" w:cs="Times New Roman"/>
          <w:bCs/>
          <w:sz w:val="24"/>
          <w:szCs w:val="24"/>
        </w:rPr>
        <w:t xml:space="preserve"> luciferase signal, a step that helps correct for non-specific variations and enhances the accuracy of the data.</w:t>
      </w:r>
    </w:p>
    <w:p w14:paraId="04016B7F" w14:textId="77777777" w:rsidR="00621494" w:rsidRPr="00EB0514" w:rsidRDefault="00621494" w:rsidP="006F5D62">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22.ChIP-qPCR</w:t>
      </w:r>
    </w:p>
    <w:p w14:paraId="45859092" w14:textId="77777777" w:rsidR="00621494" w:rsidRPr="00EB0514" w:rsidRDefault="00621494" w:rsidP="004E645C">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22.1 Sample Preparation:</w:t>
      </w:r>
    </w:p>
    <w:p w14:paraId="30081C0A" w14:textId="77777777" w:rsidR="00621494" w:rsidRPr="00EB0514" w:rsidRDefault="00621494" w:rsidP="006F5D62">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lastRenderedPageBreak/>
        <w:t>LX-2 cells were collected, digested with trypsin, centrifuged, and resuspended in pre-cooled PBS. Cross-linking was performed with 1% formaldehyde for 15 minutes at room temperature, with gentle agitation. The reaction was quenched with glycine at a final concentration of 0.125 M for 10 minutes.</w:t>
      </w:r>
    </w:p>
    <w:p w14:paraId="42286DCB" w14:textId="77777777" w:rsidR="00621494" w:rsidRPr="00EB0514" w:rsidRDefault="00621494" w:rsidP="004E645C">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22.2 Lysis and Sonication:</w:t>
      </w:r>
    </w:p>
    <w:p w14:paraId="2408ED7F" w14:textId="77777777" w:rsidR="00621494" w:rsidRPr="00EB0514" w:rsidRDefault="00621494" w:rsidP="006F5D62">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Cells were lysed in pre-cooled lysis buffer containing protease inhibitors and incubated on ice for 30 minutes. Sonication was performed on ice with a cycle of 30-second sonication pulses and 30-second intervals, for a total of 10 cycles. A 20 </w:t>
      </w:r>
      <w:proofErr w:type="spellStart"/>
      <w:r w:rsidRPr="00EB0514">
        <w:rPr>
          <w:rFonts w:ascii="Times New Roman" w:hAnsi="Times New Roman" w:cs="Times New Roman"/>
          <w:bCs/>
          <w:sz w:val="24"/>
          <w:szCs w:val="24"/>
        </w:rPr>
        <w:t>μL</w:t>
      </w:r>
      <w:proofErr w:type="spellEnd"/>
      <w:r w:rsidRPr="00EB0514">
        <w:rPr>
          <w:rFonts w:ascii="Times New Roman" w:hAnsi="Times New Roman" w:cs="Times New Roman"/>
          <w:bCs/>
          <w:sz w:val="24"/>
          <w:szCs w:val="24"/>
        </w:rPr>
        <w:t xml:space="preserve"> aliquot of each sample was taken for agarose gel electrophoresis to verify fragment sizes (200-500 bp).</w:t>
      </w:r>
    </w:p>
    <w:p w14:paraId="058BF86F" w14:textId="77777777" w:rsidR="00621494" w:rsidRPr="00EB0514" w:rsidRDefault="00621494" w:rsidP="004E645C">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22.3 Immunoprecipitation:</w:t>
      </w:r>
    </w:p>
    <w:p w14:paraId="65C65EE3" w14:textId="77777777" w:rsidR="00621494" w:rsidRPr="00EB0514" w:rsidRDefault="00621494" w:rsidP="006F5D62">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Protein G magnetic beads were pre-washed with </w:t>
      </w:r>
      <w:proofErr w:type="spellStart"/>
      <w:r w:rsidRPr="00EB0514">
        <w:rPr>
          <w:rFonts w:ascii="Times New Roman" w:hAnsi="Times New Roman" w:cs="Times New Roman"/>
          <w:bCs/>
          <w:sz w:val="24"/>
          <w:szCs w:val="24"/>
        </w:rPr>
        <w:t>ChIP</w:t>
      </w:r>
      <w:proofErr w:type="spellEnd"/>
      <w:r w:rsidRPr="00EB0514">
        <w:rPr>
          <w:rFonts w:ascii="Times New Roman" w:hAnsi="Times New Roman" w:cs="Times New Roman"/>
          <w:bCs/>
          <w:sz w:val="24"/>
          <w:szCs w:val="24"/>
        </w:rPr>
        <w:t xml:space="preserve"> dilution buffer and blocked with 1% BSA to reduce non-specific binding. Afterward, antibodies were added and incubated with gentle agitation at 4°C for 8 hours to bind to the beads. Chromatin samples were added, and incubation continued for an additional 7-12 hours at 4°C with gentle mixing. Immunocomplexes were collected using a magnetic rack.</w:t>
      </w:r>
    </w:p>
    <w:p w14:paraId="06331CE2" w14:textId="77777777" w:rsidR="00621494" w:rsidRPr="00EB0514" w:rsidRDefault="00621494" w:rsidP="004E645C">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22.4 Washing and Elution:</w:t>
      </w:r>
    </w:p>
    <w:p w14:paraId="71E7CB96" w14:textId="1B77B722" w:rsidR="00621494" w:rsidRPr="00EB0514" w:rsidRDefault="00621494" w:rsidP="006F5D62">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The immunocomplexes were washed three times with </w:t>
      </w:r>
      <w:r w:rsidR="00B15639">
        <w:rPr>
          <w:rFonts w:ascii="Times New Roman" w:hAnsi="Times New Roman" w:cs="Times New Roman"/>
          <w:bCs/>
          <w:sz w:val="24"/>
          <w:szCs w:val="24"/>
        </w:rPr>
        <w:t xml:space="preserve">a </w:t>
      </w:r>
      <w:r w:rsidRPr="00EB0514">
        <w:rPr>
          <w:rFonts w:ascii="Times New Roman" w:hAnsi="Times New Roman" w:cs="Times New Roman"/>
          <w:bCs/>
          <w:sz w:val="24"/>
          <w:szCs w:val="24"/>
        </w:rPr>
        <w:t>washing buffer to remove non-specifically bound material. Elution buffer was added, and the samples were incubated at 65°C with shaking at 800 rpm for 20 minutes. The supernatant was collected for further analysis.</w:t>
      </w:r>
    </w:p>
    <w:p w14:paraId="647A3040" w14:textId="77777777" w:rsidR="00621494" w:rsidRPr="00EB0514" w:rsidRDefault="00621494" w:rsidP="004E645C">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lastRenderedPageBreak/>
        <w:t>22.5 Cross-Link Reversal and DNA Purification:</w:t>
      </w:r>
    </w:p>
    <w:p w14:paraId="3E9A03B5" w14:textId="77777777" w:rsidR="00621494" w:rsidRPr="00EB0514" w:rsidRDefault="00621494" w:rsidP="006F5D62">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To reverse cross-links, 5 M NaCl was added, and the samples were incubated at 65°C overnight. EDTA, RNase, and proteinase K were subsequently added, and the samples were incubated at 45°C for 1 hour. DNA was purified using a DNA purification kit, and DNA concentration and purity were assessed using a Qubit fluorometer.</w:t>
      </w:r>
    </w:p>
    <w:p w14:paraId="358D0548" w14:textId="77777777" w:rsidR="00621494" w:rsidRPr="00EB0514" w:rsidRDefault="00621494" w:rsidP="004E645C">
      <w:pPr>
        <w:spacing w:beforeLines="50" w:before="156" w:afterLines="50" w:after="156" w:line="480" w:lineRule="auto"/>
        <w:ind w:firstLineChars="200" w:firstLine="480"/>
        <w:rPr>
          <w:rFonts w:ascii="Times New Roman" w:hAnsi="Times New Roman" w:cs="Times New Roman"/>
          <w:b/>
          <w:sz w:val="24"/>
          <w:szCs w:val="24"/>
        </w:rPr>
      </w:pPr>
      <w:r w:rsidRPr="00EB0514">
        <w:rPr>
          <w:rFonts w:ascii="Times New Roman" w:hAnsi="Times New Roman" w:cs="Times New Roman"/>
          <w:b/>
          <w:sz w:val="24"/>
          <w:szCs w:val="24"/>
        </w:rPr>
        <w:t>22.6 qPCR Analysis:</w:t>
      </w:r>
    </w:p>
    <w:p w14:paraId="7E105C6A" w14:textId="77777777" w:rsidR="00621494" w:rsidRPr="00EB0514" w:rsidRDefault="00621494" w:rsidP="006F5D62">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Primers were designed using Primer5.0 software and validated with Oligo7 and Primer-BLAST. DNA quantification was performed using real-time PCR with primers listed in </w:t>
      </w:r>
      <w:r w:rsidRPr="00EB0514">
        <w:rPr>
          <w:rFonts w:ascii="Times New Roman" w:hAnsi="Times New Roman" w:cs="Times New Roman"/>
          <w:b/>
          <w:sz w:val="24"/>
          <w:szCs w:val="24"/>
        </w:rPr>
        <w:t>Tab. S5</w:t>
      </w:r>
      <w:r w:rsidRPr="00EB0514">
        <w:rPr>
          <w:rFonts w:ascii="Times New Roman" w:hAnsi="Times New Roman" w:cs="Times New Roman"/>
          <w:bCs/>
          <w:sz w:val="24"/>
          <w:szCs w:val="24"/>
        </w:rPr>
        <w:t xml:space="preserve"> and SYBR® Premix Ex Taq™ (2×) (Takara Bio). Four pairs of specific primers were designed to amplify predicted protein-DNA binding sites, assessing target protein binding enrichment. </w:t>
      </w:r>
      <w:proofErr w:type="spellStart"/>
      <w:r w:rsidRPr="00EB0514">
        <w:rPr>
          <w:rFonts w:ascii="Times New Roman" w:hAnsi="Times New Roman" w:cs="Times New Roman"/>
          <w:bCs/>
          <w:sz w:val="24"/>
          <w:szCs w:val="24"/>
        </w:rPr>
        <w:t>ChIP</w:t>
      </w:r>
      <w:proofErr w:type="spellEnd"/>
      <w:r w:rsidRPr="00EB0514">
        <w:rPr>
          <w:rFonts w:ascii="Times New Roman" w:hAnsi="Times New Roman" w:cs="Times New Roman"/>
          <w:bCs/>
          <w:sz w:val="24"/>
          <w:szCs w:val="24"/>
        </w:rPr>
        <w:t xml:space="preserve">-qPCR data analysis involved determining Ct values for both </w:t>
      </w:r>
      <w:proofErr w:type="spellStart"/>
      <w:r w:rsidRPr="00EB0514">
        <w:rPr>
          <w:rFonts w:ascii="Times New Roman" w:hAnsi="Times New Roman" w:cs="Times New Roman"/>
          <w:bCs/>
          <w:sz w:val="24"/>
          <w:szCs w:val="24"/>
        </w:rPr>
        <w:t>ChIP</w:t>
      </w:r>
      <w:proofErr w:type="spellEnd"/>
      <w:r w:rsidRPr="00EB0514">
        <w:rPr>
          <w:rFonts w:ascii="Times New Roman" w:hAnsi="Times New Roman" w:cs="Times New Roman"/>
          <w:bCs/>
          <w:sz w:val="24"/>
          <w:szCs w:val="24"/>
        </w:rPr>
        <w:t xml:space="preserve"> and Input samples, followed by calculating </w:t>
      </w:r>
      <w:proofErr w:type="spellStart"/>
      <w:r w:rsidRPr="00EB0514">
        <w:rPr>
          <w:rFonts w:ascii="Times New Roman" w:hAnsi="Times New Roman" w:cs="Times New Roman"/>
          <w:bCs/>
          <w:sz w:val="24"/>
          <w:szCs w:val="24"/>
        </w:rPr>
        <w:t>ΔCt</w:t>
      </w:r>
      <w:proofErr w:type="spellEnd"/>
      <w:r w:rsidRPr="00EB0514">
        <w:rPr>
          <w:rFonts w:ascii="Times New Roman" w:hAnsi="Times New Roman" w:cs="Times New Roman"/>
          <w:bCs/>
          <w:sz w:val="24"/>
          <w:szCs w:val="24"/>
        </w:rPr>
        <w:t xml:space="preserve"> to correct for variations in initial DNA quantities. The %Input was calculated using the formula: %Input = 100 × 2^[</w:t>
      </w:r>
      <w:proofErr w:type="gramStart"/>
      <w:r w:rsidRPr="00EB0514">
        <w:rPr>
          <w:rFonts w:ascii="Times New Roman" w:hAnsi="Times New Roman" w:cs="Times New Roman"/>
          <w:bCs/>
          <w:sz w:val="24"/>
          <w:szCs w:val="24"/>
        </w:rPr>
        <w:t>Ct(</w:t>
      </w:r>
      <w:proofErr w:type="gramEnd"/>
      <w:r w:rsidRPr="00EB0514">
        <w:rPr>
          <w:rFonts w:ascii="Times New Roman" w:hAnsi="Times New Roman" w:cs="Times New Roman"/>
          <w:bCs/>
          <w:sz w:val="24"/>
          <w:szCs w:val="24"/>
        </w:rPr>
        <w:t>Input) - Ct(</w:t>
      </w:r>
      <w:proofErr w:type="spellStart"/>
      <w:r w:rsidRPr="00EB0514">
        <w:rPr>
          <w:rFonts w:ascii="Times New Roman" w:hAnsi="Times New Roman" w:cs="Times New Roman"/>
          <w:bCs/>
          <w:sz w:val="24"/>
          <w:szCs w:val="24"/>
        </w:rPr>
        <w:t>ChIP</w:t>
      </w:r>
      <w:proofErr w:type="spellEnd"/>
      <w:r w:rsidRPr="00EB0514">
        <w:rPr>
          <w:rFonts w:ascii="Times New Roman" w:hAnsi="Times New Roman" w:cs="Times New Roman"/>
          <w:bCs/>
          <w:sz w:val="24"/>
          <w:szCs w:val="24"/>
        </w:rPr>
        <w:t>)] × dilution factor. Results were presented as %Input, reflecting target protein enrichment at specific DNA regions.</w:t>
      </w:r>
    </w:p>
    <w:p w14:paraId="54B656BA" w14:textId="77777777" w:rsidR="00621494" w:rsidRPr="00EB0514" w:rsidRDefault="00621494" w:rsidP="00CA558A">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Details of the antibodies are provided in</w:t>
      </w:r>
      <w:r w:rsidRPr="00EB0514">
        <w:rPr>
          <w:rFonts w:ascii="Times New Roman" w:hAnsi="Times New Roman" w:cs="Times New Roman"/>
          <w:b/>
          <w:sz w:val="24"/>
          <w:szCs w:val="24"/>
        </w:rPr>
        <w:t xml:space="preserve"> Tab. S1</w:t>
      </w:r>
      <w:r w:rsidRPr="00EB0514">
        <w:rPr>
          <w:rFonts w:ascii="Times New Roman" w:hAnsi="Times New Roman" w:cs="Times New Roman"/>
          <w:bCs/>
          <w:sz w:val="24"/>
          <w:szCs w:val="24"/>
        </w:rPr>
        <w:t>.</w:t>
      </w:r>
      <w:r w:rsidRPr="00EB0514">
        <w:rPr>
          <w:rFonts w:ascii="Times New Roman" w:hAnsi="Times New Roman" w:cs="Times New Roman"/>
          <w:b/>
          <w:sz w:val="24"/>
          <w:szCs w:val="24"/>
        </w:rPr>
        <w:t xml:space="preserve"> </w:t>
      </w:r>
      <w:r w:rsidRPr="00EB0514">
        <w:rPr>
          <w:rFonts w:ascii="Times New Roman" w:hAnsi="Times New Roman" w:cs="Times New Roman"/>
          <w:bCs/>
          <w:sz w:val="24"/>
          <w:szCs w:val="24"/>
        </w:rPr>
        <w:t xml:space="preserve">The primer sequences are listed in </w:t>
      </w:r>
      <w:r w:rsidRPr="00EB0514">
        <w:rPr>
          <w:rFonts w:ascii="Times New Roman" w:hAnsi="Times New Roman" w:cs="Times New Roman"/>
          <w:b/>
          <w:sz w:val="24"/>
          <w:szCs w:val="24"/>
        </w:rPr>
        <w:t>Tab. S5</w:t>
      </w:r>
      <w:r w:rsidRPr="00EB0514">
        <w:rPr>
          <w:rFonts w:ascii="Times New Roman" w:hAnsi="Times New Roman" w:cs="Times New Roman"/>
          <w:bCs/>
          <w:sz w:val="24"/>
          <w:szCs w:val="24"/>
        </w:rPr>
        <w:t>.</w:t>
      </w:r>
    </w:p>
    <w:p w14:paraId="722A0019" w14:textId="77777777" w:rsidR="00621494" w:rsidRPr="00EB0514" w:rsidRDefault="00621494" w:rsidP="0001201D">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23. Establishment of human and mouse ETS1-Overexpressing cell lines</w:t>
      </w:r>
    </w:p>
    <w:p w14:paraId="5052B9D0" w14:textId="77777777" w:rsidR="00621494" w:rsidRPr="00EB0514" w:rsidRDefault="00621494" w:rsidP="0001201D">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The human pHBLV-h-ETS1-3×Flag-ZsGreen-puro and empty </w:t>
      </w:r>
      <w:proofErr w:type="spellStart"/>
      <w:r w:rsidRPr="00EB0514">
        <w:rPr>
          <w:rFonts w:ascii="Times New Roman" w:hAnsi="Times New Roman" w:cs="Times New Roman"/>
          <w:bCs/>
          <w:sz w:val="24"/>
          <w:szCs w:val="24"/>
        </w:rPr>
        <w:t>pHBLV</w:t>
      </w:r>
      <w:proofErr w:type="spellEnd"/>
      <w:r w:rsidRPr="00EB0514">
        <w:rPr>
          <w:rFonts w:ascii="Times New Roman" w:hAnsi="Times New Roman" w:cs="Times New Roman"/>
          <w:bCs/>
          <w:sz w:val="24"/>
          <w:szCs w:val="24"/>
        </w:rPr>
        <w:t>-h-</w:t>
      </w:r>
      <w:proofErr w:type="spellStart"/>
      <w:r w:rsidRPr="00EB0514">
        <w:rPr>
          <w:rFonts w:ascii="Times New Roman" w:hAnsi="Times New Roman" w:cs="Times New Roman"/>
          <w:bCs/>
          <w:sz w:val="24"/>
          <w:szCs w:val="24"/>
        </w:rPr>
        <w:t>ZsGreen</w:t>
      </w:r>
      <w:proofErr w:type="spellEnd"/>
      <w:r w:rsidRPr="00EB0514">
        <w:rPr>
          <w:rFonts w:ascii="Times New Roman" w:hAnsi="Times New Roman" w:cs="Times New Roman"/>
          <w:bCs/>
          <w:sz w:val="24"/>
          <w:szCs w:val="24"/>
        </w:rPr>
        <w:t xml:space="preserve">-puro lentiviral vectors were obtained from </w:t>
      </w:r>
      <w:proofErr w:type="spellStart"/>
      <w:r w:rsidRPr="00EB0514">
        <w:rPr>
          <w:rFonts w:ascii="Times New Roman" w:hAnsi="Times New Roman" w:cs="Times New Roman"/>
          <w:bCs/>
          <w:sz w:val="24"/>
          <w:szCs w:val="24"/>
        </w:rPr>
        <w:t>Hanbio</w:t>
      </w:r>
      <w:proofErr w:type="spellEnd"/>
      <w:r w:rsidRPr="00EB0514">
        <w:rPr>
          <w:rFonts w:ascii="Times New Roman" w:hAnsi="Times New Roman" w:cs="Times New Roman"/>
          <w:bCs/>
          <w:sz w:val="24"/>
          <w:szCs w:val="24"/>
        </w:rPr>
        <w:t xml:space="preserve"> Tech (Shanghai, China). LX-2 cells were exposed to lentivirus (MOI 15) in DMEM with 7 µg/mL Polybrene. </w:t>
      </w:r>
      <w:r w:rsidRPr="00EB0514">
        <w:rPr>
          <w:rFonts w:ascii="Times New Roman" w:hAnsi="Times New Roman" w:cs="Times New Roman"/>
          <w:bCs/>
          <w:sz w:val="24"/>
          <w:szCs w:val="24"/>
        </w:rPr>
        <w:lastRenderedPageBreak/>
        <w:t xml:space="preserve">Stable human ETS1-overexpressing LX-2 cell lines were selected using puromycin (1 µg/mL). The mouse pHBLV-m-Ets1-3×flag-ZsGreen-puro and empty </w:t>
      </w:r>
      <w:proofErr w:type="spellStart"/>
      <w:r w:rsidRPr="00EB0514">
        <w:rPr>
          <w:rFonts w:ascii="Times New Roman" w:hAnsi="Times New Roman" w:cs="Times New Roman"/>
          <w:bCs/>
          <w:sz w:val="24"/>
          <w:szCs w:val="24"/>
        </w:rPr>
        <w:t>pHBLV</w:t>
      </w:r>
      <w:proofErr w:type="spellEnd"/>
      <w:r w:rsidRPr="00EB0514">
        <w:rPr>
          <w:rFonts w:ascii="Times New Roman" w:hAnsi="Times New Roman" w:cs="Times New Roman"/>
          <w:bCs/>
          <w:sz w:val="24"/>
          <w:szCs w:val="24"/>
        </w:rPr>
        <w:t>-m-</w:t>
      </w:r>
      <w:proofErr w:type="spellStart"/>
      <w:r w:rsidRPr="00EB0514">
        <w:rPr>
          <w:rFonts w:ascii="Times New Roman" w:hAnsi="Times New Roman" w:cs="Times New Roman"/>
          <w:bCs/>
          <w:sz w:val="24"/>
          <w:szCs w:val="24"/>
        </w:rPr>
        <w:t>ZsGreen</w:t>
      </w:r>
      <w:proofErr w:type="spellEnd"/>
      <w:r w:rsidRPr="00EB0514">
        <w:rPr>
          <w:rFonts w:ascii="Times New Roman" w:hAnsi="Times New Roman" w:cs="Times New Roman"/>
          <w:bCs/>
          <w:sz w:val="24"/>
          <w:szCs w:val="24"/>
        </w:rPr>
        <w:t xml:space="preserve">-puro lentiviral vectors were also obtained from </w:t>
      </w:r>
      <w:proofErr w:type="spellStart"/>
      <w:r w:rsidRPr="00EB0514">
        <w:rPr>
          <w:rFonts w:ascii="Times New Roman" w:hAnsi="Times New Roman" w:cs="Times New Roman"/>
          <w:bCs/>
          <w:sz w:val="24"/>
          <w:szCs w:val="24"/>
        </w:rPr>
        <w:t>Hanbio</w:t>
      </w:r>
      <w:proofErr w:type="spellEnd"/>
      <w:r w:rsidRPr="00EB0514">
        <w:rPr>
          <w:rFonts w:ascii="Times New Roman" w:hAnsi="Times New Roman" w:cs="Times New Roman"/>
          <w:bCs/>
          <w:sz w:val="24"/>
          <w:szCs w:val="24"/>
        </w:rPr>
        <w:t xml:space="preserve"> Tech (Shanghai, China).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were exposed to lentivirus (MOI 30) in RPMI 1640 with 6 µg/mL Polybrene, and stable Ets1-overexpressing </w:t>
      </w:r>
      <w:proofErr w:type="spellStart"/>
      <w:r w:rsidRPr="00EB0514">
        <w:rPr>
          <w:rFonts w:ascii="Times New Roman" w:hAnsi="Times New Roman" w:cs="Times New Roman"/>
          <w:bCs/>
          <w:sz w:val="24"/>
          <w:szCs w:val="24"/>
        </w:rPr>
        <w:t>mHSCs</w:t>
      </w:r>
      <w:proofErr w:type="spellEnd"/>
      <w:r w:rsidRPr="00EB0514">
        <w:rPr>
          <w:rFonts w:ascii="Times New Roman" w:hAnsi="Times New Roman" w:cs="Times New Roman"/>
          <w:bCs/>
          <w:sz w:val="24"/>
          <w:szCs w:val="24"/>
        </w:rPr>
        <w:t xml:space="preserve"> lines were selected with puromycin (3 µg/mL). Empty vector cells (EV) and ETS1-overexpressing cells (OE ETS1) were used for subsequent experiments.</w:t>
      </w:r>
    </w:p>
    <w:p w14:paraId="10AF4EC9" w14:textId="77777777" w:rsidR="00621494" w:rsidRPr="00EB0514" w:rsidRDefault="00621494" w:rsidP="0001201D">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24. Molecular docking analysis of ETS1 and GPX4 promoter</w:t>
      </w:r>
    </w:p>
    <w:p w14:paraId="306E2FEA" w14:textId="77777777" w:rsidR="00621494" w:rsidRPr="00EB0514" w:rsidRDefault="00621494" w:rsidP="0001201D">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Molecular docking was conducted to examine the interaction patterns between ETS1 and the GPX4 promoter sequence. Protein sequence data for human ETS1 was retrieved from the </w:t>
      </w:r>
      <w:proofErr w:type="spellStart"/>
      <w:r w:rsidRPr="00EB0514">
        <w:rPr>
          <w:rFonts w:ascii="Times New Roman" w:hAnsi="Times New Roman" w:cs="Times New Roman"/>
          <w:bCs/>
          <w:sz w:val="24"/>
          <w:szCs w:val="24"/>
        </w:rPr>
        <w:t>UniProt</w:t>
      </w:r>
      <w:proofErr w:type="spellEnd"/>
      <w:r w:rsidRPr="00EB0514">
        <w:rPr>
          <w:rFonts w:ascii="Times New Roman" w:hAnsi="Times New Roman" w:cs="Times New Roman"/>
          <w:bCs/>
          <w:sz w:val="24"/>
          <w:szCs w:val="24"/>
        </w:rPr>
        <w:t xml:space="preserve"> database, and its structure was obtained from the </w:t>
      </w:r>
      <w:proofErr w:type="spellStart"/>
      <w:r w:rsidRPr="00EB0514">
        <w:rPr>
          <w:rFonts w:ascii="Times New Roman" w:hAnsi="Times New Roman" w:cs="Times New Roman"/>
          <w:bCs/>
          <w:sz w:val="24"/>
          <w:szCs w:val="24"/>
        </w:rPr>
        <w:t>PDBe</w:t>
      </w:r>
      <w:proofErr w:type="spellEnd"/>
      <w:r w:rsidRPr="00EB0514">
        <w:rPr>
          <w:rFonts w:ascii="Times New Roman" w:hAnsi="Times New Roman" w:cs="Times New Roman"/>
          <w:bCs/>
          <w:sz w:val="24"/>
          <w:szCs w:val="24"/>
        </w:rPr>
        <w:t xml:space="preserve"> database (</w:t>
      </w:r>
      <w:proofErr w:type="spellStart"/>
      <w:r w:rsidRPr="00EB0514">
        <w:rPr>
          <w:rFonts w:ascii="Times New Roman" w:hAnsi="Times New Roman" w:cs="Times New Roman"/>
          <w:bCs/>
          <w:sz w:val="24"/>
          <w:szCs w:val="24"/>
        </w:rPr>
        <w:t>PDBe</w:t>
      </w:r>
      <w:proofErr w:type="spellEnd"/>
      <w:r w:rsidRPr="00EB0514">
        <w:rPr>
          <w:rFonts w:ascii="Times New Roman" w:hAnsi="Times New Roman" w:cs="Times New Roman"/>
          <w:bCs/>
          <w:sz w:val="24"/>
          <w:szCs w:val="24"/>
        </w:rPr>
        <w:t xml:space="preserve"> ID: 1gvj). A 2000-base pair upstream sequence from the GPX4 gene's transcription start site was extracted from the NCBI database for promoter region analysis. In the molecular docking experiments, ETS1's 3D structure was used as the receptor, and the GPX4 promoter sequence was modeled as the ligand. Docking computations were conducted using HDOCK software, with the CREATEPL module used to construct the ETS1-GPX4 complex model. The resulting complex model was then analyzed and visualized using PyMOL software to elucidate the binding characteristics.</w:t>
      </w:r>
    </w:p>
    <w:p w14:paraId="0E30F502" w14:textId="77777777" w:rsidR="00621494" w:rsidRPr="00EB0514" w:rsidRDefault="00621494" w:rsidP="0001201D">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25. Statistical analyses</w:t>
      </w:r>
    </w:p>
    <w:p w14:paraId="07340EC5" w14:textId="77777777" w:rsidR="00621494" w:rsidRPr="00EB0514" w:rsidRDefault="00621494" w:rsidP="00F90CE5">
      <w:pPr>
        <w:spacing w:beforeLines="50" w:before="156" w:afterLines="50" w:after="156" w:line="480" w:lineRule="auto"/>
        <w:ind w:firstLineChars="200" w:firstLine="480"/>
        <w:rPr>
          <w:rFonts w:ascii="Times New Roman" w:hAnsi="Times New Roman" w:cs="Times New Roman"/>
          <w:bCs/>
          <w:sz w:val="24"/>
          <w:szCs w:val="24"/>
        </w:rPr>
      </w:pPr>
      <w:r w:rsidRPr="00EB0514">
        <w:rPr>
          <w:rFonts w:ascii="Times New Roman" w:hAnsi="Times New Roman" w:cs="Times New Roman"/>
          <w:bCs/>
          <w:sz w:val="24"/>
          <w:szCs w:val="24"/>
        </w:rPr>
        <w:t xml:space="preserve">Data are expressed as mean ± standard error of the mean (SEM). Statistical </w:t>
      </w:r>
      <w:r w:rsidRPr="00EB0514">
        <w:rPr>
          <w:rFonts w:ascii="Times New Roman" w:hAnsi="Times New Roman" w:cs="Times New Roman"/>
          <w:bCs/>
          <w:sz w:val="24"/>
          <w:szCs w:val="24"/>
        </w:rPr>
        <w:lastRenderedPageBreak/>
        <w:t>analysis was performed using t-tests or one-way ANOVA to evaluate significant differences. The analysis was conducted using GraphPad Prism 8.0. Significance between groups is indicated as follows: *</w:t>
      </w:r>
      <w:r w:rsidRPr="00EB0514">
        <w:rPr>
          <w:rFonts w:ascii="Times New Roman" w:hAnsi="Times New Roman" w:cs="Times New Roman"/>
          <w:bCs/>
          <w:i/>
          <w:iCs/>
          <w:sz w:val="24"/>
          <w:szCs w:val="24"/>
        </w:rPr>
        <w:t>P</w:t>
      </w:r>
      <w:r w:rsidRPr="00EB0514">
        <w:rPr>
          <w:rFonts w:ascii="Times New Roman" w:hAnsi="Times New Roman" w:cs="Times New Roman"/>
          <w:bCs/>
          <w:sz w:val="24"/>
          <w:szCs w:val="24"/>
        </w:rPr>
        <w:t xml:space="preserve"> &lt; 0.05, **</w:t>
      </w:r>
      <w:r w:rsidRPr="00EB0514">
        <w:rPr>
          <w:rFonts w:ascii="Times New Roman" w:hAnsi="Times New Roman" w:cs="Times New Roman"/>
          <w:bCs/>
          <w:i/>
          <w:iCs/>
          <w:sz w:val="24"/>
          <w:szCs w:val="24"/>
        </w:rPr>
        <w:t>P</w:t>
      </w:r>
      <w:r w:rsidRPr="00EB0514">
        <w:rPr>
          <w:rFonts w:ascii="Times New Roman" w:hAnsi="Times New Roman" w:cs="Times New Roman"/>
          <w:bCs/>
          <w:sz w:val="24"/>
          <w:szCs w:val="24"/>
        </w:rPr>
        <w:t xml:space="preserve"> &lt; 0.01, ***</w:t>
      </w:r>
      <w:r w:rsidRPr="00EB0514">
        <w:rPr>
          <w:rFonts w:ascii="Times New Roman" w:hAnsi="Times New Roman" w:cs="Times New Roman"/>
          <w:bCs/>
          <w:i/>
          <w:iCs/>
          <w:sz w:val="24"/>
          <w:szCs w:val="24"/>
        </w:rPr>
        <w:t>P</w:t>
      </w:r>
      <w:r w:rsidRPr="00EB0514">
        <w:rPr>
          <w:rFonts w:ascii="Times New Roman" w:hAnsi="Times New Roman" w:cs="Times New Roman"/>
          <w:bCs/>
          <w:sz w:val="24"/>
          <w:szCs w:val="24"/>
        </w:rPr>
        <w:t xml:space="preserve"> &lt; 0.001, ****</w:t>
      </w:r>
      <w:r w:rsidRPr="00EB0514">
        <w:rPr>
          <w:rFonts w:ascii="Times New Roman" w:hAnsi="Times New Roman" w:cs="Times New Roman"/>
          <w:bCs/>
          <w:i/>
          <w:iCs/>
          <w:sz w:val="24"/>
          <w:szCs w:val="24"/>
        </w:rPr>
        <w:t>P</w:t>
      </w:r>
      <w:r w:rsidRPr="00EB0514">
        <w:rPr>
          <w:rFonts w:ascii="Times New Roman" w:hAnsi="Times New Roman" w:cs="Times New Roman"/>
          <w:bCs/>
          <w:sz w:val="24"/>
          <w:szCs w:val="24"/>
        </w:rPr>
        <w:t xml:space="preserve"> &lt; 0.0001.</w:t>
      </w:r>
    </w:p>
    <w:p w14:paraId="73274227" w14:textId="77777777" w:rsidR="00621494" w:rsidRPr="00EB0514" w:rsidRDefault="00621494" w:rsidP="004A532D">
      <w:pPr>
        <w:spacing w:beforeLines="50" w:before="156" w:afterLines="50" w:after="156" w:line="480" w:lineRule="auto"/>
        <w:rPr>
          <w:rFonts w:ascii="Times New Roman" w:hAnsi="Times New Roman" w:cs="Times New Roman"/>
          <w:bCs/>
          <w:sz w:val="24"/>
          <w:szCs w:val="24"/>
        </w:rPr>
      </w:pPr>
    </w:p>
    <w:p w14:paraId="4421C0E9" w14:textId="77777777" w:rsidR="00621494" w:rsidRPr="00EB0514" w:rsidRDefault="00621494" w:rsidP="004A532D">
      <w:pPr>
        <w:spacing w:beforeLines="50" w:before="156" w:afterLines="50" w:after="156" w:line="480" w:lineRule="auto"/>
        <w:rPr>
          <w:rFonts w:ascii="Times New Roman" w:hAnsi="Times New Roman" w:cs="Times New Roman"/>
          <w:b/>
          <w:sz w:val="24"/>
          <w:szCs w:val="24"/>
        </w:rPr>
      </w:pPr>
      <w:r w:rsidRPr="00EB0514">
        <w:rPr>
          <w:rFonts w:ascii="Times New Roman" w:hAnsi="Times New Roman" w:cs="Times New Roman"/>
          <w:b/>
          <w:sz w:val="24"/>
          <w:szCs w:val="24"/>
        </w:rPr>
        <w:t>REFERENCE</w:t>
      </w:r>
    </w:p>
    <w:p w14:paraId="5DF29677"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1.</w:t>
      </w:r>
      <w:r w:rsidRPr="00EB0514">
        <w:rPr>
          <w:rFonts w:ascii="Times New Roman" w:hAnsi="Times New Roman" w:cs="Times New Roman"/>
        </w:rPr>
        <w:tab/>
        <w:t xml:space="preserve">Manuelpillai, U.; Lourensz, D.; Vaghjiani, V.; Tchongue, J.; Lacey, D.; Tee, J.Y.; Murthi, P.; Chan, J.; Hodge, A.; Sievert, W. Human amniotic epithelial cell transplantation induces markers of alternative macrophage activation and reduces established hepatic fibrosis. </w:t>
      </w:r>
      <w:r w:rsidRPr="00EB0514">
        <w:rPr>
          <w:rFonts w:ascii="Times New Roman" w:hAnsi="Times New Roman" w:cs="Times New Roman"/>
          <w:i/>
        </w:rPr>
        <w:t xml:space="preserve">PLoS One </w:t>
      </w:r>
      <w:r w:rsidRPr="00EB0514">
        <w:rPr>
          <w:rFonts w:ascii="Times New Roman" w:hAnsi="Times New Roman" w:cs="Times New Roman"/>
          <w:b/>
        </w:rPr>
        <w:t>2012</w:t>
      </w:r>
      <w:r w:rsidRPr="00EB0514">
        <w:rPr>
          <w:rFonts w:ascii="Times New Roman" w:hAnsi="Times New Roman" w:cs="Times New Roman"/>
        </w:rPr>
        <w:t xml:space="preserve">, </w:t>
      </w:r>
      <w:r w:rsidRPr="00EB0514">
        <w:rPr>
          <w:rFonts w:ascii="Times New Roman" w:hAnsi="Times New Roman" w:cs="Times New Roman"/>
          <w:i/>
        </w:rPr>
        <w:t>7</w:t>
      </w:r>
      <w:r w:rsidRPr="00EB0514">
        <w:rPr>
          <w:rFonts w:ascii="Times New Roman" w:hAnsi="Times New Roman" w:cs="Times New Roman"/>
        </w:rPr>
        <w:t>, e38631, doi:10.1371/journal.pone.0038631.</w:t>
      </w:r>
    </w:p>
    <w:p w14:paraId="3E833BAE"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2.</w:t>
      </w:r>
      <w:r w:rsidRPr="00EB0514">
        <w:rPr>
          <w:rFonts w:ascii="Times New Roman" w:hAnsi="Times New Roman" w:cs="Times New Roman"/>
        </w:rPr>
        <w:tab/>
        <w:t xml:space="preserve">Zhang, X.W.; Zhou, J.C.; Peng, D.; Hua, F.; Li, K.; Yu, J.J.; Lv, X.X.; Cui, B.; Liu, S.S.; Yu, J.M.; et al. Disrupting the TRIB3-SQSTM1 interaction reduces liver fibrosis by restoring autophagy and suppressing exosome-mediated HSC activation. </w:t>
      </w:r>
      <w:r w:rsidRPr="00EB0514">
        <w:rPr>
          <w:rFonts w:ascii="Times New Roman" w:hAnsi="Times New Roman" w:cs="Times New Roman"/>
          <w:i/>
        </w:rPr>
        <w:t xml:space="preserve">Autophagy </w:t>
      </w:r>
      <w:r w:rsidRPr="00EB0514">
        <w:rPr>
          <w:rFonts w:ascii="Times New Roman" w:hAnsi="Times New Roman" w:cs="Times New Roman"/>
          <w:b/>
        </w:rPr>
        <w:t>2020</w:t>
      </w:r>
      <w:r w:rsidRPr="00EB0514">
        <w:rPr>
          <w:rFonts w:ascii="Times New Roman" w:hAnsi="Times New Roman" w:cs="Times New Roman"/>
        </w:rPr>
        <w:t xml:space="preserve">, </w:t>
      </w:r>
      <w:r w:rsidRPr="00EB0514">
        <w:rPr>
          <w:rFonts w:ascii="Times New Roman" w:hAnsi="Times New Roman" w:cs="Times New Roman"/>
          <w:i/>
        </w:rPr>
        <w:t>16</w:t>
      </w:r>
      <w:r w:rsidRPr="00EB0514">
        <w:rPr>
          <w:rFonts w:ascii="Times New Roman" w:hAnsi="Times New Roman" w:cs="Times New Roman"/>
        </w:rPr>
        <w:t>, 782-796, doi:10.1080/15548627.2019.1635383.</w:t>
      </w:r>
    </w:p>
    <w:p w14:paraId="4B9563FE"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3.</w:t>
      </w:r>
      <w:r w:rsidRPr="00EB0514">
        <w:rPr>
          <w:rFonts w:ascii="Times New Roman" w:hAnsi="Times New Roman" w:cs="Times New Roman"/>
        </w:rPr>
        <w:tab/>
        <w:t xml:space="preserve">Cheng, F.; Yang, F.; Wang, Y.; Zhou, J.; Qian, H.; Yan, Y. Mesenchymal stem cell-derived exosomal miR-27b-3p alleviates liver fibrosis via downregulating YAP/LOXL2 pathway. </w:t>
      </w:r>
      <w:r w:rsidRPr="00EB0514">
        <w:rPr>
          <w:rFonts w:ascii="Times New Roman" w:hAnsi="Times New Roman" w:cs="Times New Roman"/>
          <w:i/>
        </w:rPr>
        <w:t xml:space="preserve">J Nanobiotechnology </w:t>
      </w:r>
      <w:r w:rsidRPr="00EB0514">
        <w:rPr>
          <w:rFonts w:ascii="Times New Roman" w:hAnsi="Times New Roman" w:cs="Times New Roman"/>
          <w:b/>
        </w:rPr>
        <w:t>2023</w:t>
      </w:r>
      <w:r w:rsidRPr="00EB0514">
        <w:rPr>
          <w:rFonts w:ascii="Times New Roman" w:hAnsi="Times New Roman" w:cs="Times New Roman"/>
        </w:rPr>
        <w:t xml:space="preserve">, </w:t>
      </w:r>
      <w:r w:rsidRPr="00EB0514">
        <w:rPr>
          <w:rFonts w:ascii="Times New Roman" w:hAnsi="Times New Roman" w:cs="Times New Roman"/>
          <w:i/>
        </w:rPr>
        <w:t>21</w:t>
      </w:r>
      <w:r w:rsidRPr="00EB0514">
        <w:rPr>
          <w:rFonts w:ascii="Times New Roman" w:hAnsi="Times New Roman" w:cs="Times New Roman"/>
        </w:rPr>
        <w:t>, 195, doi:10.1186/s12951-023-01942-y.</w:t>
      </w:r>
    </w:p>
    <w:p w14:paraId="3D29E2B0"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4.</w:t>
      </w:r>
      <w:r w:rsidRPr="00EB0514">
        <w:rPr>
          <w:rFonts w:ascii="Times New Roman" w:hAnsi="Times New Roman" w:cs="Times New Roman"/>
        </w:rPr>
        <w:tab/>
        <w:t xml:space="preserve">Hong, S.; Lee, D.S.; Bae, G.W.; Jeon, J.; Kim, H.K.; Rhee, S.; Jung, K.O. In Vivo Stem Cell Imaging Principles and Applications. </w:t>
      </w:r>
      <w:r w:rsidRPr="00EB0514">
        <w:rPr>
          <w:rFonts w:ascii="Times New Roman" w:hAnsi="Times New Roman" w:cs="Times New Roman"/>
          <w:i/>
        </w:rPr>
        <w:t xml:space="preserve">Int J Stem Cells </w:t>
      </w:r>
      <w:r w:rsidRPr="00EB0514">
        <w:rPr>
          <w:rFonts w:ascii="Times New Roman" w:hAnsi="Times New Roman" w:cs="Times New Roman"/>
          <w:b/>
        </w:rPr>
        <w:t>2023</w:t>
      </w:r>
      <w:r w:rsidRPr="00EB0514">
        <w:rPr>
          <w:rFonts w:ascii="Times New Roman" w:hAnsi="Times New Roman" w:cs="Times New Roman"/>
        </w:rPr>
        <w:t xml:space="preserve">, </w:t>
      </w:r>
      <w:r w:rsidRPr="00EB0514">
        <w:rPr>
          <w:rFonts w:ascii="Times New Roman" w:hAnsi="Times New Roman" w:cs="Times New Roman"/>
          <w:i/>
        </w:rPr>
        <w:t>16</w:t>
      </w:r>
      <w:r w:rsidRPr="00EB0514">
        <w:rPr>
          <w:rFonts w:ascii="Times New Roman" w:hAnsi="Times New Roman" w:cs="Times New Roman"/>
        </w:rPr>
        <w:t>, 363-375, doi:10.15283/ijsc23045.</w:t>
      </w:r>
    </w:p>
    <w:p w14:paraId="0AEA447F"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5.</w:t>
      </w:r>
      <w:r w:rsidRPr="00EB0514">
        <w:rPr>
          <w:rFonts w:ascii="Times New Roman" w:hAnsi="Times New Roman" w:cs="Times New Roman"/>
        </w:rPr>
        <w:tab/>
        <w:t xml:space="preserve">Sun, Y.; Liu, Q.; Qin, Y.; Xu, Y.; Zhao, J.; Xie, Y.; Li, C.; Qin, T.; Jin, Y.; Jiang, L.; et al. Exosomes derived from CD271(+)CD56(+) bone marrow mesenchymal stem cell subpopoulation identified by single-cell RNA sequencing promote axon regeneration after spinal cord injury. </w:t>
      </w:r>
      <w:r w:rsidRPr="00EB0514">
        <w:rPr>
          <w:rFonts w:ascii="Times New Roman" w:hAnsi="Times New Roman" w:cs="Times New Roman"/>
          <w:i/>
        </w:rPr>
        <w:t xml:space="preserve">Theranostics </w:t>
      </w:r>
      <w:r w:rsidRPr="00EB0514">
        <w:rPr>
          <w:rFonts w:ascii="Times New Roman" w:hAnsi="Times New Roman" w:cs="Times New Roman"/>
          <w:b/>
        </w:rPr>
        <w:t>2024</w:t>
      </w:r>
      <w:r w:rsidRPr="00EB0514">
        <w:rPr>
          <w:rFonts w:ascii="Times New Roman" w:hAnsi="Times New Roman" w:cs="Times New Roman"/>
        </w:rPr>
        <w:t xml:space="preserve">, </w:t>
      </w:r>
      <w:r w:rsidRPr="00EB0514">
        <w:rPr>
          <w:rFonts w:ascii="Times New Roman" w:hAnsi="Times New Roman" w:cs="Times New Roman"/>
          <w:i/>
        </w:rPr>
        <w:t>14</w:t>
      </w:r>
      <w:r w:rsidRPr="00EB0514">
        <w:rPr>
          <w:rFonts w:ascii="Times New Roman" w:hAnsi="Times New Roman" w:cs="Times New Roman"/>
        </w:rPr>
        <w:t>, 510-527, doi:10.7150/thno.89008.</w:t>
      </w:r>
    </w:p>
    <w:p w14:paraId="58526559"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6.</w:t>
      </w:r>
      <w:r w:rsidRPr="00EB0514">
        <w:rPr>
          <w:rFonts w:ascii="Times New Roman" w:hAnsi="Times New Roman" w:cs="Times New Roman"/>
        </w:rPr>
        <w:tab/>
        <w:t xml:space="preserve">Tan, Y.; Huang, Y.; Mei, R.; Mao, F.; Yang, D.; Liu, J.; Xu, W.; Qian, H.; Yan, Y. HucMSC-derived exosomes delivered BECN1 induces ferroptosis of hepatic stellate cells via regulating the xCT/GPX4 axis. </w:t>
      </w:r>
      <w:r w:rsidRPr="00EB0514">
        <w:rPr>
          <w:rFonts w:ascii="Times New Roman" w:hAnsi="Times New Roman" w:cs="Times New Roman"/>
          <w:i/>
        </w:rPr>
        <w:t xml:space="preserve">Cell Death Dis </w:t>
      </w:r>
      <w:r w:rsidRPr="00EB0514">
        <w:rPr>
          <w:rFonts w:ascii="Times New Roman" w:hAnsi="Times New Roman" w:cs="Times New Roman"/>
          <w:b/>
        </w:rPr>
        <w:t>2022</w:t>
      </w:r>
      <w:r w:rsidRPr="00EB0514">
        <w:rPr>
          <w:rFonts w:ascii="Times New Roman" w:hAnsi="Times New Roman" w:cs="Times New Roman"/>
        </w:rPr>
        <w:t xml:space="preserve">, </w:t>
      </w:r>
      <w:r w:rsidRPr="00EB0514">
        <w:rPr>
          <w:rFonts w:ascii="Times New Roman" w:hAnsi="Times New Roman" w:cs="Times New Roman"/>
          <w:i/>
        </w:rPr>
        <w:t>13</w:t>
      </w:r>
      <w:r w:rsidRPr="00EB0514">
        <w:rPr>
          <w:rFonts w:ascii="Times New Roman" w:hAnsi="Times New Roman" w:cs="Times New Roman"/>
        </w:rPr>
        <w:t>, 319, doi:10.1038/s41419-022-04764-2.</w:t>
      </w:r>
    </w:p>
    <w:p w14:paraId="6C06DD6C"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7.</w:t>
      </w:r>
      <w:r w:rsidRPr="00EB0514">
        <w:rPr>
          <w:rFonts w:ascii="Times New Roman" w:hAnsi="Times New Roman" w:cs="Times New Roman"/>
        </w:rPr>
        <w:tab/>
        <w:t xml:space="preserve">Zhang, Y.; Zhang, Y.; Chen, T.; Lin, Y.; Gong, J.; Xu, Q.; Wang, J.; Li, J.; Meng, Y.; Li, Y.; et al. Caveolin-1 depletion attenuates hepatic fibrosis via promoting SQSTM1-mediated PFKL degradation in HSCs. </w:t>
      </w:r>
      <w:r w:rsidRPr="00EB0514">
        <w:rPr>
          <w:rFonts w:ascii="Times New Roman" w:hAnsi="Times New Roman" w:cs="Times New Roman"/>
          <w:i/>
        </w:rPr>
        <w:t xml:space="preserve">Free Radic Biol Med </w:t>
      </w:r>
      <w:r w:rsidRPr="00EB0514">
        <w:rPr>
          <w:rFonts w:ascii="Times New Roman" w:hAnsi="Times New Roman" w:cs="Times New Roman"/>
          <w:b/>
        </w:rPr>
        <w:t>2023</w:t>
      </w:r>
      <w:r w:rsidRPr="00EB0514">
        <w:rPr>
          <w:rFonts w:ascii="Times New Roman" w:hAnsi="Times New Roman" w:cs="Times New Roman"/>
        </w:rPr>
        <w:t xml:space="preserve">, </w:t>
      </w:r>
      <w:r w:rsidRPr="00EB0514">
        <w:rPr>
          <w:rFonts w:ascii="Times New Roman" w:hAnsi="Times New Roman" w:cs="Times New Roman"/>
          <w:i/>
        </w:rPr>
        <w:t>204</w:t>
      </w:r>
      <w:r w:rsidRPr="00EB0514">
        <w:rPr>
          <w:rFonts w:ascii="Times New Roman" w:hAnsi="Times New Roman" w:cs="Times New Roman"/>
        </w:rPr>
        <w:t>, 95-107, doi:10.1016/j.freeradbiomed.2023.04.009.</w:t>
      </w:r>
    </w:p>
    <w:p w14:paraId="5E696D1F"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8.</w:t>
      </w:r>
      <w:r w:rsidRPr="00EB0514">
        <w:rPr>
          <w:rFonts w:ascii="Times New Roman" w:hAnsi="Times New Roman" w:cs="Times New Roman"/>
        </w:rPr>
        <w:tab/>
        <w:t xml:space="preserve">Mas, V.R.; Maluf, D.G.; Archer, K.J.; Yanek, K.; Kong, X.; Kulik, L.; Freise, C.E.; Olthoff, K.M.; Ghobrial, R.M.; McIver, P.; et al. Genes involved in viral carcinogenesis and tumor initiation in hepatitis C virus-induced hepatocellular carcinoma. </w:t>
      </w:r>
      <w:r w:rsidRPr="00EB0514">
        <w:rPr>
          <w:rFonts w:ascii="Times New Roman" w:hAnsi="Times New Roman" w:cs="Times New Roman"/>
          <w:i/>
        </w:rPr>
        <w:t xml:space="preserve">Mol Med </w:t>
      </w:r>
      <w:r w:rsidRPr="00EB0514">
        <w:rPr>
          <w:rFonts w:ascii="Times New Roman" w:hAnsi="Times New Roman" w:cs="Times New Roman"/>
          <w:b/>
        </w:rPr>
        <w:t>2009</w:t>
      </w:r>
      <w:r w:rsidRPr="00EB0514">
        <w:rPr>
          <w:rFonts w:ascii="Times New Roman" w:hAnsi="Times New Roman" w:cs="Times New Roman"/>
        </w:rPr>
        <w:t xml:space="preserve">, </w:t>
      </w:r>
      <w:r w:rsidRPr="00EB0514">
        <w:rPr>
          <w:rFonts w:ascii="Times New Roman" w:hAnsi="Times New Roman" w:cs="Times New Roman"/>
          <w:i/>
        </w:rPr>
        <w:t>15</w:t>
      </w:r>
      <w:r w:rsidRPr="00EB0514">
        <w:rPr>
          <w:rFonts w:ascii="Times New Roman" w:hAnsi="Times New Roman" w:cs="Times New Roman"/>
        </w:rPr>
        <w:t>, 85-94, doi:10.2119/molmed.2008.00110.</w:t>
      </w:r>
    </w:p>
    <w:p w14:paraId="0D8C25E4" w14:textId="77777777" w:rsidR="00621494" w:rsidRPr="00EB0514" w:rsidRDefault="00621494" w:rsidP="0025097B">
      <w:pPr>
        <w:pStyle w:val="EndNoteBibliography"/>
        <w:ind w:left="720" w:hanging="720"/>
        <w:rPr>
          <w:rFonts w:ascii="Times New Roman" w:hAnsi="Times New Roman" w:cs="Times New Roman"/>
        </w:rPr>
      </w:pPr>
      <w:r w:rsidRPr="00EB0514">
        <w:rPr>
          <w:rFonts w:ascii="Times New Roman" w:hAnsi="Times New Roman" w:cs="Times New Roman"/>
        </w:rPr>
        <w:t>9.</w:t>
      </w:r>
      <w:r w:rsidRPr="00EB0514">
        <w:rPr>
          <w:rFonts w:ascii="Times New Roman" w:hAnsi="Times New Roman" w:cs="Times New Roman"/>
        </w:rPr>
        <w:tab/>
        <w:t xml:space="preserve">Zhou, N.; Yuan, X.; Du, Q.; Zhang, Z.; Shi, X.; Bao, J.; Ning, Y.; Peng, L. FerrDb V2: update of the manually curated database of ferroptosis regulators and ferroptosis-disease associations. </w:t>
      </w:r>
      <w:r w:rsidRPr="00EB0514">
        <w:rPr>
          <w:rFonts w:ascii="Times New Roman" w:hAnsi="Times New Roman" w:cs="Times New Roman"/>
          <w:i/>
        </w:rPr>
        <w:lastRenderedPageBreak/>
        <w:t xml:space="preserve">Nucleic Acids Res </w:t>
      </w:r>
      <w:r w:rsidRPr="00EB0514">
        <w:rPr>
          <w:rFonts w:ascii="Times New Roman" w:hAnsi="Times New Roman" w:cs="Times New Roman"/>
          <w:b/>
        </w:rPr>
        <w:t>2023</w:t>
      </w:r>
      <w:r w:rsidRPr="00EB0514">
        <w:rPr>
          <w:rFonts w:ascii="Times New Roman" w:hAnsi="Times New Roman" w:cs="Times New Roman"/>
        </w:rPr>
        <w:t xml:space="preserve">, </w:t>
      </w:r>
      <w:r w:rsidRPr="00EB0514">
        <w:rPr>
          <w:rFonts w:ascii="Times New Roman" w:hAnsi="Times New Roman" w:cs="Times New Roman"/>
          <w:i/>
        </w:rPr>
        <w:t>51</w:t>
      </w:r>
      <w:r w:rsidRPr="00EB0514">
        <w:rPr>
          <w:rFonts w:ascii="Times New Roman" w:hAnsi="Times New Roman" w:cs="Times New Roman"/>
        </w:rPr>
        <w:t>, D571-d582, doi:10.1093/nar/gkac935.</w:t>
      </w:r>
    </w:p>
    <w:p w14:paraId="54965752" w14:textId="77777777" w:rsidR="00621494" w:rsidRPr="00EB0514" w:rsidRDefault="00621494" w:rsidP="004A532D">
      <w:pPr>
        <w:spacing w:beforeLines="50" w:before="156" w:afterLines="50" w:after="156" w:line="480" w:lineRule="auto"/>
        <w:rPr>
          <w:rFonts w:ascii="Times New Roman" w:hAnsi="Times New Roman" w:cs="Times New Roman"/>
          <w:b/>
          <w:sz w:val="24"/>
          <w:szCs w:val="24"/>
        </w:rPr>
      </w:pPr>
    </w:p>
    <w:p w14:paraId="26A0C72C" w14:textId="77777777" w:rsidR="00621494" w:rsidRDefault="00621494">
      <w:pPr>
        <w:rPr>
          <w:rFonts w:hint="eastAsia"/>
        </w:rPr>
      </w:pPr>
    </w:p>
    <w:sectPr w:rsidR="00621494" w:rsidSect="006214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9517" w14:textId="77777777" w:rsidR="005B0C5A" w:rsidRDefault="005B0C5A" w:rsidP="00B15639">
      <w:pPr>
        <w:rPr>
          <w:rFonts w:hint="eastAsia"/>
        </w:rPr>
      </w:pPr>
      <w:r>
        <w:separator/>
      </w:r>
    </w:p>
  </w:endnote>
  <w:endnote w:type="continuationSeparator" w:id="0">
    <w:p w14:paraId="5F026C83" w14:textId="77777777" w:rsidR="005B0C5A" w:rsidRDefault="005B0C5A" w:rsidP="00B156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EBB35" w14:textId="77777777" w:rsidR="005B0C5A" w:rsidRDefault="005B0C5A" w:rsidP="00B15639">
      <w:pPr>
        <w:rPr>
          <w:rFonts w:hint="eastAsia"/>
        </w:rPr>
      </w:pPr>
      <w:r>
        <w:separator/>
      </w:r>
    </w:p>
  </w:footnote>
  <w:footnote w:type="continuationSeparator" w:id="0">
    <w:p w14:paraId="1C0840BC" w14:textId="77777777" w:rsidR="005B0C5A" w:rsidRDefault="005B0C5A" w:rsidP="00B1563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17ACC"/>
    <w:multiLevelType w:val="multilevel"/>
    <w:tmpl w:val="50F17AC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346830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21494"/>
    <w:rsid w:val="005B0C5A"/>
    <w:rsid w:val="00621494"/>
    <w:rsid w:val="00646C0B"/>
    <w:rsid w:val="007335F7"/>
    <w:rsid w:val="008C5D46"/>
    <w:rsid w:val="00B15639"/>
    <w:rsid w:val="00BE0D10"/>
    <w:rsid w:val="00FD580F"/>
    <w:rsid w:val="00FD7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D3424"/>
  <w15:chartTrackingRefBased/>
  <w15:docId w15:val="{A4BBEA6B-8DCB-4361-8C90-D5A6768C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4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494"/>
    <w:pPr>
      <w:ind w:firstLineChars="200" w:firstLine="420"/>
    </w:pPr>
  </w:style>
  <w:style w:type="paragraph" w:styleId="a4">
    <w:name w:val="header"/>
    <w:basedOn w:val="a"/>
    <w:link w:val="a5"/>
    <w:uiPriority w:val="99"/>
    <w:unhideWhenUsed/>
    <w:rsid w:val="00621494"/>
    <w:pPr>
      <w:tabs>
        <w:tab w:val="center" w:pos="4153"/>
        <w:tab w:val="right" w:pos="8306"/>
      </w:tabs>
      <w:snapToGrid w:val="0"/>
      <w:jc w:val="center"/>
    </w:pPr>
    <w:rPr>
      <w:sz w:val="18"/>
      <w:szCs w:val="18"/>
    </w:rPr>
  </w:style>
  <w:style w:type="character" w:customStyle="1" w:styleId="a5">
    <w:name w:val="页眉 字符"/>
    <w:basedOn w:val="a0"/>
    <w:link w:val="a4"/>
    <w:uiPriority w:val="99"/>
    <w:rsid w:val="00621494"/>
    <w:rPr>
      <w:sz w:val="18"/>
      <w:szCs w:val="18"/>
    </w:rPr>
  </w:style>
  <w:style w:type="paragraph" w:styleId="a6">
    <w:name w:val="footer"/>
    <w:basedOn w:val="a"/>
    <w:link w:val="a7"/>
    <w:uiPriority w:val="99"/>
    <w:unhideWhenUsed/>
    <w:rsid w:val="00621494"/>
    <w:pPr>
      <w:tabs>
        <w:tab w:val="center" w:pos="4153"/>
        <w:tab w:val="right" w:pos="8306"/>
      </w:tabs>
      <w:snapToGrid w:val="0"/>
      <w:jc w:val="left"/>
    </w:pPr>
    <w:rPr>
      <w:sz w:val="18"/>
      <w:szCs w:val="18"/>
    </w:rPr>
  </w:style>
  <w:style w:type="character" w:customStyle="1" w:styleId="a7">
    <w:name w:val="页脚 字符"/>
    <w:basedOn w:val="a0"/>
    <w:link w:val="a6"/>
    <w:uiPriority w:val="99"/>
    <w:rsid w:val="00621494"/>
    <w:rPr>
      <w:sz w:val="18"/>
      <w:szCs w:val="18"/>
    </w:rPr>
  </w:style>
  <w:style w:type="paragraph" w:customStyle="1" w:styleId="EndNoteBibliographyTitle">
    <w:name w:val="EndNote Bibliography Title"/>
    <w:basedOn w:val="a"/>
    <w:link w:val="EndNoteBibliographyTitle0"/>
    <w:rsid w:val="0062149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21494"/>
    <w:rPr>
      <w:rFonts w:ascii="等线" w:eastAsia="等线" w:hAnsi="等线"/>
      <w:noProof/>
      <w:sz w:val="20"/>
    </w:rPr>
  </w:style>
  <w:style w:type="paragraph" w:customStyle="1" w:styleId="EndNoteBibliography">
    <w:name w:val="EndNote Bibliography"/>
    <w:basedOn w:val="a"/>
    <w:link w:val="EndNoteBibliography0"/>
    <w:rsid w:val="00621494"/>
    <w:rPr>
      <w:rFonts w:ascii="等线" w:eastAsia="等线" w:hAnsi="等线"/>
      <w:noProof/>
      <w:sz w:val="20"/>
    </w:rPr>
  </w:style>
  <w:style w:type="character" w:customStyle="1" w:styleId="EndNoteBibliography0">
    <w:name w:val="EndNote Bibliography 字符"/>
    <w:basedOn w:val="a0"/>
    <w:link w:val="EndNoteBibliography"/>
    <w:rsid w:val="00621494"/>
    <w:rPr>
      <w:rFonts w:ascii="等线" w:eastAsia="等线" w:hAnsi="等线"/>
      <w:noProof/>
      <w:sz w:val="20"/>
    </w:rPr>
  </w:style>
  <w:style w:type="character" w:styleId="a8">
    <w:name w:val="Hyperlink"/>
    <w:basedOn w:val="a0"/>
    <w:uiPriority w:val="99"/>
    <w:unhideWhenUsed/>
    <w:rsid w:val="00621494"/>
    <w:rPr>
      <w:color w:val="0563C1" w:themeColor="hyperlink"/>
      <w:u w:val="single"/>
    </w:rPr>
  </w:style>
  <w:style w:type="character" w:styleId="a9">
    <w:name w:val="Unresolved Mention"/>
    <w:basedOn w:val="a0"/>
    <w:uiPriority w:val="99"/>
    <w:semiHidden/>
    <w:unhideWhenUsed/>
    <w:rsid w:val="00621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10716</Words>
  <Characters>19827</Characters>
  <Application>Microsoft Office Word</Application>
  <DocSecurity>0</DocSecurity>
  <Lines>734</Lines>
  <Paragraphs>509</Paragraphs>
  <ScaleCrop>false</ScaleCrop>
  <Company/>
  <LinksUpToDate>false</LinksUpToDate>
  <CharactersWithSpaces>30034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铮 王</dc:creator>
  <cp:keywords/>
  <dc:description/>
  <cp:lastModifiedBy>铮 王</cp:lastModifiedBy>
  <cp:revision>7</cp:revision>
  <dcterms:created xsi:type="dcterms:W3CDTF">2024-11-29T04:31:00Z</dcterms:created>
  <dcterms:modified xsi:type="dcterms:W3CDTF">2025-02-28T12:23:00Z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815990bd6c3e7379dad06f37355f1993624fee2d592a018c85f0969d9f1854f0</vt:lpwstr>
  </property>
</Properties>
</file>