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C7075" w14:textId="77777777" w:rsidR="00FA4B49" w:rsidRPr="00E01E63" w:rsidRDefault="00FA4B49" w:rsidP="00A35F89">
      <w:pPr>
        <w:spacing w:line="480" w:lineRule="auto"/>
        <w:jc w:val="center"/>
        <w:rPr>
          <w:rFonts w:cs="Times New Roman"/>
          <w:b/>
          <w:bCs/>
          <w:color w:val="000000" w:themeColor="text1"/>
          <w:sz w:val="32"/>
          <w:szCs w:val="32"/>
        </w:rPr>
      </w:pPr>
      <w:r w:rsidRPr="00E01E63">
        <w:rPr>
          <w:rFonts w:cs="Times New Roman"/>
          <w:b/>
          <w:bCs/>
          <w:color w:val="000000" w:themeColor="text1"/>
          <w:kern w:val="0"/>
          <w:sz w:val="36"/>
          <w:szCs w:val="36"/>
        </w:rPr>
        <w:t>Supporting Information</w:t>
      </w:r>
    </w:p>
    <w:p w14:paraId="5E933389" w14:textId="77777777" w:rsidR="00FA4B49" w:rsidRPr="00E01E63" w:rsidRDefault="00FA4B49" w:rsidP="00A35F89">
      <w:pPr>
        <w:spacing w:line="480" w:lineRule="auto"/>
        <w:rPr>
          <w:rFonts w:eastAsiaTheme="majorHAnsi" w:cs="Times New Roman"/>
          <w:b/>
          <w:bCs/>
          <w:color w:val="000000" w:themeColor="text1"/>
          <w:sz w:val="36"/>
          <w:szCs w:val="36"/>
        </w:rPr>
      </w:pPr>
    </w:p>
    <w:p w14:paraId="502CF280" w14:textId="77777777" w:rsidR="00A025E9" w:rsidRPr="00E01E63" w:rsidRDefault="00594F61" w:rsidP="00A35F89">
      <w:pPr>
        <w:spacing w:line="480" w:lineRule="auto"/>
        <w:rPr>
          <w:rFonts w:eastAsiaTheme="majorHAnsi" w:cs="Times New Roman"/>
          <w:b/>
          <w:bCs/>
          <w:color w:val="000000" w:themeColor="text1"/>
          <w:sz w:val="28"/>
          <w:szCs w:val="28"/>
        </w:rPr>
      </w:pPr>
      <w:r w:rsidRPr="00E01E63">
        <w:rPr>
          <w:rFonts w:eastAsiaTheme="majorHAnsi" w:cs="Times New Roman"/>
          <w:b/>
          <w:bCs/>
          <w:color w:val="000000" w:themeColor="text1"/>
          <w:sz w:val="28"/>
          <w:szCs w:val="28"/>
        </w:rPr>
        <w:t>Cyclic cell-penetrating peptide-engineered ceria nanoparticles for non-invasive alleviation</w:t>
      </w:r>
      <w:r w:rsidRPr="00E01E63" w:rsidDel="002F2D3F">
        <w:rPr>
          <w:rFonts w:eastAsiaTheme="majorHAnsi" w:cs="Times New Roman"/>
          <w:b/>
          <w:bCs/>
          <w:color w:val="000000" w:themeColor="text1"/>
          <w:sz w:val="28"/>
          <w:szCs w:val="28"/>
        </w:rPr>
        <w:t xml:space="preserve"> </w:t>
      </w:r>
      <w:r w:rsidRPr="00E01E63">
        <w:rPr>
          <w:rFonts w:eastAsiaTheme="majorHAnsi" w:cs="Times New Roman"/>
          <w:b/>
          <w:bCs/>
          <w:color w:val="000000" w:themeColor="text1"/>
          <w:sz w:val="28"/>
          <w:szCs w:val="28"/>
        </w:rPr>
        <w:t>of ultraviolet radiation-induced cataract</w:t>
      </w:r>
    </w:p>
    <w:p w14:paraId="675FE945" w14:textId="77777777" w:rsidR="009F6512" w:rsidRPr="00E01E63" w:rsidRDefault="009F6512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745C59BE" w14:textId="31DEC0F0" w:rsidR="00A37251" w:rsidRPr="00E01E63" w:rsidRDefault="00A37251" w:rsidP="00A35F89">
      <w:pPr>
        <w:spacing w:line="480" w:lineRule="auto"/>
        <w:rPr>
          <w:rFonts w:cs="Times New Roman"/>
          <w:b/>
          <w:bCs/>
          <w:color w:val="000000" w:themeColor="text1"/>
          <w:sz w:val="24"/>
          <w:szCs w:val="24"/>
        </w:rPr>
      </w:pPr>
      <w:bookmarkStart w:id="0" w:name="_GoBack"/>
      <w:r w:rsidRPr="00E01E63">
        <w:rPr>
          <w:rFonts w:cs="Times New Roman"/>
          <w:b/>
          <w:bCs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7200023D" wp14:editId="07AC8B87">
            <wp:extent cx="5274310" cy="60356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712959" name="图片 198871295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3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C652E7">
        <w:rPr>
          <w:rFonts w:cs="Times New Roman"/>
          <w:b/>
          <w:bCs/>
          <w:color w:val="000000" w:themeColor="text1"/>
          <w:sz w:val="24"/>
          <w:szCs w:val="24"/>
        </w:rPr>
        <w:t>a</w:t>
      </w:r>
    </w:p>
    <w:p w14:paraId="15EBB7FA" w14:textId="77777777" w:rsidR="00A37251" w:rsidRPr="00E01E63" w:rsidRDefault="00A37251" w:rsidP="00A35F89">
      <w:pPr>
        <w:pStyle w:val="Heading1"/>
        <w:shd w:val="clear" w:color="auto" w:fill="FFFFFF"/>
        <w:spacing w:before="0" w:beforeAutospacing="0" w:after="0" w:afterAutospacing="0" w:line="480" w:lineRule="auto"/>
        <w:jc w:val="both"/>
        <w:rPr>
          <w:b w:val="0"/>
          <w:bCs w:val="0"/>
          <w:color w:val="000000" w:themeColor="text1"/>
          <w:sz w:val="24"/>
          <w:szCs w:val="24"/>
        </w:rPr>
      </w:pPr>
      <w:r w:rsidRPr="00E01E63">
        <w:rPr>
          <w:color w:val="000000" w:themeColor="text1"/>
          <w:sz w:val="24"/>
          <w:szCs w:val="24"/>
        </w:rPr>
        <w:t xml:space="preserve">Figure S1. </w:t>
      </w:r>
      <w:r w:rsidRPr="00E01E63">
        <w:rPr>
          <w:b w:val="0"/>
          <w:bCs w:val="0"/>
          <w:color w:val="000000" w:themeColor="text1"/>
          <w:sz w:val="24"/>
          <w:szCs w:val="24"/>
        </w:rPr>
        <w:t>The</w:t>
      </w:r>
      <w:r w:rsidRPr="00E01E63">
        <w:rPr>
          <w:color w:val="000000" w:themeColor="text1"/>
          <w:sz w:val="24"/>
          <w:szCs w:val="24"/>
        </w:rPr>
        <w:t xml:space="preserve"> </w:t>
      </w:r>
      <w:r w:rsidRPr="00E01E63">
        <w:rPr>
          <w:b w:val="0"/>
          <w:bCs w:val="0"/>
          <w:color w:val="000000" w:themeColor="text1"/>
          <w:sz w:val="24"/>
          <w:szCs w:val="24"/>
        </w:rPr>
        <w:t xml:space="preserve">MALDI-TOF mass spectrum of DSPE-PEG-linearCPP12. The molecular weight of DSPE-PEG-linearCPP12 is about 4200 g/mol. </w:t>
      </w:r>
    </w:p>
    <w:p w14:paraId="0EFD9F4E" w14:textId="77777777" w:rsidR="009F6512" w:rsidRPr="00E01E63" w:rsidRDefault="009F6512" w:rsidP="00A35F89">
      <w:pPr>
        <w:spacing w:line="480" w:lineRule="auto"/>
        <w:rPr>
          <w:rFonts w:cs="Times New Roman"/>
          <w:b/>
          <w:bCs/>
          <w:color w:val="000000" w:themeColor="text1"/>
          <w:sz w:val="24"/>
          <w:szCs w:val="24"/>
        </w:rPr>
      </w:pPr>
    </w:p>
    <w:p w14:paraId="32D530A1" w14:textId="77777777" w:rsidR="00A37251" w:rsidRPr="00E01E63" w:rsidRDefault="00A37251" w:rsidP="00A35F89">
      <w:pPr>
        <w:spacing w:line="480" w:lineRule="auto"/>
        <w:rPr>
          <w:rFonts w:cs="Times New Roman"/>
          <w:b/>
          <w:bCs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3B52DA78" wp14:editId="7493FEF7">
            <wp:extent cx="5274310" cy="6156960"/>
            <wp:effectExtent l="0" t="0" r="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881650" name="图片 19908816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5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75A4B" w14:textId="77777777" w:rsidR="00A37251" w:rsidRPr="00E01E63" w:rsidRDefault="00A37251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S2.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The MALDI-TOF mass spectrum of DSPE-PEG-cyclicCPP12. The molecular weight of DSPE-PEG-cyclicCPP12 is about 4200 g/mol. </w:t>
      </w:r>
    </w:p>
    <w:p w14:paraId="100FC5DE" w14:textId="77777777" w:rsidR="00216892" w:rsidRPr="00E01E63" w:rsidRDefault="00216892" w:rsidP="00A35F89">
      <w:pPr>
        <w:spacing w:line="480" w:lineRule="auto"/>
        <w:rPr>
          <w:rFonts w:cs="Times New Roman"/>
          <w:b/>
          <w:bCs/>
          <w:color w:val="000000" w:themeColor="text1"/>
          <w:sz w:val="24"/>
          <w:szCs w:val="24"/>
        </w:rPr>
      </w:pPr>
    </w:p>
    <w:p w14:paraId="4826883A" w14:textId="77777777" w:rsidR="00A37251" w:rsidRPr="00E01E63" w:rsidRDefault="00A37251" w:rsidP="00E92780">
      <w:pPr>
        <w:spacing w:line="480" w:lineRule="auto"/>
        <w:jc w:val="center"/>
        <w:rPr>
          <w:rFonts w:cs="Times New Roman"/>
          <w:b/>
          <w:bCs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6CA92D9C" wp14:editId="31479875">
            <wp:extent cx="3570514" cy="2212549"/>
            <wp:effectExtent l="0" t="0" r="0" b="0"/>
            <wp:docPr id="3" name="图片 1275653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785" cy="2243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4E3DA" w14:textId="77777777" w:rsidR="00A37251" w:rsidRPr="00E01E63" w:rsidRDefault="00A37251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 xml:space="preserve">Figure S3. </w:t>
      </w:r>
      <w:r w:rsidRPr="00E01E63">
        <w:rPr>
          <w:rFonts w:cs="Times New Roman"/>
          <w:color w:val="000000" w:themeColor="text1"/>
          <w:sz w:val="24"/>
          <w:szCs w:val="24"/>
        </w:rPr>
        <w:t>Alterations in the particle size of three sets of nanoparticles dissolved in ultrapure water over 30 days.</w:t>
      </w:r>
    </w:p>
    <w:p w14:paraId="32E5E050" w14:textId="77777777" w:rsidR="00216892" w:rsidRPr="00E01E63" w:rsidRDefault="00216892" w:rsidP="00A35F89">
      <w:pPr>
        <w:spacing w:line="480" w:lineRule="auto"/>
        <w:rPr>
          <w:rFonts w:cs="Times New Roman"/>
          <w:b/>
          <w:bCs/>
          <w:color w:val="000000" w:themeColor="text1"/>
          <w:sz w:val="24"/>
          <w:szCs w:val="24"/>
        </w:rPr>
      </w:pPr>
    </w:p>
    <w:p w14:paraId="37DB26CB" w14:textId="77777777" w:rsidR="00A37251" w:rsidRPr="00E01E63" w:rsidRDefault="00A37251" w:rsidP="00E92780">
      <w:pPr>
        <w:spacing w:line="480" w:lineRule="auto"/>
        <w:jc w:val="center"/>
        <w:rPr>
          <w:rFonts w:cs="Times New Roman"/>
          <w:b/>
          <w:bCs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22B091CE" wp14:editId="6AD64262">
            <wp:extent cx="3483428" cy="2101979"/>
            <wp:effectExtent l="0" t="0" r="0" b="0"/>
            <wp:docPr id="4" name="图片 1883062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/>
                    <a:srcRect t="14075"/>
                    <a:stretch/>
                  </pic:blipFill>
                  <pic:spPr bwMode="auto">
                    <a:xfrm>
                      <a:off x="0" y="0"/>
                      <a:ext cx="3519780" cy="2123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6C0964" w14:textId="77777777" w:rsidR="00A37251" w:rsidRPr="00E01E63" w:rsidRDefault="00A37251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 xml:space="preserve">Figure S4. 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Alterations in the particle size of three sets of nanoparticles dissolved in </w:t>
      </w:r>
      <w:r w:rsidRPr="00E01E63">
        <w:rPr>
          <w:rFonts w:cs="Times New Roman"/>
          <w:color w:val="000000" w:themeColor="text1"/>
          <w:kern w:val="0"/>
          <w:sz w:val="24"/>
          <w:szCs w:val="24"/>
        </w:rPr>
        <w:t xml:space="preserve">phosphate-buffered saline (1×PBS) </w:t>
      </w:r>
      <w:r w:rsidRPr="00E01E63">
        <w:rPr>
          <w:rFonts w:cs="Times New Roman"/>
          <w:color w:val="000000" w:themeColor="text1"/>
          <w:sz w:val="24"/>
          <w:szCs w:val="24"/>
        </w:rPr>
        <w:t>over 30 days.</w:t>
      </w:r>
    </w:p>
    <w:p w14:paraId="64B144C0" w14:textId="77777777" w:rsidR="00027E3A" w:rsidRPr="00E01E63" w:rsidRDefault="00027E3A" w:rsidP="00A35F89">
      <w:pPr>
        <w:spacing w:line="480" w:lineRule="auto"/>
        <w:rPr>
          <w:rFonts w:cs="Times New Roman"/>
          <w:b/>
          <w:bCs/>
          <w:color w:val="000000" w:themeColor="text1"/>
          <w:sz w:val="24"/>
          <w:szCs w:val="24"/>
        </w:rPr>
      </w:pPr>
    </w:p>
    <w:p w14:paraId="7FA76AAA" w14:textId="77777777" w:rsidR="00A37251" w:rsidRPr="00E01E63" w:rsidRDefault="00A37251" w:rsidP="00E92780">
      <w:pPr>
        <w:spacing w:line="480" w:lineRule="auto"/>
        <w:jc w:val="center"/>
        <w:rPr>
          <w:rFonts w:cs="Times New Roman"/>
          <w:b/>
          <w:bCs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38BD8C6F" wp14:editId="5AC14847">
            <wp:extent cx="3291840" cy="2230097"/>
            <wp:effectExtent l="0" t="0" r="0" b="5715"/>
            <wp:docPr id="5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1116" cy="2243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3F1B2" w14:textId="77777777" w:rsidR="00A37251" w:rsidRPr="00E01E63" w:rsidRDefault="00A37251" w:rsidP="00A35F89">
      <w:pPr>
        <w:spacing w:line="480" w:lineRule="auto"/>
        <w:rPr>
          <w:rFonts w:cs="Times New Roman"/>
          <w:b/>
          <w:bCs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S5.</w:t>
      </w:r>
      <w:r w:rsidRPr="00E01E63">
        <w:rPr>
          <w:rFonts w:cs="Times New Roman"/>
          <w:color w:val="000000" w:themeColor="text1"/>
          <w:kern w:val="0"/>
          <w:sz w:val="24"/>
          <w:szCs w:val="24"/>
        </w:rPr>
        <w:t xml:space="preserve"> XPS analysis indicates a shift in their surface valence state after H</w:t>
      </w:r>
      <w:r w:rsidRPr="00E01E63">
        <w:rPr>
          <w:rFonts w:cs="Times New Roman"/>
          <w:color w:val="000000" w:themeColor="text1"/>
          <w:kern w:val="0"/>
          <w:sz w:val="24"/>
          <w:szCs w:val="24"/>
          <w:vertAlign w:val="subscript"/>
        </w:rPr>
        <w:t>2</w:t>
      </w:r>
      <w:r w:rsidRPr="00E01E63">
        <w:rPr>
          <w:rFonts w:cs="Times New Roman"/>
          <w:color w:val="000000" w:themeColor="text1"/>
          <w:kern w:val="0"/>
          <w:sz w:val="24"/>
          <w:szCs w:val="24"/>
        </w:rPr>
        <w:t>O</w:t>
      </w:r>
      <w:r w:rsidRPr="00E01E63">
        <w:rPr>
          <w:rFonts w:cs="Times New Roman"/>
          <w:color w:val="000000" w:themeColor="text1"/>
          <w:kern w:val="0"/>
          <w:sz w:val="24"/>
          <w:szCs w:val="24"/>
          <w:vertAlign w:val="subscript"/>
        </w:rPr>
        <w:t>2</w:t>
      </w:r>
      <w:r w:rsidRPr="00E01E63">
        <w:rPr>
          <w:rFonts w:cs="Times New Roman"/>
          <w:color w:val="000000" w:themeColor="text1"/>
          <w:kern w:val="0"/>
          <w:sz w:val="24"/>
          <w:szCs w:val="24"/>
        </w:rPr>
        <w:t xml:space="preserve"> quenching.</w:t>
      </w:r>
    </w:p>
    <w:p w14:paraId="164C0FE9" w14:textId="77777777" w:rsidR="00027E3A" w:rsidRPr="00E01E63" w:rsidRDefault="00027E3A" w:rsidP="00A35F89">
      <w:pPr>
        <w:spacing w:line="480" w:lineRule="auto"/>
        <w:rPr>
          <w:rFonts w:cs="Times New Roman"/>
          <w:b/>
          <w:bCs/>
          <w:color w:val="000000" w:themeColor="text1"/>
          <w:sz w:val="24"/>
          <w:szCs w:val="24"/>
        </w:rPr>
      </w:pPr>
    </w:p>
    <w:p w14:paraId="7F0B13BD" w14:textId="77777777" w:rsidR="00A37251" w:rsidRPr="00E01E63" w:rsidRDefault="00A37251" w:rsidP="00E92780">
      <w:pPr>
        <w:spacing w:line="480" w:lineRule="auto"/>
        <w:jc w:val="center"/>
        <w:rPr>
          <w:rFonts w:cs="Times New Roman"/>
          <w:b/>
          <w:bCs/>
          <w:color w:val="000000" w:themeColor="text1"/>
          <w:sz w:val="24"/>
          <w:szCs w:val="24"/>
        </w:rPr>
      </w:pPr>
      <w:r w:rsidRPr="00E01E63">
        <w:rPr>
          <w:rFonts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43FEB059" wp14:editId="20CD8679">
            <wp:extent cx="2985477" cy="2342509"/>
            <wp:effectExtent l="0" t="0" r="0" b="0"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13" b="3524"/>
                    <a:stretch/>
                  </pic:blipFill>
                  <pic:spPr bwMode="auto">
                    <a:xfrm>
                      <a:off x="0" y="0"/>
                      <a:ext cx="3124853" cy="2451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013F68" w14:textId="77777777" w:rsidR="00A37251" w:rsidRPr="00E01E63" w:rsidRDefault="00A37251" w:rsidP="00A35F89">
      <w:pPr>
        <w:spacing w:line="480" w:lineRule="auto"/>
        <w:rPr>
          <w:rFonts w:cs="Times New Roman"/>
          <w:color w:val="000000" w:themeColor="text1"/>
          <w:sz w:val="24"/>
          <w:szCs w:val="24"/>
          <w:shd w:val="clear" w:color="auto" w:fill="FFFFFF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S6.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EPR studies of PEG-CeNPs. a) H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O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, Fe(II) sulfate, and DMPO; b) Fe(II) sulfate, H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O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, 0.5 mM PEG-CeNPs and DMPO; c) Fe(II) sulfate, H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O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, 1.0 mM PEG-CeNPs and DMPO; d) Fe(II) sulfate, H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O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, 5.0 mM PEG-CeNPs and DMPO.</w:t>
      </w:r>
    </w:p>
    <w:p w14:paraId="35EA5B76" w14:textId="77777777" w:rsidR="00CA6722" w:rsidRPr="00E01E63" w:rsidRDefault="00CA6722" w:rsidP="00A35F89">
      <w:pPr>
        <w:spacing w:line="480" w:lineRule="auto"/>
        <w:rPr>
          <w:rFonts w:cs="Times New Roman"/>
          <w:color w:val="000000" w:themeColor="text1"/>
          <w:sz w:val="24"/>
          <w:szCs w:val="24"/>
          <w:shd w:val="clear" w:color="auto" w:fill="FFFFFF"/>
        </w:rPr>
      </w:pPr>
    </w:p>
    <w:p w14:paraId="7AC3A02B" w14:textId="77777777" w:rsidR="00A37251" w:rsidRPr="00E01E63" w:rsidRDefault="00A37251" w:rsidP="00E9278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10405970" wp14:editId="117A6DA8">
            <wp:extent cx="2782277" cy="2281738"/>
            <wp:effectExtent l="0" t="0" r="0" b="0"/>
            <wp:docPr id="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05" b="5858"/>
                    <a:stretch/>
                  </pic:blipFill>
                  <pic:spPr bwMode="auto">
                    <a:xfrm>
                      <a:off x="0" y="0"/>
                      <a:ext cx="2884776" cy="2365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30EDE1" w14:textId="3158089D" w:rsidR="002D74FA" w:rsidRPr="00E01E63" w:rsidRDefault="00A37251" w:rsidP="00A35F89">
      <w:pPr>
        <w:spacing w:line="480" w:lineRule="auto"/>
        <w:rPr>
          <w:rFonts w:cs="Times New Roman"/>
          <w:color w:val="000000" w:themeColor="text1"/>
          <w:sz w:val="24"/>
          <w:szCs w:val="24"/>
          <w:shd w:val="clear" w:color="auto" w:fill="FFFFFF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S7.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EPR studies of lCPP-CeNPs. a) H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O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, Fe(II) sulfate, and DMPO; b) Fe(II) sulfate, H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O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, 0.5 mM lCPP-CeNPs and DMPO; c) Fe(II) sulfate, H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O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, 1.0 mM lCPP-CeNPs and DMPO; d) Fe(II) sulfate, H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O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, 5.0 mM lCPP-CeNPs and DMPO.</w:t>
      </w:r>
    </w:p>
    <w:p w14:paraId="068708B6" w14:textId="77777777" w:rsidR="00923BE4" w:rsidRPr="00E01E63" w:rsidRDefault="00923BE4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bookmarkStart w:id="1" w:name="OLE_LINK1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E01E63" w:rsidRPr="00E01E63" w14:paraId="2A9356D3" w14:textId="77777777" w:rsidTr="002D2F90">
        <w:tc>
          <w:tcPr>
            <w:tcW w:w="9576" w:type="dxa"/>
          </w:tcPr>
          <w:p w14:paraId="1004FE10" w14:textId="4D8A73D3" w:rsidR="002D74FA" w:rsidRPr="00E01E63" w:rsidRDefault="005A72F2" w:rsidP="002D2F90">
            <w:pPr>
              <w:spacing w:line="48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01E63">
              <w:rPr>
                <w:rFonts w:cs="Times New Roman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538A47E2" wp14:editId="0F9A497C">
                  <wp:extent cx="4760068" cy="3949941"/>
                  <wp:effectExtent l="0" t="0" r="0" b="0"/>
                  <wp:docPr id="4650580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05806" name="Picture 4650580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3179" cy="3960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4FA" w:rsidRPr="00E01E63" w14:paraId="6E054254" w14:textId="77777777" w:rsidTr="002D2F90">
        <w:tc>
          <w:tcPr>
            <w:tcW w:w="9576" w:type="dxa"/>
          </w:tcPr>
          <w:p w14:paraId="71769A2A" w14:textId="52B78639" w:rsidR="002D74FA" w:rsidRPr="00E01E63" w:rsidRDefault="002D74FA" w:rsidP="002D2F90">
            <w:pPr>
              <w:pStyle w:val="u-mb-24"/>
              <w:spacing w:before="0" w:beforeAutospacing="0" w:after="0" w:afterAutospacing="0" w:line="360" w:lineRule="auto"/>
              <w:jc w:val="both"/>
              <w:rPr>
                <w:color w:val="000000" w:themeColor="text1"/>
                <w:spacing w:val="2"/>
              </w:rPr>
            </w:pPr>
            <w:r w:rsidRPr="00E01E63">
              <w:rPr>
                <w:b/>
                <w:bCs/>
                <w:color w:val="000000" w:themeColor="text1"/>
              </w:rPr>
              <w:t xml:space="preserve">Figure S8. </w:t>
            </w:r>
            <w:r w:rsidR="002D2F90" w:rsidRPr="00E01E63">
              <w:rPr>
                <w:color w:val="000000" w:themeColor="text1"/>
              </w:rPr>
              <w:t xml:space="preserve">(A) Confocal images and (B) statistics of </w:t>
            </w:r>
            <w:r w:rsidR="002D2F90" w:rsidRPr="00E01E63">
              <w:rPr>
                <w:color w:val="000000" w:themeColor="text1"/>
                <w:spacing w:val="2"/>
              </w:rPr>
              <w:t>HCECs</w:t>
            </w:r>
            <w:r w:rsidR="002D2F90" w:rsidRPr="00E01E63">
              <w:rPr>
                <w:color w:val="000000" w:themeColor="text1"/>
              </w:rPr>
              <w:t xml:space="preserve"> treated with FITC-labeled PEG-CeNPs, lCPP-CeNPs and cCPP-CeNPs. (C) Schematic diagram of trans-endocytosis</w:t>
            </w:r>
            <w:r w:rsidR="00EE20FC" w:rsidRPr="00E01E63">
              <w:rPr>
                <w:color w:val="000000" w:themeColor="text1"/>
              </w:rPr>
              <w:t xml:space="preserve"> experiments</w:t>
            </w:r>
            <w:r w:rsidR="002D2F90" w:rsidRPr="00E01E63">
              <w:rPr>
                <w:color w:val="000000" w:themeColor="text1"/>
              </w:rPr>
              <w:t>. In the histogram, data is presented as the mean ± SD (</w:t>
            </w:r>
            <w:r w:rsidR="002D2F90" w:rsidRPr="00E01E63">
              <w:rPr>
                <w:i/>
                <w:iCs/>
                <w:color w:val="000000" w:themeColor="text1"/>
              </w:rPr>
              <w:t xml:space="preserve">n </w:t>
            </w:r>
            <w:r w:rsidR="002D2F90" w:rsidRPr="00E01E63">
              <w:rPr>
                <w:color w:val="000000" w:themeColor="text1"/>
              </w:rPr>
              <w:t>= 4). *</w:t>
            </w:r>
            <w:r w:rsidR="002D2F90" w:rsidRPr="00E01E63">
              <w:rPr>
                <w:i/>
                <w:iCs/>
                <w:color w:val="000000" w:themeColor="text1"/>
              </w:rPr>
              <w:t xml:space="preserve">p </w:t>
            </w:r>
            <w:r w:rsidR="002D2F90" w:rsidRPr="00E01E63">
              <w:rPr>
                <w:color w:val="000000" w:themeColor="text1"/>
              </w:rPr>
              <w:t>&lt; 0.05, **</w:t>
            </w:r>
            <w:r w:rsidR="002D2F90" w:rsidRPr="00E01E63">
              <w:rPr>
                <w:i/>
                <w:iCs/>
                <w:color w:val="000000" w:themeColor="text1"/>
              </w:rPr>
              <w:t xml:space="preserve">p </w:t>
            </w:r>
            <w:r w:rsidR="002D2F90" w:rsidRPr="00E01E63">
              <w:rPr>
                <w:color w:val="000000" w:themeColor="text1"/>
              </w:rPr>
              <w:t>&lt; 0.01; ns, no significance.</w:t>
            </w:r>
          </w:p>
        </w:tc>
      </w:tr>
    </w:tbl>
    <w:p w14:paraId="56D1F46A" w14:textId="77777777" w:rsidR="002D74FA" w:rsidRPr="00E01E63" w:rsidRDefault="002D74FA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E01E63" w:rsidRPr="00E01E63" w14:paraId="1E19D263" w14:textId="77777777" w:rsidTr="009F69D1">
        <w:tc>
          <w:tcPr>
            <w:tcW w:w="9576" w:type="dxa"/>
          </w:tcPr>
          <w:p w14:paraId="003C2310" w14:textId="19350549" w:rsidR="009F69D1" w:rsidRPr="00E01E63" w:rsidRDefault="00EE20FC" w:rsidP="009F69D1">
            <w:pPr>
              <w:spacing w:line="48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01E63">
              <w:rPr>
                <w:rFonts w:cs="Times New Roman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22188448" wp14:editId="4E083E07">
                  <wp:extent cx="5252936" cy="3948437"/>
                  <wp:effectExtent l="0" t="0" r="0" b="0"/>
                  <wp:docPr id="18851009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100949" name="Picture 1885100949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8655" cy="3952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69D1" w:rsidRPr="00E01E63" w14:paraId="6FC95C4C" w14:textId="77777777" w:rsidTr="009F69D1">
        <w:tc>
          <w:tcPr>
            <w:tcW w:w="9576" w:type="dxa"/>
          </w:tcPr>
          <w:p w14:paraId="5FA8F4EF" w14:textId="0B1F81BF" w:rsidR="009F69D1" w:rsidRPr="00E01E63" w:rsidRDefault="009F69D1" w:rsidP="009F69D1">
            <w:pPr>
              <w:spacing w:line="48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01E63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Figure S</w:t>
            </w:r>
            <w:r w:rsidR="002D74FA" w:rsidRPr="00E01E63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9</w:t>
            </w:r>
            <w:r w:rsidRPr="00E01E63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E01E63">
              <w:rPr>
                <w:rFonts w:cs="Times New Roman"/>
                <w:color w:val="000000" w:themeColor="text1"/>
                <w:sz w:val="24"/>
                <w:szCs w:val="24"/>
              </w:rPr>
              <w:t>Immunofluorescence imaging of ZO-1 in HCECs (scale bar: 50 µm).</w:t>
            </w:r>
          </w:p>
        </w:tc>
      </w:tr>
    </w:tbl>
    <w:p w14:paraId="02F6CAF3" w14:textId="77777777" w:rsidR="009F69D1" w:rsidRPr="00E01E63" w:rsidRDefault="009F69D1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27687FD2" w14:textId="77777777" w:rsidR="009F69D1" w:rsidRPr="00E01E63" w:rsidRDefault="009F69D1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0565E0EC" w14:textId="77777777" w:rsidR="00A025E9" w:rsidRPr="00E01E63" w:rsidRDefault="00E17243" w:rsidP="00E92780">
      <w:pPr>
        <w:spacing w:line="480" w:lineRule="auto"/>
        <w:jc w:val="center"/>
        <w:rPr>
          <w:rFonts w:cs="Times New Roman"/>
          <w:b/>
          <w:bCs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00F603BA" wp14:editId="78F9A399">
            <wp:extent cx="3534508" cy="2503858"/>
            <wp:effectExtent l="0" t="0" r="0" b="0"/>
            <wp:docPr id="18979857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985784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8365" cy="2520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2770E" w14:textId="18C85790" w:rsidR="00A025E9" w:rsidRPr="00E01E63" w:rsidRDefault="001470AB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10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Cell viability of HCEC cells detected by CCK-8 assay after treatment with different concentrations of PEG-CeNPs, lCPP-CeNPs, and cCPP-CeNPs.</w:t>
      </w:r>
      <w:bookmarkEnd w:id="1"/>
    </w:p>
    <w:p w14:paraId="324E2C34" w14:textId="77777777" w:rsidR="00923BE4" w:rsidRPr="00E01E63" w:rsidRDefault="00923BE4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7C0291BE" w14:textId="77777777" w:rsidR="009F6512" w:rsidRPr="00E01E63" w:rsidRDefault="009F6512" w:rsidP="00E92780">
      <w:pPr>
        <w:spacing w:line="480" w:lineRule="auto"/>
        <w:ind w:right="420"/>
        <w:jc w:val="center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1C062B28" wp14:editId="33B2653D">
            <wp:extent cx="3996668" cy="2405380"/>
            <wp:effectExtent l="0" t="0" r="4445" b="0"/>
            <wp:docPr id="19" name="图片 17" descr="he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51EE2E8-DC46-E2F8-0FA7-19E1E4D62A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7" descr="he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51EE2E8-DC46-E2F8-0FA7-19E1E4D62A3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94" t="13795" r="2690" b="11656"/>
                    <a:stretch/>
                  </pic:blipFill>
                  <pic:spPr bwMode="auto">
                    <a:xfrm>
                      <a:off x="0" y="0"/>
                      <a:ext cx="4106706" cy="2471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9E1179" w14:textId="575F06A2" w:rsidR="009F6512" w:rsidRPr="00E01E63" w:rsidRDefault="009F6512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</w:t>
      </w:r>
      <w:r w:rsidR="009F69D1" w:rsidRPr="00E01E63">
        <w:rPr>
          <w:rFonts w:cs="Times New Roman"/>
          <w:b/>
          <w:bCs/>
          <w:color w:val="000000" w:themeColor="text1"/>
          <w:sz w:val="24"/>
          <w:szCs w:val="24"/>
        </w:rPr>
        <w:t>1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1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Cell viability of HLEB3 cells detected by CCK-8 assay after treatment with different concentrations of PEG-CeNPs, lCPP-CeNPs, and cCPP-CeNPs.</w:t>
      </w:r>
    </w:p>
    <w:p w14:paraId="101114B8" w14:textId="77777777" w:rsidR="009F6512" w:rsidRPr="00E01E63" w:rsidRDefault="009F6512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7A548E70" w14:textId="77777777" w:rsidR="00EF4A0F" w:rsidRPr="00E01E63" w:rsidRDefault="00EF4A0F" w:rsidP="00E9278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5DE2A87B" wp14:editId="5B664FEC">
            <wp:extent cx="4736307" cy="3624899"/>
            <wp:effectExtent l="0" t="0" r="1270" b="0"/>
            <wp:docPr id="194662142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621424" name="图片 194662142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6041" cy="3655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9565A" w14:textId="39C33C0E" w:rsidR="00EF4A0F" w:rsidRPr="00E01E63" w:rsidRDefault="00EF4A0F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S1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2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Confocal images of HLEB3 cells treated with cCPP-CeNPs with different time (1 hour, 2 hours, 3 hours, 4 hours). (scale bars: 60 µm).</w:t>
      </w:r>
    </w:p>
    <w:p w14:paraId="4AA27151" w14:textId="77777777" w:rsidR="00EF4A0F" w:rsidRPr="00E01E63" w:rsidRDefault="00EF4A0F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54E21A39" w14:textId="77777777" w:rsidR="009F6512" w:rsidRPr="00E01E63" w:rsidRDefault="00F03A8F" w:rsidP="00E9278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7F14F762" wp14:editId="626364F5">
            <wp:extent cx="4862541" cy="3642610"/>
            <wp:effectExtent l="0" t="0" r="1905" b="2540"/>
            <wp:docPr id="20380508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050884" name="图片 203805088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9591" cy="367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4E8D5" w14:textId="6662FB53" w:rsidR="009F6512" w:rsidRPr="00E01E63" w:rsidRDefault="001470AB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</w:t>
      </w:r>
      <w:r w:rsidR="00027E3A" w:rsidRPr="00E01E63">
        <w:rPr>
          <w:rFonts w:cs="Times New Roman"/>
          <w:b/>
          <w:bCs/>
          <w:color w:val="000000" w:themeColor="text1"/>
          <w:sz w:val="24"/>
          <w:szCs w:val="24"/>
        </w:rPr>
        <w:t>1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3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Confocal images of HLEB3 cells treated with </w:t>
      </w:r>
      <w:bookmarkStart w:id="2" w:name="OLE_LINK27"/>
      <w:r w:rsidRPr="00E01E63">
        <w:rPr>
          <w:rFonts w:cs="Times New Roman"/>
          <w:color w:val="000000" w:themeColor="text1"/>
          <w:sz w:val="24"/>
          <w:szCs w:val="24"/>
        </w:rPr>
        <w:t xml:space="preserve">PEG-CeNPs </w:t>
      </w:r>
      <w:bookmarkEnd w:id="2"/>
      <w:r w:rsidRPr="00E01E63">
        <w:rPr>
          <w:rFonts w:cs="Times New Roman"/>
          <w:color w:val="000000" w:themeColor="text1"/>
          <w:sz w:val="24"/>
          <w:szCs w:val="24"/>
        </w:rPr>
        <w:t>treatment with different time (1 hour, 2 hours, 3 hours, 4 hours).</w:t>
      </w:r>
      <w:r w:rsidR="00D413F6" w:rsidRPr="00E01E63">
        <w:rPr>
          <w:rFonts w:cs="Times New Roman"/>
          <w:color w:val="000000" w:themeColor="text1"/>
          <w:sz w:val="24"/>
          <w:szCs w:val="24"/>
        </w:rPr>
        <w:t xml:space="preserve"> (scale bars: 60 µm).</w:t>
      </w:r>
    </w:p>
    <w:p w14:paraId="1A34EAFA" w14:textId="77777777" w:rsidR="009F6512" w:rsidRPr="00E01E63" w:rsidRDefault="009F6512" w:rsidP="00A35F89">
      <w:pPr>
        <w:spacing w:line="480" w:lineRule="auto"/>
        <w:rPr>
          <w:rFonts w:cs="Times New Roman"/>
          <w:b/>
          <w:bCs/>
          <w:color w:val="000000" w:themeColor="text1"/>
          <w:sz w:val="24"/>
          <w:szCs w:val="24"/>
        </w:rPr>
      </w:pPr>
    </w:p>
    <w:p w14:paraId="7B274A1E" w14:textId="77777777" w:rsidR="009F6512" w:rsidRPr="00E01E63" w:rsidRDefault="00F03A8F" w:rsidP="00E92780">
      <w:pPr>
        <w:spacing w:line="480" w:lineRule="auto"/>
        <w:jc w:val="center"/>
        <w:rPr>
          <w:rFonts w:cs="Times New Roman"/>
          <w:b/>
          <w:bCs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1A24FCAC" wp14:editId="17FE1B05">
            <wp:extent cx="4714407" cy="3661005"/>
            <wp:effectExtent l="0" t="0" r="0" b="0"/>
            <wp:docPr id="177166874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668749" name="图片 177166874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0458" cy="3689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34950" w14:textId="7163ACC0" w:rsidR="00923BE4" w:rsidRPr="00E01E63" w:rsidRDefault="009F6512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S1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4</w:t>
      </w:r>
      <w:r w:rsidR="0054429B"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Confocal images of HLEB3 cells treated with lCPP-CeNPs with different time (1 hour, 2 hours, 3 hours, 4 hours).</w:t>
      </w:r>
      <w:r w:rsidR="00D413F6" w:rsidRPr="00E01E63">
        <w:rPr>
          <w:rFonts w:cs="Times New Roman"/>
          <w:color w:val="000000" w:themeColor="text1"/>
          <w:sz w:val="24"/>
          <w:szCs w:val="24"/>
        </w:rPr>
        <w:t xml:space="preserve"> (scale bars: 60 µm).</w:t>
      </w:r>
    </w:p>
    <w:p w14:paraId="6F304D37" w14:textId="77777777" w:rsidR="00923BE4" w:rsidRPr="00E01E63" w:rsidRDefault="00923BE4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2B0F17F0" w14:textId="77777777" w:rsidR="0054429B" w:rsidRPr="00E01E63" w:rsidRDefault="0054429B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7D162DD2" w14:textId="2633A2B8" w:rsidR="00A025E9" w:rsidRPr="00E01E63" w:rsidRDefault="000A430A" w:rsidP="00E92780">
      <w:pPr>
        <w:spacing w:line="480" w:lineRule="auto"/>
        <w:jc w:val="center"/>
        <w:rPr>
          <w:rFonts w:cs="Times New Roman"/>
          <w:b/>
          <w:bCs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25F6269E" wp14:editId="057C6D51">
            <wp:extent cx="5013158" cy="3163064"/>
            <wp:effectExtent l="0" t="0" r="0" b="0"/>
            <wp:docPr id="14211209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120994" name="Picture 142112099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75" cy="31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8D71C" w14:textId="1E07FD52" w:rsidR="00A025E9" w:rsidRPr="00E01E63" w:rsidRDefault="001470AB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</w:t>
      </w:r>
      <w:r w:rsidR="009F6512" w:rsidRPr="00E01E63">
        <w:rPr>
          <w:rFonts w:cs="Times New Roman"/>
          <w:b/>
          <w:bCs/>
          <w:color w:val="000000" w:themeColor="text1"/>
          <w:sz w:val="24"/>
          <w:szCs w:val="24"/>
        </w:rPr>
        <w:t>1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5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Subcellular localization of the FITC-labeled </w:t>
      </w:r>
      <w:r w:rsidR="00D413F6" w:rsidRPr="00E01E63">
        <w:rPr>
          <w:rFonts w:cs="Times New Roman"/>
          <w:color w:val="000000" w:themeColor="text1"/>
          <w:sz w:val="24"/>
          <w:szCs w:val="24"/>
        </w:rPr>
        <w:t>PEG-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CeNPs. Golgi apparatus, lysosome, and cell nuclei were stained by the Mito-tracker Red, ER-Tracker Red, Golgi-tracker Red, </w:t>
      </w:r>
      <w:r w:rsidR="009F6512" w:rsidRPr="00E01E63">
        <w:rPr>
          <w:rFonts w:cs="Times New Roman"/>
          <w:color w:val="000000" w:themeColor="text1"/>
          <w:sz w:val="24"/>
          <w:szCs w:val="24"/>
        </w:rPr>
        <w:t xml:space="preserve">and 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Lyso-tracker green, respectively. </w:t>
      </w:r>
      <w:r w:rsidR="00D413F6" w:rsidRPr="00E01E63">
        <w:rPr>
          <w:rFonts w:cs="Times New Roman"/>
          <w:color w:val="000000" w:themeColor="text1"/>
          <w:sz w:val="24"/>
          <w:szCs w:val="24"/>
        </w:rPr>
        <w:t>(scale bars: 40 µm).</w:t>
      </w:r>
    </w:p>
    <w:p w14:paraId="3D9136E5" w14:textId="77777777" w:rsidR="00923BE4" w:rsidRPr="00E01E63" w:rsidRDefault="00923BE4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06F3D459" w14:textId="77777777" w:rsidR="00A025E9" w:rsidRPr="00E01E63" w:rsidRDefault="00F03A8F" w:rsidP="00E9278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53519262" wp14:editId="7B698D38">
            <wp:extent cx="5111646" cy="3237875"/>
            <wp:effectExtent l="0" t="0" r="0" b="635"/>
            <wp:docPr id="97675847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758474" name="图片 976758474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1327" cy="3250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6160D" w14:textId="685F9280" w:rsidR="009F6512" w:rsidRPr="00E01E63" w:rsidRDefault="009F6512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S1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6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Subcellular localization of the FITC-labeled </w:t>
      </w:r>
      <w:r w:rsidR="00D413F6" w:rsidRPr="00E01E63">
        <w:rPr>
          <w:rFonts w:cs="Times New Roman"/>
          <w:color w:val="000000" w:themeColor="text1"/>
          <w:sz w:val="24"/>
          <w:szCs w:val="24"/>
        </w:rPr>
        <w:t>lCPP-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CeNPs. Golgi apparatus, lysosome, and cell nuclei were stained by the Mito-tracker Red, ER-Tracker Red, Golgi-tracker Red, and Lyso-tracker green, respectively. </w:t>
      </w:r>
      <w:r w:rsidR="00D413F6" w:rsidRPr="00E01E63">
        <w:rPr>
          <w:rFonts w:cs="Times New Roman"/>
          <w:color w:val="000000" w:themeColor="text1"/>
          <w:sz w:val="24"/>
          <w:szCs w:val="24"/>
        </w:rPr>
        <w:t>(scale bars: 40 µm).</w:t>
      </w:r>
    </w:p>
    <w:p w14:paraId="7728C1A4" w14:textId="77777777" w:rsidR="009F6512" w:rsidRPr="00E01E63" w:rsidRDefault="009F6512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7199B75F" w14:textId="77777777" w:rsidR="009F6512" w:rsidRPr="00E01E63" w:rsidRDefault="00532F20" w:rsidP="00E9278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1B5BA976" wp14:editId="2680E11F">
            <wp:extent cx="5131612" cy="3123590"/>
            <wp:effectExtent l="0" t="0" r="0" b="635"/>
            <wp:docPr id="15536055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605509" name="图片 155360550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5825" cy="314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CAF06" w14:textId="27C039C5" w:rsidR="009F6512" w:rsidRPr="00E01E63" w:rsidRDefault="009F6512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S1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7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Subcellular localization of the FITC-labeled </w:t>
      </w:r>
      <w:r w:rsidR="006A4A92" w:rsidRPr="00E01E63">
        <w:rPr>
          <w:rFonts w:cs="Times New Roman"/>
          <w:color w:val="000000" w:themeColor="text1"/>
          <w:sz w:val="24"/>
          <w:szCs w:val="24"/>
        </w:rPr>
        <w:t>cCPP-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CeNPs. </w:t>
      </w:r>
      <w:r w:rsidR="00AF339B" w:rsidRPr="00E01E63">
        <w:rPr>
          <w:rFonts w:cs="Times New Roman"/>
          <w:color w:val="000000" w:themeColor="text1"/>
          <w:sz w:val="24"/>
          <w:szCs w:val="24"/>
        </w:rPr>
        <w:t>The g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olgi apparatus, lysosome, and cell nuclei were stained by the Mito-tracker Red, ER-Tracker Red, Golgi-tracker Red, and Lyso-tracker green, respectively. </w:t>
      </w:r>
      <w:r w:rsidR="00D413F6" w:rsidRPr="00E01E63">
        <w:rPr>
          <w:rFonts w:cs="Times New Roman"/>
          <w:color w:val="000000" w:themeColor="text1"/>
          <w:sz w:val="24"/>
          <w:szCs w:val="24"/>
        </w:rPr>
        <w:t>(scale bars: 40 µm).</w:t>
      </w:r>
    </w:p>
    <w:p w14:paraId="3473483B" w14:textId="77777777" w:rsidR="00380833" w:rsidRPr="00E01E63" w:rsidRDefault="00380833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45A6CB1C" w14:textId="77777777" w:rsidR="00CF1145" w:rsidRPr="00E01E63" w:rsidRDefault="00CF1145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2ACADC8C" w14:textId="77777777" w:rsidR="009F6512" w:rsidRPr="00E01E63" w:rsidRDefault="00677EB7" w:rsidP="00E9278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39492027" wp14:editId="4563535B">
            <wp:extent cx="2787161" cy="2216150"/>
            <wp:effectExtent l="0" t="0" r="0" b="0"/>
            <wp:docPr id="13494246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424632" name=""/>
                    <pic:cNvPicPr/>
                  </pic:nvPicPr>
                  <pic:blipFill rotWithShape="1">
                    <a:blip r:embed="rId24" cstate="print"/>
                    <a:srcRect r="7289"/>
                    <a:stretch/>
                  </pic:blipFill>
                  <pic:spPr bwMode="auto">
                    <a:xfrm>
                      <a:off x="0" y="0"/>
                      <a:ext cx="2820503" cy="22426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7BA580" w14:textId="67527158" w:rsidR="00A025E9" w:rsidRPr="00E01E63" w:rsidRDefault="001470AB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</w:t>
      </w:r>
      <w:r w:rsidR="0054429B" w:rsidRPr="00E01E63">
        <w:rPr>
          <w:rFonts w:cs="Times New Roman"/>
          <w:b/>
          <w:bCs/>
          <w:color w:val="000000" w:themeColor="text1"/>
          <w:sz w:val="24"/>
          <w:szCs w:val="24"/>
        </w:rPr>
        <w:t>1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8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Cell viability of HLEB3 cells detected by CCK-8 assay after treatment with different concentrations of UVB radiation.</w:t>
      </w:r>
      <w:r w:rsidR="00CE6DC9" w:rsidRPr="00E01E63">
        <w:rPr>
          <w:rFonts w:cs="Times New Roman"/>
          <w:color w:val="000000" w:themeColor="text1"/>
          <w:sz w:val="24"/>
          <w:szCs w:val="24"/>
        </w:rPr>
        <w:t xml:space="preserve"> In this histograms, data </w:t>
      </w:r>
      <w:r w:rsidR="00AF339B" w:rsidRPr="00E01E63">
        <w:rPr>
          <w:rFonts w:cs="Times New Roman"/>
          <w:color w:val="000000" w:themeColor="text1"/>
          <w:sz w:val="24"/>
          <w:szCs w:val="24"/>
        </w:rPr>
        <w:t>is</w:t>
      </w:r>
      <w:r w:rsidR="00CE6DC9" w:rsidRPr="00E01E63">
        <w:rPr>
          <w:rFonts w:cs="Times New Roman"/>
          <w:color w:val="000000" w:themeColor="text1"/>
          <w:sz w:val="24"/>
          <w:szCs w:val="24"/>
        </w:rPr>
        <w:t xml:space="preserve"> presented as </w:t>
      </w:r>
      <w:r w:rsidR="00AF339B" w:rsidRPr="00E01E63">
        <w:rPr>
          <w:rFonts w:cs="Times New Roman"/>
          <w:color w:val="000000" w:themeColor="text1"/>
          <w:sz w:val="24"/>
          <w:szCs w:val="24"/>
        </w:rPr>
        <w:t xml:space="preserve">the </w:t>
      </w:r>
      <w:r w:rsidR="00CE6DC9" w:rsidRPr="00E01E63">
        <w:rPr>
          <w:rFonts w:cs="Times New Roman"/>
          <w:color w:val="000000" w:themeColor="text1"/>
          <w:sz w:val="24"/>
          <w:szCs w:val="24"/>
        </w:rPr>
        <w:t>mean ± S</w:t>
      </w:r>
      <w:r w:rsidR="00AF339B" w:rsidRPr="00E01E63">
        <w:rPr>
          <w:rFonts w:cs="Times New Roman"/>
          <w:color w:val="000000" w:themeColor="text1"/>
          <w:sz w:val="24"/>
          <w:szCs w:val="24"/>
        </w:rPr>
        <w:t>D</w:t>
      </w:r>
      <w:r w:rsidR="00CE6DC9" w:rsidRPr="00E01E63">
        <w:rPr>
          <w:rFonts w:cs="Times New Roman"/>
          <w:color w:val="000000" w:themeColor="text1"/>
          <w:sz w:val="24"/>
          <w:szCs w:val="24"/>
        </w:rPr>
        <w:t xml:space="preserve"> (n = 3). *</w:t>
      </w:r>
      <w:r w:rsidR="00CE6DC9" w:rsidRPr="00E01E63">
        <w:rPr>
          <w:rFonts w:cs="Times New Roman"/>
          <w:i/>
          <w:iCs/>
          <w:color w:val="000000" w:themeColor="text1"/>
          <w:sz w:val="24"/>
          <w:szCs w:val="24"/>
        </w:rPr>
        <w:t>p</w:t>
      </w:r>
      <w:r w:rsidR="00CE6DC9" w:rsidRPr="00E01E63">
        <w:rPr>
          <w:rFonts w:cs="Times New Roman"/>
          <w:color w:val="000000" w:themeColor="text1"/>
          <w:sz w:val="24"/>
          <w:szCs w:val="24"/>
        </w:rPr>
        <w:t xml:space="preserve"> &lt; 0.05; ns, no significance.</w:t>
      </w:r>
    </w:p>
    <w:p w14:paraId="7988F3A4" w14:textId="77777777" w:rsidR="00C67949" w:rsidRPr="00E01E63" w:rsidRDefault="00C67949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15F7DA1C" w14:textId="77777777" w:rsidR="00A37251" w:rsidRPr="00E01E63" w:rsidRDefault="00A37251" w:rsidP="00E9278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0E81A613" wp14:editId="1ECCDC7A">
            <wp:extent cx="2795954" cy="2464048"/>
            <wp:effectExtent l="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613467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4573" cy="248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71DA4" w14:textId="1FC81639" w:rsidR="00A37251" w:rsidRPr="00E01E63" w:rsidRDefault="00A37251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S1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9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Cell viability detected by CCK-8 assay after treatment with specific autophagy inhibitor chloroquine, ferroptosis inhibitor Fer-1, apoptosis inhibitor Z-VAD-FMK, and necrosis inhibitor Nec-1s in UVB-stimulated HLEB3 cells, control group was treated with PBS. In this histograms, data is presented as the mean ± SD (n = 4). *</w:t>
      </w:r>
      <w:r w:rsidRPr="00E01E63">
        <w:rPr>
          <w:rFonts w:cs="Times New Roman"/>
          <w:i/>
          <w:iCs/>
          <w:color w:val="000000" w:themeColor="text1"/>
          <w:sz w:val="24"/>
          <w:szCs w:val="24"/>
        </w:rPr>
        <w:t>p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&lt; 0.05, **</w:t>
      </w:r>
      <w:r w:rsidRPr="00E01E63">
        <w:rPr>
          <w:rFonts w:cs="Times New Roman"/>
          <w:i/>
          <w:iCs/>
          <w:color w:val="000000" w:themeColor="text1"/>
          <w:sz w:val="24"/>
          <w:szCs w:val="24"/>
        </w:rPr>
        <w:t>p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&lt; 0.01, ****</w:t>
      </w:r>
      <w:r w:rsidRPr="00E01E63">
        <w:rPr>
          <w:rFonts w:cs="Times New Roman"/>
          <w:i/>
          <w:iCs/>
          <w:color w:val="000000" w:themeColor="text1"/>
          <w:sz w:val="24"/>
          <w:szCs w:val="24"/>
        </w:rPr>
        <w:t>p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&lt; 0.0001; ns, no significance.</w:t>
      </w:r>
    </w:p>
    <w:p w14:paraId="54B902A1" w14:textId="77777777" w:rsidR="00C67949" w:rsidRPr="00E01E63" w:rsidRDefault="00C67949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58A6C376" w14:textId="77777777" w:rsidR="00A025E9" w:rsidRPr="00E01E63" w:rsidRDefault="00371500" w:rsidP="00E9278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3433094A" wp14:editId="24F834F9">
            <wp:extent cx="5169875" cy="2584938"/>
            <wp:effectExtent l="0" t="0" r="0" b="635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126" cy="263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57211" w14:textId="671E9925" w:rsidR="00BC37E8" w:rsidRPr="00E01E63" w:rsidRDefault="001470AB" w:rsidP="00A35F89">
      <w:pPr>
        <w:spacing w:line="480" w:lineRule="auto"/>
        <w:rPr>
          <w:rFonts w:cs="Times New Roman"/>
          <w:color w:val="000000" w:themeColor="text1"/>
          <w:sz w:val="24"/>
          <w:szCs w:val="24"/>
          <w:shd w:val="clear" w:color="auto" w:fill="FFFFFF"/>
        </w:rPr>
      </w:pPr>
      <w:bookmarkStart w:id="3" w:name="OLE_LINK9"/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20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="00F4579A" w:rsidRPr="00E01E63">
        <w:rPr>
          <w:rFonts w:cs="Times New Roman"/>
          <w:b/>
          <w:bCs/>
          <w:color w:val="000000" w:themeColor="text1"/>
          <w:sz w:val="24"/>
          <w:szCs w:val="24"/>
        </w:rPr>
        <w:t xml:space="preserve"> </w:t>
      </w:r>
      <w:r w:rsidR="00F4579A"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The repair process of anterior lens subcapsular opacification within 7 days. A) 3.6 Kj/m</w:t>
      </w:r>
      <w:r w:rsidR="00F4579A"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2</w:t>
      </w:r>
      <w:r w:rsidR="00F4579A"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total irradiation dose group. B) 5.0 Kj/m</w:t>
      </w:r>
      <w:r w:rsidR="00F4579A" w:rsidRPr="00E01E63">
        <w:rPr>
          <w:rFonts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2</w:t>
      </w:r>
      <w:r w:rsidR="00F4579A"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total irradiation dose group.</w:t>
      </w:r>
      <w:r w:rsidR="00CE6DC9"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In this histograms, data </w:t>
      </w:r>
      <w:r w:rsidR="00AF339B"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is </w:t>
      </w:r>
      <w:r w:rsidR="00CE6DC9"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presented as </w:t>
      </w:r>
      <w:r w:rsidR="00AF339B"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CE6DC9"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mean ± S</w:t>
      </w:r>
      <w:r w:rsidR="00AF339B"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>D</w:t>
      </w:r>
      <w:r w:rsidR="00CE6DC9"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(n = 3). ***</w:t>
      </w:r>
      <w:r w:rsidR="00CE6DC9" w:rsidRPr="00E01E63">
        <w:rPr>
          <w:rFonts w:cs="Times New Roman"/>
          <w:i/>
          <w:iCs/>
          <w:color w:val="000000" w:themeColor="text1"/>
          <w:sz w:val="24"/>
          <w:szCs w:val="24"/>
          <w:shd w:val="clear" w:color="auto" w:fill="FFFFFF"/>
        </w:rPr>
        <w:t>p</w:t>
      </w:r>
      <w:r w:rsidR="00CE6DC9" w:rsidRPr="00E01E63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&lt; 0.001.</w:t>
      </w:r>
      <w:bookmarkEnd w:id="3"/>
    </w:p>
    <w:p w14:paraId="3615B4BE" w14:textId="77777777" w:rsidR="000D276D" w:rsidRPr="00E01E63" w:rsidRDefault="000D276D" w:rsidP="00A35F89">
      <w:pPr>
        <w:spacing w:line="480" w:lineRule="auto"/>
        <w:rPr>
          <w:rFonts w:eastAsiaTheme="majorHAnsi" w:cs="Times New Roman"/>
          <w:color w:val="000000" w:themeColor="text1"/>
          <w:sz w:val="24"/>
          <w:szCs w:val="24"/>
        </w:rPr>
      </w:pPr>
    </w:p>
    <w:p w14:paraId="79C3AA32" w14:textId="77777777" w:rsidR="00A37251" w:rsidRPr="00E01E63" w:rsidRDefault="00A37251" w:rsidP="00E92780">
      <w:pPr>
        <w:spacing w:line="480" w:lineRule="auto"/>
        <w:jc w:val="center"/>
        <w:rPr>
          <w:rFonts w:eastAsiaTheme="majorHAnsi" w:cs="Times New Roman"/>
          <w:color w:val="000000" w:themeColor="text1"/>
          <w:sz w:val="24"/>
          <w:szCs w:val="24"/>
        </w:rPr>
      </w:pPr>
      <w:r w:rsidRPr="00E01E63">
        <w:rPr>
          <w:rFonts w:eastAsiaTheme="majorHAnsi"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61150D2C" wp14:editId="7FA72D38">
            <wp:extent cx="2751589" cy="2980271"/>
            <wp:effectExtent l="0" t="0" r="4445" b="444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273664" name="图片 665273664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62" t="10460" r="3764" b="11765"/>
                    <a:stretch/>
                  </pic:blipFill>
                  <pic:spPr bwMode="auto">
                    <a:xfrm>
                      <a:off x="0" y="0"/>
                      <a:ext cx="2787983" cy="3019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6543D0" w14:textId="62B95711" w:rsidR="00A37251" w:rsidRPr="00E01E63" w:rsidRDefault="00A37251" w:rsidP="00A35F89">
      <w:pPr>
        <w:spacing w:line="480" w:lineRule="auto"/>
        <w:rPr>
          <w:rFonts w:eastAsiaTheme="majorHAnsi"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</w:t>
      </w:r>
      <w:r w:rsidR="009F69D1" w:rsidRPr="00E01E63">
        <w:rPr>
          <w:rFonts w:cs="Times New Roman"/>
          <w:b/>
          <w:bCs/>
          <w:color w:val="000000" w:themeColor="text1"/>
          <w:sz w:val="24"/>
          <w:szCs w:val="24"/>
        </w:rPr>
        <w:t>2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1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</w:t>
      </w:r>
      <w:r w:rsidRPr="00E01E63">
        <w:rPr>
          <w:rFonts w:cs="Times New Roman"/>
          <w:bCs/>
          <w:color w:val="000000" w:themeColor="text1"/>
          <w:sz w:val="24"/>
          <w:szCs w:val="24"/>
        </w:rPr>
        <w:t>The formation of anterior subcapsular cataracts in the lenses after 5.0 kJ</w:t>
      </w:r>
      <w:r w:rsidRPr="00E01E63">
        <w:rPr>
          <w:rFonts w:eastAsiaTheme="majorHAnsi" w:cs="Times New Roman"/>
          <w:color w:val="000000" w:themeColor="text1"/>
          <w:sz w:val="24"/>
          <w:szCs w:val="24"/>
        </w:rPr>
        <w:t>/m</w:t>
      </w:r>
      <w:r w:rsidRPr="00E01E63">
        <w:rPr>
          <w:rFonts w:eastAsiaTheme="majorHAnsi" w:cs="Times New Roman"/>
          <w:color w:val="000000" w:themeColor="text1"/>
          <w:sz w:val="24"/>
          <w:szCs w:val="24"/>
          <w:vertAlign w:val="superscript"/>
        </w:rPr>
        <w:t>2</w:t>
      </w:r>
      <w:r w:rsidRPr="00E01E63">
        <w:rPr>
          <w:rFonts w:cs="Times New Roman"/>
          <w:bCs/>
          <w:color w:val="000000" w:themeColor="text1"/>
          <w:sz w:val="24"/>
          <w:szCs w:val="24"/>
        </w:rPr>
        <w:t xml:space="preserve"> illumination of UV exposure and the statistics of anterior subcapsular turbid area. </w:t>
      </w:r>
      <w:r w:rsidRPr="00E01E63">
        <w:rPr>
          <w:rFonts w:cs="Times New Roman"/>
          <w:color w:val="000000" w:themeColor="text1"/>
          <w:sz w:val="24"/>
          <w:szCs w:val="24"/>
        </w:rPr>
        <w:t>In all histograms, data is presented as the mean ± SD (</w:t>
      </w:r>
      <w:r w:rsidRPr="00E01E63">
        <w:rPr>
          <w:rFonts w:cs="Times New Roman"/>
          <w:i/>
          <w:iCs/>
          <w:color w:val="000000" w:themeColor="text1"/>
          <w:sz w:val="24"/>
          <w:szCs w:val="24"/>
        </w:rPr>
        <w:t xml:space="preserve">n </w:t>
      </w:r>
      <w:r w:rsidRPr="00E01E63">
        <w:rPr>
          <w:rFonts w:cs="Times New Roman"/>
          <w:color w:val="000000" w:themeColor="text1"/>
          <w:sz w:val="24"/>
          <w:szCs w:val="24"/>
        </w:rPr>
        <w:t>= 3). ***</w:t>
      </w:r>
      <w:r w:rsidRPr="00E01E63">
        <w:rPr>
          <w:rFonts w:cs="Times New Roman"/>
          <w:i/>
          <w:iCs/>
          <w:color w:val="000000" w:themeColor="text1"/>
          <w:sz w:val="24"/>
          <w:szCs w:val="24"/>
        </w:rPr>
        <w:t xml:space="preserve">p </w:t>
      </w:r>
      <w:r w:rsidRPr="00E01E63">
        <w:rPr>
          <w:rFonts w:cs="Times New Roman"/>
          <w:color w:val="000000" w:themeColor="text1"/>
          <w:sz w:val="24"/>
          <w:szCs w:val="24"/>
        </w:rPr>
        <w:t>&lt; 0.001; ns, no significance.</w:t>
      </w:r>
    </w:p>
    <w:p w14:paraId="61E761F2" w14:textId="77777777" w:rsidR="000D276D" w:rsidRPr="00E01E63" w:rsidRDefault="000D276D" w:rsidP="00A35F89">
      <w:pPr>
        <w:spacing w:line="480" w:lineRule="auto"/>
        <w:rPr>
          <w:rFonts w:eastAsiaTheme="majorHAnsi" w:cs="Times New Roman"/>
          <w:color w:val="000000" w:themeColor="text1"/>
          <w:sz w:val="24"/>
          <w:szCs w:val="24"/>
        </w:rPr>
      </w:pPr>
    </w:p>
    <w:p w14:paraId="04A56386" w14:textId="77777777" w:rsidR="009A40FA" w:rsidRPr="00E01E63" w:rsidRDefault="009A40FA" w:rsidP="00E92780">
      <w:pPr>
        <w:spacing w:line="480" w:lineRule="auto"/>
        <w:jc w:val="center"/>
        <w:rPr>
          <w:rFonts w:cs="Times New Roman"/>
          <w:b/>
          <w:bCs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4B7EAE2F" wp14:editId="55ED3031">
            <wp:extent cx="4230650" cy="2129590"/>
            <wp:effectExtent l="0" t="0" r="0" b="4445"/>
            <wp:docPr id="11666988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698848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1671" cy="2180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7C0A7" w14:textId="7B0282B1" w:rsidR="009A40FA" w:rsidRPr="00E01E63" w:rsidRDefault="009A40FA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S2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2</w:t>
      </w:r>
      <w:r w:rsidR="009F69D1"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Ce</w:t>
      </w:r>
      <w:r w:rsidRPr="00E01E63">
        <w:rPr>
          <w:rFonts w:cs="Times New Roman"/>
          <w:color w:val="000000" w:themeColor="text1"/>
          <w:sz w:val="24"/>
          <w:szCs w:val="24"/>
          <w:vertAlign w:val="superscript"/>
        </w:rPr>
        <w:t>+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element in the aqueous humor after administ</w:t>
      </w:r>
      <w:r w:rsidR="002B46CE" w:rsidRPr="00E01E63">
        <w:rPr>
          <w:rFonts w:cs="Times New Roman"/>
          <w:color w:val="000000" w:themeColor="text1"/>
          <w:sz w:val="24"/>
          <w:szCs w:val="24"/>
        </w:rPr>
        <w:t>ration of 6 kinds of eye drops.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Measured by ICP-MS. In this histogram, data </w:t>
      </w:r>
      <w:r w:rsidR="00AF339B" w:rsidRPr="00E01E63">
        <w:rPr>
          <w:rFonts w:cs="Times New Roman"/>
          <w:color w:val="000000" w:themeColor="text1"/>
          <w:sz w:val="24"/>
          <w:szCs w:val="24"/>
        </w:rPr>
        <w:t>is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presented as </w:t>
      </w:r>
      <w:r w:rsidR="00AF339B" w:rsidRPr="00E01E63">
        <w:rPr>
          <w:rFonts w:cs="Times New Roman"/>
          <w:color w:val="000000" w:themeColor="text1"/>
          <w:sz w:val="24"/>
          <w:szCs w:val="24"/>
        </w:rPr>
        <w:t xml:space="preserve">the </w:t>
      </w:r>
      <w:r w:rsidRPr="00E01E63">
        <w:rPr>
          <w:rFonts w:cs="Times New Roman"/>
          <w:color w:val="000000" w:themeColor="text1"/>
          <w:sz w:val="24"/>
          <w:szCs w:val="24"/>
        </w:rPr>
        <w:t>mean ± S</w:t>
      </w:r>
      <w:r w:rsidR="00AF339B" w:rsidRPr="00E01E63">
        <w:rPr>
          <w:rFonts w:cs="Times New Roman"/>
          <w:color w:val="000000" w:themeColor="text1"/>
          <w:sz w:val="24"/>
          <w:szCs w:val="24"/>
        </w:rPr>
        <w:t>D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(</w:t>
      </w:r>
      <w:r w:rsidRPr="00E01E63">
        <w:rPr>
          <w:rFonts w:cs="Times New Roman"/>
          <w:i/>
          <w:iCs/>
          <w:color w:val="000000" w:themeColor="text1"/>
          <w:sz w:val="24"/>
          <w:szCs w:val="24"/>
        </w:rPr>
        <w:t xml:space="preserve">n </w:t>
      </w:r>
      <w:r w:rsidRPr="00E01E63">
        <w:rPr>
          <w:rFonts w:cs="Times New Roman"/>
          <w:color w:val="000000" w:themeColor="text1"/>
          <w:sz w:val="24"/>
          <w:szCs w:val="24"/>
        </w:rPr>
        <w:t>= 3)</w:t>
      </w:r>
      <w:r w:rsidR="00A37251" w:rsidRPr="00E01E63">
        <w:rPr>
          <w:rFonts w:cs="Times New Roman"/>
          <w:color w:val="000000" w:themeColor="text1"/>
          <w:sz w:val="24"/>
          <w:szCs w:val="24"/>
        </w:rPr>
        <w:t xml:space="preserve">. </w:t>
      </w:r>
      <w:r w:rsidRPr="00E01E63">
        <w:rPr>
          <w:rFonts w:cs="Times New Roman"/>
          <w:color w:val="000000" w:themeColor="text1"/>
          <w:sz w:val="24"/>
          <w:szCs w:val="24"/>
        </w:rPr>
        <w:t>****</w:t>
      </w:r>
      <w:r w:rsidRPr="00E01E63">
        <w:rPr>
          <w:rFonts w:cs="Times New Roman"/>
          <w:i/>
          <w:iCs/>
          <w:color w:val="000000" w:themeColor="text1"/>
          <w:sz w:val="24"/>
          <w:szCs w:val="24"/>
        </w:rPr>
        <w:t xml:space="preserve">p </w:t>
      </w:r>
      <w:r w:rsidRPr="00E01E63">
        <w:rPr>
          <w:rFonts w:cs="Times New Roman"/>
          <w:color w:val="000000" w:themeColor="text1"/>
          <w:sz w:val="24"/>
          <w:szCs w:val="24"/>
        </w:rPr>
        <w:t>&lt; 0.0001.</w:t>
      </w:r>
    </w:p>
    <w:p w14:paraId="70D6B09D" w14:textId="77777777" w:rsidR="009D7974" w:rsidRPr="00E01E63" w:rsidRDefault="009D7974" w:rsidP="00A35F89">
      <w:pPr>
        <w:spacing w:line="480" w:lineRule="auto"/>
        <w:rPr>
          <w:rFonts w:eastAsiaTheme="majorHAnsi" w:cs="Times New Roman"/>
          <w:color w:val="000000" w:themeColor="text1"/>
          <w:sz w:val="24"/>
          <w:szCs w:val="24"/>
        </w:rPr>
      </w:pPr>
    </w:p>
    <w:p w14:paraId="77427117" w14:textId="77777777" w:rsidR="00D80CA8" w:rsidRPr="00E01E63" w:rsidRDefault="00FA392B" w:rsidP="00E92780">
      <w:pPr>
        <w:spacing w:line="480" w:lineRule="auto"/>
        <w:jc w:val="center"/>
        <w:rPr>
          <w:rFonts w:eastAsiaTheme="majorHAnsi" w:cs="Times New Roman"/>
          <w:b/>
          <w:bCs/>
          <w:color w:val="000000" w:themeColor="text1"/>
          <w:sz w:val="24"/>
          <w:szCs w:val="24"/>
        </w:rPr>
      </w:pPr>
      <w:r w:rsidRPr="00E01E63">
        <w:rPr>
          <w:rFonts w:eastAsiaTheme="majorHAnsi" w:cs="Times New Roman"/>
          <w:b/>
          <w:bCs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075EAFF4" wp14:editId="3E8554C7">
            <wp:extent cx="4845600" cy="2912194"/>
            <wp:effectExtent l="0" t="0" r="0" b="0"/>
            <wp:docPr id="18127705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770507" name="图片 1812770507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2442" cy="2916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97B83" w14:textId="404F8945" w:rsidR="00A37251" w:rsidRPr="00E01E63" w:rsidRDefault="001470AB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</w:t>
      </w:r>
      <w:r w:rsidR="00027E3A" w:rsidRPr="00E01E63">
        <w:rPr>
          <w:rFonts w:cs="Times New Roman"/>
          <w:b/>
          <w:bCs/>
          <w:color w:val="000000" w:themeColor="text1"/>
          <w:sz w:val="24"/>
          <w:szCs w:val="24"/>
        </w:rPr>
        <w:t>2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3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H&amp;E staining of lens with CeNPs treatment after UVB radiation</w:t>
      </w:r>
      <w:r w:rsidR="00FA392B" w:rsidRPr="00E01E63">
        <w:rPr>
          <w:rFonts w:cs="Times New Roman"/>
          <w:color w:val="000000" w:themeColor="text1"/>
          <w:sz w:val="24"/>
          <w:szCs w:val="24"/>
        </w:rPr>
        <w:t>. (scale bars: 100 µm)</w:t>
      </w:r>
      <w:r w:rsidRPr="00E01E63">
        <w:rPr>
          <w:rFonts w:cs="Times New Roman"/>
          <w:color w:val="000000" w:themeColor="text1"/>
          <w:sz w:val="24"/>
          <w:szCs w:val="24"/>
        </w:rPr>
        <w:t>.</w:t>
      </w:r>
    </w:p>
    <w:p w14:paraId="600429AE" w14:textId="77777777" w:rsidR="00D87D5D" w:rsidRPr="00E01E63" w:rsidRDefault="00D87D5D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E01E63" w:rsidRPr="00E01E63" w14:paraId="6C5A3E67" w14:textId="77777777" w:rsidTr="009F69D1">
        <w:tc>
          <w:tcPr>
            <w:tcW w:w="9576" w:type="dxa"/>
          </w:tcPr>
          <w:p w14:paraId="0AD6C542" w14:textId="4A6559F3" w:rsidR="009F69D1" w:rsidRPr="00E01E63" w:rsidRDefault="009A3CC6" w:rsidP="009F69D1">
            <w:pPr>
              <w:spacing w:line="48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01E63">
              <w:rPr>
                <w:rFonts w:cs="Times New Roman"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2D389C6A" wp14:editId="6161F18C">
                  <wp:extent cx="5943600" cy="6042025"/>
                  <wp:effectExtent l="0" t="0" r="0" b="0"/>
                  <wp:docPr id="17625367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2536754" name="Picture 1762536754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604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69D1" w:rsidRPr="00E01E63" w14:paraId="219F25FE" w14:textId="77777777" w:rsidTr="009F69D1">
        <w:tc>
          <w:tcPr>
            <w:tcW w:w="9576" w:type="dxa"/>
          </w:tcPr>
          <w:p w14:paraId="5D18F5EB" w14:textId="00DE9D5E" w:rsidR="009F69D1" w:rsidRPr="00E01E63" w:rsidRDefault="009F69D1" w:rsidP="009F69D1">
            <w:pPr>
              <w:spacing w:line="48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E01E63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Figure S2</w:t>
            </w:r>
            <w:r w:rsidR="002D2F90" w:rsidRPr="00E01E63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00E01E63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E01E63">
              <w:rPr>
                <w:rFonts w:cs="Times New Roman"/>
                <w:color w:val="000000" w:themeColor="text1"/>
                <w:sz w:val="24"/>
                <w:szCs w:val="24"/>
              </w:rPr>
              <w:t xml:space="preserve"> Confocal images and statistics of </w:t>
            </w:r>
            <w:r w:rsidR="00514D82" w:rsidRPr="00E01E63">
              <w:rPr>
                <w:rFonts w:cs="Times New Roman"/>
                <w:color w:val="000000" w:themeColor="text1"/>
                <w:sz w:val="24"/>
                <w:szCs w:val="24"/>
              </w:rPr>
              <w:t>i</w:t>
            </w:r>
            <w:r w:rsidRPr="00E01E63">
              <w:rPr>
                <w:rFonts w:cs="Times New Roman"/>
                <w:color w:val="000000" w:themeColor="text1"/>
                <w:sz w:val="24"/>
                <w:szCs w:val="24"/>
              </w:rPr>
              <w:t>mmunofluorescence imaging of ferroptosis-related indicators 4-HNE (red) and FTH (green). (scale bar: 20 µm). In the histograms, data is presented as the mean ± SD (</w:t>
            </w:r>
            <w:r w:rsidRPr="00E01E63"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 xml:space="preserve">n </w:t>
            </w:r>
            <w:r w:rsidRPr="00E01E63">
              <w:rPr>
                <w:rFonts w:cs="Times New Roman"/>
                <w:color w:val="000000" w:themeColor="text1"/>
                <w:sz w:val="24"/>
                <w:szCs w:val="24"/>
              </w:rPr>
              <w:t>= 3). **</w:t>
            </w:r>
            <w:r w:rsidRPr="00E01E63"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E01E63">
              <w:rPr>
                <w:rFonts w:cs="Times New Roman"/>
                <w:color w:val="000000" w:themeColor="text1"/>
                <w:sz w:val="24"/>
                <w:szCs w:val="24"/>
              </w:rPr>
              <w:t>&lt; 0.01,</w:t>
            </w:r>
            <w:r w:rsidR="00514D82" w:rsidRPr="00E01E63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01E63">
              <w:rPr>
                <w:rFonts w:cs="Times New Roman"/>
                <w:color w:val="000000" w:themeColor="text1"/>
                <w:sz w:val="24"/>
                <w:szCs w:val="24"/>
              </w:rPr>
              <w:t>***</w:t>
            </w:r>
            <w:r w:rsidRPr="00E01E63"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E01E63">
              <w:rPr>
                <w:rFonts w:cs="Times New Roman"/>
                <w:color w:val="000000" w:themeColor="text1"/>
                <w:sz w:val="24"/>
                <w:szCs w:val="24"/>
              </w:rPr>
              <w:t>&lt; 0.001, ****</w:t>
            </w:r>
            <w:r w:rsidRPr="00E01E63"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E01E63">
              <w:rPr>
                <w:rFonts w:cs="Times New Roman"/>
                <w:color w:val="000000" w:themeColor="text1"/>
                <w:sz w:val="24"/>
                <w:szCs w:val="24"/>
              </w:rPr>
              <w:t>&lt; 0.0001; ns, no significance.</w:t>
            </w:r>
          </w:p>
        </w:tc>
      </w:tr>
    </w:tbl>
    <w:p w14:paraId="6917A0C2" w14:textId="77777777" w:rsidR="009F69D1" w:rsidRPr="00E01E63" w:rsidRDefault="009F69D1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1ABFD0EE" w14:textId="77777777" w:rsidR="00A025E9" w:rsidRPr="00E01E63" w:rsidRDefault="005D5A29" w:rsidP="00E9278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105C8BC2" wp14:editId="496A5A88">
            <wp:extent cx="5041900" cy="3035300"/>
            <wp:effectExtent l="0" t="0" r="0" b="0"/>
            <wp:docPr id="13999683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968323" name="图片 1399968323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EF056" w14:textId="06D9B4E1" w:rsidR="00A025E9" w:rsidRPr="00E01E63" w:rsidRDefault="001470AB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</w:t>
      </w:r>
      <w:r w:rsidR="00027E3A" w:rsidRPr="00E01E63">
        <w:rPr>
          <w:rFonts w:cs="Times New Roman"/>
          <w:b/>
          <w:bCs/>
          <w:color w:val="000000" w:themeColor="text1"/>
          <w:sz w:val="24"/>
          <w:szCs w:val="24"/>
        </w:rPr>
        <w:t>2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5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Lillie staining for Fe</w:t>
      </w:r>
      <w:r w:rsidRPr="00E01E63">
        <w:rPr>
          <w:rFonts w:cs="Times New Roman"/>
          <w:color w:val="000000" w:themeColor="text1"/>
          <w:sz w:val="24"/>
          <w:szCs w:val="24"/>
          <w:vertAlign w:val="superscript"/>
        </w:rPr>
        <w:t>2+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(A) and Fe</w:t>
      </w:r>
      <w:r w:rsidRPr="00E01E63">
        <w:rPr>
          <w:rFonts w:cs="Times New Roman"/>
          <w:color w:val="000000" w:themeColor="text1"/>
          <w:sz w:val="24"/>
          <w:szCs w:val="24"/>
          <w:vertAlign w:val="superscript"/>
        </w:rPr>
        <w:t xml:space="preserve">3+ </w:t>
      </w:r>
      <w:r w:rsidRPr="00E01E63">
        <w:rPr>
          <w:rFonts w:cs="Times New Roman"/>
          <w:color w:val="000000" w:themeColor="text1"/>
          <w:sz w:val="24"/>
          <w:szCs w:val="24"/>
        </w:rPr>
        <w:t>(B) of lens capsule sections from Control, PBS, PEG-CeNPs, lCPP-CeNPs, and cCPP-CeNPs groups after UVB stimulation</w:t>
      </w:r>
      <w:r w:rsidR="00FA392B" w:rsidRPr="00E01E63">
        <w:rPr>
          <w:rFonts w:cs="Times New Roman"/>
          <w:color w:val="000000" w:themeColor="text1"/>
          <w:sz w:val="24"/>
          <w:szCs w:val="24"/>
        </w:rPr>
        <w:t>.</w:t>
      </w:r>
      <w:r w:rsidR="005D5A29" w:rsidRPr="00E01E63">
        <w:rPr>
          <w:rFonts w:cs="Times New Roman"/>
          <w:color w:val="000000" w:themeColor="text1"/>
          <w:sz w:val="24"/>
          <w:szCs w:val="24"/>
        </w:rPr>
        <w:t xml:space="preserve"> (scale bars: 50 µm).</w:t>
      </w:r>
    </w:p>
    <w:p w14:paraId="7716DDB8" w14:textId="77777777" w:rsidR="00D87D5D" w:rsidRPr="00E01E63" w:rsidRDefault="00D87D5D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4344CAD0" w14:textId="77777777" w:rsidR="004A3D24" w:rsidRPr="00E01E63" w:rsidRDefault="004A3D24" w:rsidP="00D56271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101FF112" wp14:editId="346FF4F7">
            <wp:extent cx="5268270" cy="1098550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6" r="4767"/>
                    <a:stretch/>
                  </pic:blipFill>
                  <pic:spPr bwMode="auto">
                    <a:xfrm>
                      <a:off x="0" y="0"/>
                      <a:ext cx="5280337" cy="1101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2567DA" w14:textId="431F96BF" w:rsidR="004A3D24" w:rsidRPr="00E01E63" w:rsidRDefault="004A3D24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S2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6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 xml:space="preserve">. </w:t>
      </w:r>
      <w:r w:rsidRPr="00E01E63">
        <w:rPr>
          <w:rFonts w:cs="Times New Roman"/>
          <w:color w:val="000000" w:themeColor="text1"/>
          <w:sz w:val="24"/>
          <w:szCs w:val="24"/>
        </w:rPr>
        <w:t>Corneal fluorescent staining of C57BL/6 mice</w:t>
      </w:r>
      <w:r w:rsidR="00904BFD" w:rsidRPr="00E01E63">
        <w:rPr>
          <w:rFonts w:cs="Times New Roman"/>
          <w:color w:val="000000" w:themeColor="text1"/>
          <w:sz w:val="24"/>
          <w:szCs w:val="24"/>
        </w:rPr>
        <w:t>’s eyes</w:t>
      </w:r>
      <w:r w:rsidRPr="00E01E63">
        <w:rPr>
          <w:rFonts w:cs="Times New Roman"/>
          <w:color w:val="000000" w:themeColor="text1"/>
          <w:sz w:val="24"/>
          <w:szCs w:val="24"/>
        </w:rPr>
        <w:t>.</w:t>
      </w:r>
    </w:p>
    <w:p w14:paraId="530DEB50" w14:textId="77777777" w:rsidR="00923BE4" w:rsidRPr="00E01E63" w:rsidRDefault="00923BE4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7704DAE4" w14:textId="77777777" w:rsidR="00E92780" w:rsidRPr="00E01E63" w:rsidRDefault="00FA392B" w:rsidP="00E92780">
      <w:pPr>
        <w:spacing w:line="480" w:lineRule="auto"/>
        <w:jc w:val="center"/>
        <w:rPr>
          <w:rFonts w:cs="Times New Roman"/>
          <w:b/>
          <w:bCs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46156EC3" wp14:editId="3F47102C">
            <wp:extent cx="5274310" cy="989330"/>
            <wp:effectExtent l="0" t="0" r="0" b="1270"/>
            <wp:docPr id="206354245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542453" name="图片 206354245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94316" w14:textId="0DE9DD4D" w:rsidR="00904BFD" w:rsidRPr="00E01E63" w:rsidRDefault="004A3D24" w:rsidP="00E9278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S2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7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 xml:space="preserve">. </w:t>
      </w:r>
      <w:r w:rsidR="00904BFD" w:rsidRPr="00E01E63">
        <w:rPr>
          <w:rFonts w:cs="Times New Roman"/>
          <w:color w:val="000000" w:themeColor="text1"/>
          <w:sz w:val="24"/>
          <w:szCs w:val="24"/>
        </w:rPr>
        <w:t>Hematoxylin and eosin (H&amp;E)-stained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C57BL/6 </w:t>
      </w:r>
      <w:r w:rsidR="00F108FD" w:rsidRPr="00E01E63">
        <w:rPr>
          <w:rFonts w:cs="Times New Roman"/>
          <w:color w:val="000000" w:themeColor="text1"/>
          <w:sz w:val="24"/>
          <w:szCs w:val="24"/>
        </w:rPr>
        <w:t>mice’s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cornea.</w:t>
      </w:r>
      <w:r w:rsidR="00FA392B" w:rsidRPr="00E01E63">
        <w:rPr>
          <w:rFonts w:cs="Times New Roman"/>
          <w:color w:val="000000" w:themeColor="text1"/>
          <w:sz w:val="24"/>
          <w:szCs w:val="24"/>
        </w:rPr>
        <w:t xml:space="preserve"> (scale bars: 50 µm).</w:t>
      </w:r>
    </w:p>
    <w:p w14:paraId="765F99D3" w14:textId="77777777" w:rsidR="00BC37E8" w:rsidRPr="00E01E63" w:rsidRDefault="00BC37E8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4C9D3700" w14:textId="77777777" w:rsidR="00D87D5D" w:rsidRPr="00E01E63" w:rsidRDefault="00D87D5D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4653E4E0" w14:textId="77777777" w:rsidR="004A3D24" w:rsidRPr="00E01E63" w:rsidRDefault="00904BFD" w:rsidP="00E9278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24443FF4" wp14:editId="33CF9B4B">
            <wp:extent cx="4118400" cy="2128487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5" t="4580" r="5971" b="7488"/>
                    <a:stretch/>
                  </pic:blipFill>
                  <pic:spPr bwMode="auto">
                    <a:xfrm>
                      <a:off x="0" y="0"/>
                      <a:ext cx="4162470" cy="2151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0321B" w14:textId="04E6EE43" w:rsidR="00F108FD" w:rsidRPr="00E01E63" w:rsidRDefault="00F108FD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S2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8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 xml:space="preserve">. 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OCT imaging of morphology in C57BL/6 </w:t>
      </w:r>
      <w:r w:rsidR="00904BFD" w:rsidRPr="00E01E63">
        <w:rPr>
          <w:rFonts w:cs="Times New Roman"/>
          <w:color w:val="000000" w:themeColor="text1"/>
          <w:sz w:val="24"/>
          <w:szCs w:val="24"/>
        </w:rPr>
        <w:t>mice’s</w:t>
      </w:r>
      <w:r w:rsidRPr="00E01E63">
        <w:rPr>
          <w:rFonts w:cs="Times New Roman"/>
          <w:color w:val="000000" w:themeColor="text1"/>
          <w:sz w:val="24"/>
          <w:szCs w:val="24"/>
        </w:rPr>
        <w:t xml:space="preserve"> posterior eye</w:t>
      </w:r>
      <w:r w:rsidR="00904BFD" w:rsidRPr="00E01E63">
        <w:rPr>
          <w:rFonts w:cs="Times New Roman"/>
          <w:color w:val="000000" w:themeColor="text1"/>
          <w:sz w:val="24"/>
          <w:szCs w:val="24"/>
        </w:rPr>
        <w:t>s</w:t>
      </w:r>
      <w:r w:rsidRPr="00E01E63">
        <w:rPr>
          <w:rFonts w:cs="Times New Roman"/>
          <w:color w:val="000000" w:themeColor="text1"/>
          <w:sz w:val="24"/>
          <w:szCs w:val="24"/>
        </w:rPr>
        <w:t>.</w:t>
      </w:r>
    </w:p>
    <w:p w14:paraId="200EE949" w14:textId="77777777" w:rsidR="00923BE4" w:rsidRPr="00E01E63" w:rsidRDefault="00923BE4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14:paraId="77186730" w14:textId="77777777" w:rsidR="00904BFD" w:rsidRPr="00E01E63" w:rsidRDefault="00FA392B" w:rsidP="00E9278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2A91AB47" wp14:editId="345B7621">
            <wp:extent cx="4075200" cy="3894157"/>
            <wp:effectExtent l="0" t="0" r="0" b="0"/>
            <wp:docPr id="17262484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24849" name="图片 172624849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707" cy="3949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3D21A" w14:textId="299B2739" w:rsidR="00D87D5D" w:rsidRPr="00E01E63" w:rsidRDefault="00904BFD" w:rsidP="00A35F89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Figure S2</w:t>
      </w:r>
      <w:r w:rsidR="002D2F90" w:rsidRPr="00E01E63">
        <w:rPr>
          <w:rFonts w:cs="Times New Roman"/>
          <w:b/>
          <w:bCs/>
          <w:color w:val="000000" w:themeColor="text1"/>
          <w:sz w:val="24"/>
          <w:szCs w:val="24"/>
        </w:rPr>
        <w:t>9</w:t>
      </w:r>
      <w:r w:rsidRPr="00E01E63">
        <w:rPr>
          <w:rFonts w:cs="Times New Roman"/>
          <w:b/>
          <w:bCs/>
          <w:color w:val="000000" w:themeColor="text1"/>
          <w:sz w:val="24"/>
          <w:szCs w:val="24"/>
        </w:rPr>
        <w:t>.</w:t>
      </w:r>
      <w:r w:rsidR="004306CF" w:rsidRPr="00E01E63">
        <w:rPr>
          <w:rFonts w:cs="Times New Roman"/>
          <w:color w:val="000000" w:themeColor="text1"/>
          <w:sz w:val="24"/>
          <w:szCs w:val="24"/>
        </w:rPr>
        <w:t xml:space="preserve"> Hematoxylin and eosin (H&amp;E)-stained images of the major organs of C57BL/6 mice.</w:t>
      </w:r>
      <w:r w:rsidR="00FA392B" w:rsidRPr="00E01E63">
        <w:rPr>
          <w:rFonts w:cs="Times New Roman"/>
          <w:color w:val="000000" w:themeColor="text1"/>
          <w:sz w:val="24"/>
          <w:szCs w:val="24"/>
        </w:rPr>
        <w:t xml:space="preserve"> (scale bars: 200 µm).</w:t>
      </w:r>
    </w:p>
    <w:sectPr w:rsidR="00D87D5D" w:rsidRPr="00E01E63" w:rsidSect="00C652E7">
      <w:pgSz w:w="12240" w:h="15840" w:code="1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FD34DE" w14:textId="77777777" w:rsidR="00FA22ED" w:rsidRDefault="00FA22ED" w:rsidP="00025A0E">
      <w:r>
        <w:separator/>
      </w:r>
    </w:p>
  </w:endnote>
  <w:endnote w:type="continuationSeparator" w:id="0">
    <w:p w14:paraId="002202A2" w14:textId="77777777" w:rsidR="00FA22ED" w:rsidRDefault="00FA22ED" w:rsidP="00025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9A7ACB" w14:textId="77777777" w:rsidR="00FA22ED" w:rsidRDefault="00FA22ED" w:rsidP="00025A0E">
      <w:r>
        <w:separator/>
      </w:r>
    </w:p>
  </w:footnote>
  <w:footnote w:type="continuationSeparator" w:id="0">
    <w:p w14:paraId="79538243" w14:textId="77777777" w:rsidR="00FA22ED" w:rsidRDefault="00FA22ED" w:rsidP="00025A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CDC472A"/>
    <w:lvl w:ilvl="0">
      <w:start w:val="1"/>
      <w:numFmt w:val="decimal"/>
      <w:pStyle w:val="ListNumber5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F246EED4"/>
    <w:lvl w:ilvl="0">
      <w:start w:val="1"/>
      <w:numFmt w:val="decimal"/>
      <w:pStyle w:val="ListNumber4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D51AE7DC"/>
    <w:lvl w:ilvl="0">
      <w:start w:val="1"/>
      <w:numFmt w:val="decimal"/>
      <w:pStyle w:val="ListNumber3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71A0851A"/>
    <w:lvl w:ilvl="0">
      <w:start w:val="1"/>
      <w:numFmt w:val="decimal"/>
      <w:pStyle w:val="ListNumber2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BE7C39B8"/>
    <w:lvl w:ilvl="0">
      <w:start w:val="1"/>
      <w:numFmt w:val="bullet"/>
      <w:pStyle w:val="ListBullet5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86EA2062"/>
    <w:lvl w:ilvl="0">
      <w:start w:val="1"/>
      <w:numFmt w:val="bullet"/>
      <w:pStyle w:val="ListBullet4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82ED510"/>
    <w:lvl w:ilvl="0">
      <w:start w:val="1"/>
      <w:numFmt w:val="bullet"/>
      <w:pStyle w:val="ListBullet3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033C830A"/>
    <w:lvl w:ilvl="0">
      <w:start w:val="1"/>
      <w:numFmt w:val="bullet"/>
      <w:pStyle w:val="ListBullet2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11EAB3E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50B8FF1C"/>
    <w:lvl w:ilvl="0">
      <w:start w:val="1"/>
      <w:numFmt w:val="bullet"/>
      <w:pStyle w:val="List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embedSystemFonts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E0YzdjOTViNTk4ZDljY2IyM2ViZDE1NmU4MmFmNDYifQ=="/>
    <w:docVar w:name="EN.Layout" w:val="&lt;ENLayout&gt;&lt;Style&gt;J Nanobiotechnology 2024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0xzv95wud2fs5e52phpdaa1drf02rzpz5sv&quot;&gt;我的EndNote库&lt;record-ids&gt;&lt;item&gt;30169&lt;/item&gt;&lt;item&gt;30198&lt;/item&gt;&lt;item&gt;30199&lt;/item&gt;&lt;/record-ids&gt;&lt;/item&gt;&lt;/Libraries&gt;"/>
  </w:docVars>
  <w:rsids>
    <w:rsidRoot w:val="3B4D2C28"/>
    <w:rsid w:val="00004B6E"/>
    <w:rsid w:val="00025A0E"/>
    <w:rsid w:val="00027E3A"/>
    <w:rsid w:val="00032862"/>
    <w:rsid w:val="00035FAB"/>
    <w:rsid w:val="000445F2"/>
    <w:rsid w:val="0007253F"/>
    <w:rsid w:val="00086E43"/>
    <w:rsid w:val="000A430A"/>
    <w:rsid w:val="000B2CAC"/>
    <w:rsid w:val="000C2913"/>
    <w:rsid w:val="000D276D"/>
    <w:rsid w:val="000D59FC"/>
    <w:rsid w:val="000F34E4"/>
    <w:rsid w:val="0010788C"/>
    <w:rsid w:val="00107EF4"/>
    <w:rsid w:val="00110F0D"/>
    <w:rsid w:val="00130FDF"/>
    <w:rsid w:val="001310D5"/>
    <w:rsid w:val="001470AB"/>
    <w:rsid w:val="00147FC4"/>
    <w:rsid w:val="00181971"/>
    <w:rsid w:val="00195E95"/>
    <w:rsid w:val="00197157"/>
    <w:rsid w:val="001E2920"/>
    <w:rsid w:val="001F529F"/>
    <w:rsid w:val="0021273F"/>
    <w:rsid w:val="00216892"/>
    <w:rsid w:val="00232BE5"/>
    <w:rsid w:val="0024573A"/>
    <w:rsid w:val="0025606A"/>
    <w:rsid w:val="00292D82"/>
    <w:rsid w:val="002A4288"/>
    <w:rsid w:val="002B46CE"/>
    <w:rsid w:val="002D2F90"/>
    <w:rsid w:val="002D4A76"/>
    <w:rsid w:val="002D74FA"/>
    <w:rsid w:val="00331652"/>
    <w:rsid w:val="00366630"/>
    <w:rsid w:val="00371500"/>
    <w:rsid w:val="00380833"/>
    <w:rsid w:val="00390E2F"/>
    <w:rsid w:val="003927C0"/>
    <w:rsid w:val="003D4F8C"/>
    <w:rsid w:val="003E3C5D"/>
    <w:rsid w:val="003F5DEF"/>
    <w:rsid w:val="00400AE6"/>
    <w:rsid w:val="004306CF"/>
    <w:rsid w:val="00472B79"/>
    <w:rsid w:val="00493A10"/>
    <w:rsid w:val="004A3D24"/>
    <w:rsid w:val="004A7B8E"/>
    <w:rsid w:val="004B1B38"/>
    <w:rsid w:val="004F15CC"/>
    <w:rsid w:val="00514D82"/>
    <w:rsid w:val="00517F46"/>
    <w:rsid w:val="00532F20"/>
    <w:rsid w:val="00537631"/>
    <w:rsid w:val="0054429B"/>
    <w:rsid w:val="005507E6"/>
    <w:rsid w:val="005617C8"/>
    <w:rsid w:val="00592AC4"/>
    <w:rsid w:val="00594F61"/>
    <w:rsid w:val="00596CC0"/>
    <w:rsid w:val="005A72F2"/>
    <w:rsid w:val="005A7754"/>
    <w:rsid w:val="005B78AF"/>
    <w:rsid w:val="005C0A89"/>
    <w:rsid w:val="005C1745"/>
    <w:rsid w:val="005C511C"/>
    <w:rsid w:val="005D40C2"/>
    <w:rsid w:val="005D5A29"/>
    <w:rsid w:val="00601CEE"/>
    <w:rsid w:val="006049C9"/>
    <w:rsid w:val="00636CE1"/>
    <w:rsid w:val="00644861"/>
    <w:rsid w:val="006653AC"/>
    <w:rsid w:val="00665AC5"/>
    <w:rsid w:val="006668BD"/>
    <w:rsid w:val="00674701"/>
    <w:rsid w:val="00677EB7"/>
    <w:rsid w:val="006A4A92"/>
    <w:rsid w:val="006B4D67"/>
    <w:rsid w:val="006B7D47"/>
    <w:rsid w:val="006C210D"/>
    <w:rsid w:val="006E1B02"/>
    <w:rsid w:val="006E4D47"/>
    <w:rsid w:val="00731646"/>
    <w:rsid w:val="0075313E"/>
    <w:rsid w:val="007703CF"/>
    <w:rsid w:val="00787D76"/>
    <w:rsid w:val="00790302"/>
    <w:rsid w:val="007A452B"/>
    <w:rsid w:val="007E362D"/>
    <w:rsid w:val="007E4B9F"/>
    <w:rsid w:val="00815961"/>
    <w:rsid w:val="00831D93"/>
    <w:rsid w:val="00896BB9"/>
    <w:rsid w:val="008C04D8"/>
    <w:rsid w:val="008D0BC2"/>
    <w:rsid w:val="00904BFD"/>
    <w:rsid w:val="009101B3"/>
    <w:rsid w:val="009164F5"/>
    <w:rsid w:val="00923BE4"/>
    <w:rsid w:val="00934950"/>
    <w:rsid w:val="0094071F"/>
    <w:rsid w:val="00950188"/>
    <w:rsid w:val="009539B1"/>
    <w:rsid w:val="00960D4F"/>
    <w:rsid w:val="009954D0"/>
    <w:rsid w:val="009A3CC6"/>
    <w:rsid w:val="009A40FA"/>
    <w:rsid w:val="009A4795"/>
    <w:rsid w:val="009C5355"/>
    <w:rsid w:val="009D02FA"/>
    <w:rsid w:val="009D7974"/>
    <w:rsid w:val="009F642B"/>
    <w:rsid w:val="009F6512"/>
    <w:rsid w:val="009F69D1"/>
    <w:rsid w:val="009F7BFC"/>
    <w:rsid w:val="00A01023"/>
    <w:rsid w:val="00A025E9"/>
    <w:rsid w:val="00A14FBA"/>
    <w:rsid w:val="00A15F85"/>
    <w:rsid w:val="00A35F89"/>
    <w:rsid w:val="00A37251"/>
    <w:rsid w:val="00A56A0E"/>
    <w:rsid w:val="00A72278"/>
    <w:rsid w:val="00A81FE4"/>
    <w:rsid w:val="00A939EB"/>
    <w:rsid w:val="00AB3C7A"/>
    <w:rsid w:val="00AB54B4"/>
    <w:rsid w:val="00AC14DD"/>
    <w:rsid w:val="00AE529C"/>
    <w:rsid w:val="00AF339B"/>
    <w:rsid w:val="00B06ED3"/>
    <w:rsid w:val="00B22EF5"/>
    <w:rsid w:val="00B43A2C"/>
    <w:rsid w:val="00B613A1"/>
    <w:rsid w:val="00B6527C"/>
    <w:rsid w:val="00BC37E8"/>
    <w:rsid w:val="00BC698E"/>
    <w:rsid w:val="00BD42AF"/>
    <w:rsid w:val="00C17CA8"/>
    <w:rsid w:val="00C547FB"/>
    <w:rsid w:val="00C63CBF"/>
    <w:rsid w:val="00C652E7"/>
    <w:rsid w:val="00C67949"/>
    <w:rsid w:val="00C7578D"/>
    <w:rsid w:val="00C971F1"/>
    <w:rsid w:val="00CA6722"/>
    <w:rsid w:val="00CE6DC9"/>
    <w:rsid w:val="00CF1145"/>
    <w:rsid w:val="00D01D5B"/>
    <w:rsid w:val="00D027D3"/>
    <w:rsid w:val="00D064AE"/>
    <w:rsid w:val="00D34573"/>
    <w:rsid w:val="00D413F6"/>
    <w:rsid w:val="00D47C98"/>
    <w:rsid w:val="00D56271"/>
    <w:rsid w:val="00D56800"/>
    <w:rsid w:val="00D80CA8"/>
    <w:rsid w:val="00D85741"/>
    <w:rsid w:val="00D87D5D"/>
    <w:rsid w:val="00E00EF3"/>
    <w:rsid w:val="00E01E63"/>
    <w:rsid w:val="00E02F81"/>
    <w:rsid w:val="00E17243"/>
    <w:rsid w:val="00E332F0"/>
    <w:rsid w:val="00E51927"/>
    <w:rsid w:val="00E65F27"/>
    <w:rsid w:val="00E83E89"/>
    <w:rsid w:val="00E92780"/>
    <w:rsid w:val="00EA488F"/>
    <w:rsid w:val="00EA4950"/>
    <w:rsid w:val="00EE0068"/>
    <w:rsid w:val="00EE20FC"/>
    <w:rsid w:val="00EF4A0F"/>
    <w:rsid w:val="00EF4CC0"/>
    <w:rsid w:val="00F03A8F"/>
    <w:rsid w:val="00F108FD"/>
    <w:rsid w:val="00F17A74"/>
    <w:rsid w:val="00F44E08"/>
    <w:rsid w:val="00F4579A"/>
    <w:rsid w:val="00F72D29"/>
    <w:rsid w:val="00F83FD9"/>
    <w:rsid w:val="00F87AA8"/>
    <w:rsid w:val="00FA22ED"/>
    <w:rsid w:val="00FA392B"/>
    <w:rsid w:val="00FA4B49"/>
    <w:rsid w:val="00FA6C5E"/>
    <w:rsid w:val="00FB604A"/>
    <w:rsid w:val="00FD6F80"/>
    <w:rsid w:val="05B82AE4"/>
    <w:rsid w:val="08AF143C"/>
    <w:rsid w:val="166B0274"/>
    <w:rsid w:val="1969674C"/>
    <w:rsid w:val="1DB64083"/>
    <w:rsid w:val="1FF71265"/>
    <w:rsid w:val="261F571B"/>
    <w:rsid w:val="2B294D26"/>
    <w:rsid w:val="33C170F3"/>
    <w:rsid w:val="3B4D2C28"/>
    <w:rsid w:val="3B914B85"/>
    <w:rsid w:val="41AF2209"/>
    <w:rsid w:val="478A62B5"/>
    <w:rsid w:val="4C4A063D"/>
    <w:rsid w:val="4C5E74D4"/>
    <w:rsid w:val="4E1048C0"/>
    <w:rsid w:val="57BE68AA"/>
    <w:rsid w:val="5F0F419B"/>
    <w:rsid w:val="6589499B"/>
    <w:rsid w:val="6C691082"/>
    <w:rsid w:val="70AC2F98"/>
    <w:rsid w:val="77D53A70"/>
    <w:rsid w:val="78807E47"/>
    <w:rsid w:val="7B1D2D88"/>
    <w:rsid w:val="7E0B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48F28A3"/>
  <w15:docId w15:val="{0FBA4365-E6E1-8745-86C6-21F021EAB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29" w:qFormat="1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A89"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paragraph" w:styleId="Heading1">
    <w:name w:val="heading 1"/>
    <w:basedOn w:val="Normal"/>
    <w:link w:val="Heading1Char"/>
    <w:uiPriority w:val="9"/>
    <w:qFormat/>
    <w:rsid w:val="005C0A89"/>
    <w:pPr>
      <w:widowControl/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8197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3725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3725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37251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37251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37251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37251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37251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0A8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C0A8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Caption">
    <w:name w:val="caption"/>
    <w:basedOn w:val="Normal"/>
    <w:next w:val="Normal"/>
    <w:unhideWhenUsed/>
    <w:qFormat/>
    <w:rsid w:val="009F6512"/>
    <w:rPr>
      <w:rFonts w:asciiTheme="majorHAnsi" w:eastAsia="SimHei" w:hAnsiTheme="majorHAnsi" w:cstheme="majorBidi"/>
      <w:sz w:val="20"/>
      <w:szCs w:val="20"/>
    </w:rPr>
  </w:style>
  <w:style w:type="paragraph" w:styleId="NormalWeb">
    <w:name w:val="Normal (Web)"/>
    <w:basedOn w:val="Normal"/>
    <w:uiPriority w:val="99"/>
    <w:unhideWhenUsed/>
    <w:rsid w:val="00904BFD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rsid w:val="0013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31D93"/>
    <w:rPr>
      <w:rFonts w:ascii="Times New Roman" w:hAnsi="Times New Roman"/>
      <w:kern w:val="2"/>
      <w:sz w:val="21"/>
      <w:szCs w:val="22"/>
    </w:rPr>
  </w:style>
  <w:style w:type="character" w:styleId="CommentReference">
    <w:name w:val="annotation reference"/>
    <w:basedOn w:val="DefaultParagraphFont"/>
    <w:rsid w:val="002D4A76"/>
    <w:rPr>
      <w:sz w:val="21"/>
      <w:szCs w:val="21"/>
    </w:rPr>
  </w:style>
  <w:style w:type="paragraph" w:styleId="CommentText">
    <w:name w:val="annotation text"/>
    <w:basedOn w:val="Normal"/>
    <w:link w:val="CommentTextChar"/>
    <w:rsid w:val="002D4A76"/>
    <w:pPr>
      <w:jc w:val="left"/>
    </w:pPr>
  </w:style>
  <w:style w:type="character" w:customStyle="1" w:styleId="CommentTextChar">
    <w:name w:val="Comment Text Char"/>
    <w:basedOn w:val="DefaultParagraphFont"/>
    <w:link w:val="CommentText"/>
    <w:rsid w:val="002D4A76"/>
    <w:rPr>
      <w:rFonts w:ascii="Times New Roman" w:hAnsi="Times New Roman"/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rsid w:val="002D4A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D4A76"/>
    <w:rPr>
      <w:rFonts w:ascii="Times New Roman" w:hAnsi="Times New Roman"/>
      <w:b/>
      <w:bCs/>
      <w:kern w:val="2"/>
      <w:sz w:val="21"/>
      <w:szCs w:val="22"/>
    </w:rPr>
  </w:style>
  <w:style w:type="paragraph" w:styleId="BalloonText">
    <w:name w:val="Balloon Text"/>
    <w:basedOn w:val="Normal"/>
    <w:link w:val="BalloonTextChar"/>
    <w:rsid w:val="00025A0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5A0E"/>
    <w:rPr>
      <w:rFonts w:ascii="Times New Roman" w:hAnsi="Times New Roman"/>
      <w:kern w:val="2"/>
      <w:sz w:val="18"/>
      <w:szCs w:val="18"/>
    </w:rPr>
  </w:style>
  <w:style w:type="paragraph" w:styleId="Header">
    <w:name w:val="header"/>
    <w:basedOn w:val="Normal"/>
    <w:link w:val="HeaderChar"/>
    <w:rsid w:val="00025A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025A0E"/>
    <w:rPr>
      <w:rFonts w:ascii="Times New Roman" w:hAnsi="Times New Roman"/>
      <w:kern w:val="2"/>
      <w:sz w:val="18"/>
      <w:szCs w:val="18"/>
    </w:rPr>
  </w:style>
  <w:style w:type="paragraph" w:styleId="Footer">
    <w:name w:val="footer"/>
    <w:basedOn w:val="Normal"/>
    <w:link w:val="FooterChar"/>
    <w:rsid w:val="00025A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025A0E"/>
    <w:rPr>
      <w:rFonts w:ascii="Times New Roman" w:hAnsi="Times New Roman"/>
      <w:kern w:val="2"/>
      <w:sz w:val="18"/>
      <w:szCs w:val="18"/>
    </w:rPr>
  </w:style>
  <w:style w:type="paragraph" w:customStyle="1" w:styleId="10Textindent">
    <w:name w:val="10Text indent"/>
    <w:basedOn w:val="Normal"/>
    <w:link w:val="10TextindentChar"/>
    <w:qFormat/>
    <w:rsid w:val="00181971"/>
    <w:pPr>
      <w:adjustRightInd w:val="0"/>
      <w:snapToGrid w:val="0"/>
      <w:spacing w:line="480" w:lineRule="auto"/>
      <w:ind w:firstLine="420"/>
      <w:contextualSpacing/>
    </w:pPr>
    <w:rPr>
      <w:rFonts w:eastAsia="SimSun" w:cs="Times New Roman"/>
      <w:color w:val="000000"/>
      <w:sz w:val="24"/>
      <w:szCs w:val="24"/>
    </w:rPr>
  </w:style>
  <w:style w:type="character" w:customStyle="1" w:styleId="10TextindentChar">
    <w:name w:val="10Text indent Char"/>
    <w:basedOn w:val="DefaultParagraphFont"/>
    <w:link w:val="10Textindent"/>
    <w:rsid w:val="00181971"/>
    <w:rPr>
      <w:rFonts w:ascii="Times New Roman" w:eastAsia="SimSun" w:hAnsi="Times New Roman" w:cs="Times New Roman"/>
      <w:color w:val="000000"/>
      <w:kern w:val="2"/>
      <w:sz w:val="24"/>
      <w:szCs w:val="24"/>
    </w:rPr>
  </w:style>
  <w:style w:type="paragraph" w:customStyle="1" w:styleId="08Heading2spacebefore">
    <w:name w:val="08Heading2 space before"/>
    <w:basedOn w:val="Heading2"/>
    <w:next w:val="10Textindent"/>
    <w:link w:val="08Heading2spacebeforeChar"/>
    <w:qFormat/>
    <w:rsid w:val="00181971"/>
    <w:pPr>
      <w:keepNext w:val="0"/>
      <w:keepLines w:val="0"/>
      <w:adjustRightInd w:val="0"/>
      <w:snapToGrid w:val="0"/>
      <w:spacing w:beforeLines="100" w:after="0" w:line="480" w:lineRule="auto"/>
      <w:contextualSpacing/>
    </w:pPr>
    <w:rPr>
      <w:rFonts w:ascii="Times New Roman" w:eastAsia="SimSun" w:hAnsi="Times New Roman" w:cs="Times New Roman"/>
      <w:b w:val="0"/>
      <w:i/>
      <w:color w:val="000000"/>
      <w:sz w:val="24"/>
      <w:szCs w:val="24"/>
    </w:rPr>
  </w:style>
  <w:style w:type="character" w:customStyle="1" w:styleId="08Heading2spacebeforeChar">
    <w:name w:val="08Heading2 space before Char"/>
    <w:basedOn w:val="Heading2Char"/>
    <w:link w:val="08Heading2spacebefore"/>
    <w:rsid w:val="00181971"/>
    <w:rPr>
      <w:rFonts w:ascii="Times New Roman" w:eastAsia="SimSun" w:hAnsi="Times New Roman" w:cs="Times New Roman"/>
      <w:b w:val="0"/>
      <w:bCs/>
      <w:i/>
      <w:color w:val="000000"/>
      <w:kern w:val="2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181971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HTMLAddress">
    <w:name w:val="HTML Address"/>
    <w:basedOn w:val="Normal"/>
    <w:link w:val="HTMLAddressChar"/>
    <w:rsid w:val="00A37251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A37251"/>
    <w:rPr>
      <w:rFonts w:ascii="Times New Roman" w:hAnsi="Times New Roman"/>
      <w:i/>
      <w:iCs/>
      <w:kern w:val="2"/>
      <w:sz w:val="21"/>
      <w:szCs w:val="22"/>
    </w:rPr>
  </w:style>
  <w:style w:type="paragraph" w:styleId="HTMLPreformatted">
    <w:name w:val="HTML Preformatted"/>
    <w:basedOn w:val="Normal"/>
    <w:link w:val="HTMLPreformattedChar"/>
    <w:rsid w:val="00A37251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A37251"/>
    <w:rPr>
      <w:rFonts w:ascii="Courier New" w:hAnsi="Courier New" w:cs="Courier New"/>
      <w:kern w:val="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37251"/>
    <w:pPr>
      <w:keepNext/>
      <w:keepLines/>
      <w:widowControl w:val="0"/>
      <w:spacing w:before="340" w:beforeAutospacing="0" w:after="330" w:afterAutospacing="0" w:line="578" w:lineRule="auto"/>
      <w:jc w:val="both"/>
      <w:outlineLvl w:val="9"/>
    </w:pPr>
    <w:rPr>
      <w:rFonts w:eastAsiaTheme="minorEastAsia" w:cstheme="minorBidi"/>
      <w:kern w:val="44"/>
      <w:sz w:val="44"/>
      <w:szCs w:val="44"/>
    </w:rPr>
  </w:style>
  <w:style w:type="paragraph" w:styleId="Title">
    <w:name w:val="Title"/>
    <w:basedOn w:val="Normal"/>
    <w:next w:val="Normal"/>
    <w:link w:val="TitleChar"/>
    <w:qFormat/>
    <w:rsid w:val="00A37251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37251"/>
    <w:rPr>
      <w:rFonts w:asciiTheme="majorHAnsi" w:eastAsia="SimSun" w:hAnsiTheme="majorHAnsi" w:cstheme="majorBidi"/>
      <w:b/>
      <w:bCs/>
      <w:kern w:val="2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A37251"/>
    <w:rPr>
      <w:rFonts w:ascii="Times New Roman" w:hAnsi="Times New Roman"/>
      <w:b/>
      <w:bCs/>
      <w:kern w:val="2"/>
      <w:sz w:val="32"/>
      <w:szCs w:val="32"/>
    </w:rPr>
  </w:style>
  <w:style w:type="character" w:customStyle="1" w:styleId="Heading4Char">
    <w:name w:val="Heading 4 Char"/>
    <w:basedOn w:val="DefaultParagraphFont"/>
    <w:link w:val="Heading4"/>
    <w:semiHidden/>
    <w:rsid w:val="00A37251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A37251"/>
    <w:rPr>
      <w:rFonts w:ascii="Times New Roman" w:hAnsi="Times New Roman"/>
      <w:b/>
      <w:bCs/>
      <w:kern w:val="2"/>
      <w:sz w:val="28"/>
      <w:szCs w:val="28"/>
    </w:rPr>
  </w:style>
  <w:style w:type="character" w:customStyle="1" w:styleId="Heading6Char">
    <w:name w:val="Heading 6 Char"/>
    <w:basedOn w:val="DefaultParagraphFont"/>
    <w:link w:val="Heading6"/>
    <w:semiHidden/>
    <w:rsid w:val="00A37251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A37251"/>
    <w:rPr>
      <w:rFonts w:ascii="Times New Roman" w:hAnsi="Times New Roman"/>
      <w:b/>
      <w:bCs/>
      <w:kern w:val="2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A37251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A37251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Salutation">
    <w:name w:val="Salutation"/>
    <w:basedOn w:val="Normal"/>
    <w:next w:val="Normal"/>
    <w:link w:val="SalutationChar"/>
    <w:rsid w:val="00A37251"/>
  </w:style>
  <w:style w:type="character" w:customStyle="1" w:styleId="SalutationChar">
    <w:name w:val="Salutation Char"/>
    <w:basedOn w:val="DefaultParagraphFont"/>
    <w:link w:val="Salutation"/>
    <w:rsid w:val="00A37251"/>
    <w:rPr>
      <w:rFonts w:ascii="Times New Roman" w:hAnsi="Times New Roman"/>
      <w:kern w:val="2"/>
      <w:sz w:val="21"/>
      <w:szCs w:val="22"/>
    </w:rPr>
  </w:style>
  <w:style w:type="paragraph" w:styleId="PlainText">
    <w:name w:val="Plain Text"/>
    <w:basedOn w:val="Normal"/>
    <w:link w:val="PlainTextChar"/>
    <w:rsid w:val="00A37251"/>
    <w:rPr>
      <w:rFonts w:ascii="SimSun" w:eastAsia="SimSun" w:hAnsi="Courier New" w:cs="Courier New"/>
      <w:szCs w:val="21"/>
    </w:rPr>
  </w:style>
  <w:style w:type="character" w:customStyle="1" w:styleId="PlainTextChar">
    <w:name w:val="Plain Text Char"/>
    <w:basedOn w:val="DefaultParagraphFont"/>
    <w:link w:val="PlainText"/>
    <w:rsid w:val="00A37251"/>
    <w:rPr>
      <w:rFonts w:ascii="SimSun" w:eastAsia="SimSun" w:hAnsi="Courier New" w:cs="Courier New"/>
      <w:kern w:val="2"/>
      <w:sz w:val="21"/>
      <w:szCs w:val="21"/>
    </w:rPr>
  </w:style>
  <w:style w:type="paragraph" w:styleId="E-mailSignature">
    <w:name w:val="E-mail Signature"/>
    <w:basedOn w:val="Normal"/>
    <w:link w:val="E-mailSignatureChar"/>
    <w:rsid w:val="00A37251"/>
  </w:style>
  <w:style w:type="character" w:customStyle="1" w:styleId="E-mailSignatureChar">
    <w:name w:val="E-mail Signature Char"/>
    <w:basedOn w:val="DefaultParagraphFont"/>
    <w:link w:val="E-mailSignature"/>
    <w:rsid w:val="00A37251"/>
    <w:rPr>
      <w:rFonts w:ascii="Times New Roman" w:hAnsi="Times New Roman"/>
      <w:kern w:val="2"/>
      <w:sz w:val="21"/>
      <w:szCs w:val="22"/>
    </w:rPr>
  </w:style>
  <w:style w:type="paragraph" w:styleId="Subtitle">
    <w:name w:val="Subtitle"/>
    <w:basedOn w:val="Normal"/>
    <w:next w:val="Normal"/>
    <w:link w:val="SubtitleChar"/>
    <w:qFormat/>
    <w:rsid w:val="00A37251"/>
    <w:pPr>
      <w:spacing w:before="240" w:after="60" w:line="312" w:lineRule="auto"/>
      <w:jc w:val="center"/>
      <w:outlineLvl w:val="1"/>
    </w:pPr>
    <w:rPr>
      <w:rFonts w:asciiTheme="majorHAnsi" w:eastAsia="SimSun" w:hAnsiTheme="majorHAnsi" w:cstheme="majorBidi"/>
      <w:b/>
      <w:bCs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A37251"/>
    <w:rPr>
      <w:rFonts w:asciiTheme="majorHAnsi" w:eastAsia="SimSun" w:hAnsiTheme="majorHAnsi" w:cstheme="majorBidi"/>
      <w:b/>
      <w:bCs/>
      <w:kern w:val="28"/>
      <w:sz w:val="32"/>
      <w:szCs w:val="32"/>
    </w:rPr>
  </w:style>
  <w:style w:type="paragraph" w:styleId="MacroText">
    <w:name w:val="macro"/>
    <w:link w:val="MacroTextChar"/>
    <w:rsid w:val="00A37251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="SimSun" w:hAnsi="Courier New" w:cs="Courier New"/>
      <w:kern w:val="2"/>
      <w:sz w:val="24"/>
      <w:szCs w:val="24"/>
    </w:rPr>
  </w:style>
  <w:style w:type="character" w:customStyle="1" w:styleId="MacroTextChar">
    <w:name w:val="Macro Text Char"/>
    <w:basedOn w:val="DefaultParagraphFont"/>
    <w:link w:val="MacroText"/>
    <w:rsid w:val="00A37251"/>
    <w:rPr>
      <w:rFonts w:ascii="Courier New" w:eastAsia="SimSun" w:hAnsi="Courier New" w:cs="Courier New"/>
      <w:kern w:val="2"/>
      <w:sz w:val="24"/>
      <w:szCs w:val="24"/>
    </w:rPr>
  </w:style>
  <w:style w:type="paragraph" w:styleId="EnvelopeReturn">
    <w:name w:val="envelope return"/>
    <w:basedOn w:val="Normal"/>
    <w:rsid w:val="00A37251"/>
    <w:pPr>
      <w:snapToGrid w:val="0"/>
    </w:pPr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rsid w:val="00A37251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A37251"/>
    <w:rPr>
      <w:rFonts w:ascii="Times New Roman" w:hAnsi="Times New Roman"/>
      <w:kern w:val="2"/>
      <w:sz w:val="18"/>
      <w:szCs w:val="18"/>
    </w:rPr>
  </w:style>
  <w:style w:type="paragraph" w:styleId="Closing">
    <w:name w:val="Closing"/>
    <w:basedOn w:val="Normal"/>
    <w:link w:val="ClosingChar"/>
    <w:rsid w:val="00A37251"/>
    <w:pPr>
      <w:ind w:leftChars="2100" w:left="100"/>
    </w:pPr>
  </w:style>
  <w:style w:type="character" w:customStyle="1" w:styleId="ClosingChar">
    <w:name w:val="Closing Char"/>
    <w:basedOn w:val="DefaultParagraphFont"/>
    <w:link w:val="Closing"/>
    <w:rsid w:val="00A37251"/>
    <w:rPr>
      <w:rFonts w:ascii="Times New Roman" w:hAnsi="Times New Roman"/>
      <w:kern w:val="2"/>
      <w:sz w:val="21"/>
      <w:szCs w:val="22"/>
    </w:rPr>
  </w:style>
  <w:style w:type="paragraph" w:styleId="List">
    <w:name w:val="List"/>
    <w:basedOn w:val="Normal"/>
    <w:rsid w:val="00A37251"/>
    <w:pPr>
      <w:ind w:left="200" w:hangingChars="200" w:hanging="200"/>
      <w:contextualSpacing/>
    </w:pPr>
  </w:style>
  <w:style w:type="paragraph" w:styleId="List2">
    <w:name w:val="List 2"/>
    <w:basedOn w:val="Normal"/>
    <w:rsid w:val="00A37251"/>
    <w:pPr>
      <w:ind w:leftChars="200" w:left="100" w:hangingChars="200" w:hanging="200"/>
      <w:contextualSpacing/>
    </w:pPr>
  </w:style>
  <w:style w:type="paragraph" w:styleId="List3">
    <w:name w:val="List 3"/>
    <w:basedOn w:val="Normal"/>
    <w:rsid w:val="00A37251"/>
    <w:pPr>
      <w:ind w:leftChars="400" w:left="100" w:hangingChars="200" w:hanging="200"/>
      <w:contextualSpacing/>
    </w:pPr>
  </w:style>
  <w:style w:type="paragraph" w:styleId="List4">
    <w:name w:val="List 4"/>
    <w:basedOn w:val="Normal"/>
    <w:rsid w:val="00A37251"/>
    <w:pPr>
      <w:ind w:leftChars="600" w:left="100" w:hangingChars="200" w:hanging="200"/>
      <w:contextualSpacing/>
    </w:pPr>
  </w:style>
  <w:style w:type="paragraph" w:styleId="List5">
    <w:name w:val="List 5"/>
    <w:basedOn w:val="Normal"/>
    <w:rsid w:val="00A37251"/>
    <w:pPr>
      <w:ind w:leftChars="800" w:left="100" w:hangingChars="200" w:hanging="200"/>
      <w:contextualSpacing/>
    </w:pPr>
  </w:style>
  <w:style w:type="paragraph" w:styleId="ListNumber">
    <w:name w:val="List Number"/>
    <w:basedOn w:val="Normal"/>
    <w:rsid w:val="00A37251"/>
    <w:pPr>
      <w:numPr>
        <w:numId w:val="1"/>
      </w:numPr>
      <w:contextualSpacing/>
    </w:pPr>
  </w:style>
  <w:style w:type="paragraph" w:styleId="ListNumber2">
    <w:name w:val="List Number 2"/>
    <w:basedOn w:val="Normal"/>
    <w:rsid w:val="00A37251"/>
    <w:pPr>
      <w:numPr>
        <w:numId w:val="2"/>
      </w:numPr>
      <w:contextualSpacing/>
    </w:pPr>
  </w:style>
  <w:style w:type="paragraph" w:styleId="ListNumber3">
    <w:name w:val="List Number 3"/>
    <w:basedOn w:val="Normal"/>
    <w:rsid w:val="00A37251"/>
    <w:pPr>
      <w:numPr>
        <w:numId w:val="3"/>
      </w:numPr>
      <w:contextualSpacing/>
    </w:pPr>
  </w:style>
  <w:style w:type="paragraph" w:styleId="ListNumber4">
    <w:name w:val="List Number 4"/>
    <w:basedOn w:val="Normal"/>
    <w:rsid w:val="00A37251"/>
    <w:pPr>
      <w:numPr>
        <w:numId w:val="4"/>
      </w:numPr>
      <w:contextualSpacing/>
    </w:pPr>
  </w:style>
  <w:style w:type="paragraph" w:styleId="ListNumber5">
    <w:name w:val="List Number 5"/>
    <w:basedOn w:val="Normal"/>
    <w:rsid w:val="00A37251"/>
    <w:pPr>
      <w:numPr>
        <w:numId w:val="5"/>
      </w:numPr>
      <w:contextualSpacing/>
    </w:pPr>
  </w:style>
  <w:style w:type="paragraph" w:styleId="ListContinue">
    <w:name w:val="List Continue"/>
    <w:basedOn w:val="Normal"/>
    <w:rsid w:val="00A37251"/>
    <w:pPr>
      <w:spacing w:after="120"/>
      <w:ind w:leftChars="200" w:left="420"/>
      <w:contextualSpacing/>
    </w:pPr>
  </w:style>
  <w:style w:type="paragraph" w:styleId="ListContinue2">
    <w:name w:val="List Continue 2"/>
    <w:basedOn w:val="Normal"/>
    <w:rsid w:val="00A37251"/>
    <w:pPr>
      <w:spacing w:after="120"/>
      <w:ind w:leftChars="400" w:left="840"/>
      <w:contextualSpacing/>
    </w:pPr>
  </w:style>
  <w:style w:type="paragraph" w:styleId="ListContinue3">
    <w:name w:val="List Continue 3"/>
    <w:basedOn w:val="Normal"/>
    <w:rsid w:val="00A37251"/>
    <w:pPr>
      <w:spacing w:after="120"/>
      <w:ind w:leftChars="600" w:left="1260"/>
      <w:contextualSpacing/>
    </w:pPr>
  </w:style>
  <w:style w:type="paragraph" w:styleId="ListContinue4">
    <w:name w:val="List Continue 4"/>
    <w:basedOn w:val="Normal"/>
    <w:rsid w:val="00A37251"/>
    <w:pPr>
      <w:spacing w:after="120"/>
      <w:ind w:leftChars="800" w:left="1680"/>
      <w:contextualSpacing/>
    </w:pPr>
  </w:style>
  <w:style w:type="paragraph" w:styleId="ListContinue5">
    <w:name w:val="List Continue 5"/>
    <w:basedOn w:val="Normal"/>
    <w:rsid w:val="00A37251"/>
    <w:pPr>
      <w:spacing w:after="120"/>
      <w:ind w:leftChars="1000" w:left="2100"/>
      <w:contextualSpacing/>
    </w:pPr>
  </w:style>
  <w:style w:type="paragraph" w:styleId="ListBullet">
    <w:name w:val="List Bullet"/>
    <w:basedOn w:val="Normal"/>
    <w:rsid w:val="00A37251"/>
    <w:pPr>
      <w:numPr>
        <w:numId w:val="6"/>
      </w:numPr>
      <w:contextualSpacing/>
    </w:pPr>
  </w:style>
  <w:style w:type="paragraph" w:styleId="ListBullet2">
    <w:name w:val="List Bullet 2"/>
    <w:basedOn w:val="Normal"/>
    <w:rsid w:val="00A37251"/>
    <w:pPr>
      <w:numPr>
        <w:numId w:val="7"/>
      </w:numPr>
      <w:contextualSpacing/>
    </w:pPr>
  </w:style>
  <w:style w:type="paragraph" w:styleId="ListBullet3">
    <w:name w:val="List Bullet 3"/>
    <w:basedOn w:val="Normal"/>
    <w:rsid w:val="00A37251"/>
    <w:pPr>
      <w:numPr>
        <w:numId w:val="8"/>
      </w:numPr>
      <w:contextualSpacing/>
    </w:pPr>
  </w:style>
  <w:style w:type="paragraph" w:styleId="ListBullet4">
    <w:name w:val="List Bullet 4"/>
    <w:basedOn w:val="Normal"/>
    <w:rsid w:val="00A37251"/>
    <w:pPr>
      <w:numPr>
        <w:numId w:val="9"/>
      </w:numPr>
      <w:contextualSpacing/>
    </w:pPr>
  </w:style>
  <w:style w:type="paragraph" w:styleId="ListBullet5">
    <w:name w:val="List Bullet 5"/>
    <w:basedOn w:val="Normal"/>
    <w:rsid w:val="00A3725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99"/>
    <w:rsid w:val="00A37251"/>
    <w:pPr>
      <w:ind w:firstLineChars="200" w:firstLine="420"/>
    </w:pPr>
  </w:style>
  <w:style w:type="paragraph" w:styleId="IntenseQuote">
    <w:name w:val="Intense Quote"/>
    <w:basedOn w:val="Normal"/>
    <w:next w:val="Normal"/>
    <w:link w:val="IntenseQuoteChar"/>
    <w:uiPriority w:val="99"/>
    <w:rsid w:val="00A37251"/>
    <w:pPr>
      <w:pBdr>
        <w:bottom w:val="single" w:sz="4" w:space="4" w:color="4874CB" w:themeColor="accent1"/>
      </w:pBdr>
      <w:spacing w:before="200" w:after="280"/>
      <w:ind w:left="936" w:right="936"/>
    </w:pPr>
    <w:rPr>
      <w:b/>
      <w:bCs/>
      <w:i/>
      <w:iCs/>
      <w:color w:val="4874CB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A37251"/>
    <w:rPr>
      <w:rFonts w:ascii="Times New Roman" w:hAnsi="Times New Roman"/>
      <w:b/>
      <w:bCs/>
      <w:i/>
      <w:iCs/>
      <w:color w:val="4874CB" w:themeColor="accent1"/>
      <w:kern w:val="2"/>
      <w:sz w:val="21"/>
      <w:szCs w:val="22"/>
    </w:rPr>
  </w:style>
  <w:style w:type="paragraph" w:styleId="TOC1">
    <w:name w:val="toc 1"/>
    <w:basedOn w:val="Normal"/>
    <w:next w:val="Normal"/>
    <w:rsid w:val="00A37251"/>
  </w:style>
  <w:style w:type="paragraph" w:styleId="TOC2">
    <w:name w:val="toc 2"/>
    <w:basedOn w:val="Normal"/>
    <w:next w:val="Normal"/>
    <w:rsid w:val="00A37251"/>
    <w:pPr>
      <w:ind w:leftChars="200" w:left="420"/>
    </w:pPr>
  </w:style>
  <w:style w:type="paragraph" w:styleId="TOC3">
    <w:name w:val="toc 3"/>
    <w:basedOn w:val="Normal"/>
    <w:next w:val="Normal"/>
    <w:rsid w:val="00A37251"/>
    <w:pPr>
      <w:ind w:leftChars="400" w:left="840"/>
    </w:pPr>
  </w:style>
  <w:style w:type="paragraph" w:styleId="TOC4">
    <w:name w:val="toc 4"/>
    <w:basedOn w:val="Normal"/>
    <w:next w:val="Normal"/>
    <w:rsid w:val="00A37251"/>
    <w:pPr>
      <w:ind w:leftChars="600" w:left="1260"/>
    </w:pPr>
  </w:style>
  <w:style w:type="paragraph" w:styleId="TOC5">
    <w:name w:val="toc 5"/>
    <w:basedOn w:val="Normal"/>
    <w:next w:val="Normal"/>
    <w:rsid w:val="00A37251"/>
    <w:pPr>
      <w:ind w:leftChars="800" w:left="1680"/>
    </w:pPr>
  </w:style>
  <w:style w:type="paragraph" w:styleId="TOC6">
    <w:name w:val="toc 6"/>
    <w:basedOn w:val="Normal"/>
    <w:next w:val="Normal"/>
    <w:rsid w:val="00A37251"/>
    <w:pPr>
      <w:ind w:leftChars="1000" w:left="2100"/>
    </w:pPr>
  </w:style>
  <w:style w:type="paragraph" w:styleId="TOC7">
    <w:name w:val="toc 7"/>
    <w:basedOn w:val="Normal"/>
    <w:next w:val="Normal"/>
    <w:rsid w:val="00A37251"/>
    <w:pPr>
      <w:ind w:leftChars="1200" w:left="2520"/>
    </w:pPr>
  </w:style>
  <w:style w:type="paragraph" w:styleId="TOC8">
    <w:name w:val="toc 8"/>
    <w:basedOn w:val="Normal"/>
    <w:next w:val="Normal"/>
    <w:rsid w:val="00A37251"/>
    <w:pPr>
      <w:ind w:leftChars="1400" w:left="2940"/>
    </w:pPr>
  </w:style>
  <w:style w:type="paragraph" w:styleId="TOC9">
    <w:name w:val="toc 9"/>
    <w:basedOn w:val="Normal"/>
    <w:next w:val="Normal"/>
    <w:rsid w:val="00A37251"/>
    <w:pPr>
      <w:ind w:leftChars="1600" w:left="3360"/>
    </w:pPr>
  </w:style>
  <w:style w:type="paragraph" w:styleId="Signature">
    <w:name w:val="Signature"/>
    <w:basedOn w:val="Normal"/>
    <w:link w:val="SignatureChar"/>
    <w:rsid w:val="00A37251"/>
    <w:pPr>
      <w:ind w:leftChars="2100" w:left="100"/>
    </w:pPr>
  </w:style>
  <w:style w:type="character" w:customStyle="1" w:styleId="SignatureChar">
    <w:name w:val="Signature Char"/>
    <w:basedOn w:val="DefaultParagraphFont"/>
    <w:link w:val="Signature"/>
    <w:rsid w:val="00A37251"/>
    <w:rPr>
      <w:rFonts w:ascii="Times New Roman" w:hAnsi="Times New Roman"/>
      <w:kern w:val="2"/>
      <w:sz w:val="21"/>
      <w:szCs w:val="22"/>
    </w:rPr>
  </w:style>
  <w:style w:type="paragraph" w:styleId="Date">
    <w:name w:val="Date"/>
    <w:basedOn w:val="Normal"/>
    <w:next w:val="Normal"/>
    <w:link w:val="DateChar"/>
    <w:rsid w:val="00A37251"/>
    <w:pPr>
      <w:ind w:leftChars="2500" w:left="100"/>
    </w:pPr>
  </w:style>
  <w:style w:type="character" w:customStyle="1" w:styleId="DateChar">
    <w:name w:val="Date Char"/>
    <w:basedOn w:val="DefaultParagraphFont"/>
    <w:link w:val="Date"/>
    <w:rsid w:val="00A37251"/>
    <w:rPr>
      <w:rFonts w:ascii="Times New Roman" w:hAnsi="Times New Roman"/>
      <w:kern w:val="2"/>
      <w:sz w:val="21"/>
      <w:szCs w:val="22"/>
    </w:rPr>
  </w:style>
  <w:style w:type="paragraph" w:styleId="EnvelopeAddress">
    <w:name w:val="envelope address"/>
    <w:basedOn w:val="Normal"/>
    <w:rsid w:val="00A37251"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A37251"/>
  </w:style>
  <w:style w:type="paragraph" w:styleId="Index1">
    <w:name w:val="index 1"/>
    <w:basedOn w:val="Normal"/>
    <w:next w:val="Normal"/>
    <w:rsid w:val="00A37251"/>
  </w:style>
  <w:style w:type="paragraph" w:styleId="Index2">
    <w:name w:val="index 2"/>
    <w:basedOn w:val="Normal"/>
    <w:next w:val="Normal"/>
    <w:rsid w:val="00A37251"/>
    <w:pPr>
      <w:ind w:leftChars="200" w:left="200"/>
    </w:pPr>
  </w:style>
  <w:style w:type="paragraph" w:styleId="Index3">
    <w:name w:val="index 3"/>
    <w:basedOn w:val="Normal"/>
    <w:next w:val="Normal"/>
    <w:rsid w:val="00A37251"/>
    <w:pPr>
      <w:ind w:leftChars="400" w:left="400"/>
    </w:pPr>
  </w:style>
  <w:style w:type="paragraph" w:styleId="Index4">
    <w:name w:val="index 4"/>
    <w:basedOn w:val="Normal"/>
    <w:next w:val="Normal"/>
    <w:rsid w:val="00A37251"/>
    <w:pPr>
      <w:ind w:leftChars="600" w:left="600"/>
    </w:pPr>
  </w:style>
  <w:style w:type="paragraph" w:styleId="Index5">
    <w:name w:val="index 5"/>
    <w:basedOn w:val="Normal"/>
    <w:next w:val="Normal"/>
    <w:rsid w:val="00A37251"/>
    <w:pPr>
      <w:ind w:leftChars="800" w:left="800"/>
    </w:pPr>
  </w:style>
  <w:style w:type="paragraph" w:styleId="Index6">
    <w:name w:val="index 6"/>
    <w:basedOn w:val="Normal"/>
    <w:next w:val="Normal"/>
    <w:rsid w:val="00A37251"/>
    <w:pPr>
      <w:ind w:leftChars="1000" w:left="1000"/>
    </w:pPr>
  </w:style>
  <w:style w:type="paragraph" w:styleId="Index7">
    <w:name w:val="index 7"/>
    <w:basedOn w:val="Normal"/>
    <w:next w:val="Normal"/>
    <w:rsid w:val="00A37251"/>
    <w:pPr>
      <w:ind w:leftChars="1200" w:left="1200"/>
    </w:pPr>
  </w:style>
  <w:style w:type="paragraph" w:styleId="Index8">
    <w:name w:val="index 8"/>
    <w:basedOn w:val="Normal"/>
    <w:next w:val="Normal"/>
    <w:rsid w:val="00A37251"/>
    <w:pPr>
      <w:ind w:leftChars="1400" w:left="1400"/>
    </w:pPr>
  </w:style>
  <w:style w:type="paragraph" w:styleId="Index9">
    <w:name w:val="index 9"/>
    <w:basedOn w:val="Normal"/>
    <w:next w:val="Normal"/>
    <w:rsid w:val="00A37251"/>
    <w:pPr>
      <w:ind w:leftChars="1600" w:left="1600"/>
    </w:pPr>
  </w:style>
  <w:style w:type="paragraph" w:styleId="IndexHeading">
    <w:name w:val="index heading"/>
    <w:basedOn w:val="Normal"/>
    <w:next w:val="Index1"/>
    <w:rsid w:val="00A37251"/>
    <w:rPr>
      <w:rFonts w:asciiTheme="majorHAnsi" w:eastAsiaTheme="majorEastAsia" w:hAnsiTheme="majorHAnsi" w:cstheme="majorBidi"/>
      <w:b/>
      <w:bCs/>
    </w:rPr>
  </w:style>
  <w:style w:type="paragraph" w:styleId="TableofFigures">
    <w:name w:val="table of figures"/>
    <w:basedOn w:val="Normal"/>
    <w:next w:val="Normal"/>
    <w:rsid w:val="00A37251"/>
    <w:pPr>
      <w:ind w:leftChars="200" w:left="200" w:hangingChars="200" w:hanging="200"/>
    </w:pPr>
  </w:style>
  <w:style w:type="paragraph" w:styleId="EndnoteText">
    <w:name w:val="endnote text"/>
    <w:basedOn w:val="Normal"/>
    <w:link w:val="EndnoteTextChar"/>
    <w:rsid w:val="00A37251"/>
    <w:pPr>
      <w:snapToGrid w:val="0"/>
      <w:jc w:val="left"/>
    </w:pPr>
  </w:style>
  <w:style w:type="character" w:customStyle="1" w:styleId="EndnoteTextChar">
    <w:name w:val="Endnote Text Char"/>
    <w:basedOn w:val="DefaultParagraphFont"/>
    <w:link w:val="EndnoteText"/>
    <w:rsid w:val="00A37251"/>
    <w:rPr>
      <w:rFonts w:ascii="Times New Roman" w:hAnsi="Times New Roman"/>
      <w:kern w:val="2"/>
      <w:sz w:val="21"/>
      <w:szCs w:val="22"/>
    </w:rPr>
  </w:style>
  <w:style w:type="paragraph" w:styleId="BlockText">
    <w:name w:val="Block Text"/>
    <w:basedOn w:val="Normal"/>
    <w:rsid w:val="00A37251"/>
    <w:pPr>
      <w:spacing w:after="120"/>
      <w:ind w:leftChars="700" w:left="1440" w:rightChars="700" w:right="1440"/>
    </w:pPr>
  </w:style>
  <w:style w:type="paragraph" w:styleId="DocumentMap">
    <w:name w:val="Document Map"/>
    <w:basedOn w:val="Normal"/>
    <w:link w:val="DocumentMapChar"/>
    <w:rsid w:val="00A37251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rsid w:val="00A37251"/>
    <w:rPr>
      <w:rFonts w:ascii="SimSun" w:eastAsia="SimSun" w:hAnsi="Times New Roman"/>
      <w:kern w:val="2"/>
      <w:sz w:val="18"/>
      <w:szCs w:val="18"/>
    </w:rPr>
  </w:style>
  <w:style w:type="paragraph" w:styleId="NoSpacing">
    <w:name w:val="No Spacing"/>
    <w:uiPriority w:val="99"/>
    <w:rsid w:val="00A37251"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paragraph" w:styleId="MessageHeader">
    <w:name w:val="Message Header"/>
    <w:basedOn w:val="Normal"/>
    <w:link w:val="MessageHeaderChar"/>
    <w:rsid w:val="00A372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A37251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TableofAuthorities">
    <w:name w:val="table of authorities"/>
    <w:basedOn w:val="Normal"/>
    <w:next w:val="Normal"/>
    <w:rsid w:val="00A37251"/>
    <w:pPr>
      <w:ind w:leftChars="200" w:left="420"/>
    </w:pPr>
  </w:style>
  <w:style w:type="paragraph" w:styleId="TOAHeading">
    <w:name w:val="toa heading"/>
    <w:basedOn w:val="Normal"/>
    <w:next w:val="Normal"/>
    <w:rsid w:val="00A37251"/>
    <w:pPr>
      <w:spacing w:before="120"/>
    </w:pPr>
    <w:rPr>
      <w:rFonts w:asciiTheme="majorHAnsi" w:eastAsia="SimSun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3725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37251"/>
    <w:rPr>
      <w:rFonts w:ascii="Times New Roman" w:hAnsi="Times New Roman"/>
      <w:i/>
      <w:iCs/>
      <w:color w:val="000000" w:themeColor="text1"/>
      <w:kern w:val="2"/>
      <w:sz w:val="21"/>
      <w:szCs w:val="22"/>
    </w:rPr>
  </w:style>
  <w:style w:type="paragraph" w:styleId="BodyText">
    <w:name w:val="Body Text"/>
    <w:basedOn w:val="Normal"/>
    <w:link w:val="BodyTextChar"/>
    <w:rsid w:val="00A3725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37251"/>
    <w:rPr>
      <w:rFonts w:ascii="Times New Roman" w:hAnsi="Times New Roman"/>
      <w:kern w:val="2"/>
      <w:sz w:val="21"/>
      <w:szCs w:val="22"/>
    </w:rPr>
  </w:style>
  <w:style w:type="paragraph" w:styleId="BodyTextFirstIndent">
    <w:name w:val="Body Text First Indent"/>
    <w:basedOn w:val="BodyText"/>
    <w:link w:val="BodyTextFirstIndentChar"/>
    <w:rsid w:val="00A37251"/>
    <w:pPr>
      <w:ind w:firstLineChars="100" w:firstLine="420"/>
    </w:pPr>
  </w:style>
  <w:style w:type="character" w:customStyle="1" w:styleId="BodyTextFirstIndentChar">
    <w:name w:val="Body Text First Indent Char"/>
    <w:basedOn w:val="BodyTextChar"/>
    <w:link w:val="BodyTextFirstIndent"/>
    <w:rsid w:val="00A37251"/>
    <w:rPr>
      <w:rFonts w:ascii="Times New Roman" w:hAnsi="Times New Roman"/>
      <w:kern w:val="2"/>
      <w:sz w:val="21"/>
      <w:szCs w:val="22"/>
    </w:rPr>
  </w:style>
  <w:style w:type="paragraph" w:styleId="BodyTextIndent">
    <w:name w:val="Body Text Indent"/>
    <w:basedOn w:val="Normal"/>
    <w:link w:val="BodyTextIndentChar"/>
    <w:rsid w:val="00A37251"/>
    <w:pPr>
      <w:spacing w:after="120"/>
      <w:ind w:leftChars="200" w:left="420"/>
    </w:pPr>
  </w:style>
  <w:style w:type="character" w:customStyle="1" w:styleId="BodyTextIndentChar">
    <w:name w:val="Body Text Indent Char"/>
    <w:basedOn w:val="DefaultParagraphFont"/>
    <w:link w:val="BodyTextIndent"/>
    <w:rsid w:val="00A37251"/>
    <w:rPr>
      <w:rFonts w:ascii="Times New Roman" w:hAnsi="Times New Roman"/>
      <w:kern w:val="2"/>
      <w:sz w:val="21"/>
      <w:szCs w:val="22"/>
    </w:rPr>
  </w:style>
  <w:style w:type="paragraph" w:styleId="BodyTextFirstIndent2">
    <w:name w:val="Body Text First Indent 2"/>
    <w:basedOn w:val="BodyTextIndent"/>
    <w:link w:val="BodyTextFirstIndent2Char"/>
    <w:rsid w:val="00A37251"/>
    <w:pPr>
      <w:ind w:firstLineChars="200" w:firstLine="420"/>
    </w:pPr>
  </w:style>
  <w:style w:type="character" w:customStyle="1" w:styleId="BodyTextFirstIndent2Char">
    <w:name w:val="Body Text First Indent 2 Char"/>
    <w:basedOn w:val="BodyTextIndentChar"/>
    <w:link w:val="BodyTextFirstIndent2"/>
    <w:rsid w:val="00A37251"/>
    <w:rPr>
      <w:rFonts w:ascii="Times New Roman" w:hAnsi="Times New Roman"/>
      <w:kern w:val="2"/>
      <w:sz w:val="21"/>
      <w:szCs w:val="22"/>
    </w:rPr>
  </w:style>
  <w:style w:type="paragraph" w:styleId="NormalIndent">
    <w:name w:val="Normal Indent"/>
    <w:basedOn w:val="Normal"/>
    <w:rsid w:val="00A37251"/>
    <w:pPr>
      <w:ind w:firstLineChars="200" w:firstLine="420"/>
    </w:pPr>
  </w:style>
  <w:style w:type="paragraph" w:styleId="BodyText2">
    <w:name w:val="Body Text 2"/>
    <w:basedOn w:val="Normal"/>
    <w:link w:val="BodyText2Char"/>
    <w:rsid w:val="00A3725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37251"/>
    <w:rPr>
      <w:rFonts w:ascii="Times New Roman" w:hAnsi="Times New Roman"/>
      <w:kern w:val="2"/>
      <w:sz w:val="21"/>
      <w:szCs w:val="22"/>
    </w:rPr>
  </w:style>
  <w:style w:type="paragraph" w:styleId="BodyText3">
    <w:name w:val="Body Text 3"/>
    <w:basedOn w:val="Normal"/>
    <w:link w:val="BodyText3Char"/>
    <w:rsid w:val="00A3725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37251"/>
    <w:rPr>
      <w:rFonts w:ascii="Times New Roman" w:hAnsi="Times New Roman"/>
      <w:kern w:val="2"/>
      <w:sz w:val="16"/>
      <w:szCs w:val="16"/>
    </w:rPr>
  </w:style>
  <w:style w:type="paragraph" w:styleId="BodyTextIndent2">
    <w:name w:val="Body Text Indent 2"/>
    <w:basedOn w:val="Normal"/>
    <w:link w:val="BodyTextIndent2Char"/>
    <w:rsid w:val="00A37251"/>
    <w:pPr>
      <w:spacing w:after="120" w:line="480" w:lineRule="auto"/>
      <w:ind w:leftChars="200" w:left="420"/>
    </w:pPr>
  </w:style>
  <w:style w:type="character" w:customStyle="1" w:styleId="BodyTextIndent2Char">
    <w:name w:val="Body Text Indent 2 Char"/>
    <w:basedOn w:val="DefaultParagraphFont"/>
    <w:link w:val="BodyTextIndent2"/>
    <w:rsid w:val="00A37251"/>
    <w:rPr>
      <w:rFonts w:ascii="Times New Roman" w:hAnsi="Times New Roman"/>
      <w:kern w:val="2"/>
      <w:sz w:val="21"/>
      <w:szCs w:val="22"/>
    </w:rPr>
  </w:style>
  <w:style w:type="paragraph" w:styleId="BodyTextIndent3">
    <w:name w:val="Body Text Indent 3"/>
    <w:basedOn w:val="Normal"/>
    <w:link w:val="BodyTextIndent3Char"/>
    <w:rsid w:val="00A37251"/>
    <w:pPr>
      <w:spacing w:after="120"/>
      <w:ind w:leftChars="200" w:left="42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37251"/>
    <w:rPr>
      <w:rFonts w:ascii="Times New Roman" w:hAnsi="Times New Roman"/>
      <w:kern w:val="2"/>
      <w:sz w:val="16"/>
      <w:szCs w:val="16"/>
    </w:rPr>
  </w:style>
  <w:style w:type="paragraph" w:styleId="NoteHeading">
    <w:name w:val="Note Heading"/>
    <w:basedOn w:val="Normal"/>
    <w:next w:val="Normal"/>
    <w:link w:val="NoteHeadingChar"/>
    <w:rsid w:val="00A37251"/>
    <w:pPr>
      <w:jc w:val="center"/>
    </w:pPr>
  </w:style>
  <w:style w:type="character" w:customStyle="1" w:styleId="NoteHeadingChar">
    <w:name w:val="Note Heading Char"/>
    <w:basedOn w:val="DefaultParagraphFont"/>
    <w:link w:val="NoteHeading"/>
    <w:rsid w:val="00A37251"/>
    <w:rPr>
      <w:rFonts w:ascii="Times New Roman" w:hAnsi="Times New Roman"/>
      <w:kern w:val="2"/>
      <w:sz w:val="21"/>
      <w:szCs w:val="22"/>
    </w:rPr>
  </w:style>
  <w:style w:type="paragraph" w:customStyle="1" w:styleId="EndNoteBibliographyTitle">
    <w:name w:val="EndNote Bibliography Title"/>
    <w:basedOn w:val="Normal"/>
    <w:link w:val="EndNoteBibliographyTitleChar"/>
    <w:rsid w:val="001F529F"/>
    <w:pPr>
      <w:jc w:val="center"/>
    </w:pPr>
    <w:rPr>
      <w:rFonts w:cs="Times New Roman"/>
      <w:noProof/>
      <w:sz w:val="20"/>
    </w:rPr>
  </w:style>
  <w:style w:type="character" w:customStyle="1" w:styleId="EndNoteBibliographyTitleChar">
    <w:name w:val="EndNote Bibliography Title Char"/>
    <w:basedOn w:val="10TextindentChar"/>
    <w:link w:val="EndNoteBibliographyTitle"/>
    <w:rsid w:val="001F529F"/>
    <w:rPr>
      <w:rFonts w:ascii="Times New Roman" w:eastAsia="SimSun" w:hAnsi="Times New Roman" w:cs="Times New Roman"/>
      <w:noProof/>
      <w:color w:val="000000"/>
      <w:kern w:val="2"/>
      <w:sz w:val="24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1F529F"/>
    <w:pPr>
      <w:jc w:val="left"/>
    </w:pPr>
    <w:rPr>
      <w:rFonts w:cs="Times New Roman"/>
      <w:noProof/>
      <w:sz w:val="20"/>
    </w:rPr>
  </w:style>
  <w:style w:type="character" w:customStyle="1" w:styleId="EndNoteBibliographyChar">
    <w:name w:val="EndNote Bibliography Char"/>
    <w:basedOn w:val="10TextindentChar"/>
    <w:link w:val="EndNoteBibliography"/>
    <w:rsid w:val="001F529F"/>
    <w:rPr>
      <w:rFonts w:ascii="Times New Roman" w:eastAsia="SimSun" w:hAnsi="Times New Roman" w:cs="Times New Roman"/>
      <w:noProof/>
      <w:color w:val="000000"/>
      <w:kern w:val="2"/>
      <w:sz w:val="24"/>
      <w:szCs w:val="22"/>
    </w:rPr>
  </w:style>
  <w:style w:type="paragraph" w:customStyle="1" w:styleId="u-mb-24">
    <w:name w:val="u-mb-24"/>
    <w:basedOn w:val="Normal"/>
    <w:rsid w:val="002D2F90"/>
    <w:pPr>
      <w:widowControl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2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7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5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8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image" Target="media/image20.tiff"/><Relationship Id="rId21" Type="http://schemas.openxmlformats.org/officeDocument/2006/relationships/image" Target="media/image15.tiff"/><Relationship Id="rId34" Type="http://schemas.openxmlformats.org/officeDocument/2006/relationships/image" Target="media/image28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emf"/><Relationship Id="rId33" Type="http://schemas.openxmlformats.org/officeDocument/2006/relationships/image" Target="media/image27.tif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tiff"/><Relationship Id="rId29" Type="http://schemas.openxmlformats.org/officeDocument/2006/relationships/image" Target="media/image23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tiff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image" Target="media/image22.emf"/><Relationship Id="rId36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13.tiff"/><Relationship Id="rId31" Type="http://schemas.openxmlformats.org/officeDocument/2006/relationships/image" Target="media/image25.tif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tiff"/><Relationship Id="rId30" Type="http://schemas.openxmlformats.org/officeDocument/2006/relationships/image" Target="media/image24.tiff"/><Relationship Id="rId35" Type="http://schemas.openxmlformats.org/officeDocument/2006/relationships/image" Target="media/image29.tiff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刘怂怂</dc:creator>
  <cp:lastModifiedBy>Mythili  Venkatesan</cp:lastModifiedBy>
  <cp:revision>14</cp:revision>
  <cp:lastPrinted>2024-08-31T03:01:00Z</cp:lastPrinted>
  <dcterms:created xsi:type="dcterms:W3CDTF">2024-08-31T03:01:00Z</dcterms:created>
  <dcterms:modified xsi:type="dcterms:W3CDTF">2025-04-24T03:26:00Z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D37B50CB92A9480C945FE2D260E9AE81_13</vt:lpwstr>
  </property>
</Properties>
</file>