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FDD2" w14:textId="00184CCF" w:rsidR="001F23D7" w:rsidRPr="000B2BC2" w:rsidRDefault="000B2BC2" w:rsidP="000F07F2">
      <w:pPr>
        <w:jc w:val="center"/>
        <w:rPr>
          <w:rFonts w:ascii="Times New Roman" w:hAnsi="Times New Roman" w:cs="Times New Roman"/>
          <w:sz w:val="40"/>
          <w:szCs w:val="40"/>
        </w:rPr>
      </w:pPr>
      <w:r w:rsidRPr="000D0E47">
        <w:rPr>
          <w:rFonts w:ascii="Times New Roman" w:hAnsi="Times New Roman" w:cs="Times New Roman"/>
          <w:sz w:val="32"/>
          <w:szCs w:val="32"/>
        </w:rPr>
        <w:t xml:space="preserve">Supplementary </w:t>
      </w:r>
      <w:r w:rsidR="004D6A40">
        <w:rPr>
          <w:rFonts w:ascii="Times New Roman" w:hAnsi="Times New Roman" w:cs="Times New Roman" w:hint="eastAsia"/>
          <w:sz w:val="32"/>
          <w:szCs w:val="32"/>
        </w:rPr>
        <w:t>Materials</w:t>
      </w:r>
    </w:p>
    <w:p w14:paraId="0D26CCBF" w14:textId="4EC63533" w:rsidR="00184BC0" w:rsidRPr="00F918DB" w:rsidRDefault="00184BC0" w:rsidP="00184BC0">
      <w:pPr>
        <w:spacing w:line="480" w:lineRule="auto"/>
        <w:jc w:val="center"/>
        <w:rPr>
          <w:rFonts w:ascii="Times New Roman" w:hAnsi="Times New Roman" w:cs="Times New Roman"/>
          <w:b/>
          <w:sz w:val="30"/>
          <w:szCs w:val="30"/>
        </w:rPr>
      </w:pPr>
      <w:proofErr w:type="spellStart"/>
      <w:r w:rsidRPr="00184BC0">
        <w:rPr>
          <w:rFonts w:ascii="Times New Roman" w:hAnsi="Times New Roman" w:cs="Times New Roman" w:hint="eastAsia"/>
          <w:b/>
          <w:i/>
          <w:sz w:val="30"/>
          <w:szCs w:val="30"/>
        </w:rPr>
        <w:t>Atractylodes</w:t>
      </w:r>
      <w:proofErr w:type="spellEnd"/>
      <w:r w:rsidRPr="00184BC0">
        <w:rPr>
          <w:rFonts w:ascii="Times New Roman" w:hAnsi="Times New Roman" w:cs="Times New Roman" w:hint="eastAsia"/>
          <w:b/>
          <w:i/>
          <w:sz w:val="30"/>
          <w:szCs w:val="30"/>
        </w:rPr>
        <w:t xml:space="preserve"> </w:t>
      </w:r>
      <w:proofErr w:type="spellStart"/>
      <w:r w:rsidR="00864E69">
        <w:rPr>
          <w:rFonts w:ascii="Times New Roman" w:hAnsi="Times New Roman" w:cs="Times New Roman" w:hint="eastAsia"/>
          <w:b/>
          <w:i/>
          <w:sz w:val="30"/>
          <w:szCs w:val="30"/>
        </w:rPr>
        <w:t>m</w:t>
      </w:r>
      <w:r w:rsidRPr="00184BC0">
        <w:rPr>
          <w:rFonts w:ascii="Times New Roman" w:hAnsi="Times New Roman" w:cs="Times New Roman" w:hint="eastAsia"/>
          <w:b/>
          <w:i/>
          <w:sz w:val="30"/>
          <w:szCs w:val="30"/>
        </w:rPr>
        <w:t>acrocephala</w:t>
      </w:r>
      <w:proofErr w:type="spellEnd"/>
      <w:r w:rsidRPr="00F918DB">
        <w:rPr>
          <w:rFonts w:ascii="Times New Roman" w:hAnsi="Times New Roman" w:cs="Times New Roman" w:hint="eastAsia"/>
          <w:b/>
          <w:i/>
          <w:iCs/>
          <w:sz w:val="30"/>
          <w:szCs w:val="30"/>
        </w:rPr>
        <w:t>-</w:t>
      </w:r>
      <w:r w:rsidR="00864E69">
        <w:rPr>
          <w:rFonts w:ascii="Times New Roman" w:hAnsi="Times New Roman" w:cs="Times New Roman" w:hint="eastAsia"/>
          <w:b/>
          <w:sz w:val="30"/>
          <w:szCs w:val="30"/>
        </w:rPr>
        <w:t>d</w:t>
      </w:r>
      <w:r w:rsidRPr="00F918DB">
        <w:rPr>
          <w:rFonts w:ascii="Times New Roman" w:hAnsi="Times New Roman" w:cs="Times New Roman" w:hint="eastAsia"/>
          <w:b/>
          <w:sz w:val="30"/>
          <w:szCs w:val="30"/>
        </w:rPr>
        <w:t xml:space="preserve">erived </w:t>
      </w:r>
      <w:r w:rsidR="00864E69">
        <w:rPr>
          <w:rFonts w:ascii="Times New Roman" w:hAnsi="Times New Roman" w:cs="Times New Roman" w:hint="eastAsia"/>
          <w:b/>
          <w:sz w:val="30"/>
          <w:szCs w:val="30"/>
        </w:rPr>
        <w:t>e</w:t>
      </w:r>
      <w:r w:rsidRPr="00F918DB">
        <w:rPr>
          <w:rFonts w:ascii="Times New Roman" w:hAnsi="Times New Roman" w:cs="Times New Roman" w:hint="eastAsia"/>
          <w:b/>
          <w:sz w:val="30"/>
          <w:szCs w:val="30"/>
        </w:rPr>
        <w:t xml:space="preserve">xtracellular </w:t>
      </w:r>
      <w:r w:rsidR="00864E69">
        <w:rPr>
          <w:rFonts w:ascii="Times New Roman" w:hAnsi="Times New Roman" w:cs="Times New Roman" w:hint="eastAsia"/>
          <w:b/>
          <w:sz w:val="30"/>
          <w:szCs w:val="30"/>
        </w:rPr>
        <w:t>v</w:t>
      </w:r>
      <w:r w:rsidRPr="00F918DB">
        <w:rPr>
          <w:rFonts w:ascii="Times New Roman" w:hAnsi="Times New Roman" w:cs="Times New Roman" w:hint="eastAsia"/>
          <w:b/>
          <w:sz w:val="30"/>
          <w:szCs w:val="30"/>
        </w:rPr>
        <w:t>esicles-</w:t>
      </w:r>
      <w:r w:rsidR="00864E69">
        <w:rPr>
          <w:rFonts w:ascii="Times New Roman" w:hAnsi="Times New Roman" w:cs="Times New Roman" w:hint="eastAsia"/>
          <w:b/>
          <w:sz w:val="30"/>
          <w:szCs w:val="30"/>
        </w:rPr>
        <w:t>l</w:t>
      </w:r>
      <w:r w:rsidRPr="00F918DB">
        <w:rPr>
          <w:rFonts w:ascii="Times New Roman" w:hAnsi="Times New Roman" w:cs="Times New Roman" w:hint="eastAsia"/>
          <w:b/>
          <w:sz w:val="30"/>
          <w:szCs w:val="30"/>
        </w:rPr>
        <w:t xml:space="preserve">ike </w:t>
      </w:r>
      <w:r w:rsidR="00864E69">
        <w:rPr>
          <w:rFonts w:ascii="Times New Roman" w:hAnsi="Times New Roman" w:cs="Times New Roman" w:hint="eastAsia"/>
          <w:b/>
          <w:sz w:val="30"/>
          <w:szCs w:val="30"/>
        </w:rPr>
        <w:t>p</w:t>
      </w:r>
      <w:r w:rsidRPr="00F918DB">
        <w:rPr>
          <w:rFonts w:ascii="Times New Roman" w:hAnsi="Times New Roman" w:cs="Times New Roman" w:hint="eastAsia"/>
          <w:b/>
          <w:sz w:val="30"/>
          <w:szCs w:val="30"/>
        </w:rPr>
        <w:t xml:space="preserve">articles </w:t>
      </w:r>
      <w:r w:rsidR="00864E69">
        <w:rPr>
          <w:rFonts w:ascii="Times New Roman" w:hAnsi="Times New Roman" w:cs="Times New Roman" w:hint="eastAsia"/>
          <w:b/>
          <w:sz w:val="30"/>
          <w:szCs w:val="30"/>
        </w:rPr>
        <w:t>e</w:t>
      </w:r>
      <w:r w:rsidRPr="00F918DB">
        <w:rPr>
          <w:rFonts w:ascii="Times New Roman" w:hAnsi="Times New Roman" w:cs="Times New Roman" w:hint="eastAsia"/>
          <w:b/>
          <w:sz w:val="30"/>
          <w:szCs w:val="30"/>
        </w:rPr>
        <w:t xml:space="preserve">nhance </w:t>
      </w:r>
      <w:r>
        <w:rPr>
          <w:rFonts w:ascii="Times New Roman" w:hAnsi="Times New Roman" w:cs="Times New Roman"/>
          <w:b/>
          <w:sz w:val="30"/>
          <w:szCs w:val="30"/>
        </w:rPr>
        <w:t xml:space="preserve">the </w:t>
      </w:r>
      <w:r w:rsidR="00864E69">
        <w:rPr>
          <w:rFonts w:ascii="Times New Roman" w:hAnsi="Times New Roman" w:cs="Times New Roman" w:hint="eastAsia"/>
          <w:b/>
          <w:sz w:val="30"/>
          <w:szCs w:val="30"/>
        </w:rPr>
        <w:t>r</w:t>
      </w:r>
      <w:r w:rsidRPr="00F918DB">
        <w:rPr>
          <w:rFonts w:ascii="Times New Roman" w:hAnsi="Times New Roman" w:cs="Times New Roman" w:hint="eastAsia"/>
          <w:b/>
          <w:sz w:val="30"/>
          <w:szCs w:val="30"/>
        </w:rPr>
        <w:t>ecovery</w:t>
      </w:r>
      <w:r>
        <w:rPr>
          <w:rFonts w:ascii="Times New Roman" w:hAnsi="Times New Roman" w:cs="Times New Roman"/>
          <w:b/>
          <w:sz w:val="30"/>
          <w:szCs w:val="30"/>
        </w:rPr>
        <w:t xml:space="preserve"> </w:t>
      </w:r>
      <w:r>
        <w:rPr>
          <w:rFonts w:ascii="Times New Roman" w:hAnsi="Times New Roman" w:cs="Times New Roman" w:hint="eastAsia"/>
          <w:b/>
          <w:sz w:val="30"/>
          <w:szCs w:val="30"/>
        </w:rPr>
        <w:t>of</w:t>
      </w:r>
      <w:r w:rsidRPr="00F918DB">
        <w:rPr>
          <w:rFonts w:ascii="Times New Roman" w:hAnsi="Times New Roman" w:cs="Times New Roman" w:hint="eastAsia"/>
          <w:b/>
          <w:sz w:val="30"/>
          <w:szCs w:val="30"/>
        </w:rPr>
        <w:t xml:space="preserve"> </w:t>
      </w:r>
      <w:r w:rsidR="00864E69">
        <w:rPr>
          <w:rFonts w:ascii="Times New Roman" w:hAnsi="Times New Roman" w:cs="Times New Roman" w:hint="eastAsia"/>
          <w:b/>
          <w:sz w:val="30"/>
          <w:szCs w:val="30"/>
        </w:rPr>
        <w:t>u</w:t>
      </w:r>
      <w:r w:rsidRPr="00F918DB">
        <w:rPr>
          <w:rFonts w:ascii="Times New Roman" w:hAnsi="Times New Roman" w:cs="Times New Roman" w:hint="eastAsia"/>
          <w:b/>
          <w:sz w:val="30"/>
          <w:szCs w:val="30"/>
        </w:rPr>
        <w:t xml:space="preserve">lcerative </w:t>
      </w:r>
      <w:r w:rsidR="00864E69">
        <w:rPr>
          <w:rFonts w:ascii="Times New Roman" w:hAnsi="Times New Roman" w:cs="Times New Roman" w:hint="eastAsia"/>
          <w:b/>
          <w:sz w:val="30"/>
          <w:szCs w:val="30"/>
        </w:rPr>
        <w:t>c</w:t>
      </w:r>
      <w:r w:rsidRPr="00F918DB">
        <w:rPr>
          <w:rFonts w:ascii="Times New Roman" w:hAnsi="Times New Roman" w:cs="Times New Roman" w:hint="eastAsia"/>
          <w:b/>
          <w:sz w:val="30"/>
          <w:szCs w:val="30"/>
        </w:rPr>
        <w:t xml:space="preserve">olitis by </w:t>
      </w:r>
      <w:r w:rsidR="00864E69">
        <w:rPr>
          <w:rFonts w:ascii="Times New Roman" w:hAnsi="Times New Roman" w:cs="Times New Roman" w:hint="eastAsia"/>
          <w:b/>
          <w:sz w:val="30"/>
          <w:szCs w:val="30"/>
        </w:rPr>
        <w:t>r</w:t>
      </w:r>
      <w:r w:rsidRPr="00F918DB">
        <w:rPr>
          <w:rFonts w:ascii="Times New Roman" w:hAnsi="Times New Roman" w:cs="Times New Roman" w:hint="eastAsia"/>
          <w:b/>
          <w:sz w:val="30"/>
          <w:szCs w:val="30"/>
        </w:rPr>
        <w:t xml:space="preserve">emodeling </w:t>
      </w:r>
      <w:r w:rsidR="00864E69">
        <w:rPr>
          <w:rFonts w:ascii="Times New Roman" w:hAnsi="Times New Roman" w:cs="Times New Roman" w:hint="eastAsia"/>
          <w:b/>
          <w:sz w:val="30"/>
          <w:szCs w:val="30"/>
        </w:rPr>
        <w:t>i</w:t>
      </w:r>
      <w:r w:rsidRPr="002015FD">
        <w:rPr>
          <w:rFonts w:ascii="Times New Roman" w:hAnsi="Times New Roman" w:cs="Times New Roman"/>
          <w:b/>
          <w:sz w:val="30"/>
          <w:szCs w:val="30"/>
        </w:rPr>
        <w:t xml:space="preserve">ntestinal </w:t>
      </w:r>
      <w:r w:rsidR="00864E69">
        <w:rPr>
          <w:rFonts w:ascii="Times New Roman" w:hAnsi="Times New Roman" w:cs="Times New Roman" w:hint="eastAsia"/>
          <w:b/>
          <w:sz w:val="30"/>
          <w:szCs w:val="30"/>
        </w:rPr>
        <w:t>m</w:t>
      </w:r>
      <w:r w:rsidRPr="002015FD">
        <w:rPr>
          <w:rFonts w:ascii="Times New Roman" w:hAnsi="Times New Roman" w:cs="Times New Roman"/>
          <w:b/>
          <w:sz w:val="30"/>
          <w:szCs w:val="30"/>
        </w:rPr>
        <w:t>icroecological</w:t>
      </w:r>
      <w:r w:rsidRPr="002015FD" w:rsidDel="002015FD">
        <w:rPr>
          <w:rFonts w:ascii="Times New Roman" w:hAnsi="Times New Roman" w:cs="Times New Roman" w:hint="eastAsia"/>
          <w:b/>
          <w:sz w:val="30"/>
          <w:szCs w:val="30"/>
        </w:rPr>
        <w:t xml:space="preserve"> </w:t>
      </w:r>
      <w:r w:rsidR="00864E69">
        <w:rPr>
          <w:rFonts w:ascii="Times New Roman" w:hAnsi="Times New Roman" w:cs="Times New Roman" w:hint="eastAsia"/>
          <w:b/>
          <w:sz w:val="30"/>
          <w:szCs w:val="30"/>
        </w:rPr>
        <w:t>b</w:t>
      </w:r>
      <w:r w:rsidRPr="002015FD">
        <w:rPr>
          <w:rFonts w:ascii="Times New Roman" w:hAnsi="Times New Roman" w:cs="Times New Roman"/>
          <w:b/>
          <w:sz w:val="30"/>
          <w:szCs w:val="30"/>
        </w:rPr>
        <w:t>alance</w:t>
      </w:r>
    </w:p>
    <w:p w14:paraId="67ABC3B6" w14:textId="77777777" w:rsidR="000F07F2" w:rsidRDefault="000F07F2" w:rsidP="000F07F2">
      <w:pPr>
        <w:jc w:val="left"/>
        <w:rPr>
          <w:rFonts w:ascii="Times New Roman" w:hAnsi="Times New Roman" w:cs="Times New Roman"/>
          <w:b/>
          <w:bCs/>
          <w:sz w:val="24"/>
          <w:szCs w:val="24"/>
        </w:rPr>
      </w:pPr>
    </w:p>
    <w:p w14:paraId="6048AFAB" w14:textId="7DE224D4" w:rsidR="004D6A40" w:rsidRPr="004D6A40" w:rsidRDefault="004D6A40" w:rsidP="000F07F2">
      <w:pPr>
        <w:jc w:val="left"/>
        <w:rPr>
          <w:rFonts w:ascii="Times New Roman" w:hAnsi="Times New Roman" w:cs="Times New Roman"/>
          <w:b/>
          <w:bCs/>
          <w:sz w:val="24"/>
          <w:szCs w:val="24"/>
        </w:rPr>
      </w:pPr>
      <w:r w:rsidRPr="004D6A40">
        <w:rPr>
          <w:rFonts w:ascii="Times New Roman" w:hAnsi="Times New Roman" w:cs="Times New Roman"/>
          <w:b/>
          <w:bCs/>
          <w:sz w:val="24"/>
          <w:szCs w:val="24"/>
        </w:rPr>
        <w:t>Supplementary Text</w:t>
      </w:r>
    </w:p>
    <w:p w14:paraId="7CC4E8F3" w14:textId="2A8470F2" w:rsidR="000B2BC2" w:rsidRDefault="000B2BC2" w:rsidP="000F07F2">
      <w:pPr>
        <w:rPr>
          <w:rFonts w:ascii="Times New Roman" w:hAnsi="Times New Roman" w:cs="Times New Roman"/>
          <w:b/>
          <w:bCs/>
          <w:sz w:val="24"/>
          <w:szCs w:val="24"/>
        </w:rPr>
      </w:pPr>
      <w:r w:rsidRPr="00F20A59">
        <w:rPr>
          <w:rFonts w:ascii="Times New Roman" w:hAnsi="Times New Roman" w:cs="Times New Roman"/>
          <w:b/>
          <w:bCs/>
          <w:sz w:val="24"/>
          <w:szCs w:val="24"/>
        </w:rPr>
        <w:t>Materials and methods</w:t>
      </w:r>
    </w:p>
    <w:p w14:paraId="495D5F1B" w14:textId="77777777" w:rsidR="00AB29F3" w:rsidRPr="00AD7254" w:rsidRDefault="00AB29F3" w:rsidP="000F07F2">
      <w:pPr>
        <w:rPr>
          <w:rFonts w:ascii="Times New Roman" w:hAnsi="Times New Roman" w:cs="Times New Roman"/>
          <w:b/>
          <w:bCs/>
          <w:iCs/>
          <w:sz w:val="24"/>
          <w:szCs w:val="24"/>
        </w:rPr>
      </w:pPr>
      <w:r w:rsidRPr="00AD7254">
        <w:rPr>
          <w:rFonts w:ascii="Times New Roman" w:hAnsi="Times New Roman" w:cs="Times New Roman"/>
          <w:b/>
          <w:bCs/>
          <w:iCs/>
          <w:sz w:val="24"/>
          <w:szCs w:val="24"/>
        </w:rPr>
        <w:t>Identification of AMEVLP</w:t>
      </w:r>
    </w:p>
    <w:p w14:paraId="450AC611" w14:textId="1548807A" w:rsidR="00AB29F3" w:rsidRPr="00AB29F3" w:rsidRDefault="00AB29F3" w:rsidP="000F07F2">
      <w:pPr>
        <w:rPr>
          <w:rFonts w:ascii="Times New Roman" w:hAnsi="Times New Roman" w:cs="Times New Roman"/>
          <w:sz w:val="24"/>
          <w:szCs w:val="24"/>
        </w:rPr>
      </w:pPr>
      <w:r w:rsidRPr="00F20A59">
        <w:rPr>
          <w:rFonts w:ascii="Times New Roman" w:hAnsi="Times New Roman" w:cs="Times New Roman"/>
          <w:sz w:val="24"/>
          <w:szCs w:val="24"/>
        </w:rPr>
        <w:t xml:space="preserve">Extracted AMEVLP were subjected to a series of characterizations. Nano FCM detected the particle size, distribution, and concentration. </w:t>
      </w:r>
      <w:r w:rsidR="007B3725">
        <w:rPr>
          <w:rFonts w:ascii="Times New Roman" w:hAnsi="Times New Roman" w:cs="Times New Roman" w:hint="eastAsia"/>
          <w:sz w:val="24"/>
          <w:szCs w:val="24"/>
        </w:rPr>
        <w:t>1</w:t>
      </w:r>
      <w:r w:rsidRPr="00F20A59">
        <w:rPr>
          <w:rFonts w:ascii="Times New Roman" w:hAnsi="Times New Roman" w:cs="Times New Roman"/>
          <w:sz w:val="24"/>
          <w:szCs w:val="24"/>
        </w:rPr>
        <w:t xml:space="preserve">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AMEVLP was added to 999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PBS to dilute the exosome samples at a 1:1000 ratio. NF Profession 2.0 software was used to perform sample testing after quality control. Transmission electron microscopy (TEM) was used to observe the morphology of AMEVLP. Ten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isolated and purified AMEVLP were aspirated, diluted by adding an equal volume of PBS and then added dropwise onto a 2 mm sample-carrying copper grid. After standing at room temperature for 3 min, the excess float was gently sucked from the edges with filter paper, and negatively stained with 3% sodium </w:t>
      </w:r>
      <w:proofErr w:type="spellStart"/>
      <w:r w:rsidRPr="00F20A59">
        <w:rPr>
          <w:rFonts w:ascii="Times New Roman" w:hAnsi="Times New Roman" w:cs="Times New Roman"/>
          <w:sz w:val="24"/>
          <w:szCs w:val="24"/>
        </w:rPr>
        <w:t>phosphotungstic</w:t>
      </w:r>
      <w:proofErr w:type="spellEnd"/>
      <w:r w:rsidRPr="00F20A59">
        <w:rPr>
          <w:rFonts w:ascii="Times New Roman" w:hAnsi="Times New Roman" w:cs="Times New Roman"/>
          <w:sz w:val="24"/>
          <w:szCs w:val="24"/>
        </w:rPr>
        <w:t xml:space="preserve"> acid solution for 5 min at room temperature, washed gently with double-distilled water, and dried for 2 min at room temperature. Up-imaging by TEM (electron microscope operating voltage 80-120 kV) was used for observation and photography. Thirty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AMEVLP was added to 470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different concentrations of Triton X-100 solution diluted with PBS. The solutions were mixed thoroughly, incubated at room temperature for 30 min, 100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the sample were used to detect the particle concentration by nano-flow, with statistical count used to assess the film-breaking rate of different concentrations of Triton X-100 solution. AMEVLP nucleic acid evaluation was accomplished with the instructions for </w:t>
      </w:r>
      <w:proofErr w:type="spellStart"/>
      <w:r w:rsidRPr="00F20A59">
        <w:rPr>
          <w:rFonts w:ascii="Times New Roman" w:hAnsi="Times New Roman" w:cs="Times New Roman"/>
          <w:sz w:val="24"/>
          <w:szCs w:val="24"/>
        </w:rPr>
        <w:t>exosomal</w:t>
      </w:r>
      <w:proofErr w:type="spellEnd"/>
      <w:r w:rsidRPr="00F20A59">
        <w:rPr>
          <w:rFonts w:ascii="Times New Roman" w:hAnsi="Times New Roman" w:cs="Times New Roman"/>
          <w:sz w:val="24"/>
          <w:szCs w:val="24"/>
        </w:rPr>
        <w:t xml:space="preserve"> nucleic acid extraction of 50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sample at 37°C for 1 h. Agarose gel (1.5%) containing 1× Gel-Red was prepared, with electrophoresis carried out for 25 min under constant pressure at 100V and evaluated with the imaging system of the gel apparatus. The gastrointestinal stabilization of AMEVLP was performed as follows: 1.34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18.5% W/V HCl and 24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pepsin solution (80 mg of pepsin dissolved in 0.1 mol/L hydrochloric acid per mL) were added to 1 mL of AMEVLP and incubated at 37°C for 30 min. Then, 80 </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of simulated intestinal solution (0.1 mol/L NaHCO</w:t>
      </w:r>
      <w:r w:rsidRPr="000101DE">
        <w:rPr>
          <w:rFonts w:ascii="Times New Roman" w:hAnsi="Times New Roman" w:cs="Times New Roman"/>
          <w:sz w:val="24"/>
          <w:szCs w:val="24"/>
          <w:vertAlign w:val="subscript"/>
        </w:rPr>
        <w:t>3</w:t>
      </w:r>
      <w:r w:rsidRPr="00F20A59">
        <w:rPr>
          <w:rFonts w:ascii="Times New Roman" w:hAnsi="Times New Roman" w:cs="Times New Roman"/>
          <w:sz w:val="24"/>
          <w:szCs w:val="24"/>
        </w:rPr>
        <w:t xml:space="preserve"> per mL dissolved in 4 mg of trypsin and 24 mg of porcine bile salt per mL) were added and incubated at 37°C for 30 min. The stability of AMEVLP was measured by analyzing the change in surface particle size versus charge after each incubation using a nanoparticle size </w:t>
      </w:r>
      <w:proofErr w:type="spellStart"/>
      <w:r w:rsidRPr="00F20A59">
        <w:rPr>
          <w:rFonts w:ascii="Times New Roman" w:hAnsi="Times New Roman" w:cs="Times New Roman"/>
          <w:sz w:val="24"/>
          <w:szCs w:val="24"/>
        </w:rPr>
        <w:t>potentiostat</w:t>
      </w:r>
      <w:proofErr w:type="spellEnd"/>
      <w:r w:rsidRPr="00F20A59">
        <w:rPr>
          <w:rFonts w:ascii="Times New Roman" w:hAnsi="Times New Roman" w:cs="Times New Roman"/>
          <w:sz w:val="24"/>
          <w:szCs w:val="24"/>
        </w:rPr>
        <w:t xml:space="preserve"> by DLS.</w:t>
      </w:r>
    </w:p>
    <w:p w14:paraId="45F7AC40" w14:textId="77777777" w:rsidR="000B2BC2" w:rsidRPr="004F7A6C" w:rsidRDefault="000B2BC2" w:rsidP="000F07F2">
      <w:pPr>
        <w:rPr>
          <w:rFonts w:ascii="Times New Roman" w:hAnsi="Times New Roman" w:cs="Times New Roman"/>
          <w:b/>
          <w:bCs/>
          <w:iCs/>
          <w:sz w:val="24"/>
          <w:szCs w:val="24"/>
        </w:rPr>
      </w:pPr>
      <w:r w:rsidRPr="004F7A6C">
        <w:rPr>
          <w:rFonts w:ascii="Times New Roman" w:hAnsi="Times New Roman" w:cs="Times New Roman"/>
          <w:b/>
          <w:bCs/>
          <w:iCs/>
          <w:sz w:val="24"/>
          <w:szCs w:val="24"/>
        </w:rPr>
        <w:t>Histologic analysis</w:t>
      </w:r>
    </w:p>
    <w:p w14:paraId="385C3F5D" w14:textId="35EA24B7" w:rsidR="000B2BC2" w:rsidRPr="004F1EC3" w:rsidRDefault="000B2BC2" w:rsidP="000F07F2">
      <w:pPr>
        <w:rPr>
          <w:rFonts w:ascii="Times New Roman" w:hAnsi="Times New Roman" w:cs="Times New Roman"/>
          <w:sz w:val="24"/>
          <w:szCs w:val="24"/>
        </w:rPr>
      </w:pPr>
      <w:r w:rsidRPr="00F20A59">
        <w:rPr>
          <w:rFonts w:ascii="Times New Roman" w:hAnsi="Times New Roman" w:cs="Times New Roman"/>
          <w:sz w:val="24"/>
          <w:szCs w:val="24"/>
        </w:rPr>
        <w:t xml:space="preserve">The distal colon (about 1 cm) was taken and feces drained. The colonic tissue was rinsed with PBS and cut along the mesenteric margins. The tissue was placed in 10% neutral formalin for 24 h, dehydrated, and then paraffin-embedded for sectioning. Sections of </w:t>
      </w:r>
      <w:r w:rsidRPr="00F20A59">
        <w:rPr>
          <w:rFonts w:ascii="Times New Roman" w:hAnsi="Times New Roman" w:cs="Times New Roman"/>
          <w:sz w:val="24"/>
          <w:szCs w:val="24"/>
        </w:rPr>
        <w:lastRenderedPageBreak/>
        <w:t>5 µm thickness were made and hematoxylin-eosin (H&amp;E) staining was performed on colon tissue sections. Images of H&amp;E-stained sections were acquired using a Digital Pathology Slide Scanner (KF-FL-005, KFBIO).</w:t>
      </w:r>
    </w:p>
    <w:p w14:paraId="04F5096D" w14:textId="77777777" w:rsidR="003B1C92" w:rsidRPr="004F1EC3" w:rsidRDefault="003B1C92" w:rsidP="000F07F2">
      <w:pPr>
        <w:rPr>
          <w:rFonts w:ascii="Times New Roman" w:hAnsi="Times New Roman" w:cs="Times New Roman"/>
          <w:b/>
          <w:bCs/>
          <w:iCs/>
          <w:color w:val="000000"/>
          <w:spacing w:val="15"/>
          <w:sz w:val="24"/>
          <w:szCs w:val="24"/>
        </w:rPr>
      </w:pPr>
      <w:r w:rsidRPr="004F1EC3">
        <w:rPr>
          <w:rFonts w:ascii="Times New Roman" w:hAnsi="Times New Roman" w:cs="Times New Roman"/>
          <w:b/>
          <w:bCs/>
          <w:iCs/>
          <w:color w:val="000000"/>
          <w:spacing w:val="15"/>
          <w:sz w:val="24"/>
          <w:szCs w:val="24"/>
        </w:rPr>
        <w:t>Serum AST, ALT, UREA, and CREA measurement</w:t>
      </w:r>
    </w:p>
    <w:p w14:paraId="66487673" w14:textId="5B67BDD3" w:rsidR="003B1C92" w:rsidRPr="004F1EC3" w:rsidRDefault="003B1C92" w:rsidP="000F07F2">
      <w:pPr>
        <w:rPr>
          <w:rFonts w:ascii="Times New Roman" w:hAnsi="Times New Roman" w:cs="Times New Roman"/>
          <w:sz w:val="24"/>
          <w:szCs w:val="24"/>
        </w:rPr>
      </w:pPr>
      <w:r w:rsidRPr="00F20A59">
        <w:rPr>
          <w:rFonts w:ascii="Times New Roman" w:hAnsi="Times New Roman" w:cs="Times New Roman"/>
          <w:sz w:val="24"/>
          <w:szCs w:val="24"/>
        </w:rPr>
        <w:t xml:space="preserve">Eighteen female KM mice at 7 weeks of age were obtained from Guangzhou </w:t>
      </w:r>
      <w:proofErr w:type="spellStart"/>
      <w:r w:rsidRPr="00F20A59">
        <w:rPr>
          <w:rFonts w:ascii="Times New Roman" w:hAnsi="Times New Roman" w:cs="Times New Roman"/>
          <w:sz w:val="24"/>
          <w:szCs w:val="24"/>
        </w:rPr>
        <w:t>Ruiye</w:t>
      </w:r>
      <w:proofErr w:type="spellEnd"/>
      <w:r w:rsidRPr="00F20A59">
        <w:rPr>
          <w:rFonts w:ascii="Times New Roman" w:hAnsi="Times New Roman" w:cs="Times New Roman"/>
          <w:sz w:val="24"/>
          <w:szCs w:val="24"/>
        </w:rPr>
        <w:t xml:space="preserve"> Model Animal Center as approved by the Laboratory Animal Ethics Committee of Guangzhou </w:t>
      </w:r>
      <w:proofErr w:type="spellStart"/>
      <w:r w:rsidRPr="00F20A59">
        <w:rPr>
          <w:rFonts w:ascii="Times New Roman" w:hAnsi="Times New Roman" w:cs="Times New Roman"/>
          <w:sz w:val="24"/>
          <w:szCs w:val="24"/>
        </w:rPr>
        <w:t>Ruiye</w:t>
      </w:r>
      <w:proofErr w:type="spellEnd"/>
      <w:r w:rsidRPr="00F20A59">
        <w:rPr>
          <w:rFonts w:ascii="Times New Roman" w:hAnsi="Times New Roman" w:cs="Times New Roman"/>
          <w:sz w:val="24"/>
          <w:szCs w:val="24"/>
        </w:rPr>
        <w:t xml:space="preserve"> Model Animal Biotechnology Co. They were randomly divided into three groups (NC, 0.5 mg/kg AMEVLP, 2.0 mg/kg AMEVLP) of 6 animals each, acclimatized, and fed for 1 week. AMEVLP was administered by gavage for 1 week. </w:t>
      </w:r>
      <w:r w:rsidRPr="00D7557B">
        <w:rPr>
          <w:rFonts w:ascii="Times New Roman" w:hAnsi="Times New Roman" w:cs="Times New Roman"/>
          <w:sz w:val="24"/>
          <w:szCs w:val="24"/>
        </w:rPr>
        <w:t>After another week</w:t>
      </w:r>
      <w:r w:rsidRPr="00F20A59">
        <w:rPr>
          <w:rFonts w:ascii="Times New Roman" w:hAnsi="Times New Roman" w:cs="Times New Roman"/>
          <w:sz w:val="24"/>
          <w:szCs w:val="24"/>
        </w:rPr>
        <w:t>, blood was taken from the eyes of mice, anticoagulant was added and centrifuged at 3000 rpm for 15 min. Serum was used for routine blood measures, as well as liver and kidney function. The toxicity of AMEVLP on blood, liver injury, and renal failure in mice was evaluated by using a hematology analyzer and a fully automated clinical biochemistry analyzer (AU5800, Beckman Coulter) for levels of AST, ALT, UREA, and CREA.</w:t>
      </w:r>
    </w:p>
    <w:p w14:paraId="5793A15C" w14:textId="0D70B855" w:rsidR="000B2BC2" w:rsidRPr="004F1EC3" w:rsidRDefault="000B2BC2" w:rsidP="000F07F2">
      <w:pPr>
        <w:rPr>
          <w:rFonts w:ascii="Times New Roman" w:hAnsi="Times New Roman" w:cs="Times New Roman"/>
          <w:b/>
          <w:bCs/>
          <w:iCs/>
          <w:sz w:val="24"/>
          <w:szCs w:val="24"/>
        </w:rPr>
      </w:pPr>
      <w:r w:rsidRPr="004F1EC3">
        <w:rPr>
          <w:rFonts w:ascii="Times New Roman" w:hAnsi="Times New Roman" w:cs="Times New Roman"/>
          <w:b/>
          <w:bCs/>
          <w:iCs/>
          <w:sz w:val="24"/>
          <w:szCs w:val="24"/>
        </w:rPr>
        <w:t>Intestinal transcriptomics analysis</w:t>
      </w:r>
    </w:p>
    <w:p w14:paraId="55A231DF" w14:textId="77777777" w:rsidR="000B2BC2" w:rsidRDefault="000B2BC2" w:rsidP="000F07F2">
      <w:pPr>
        <w:rPr>
          <w:rFonts w:ascii="Times New Roman" w:hAnsi="Times New Roman" w:cs="Times New Roman"/>
          <w:sz w:val="24"/>
          <w:szCs w:val="24"/>
        </w:rPr>
      </w:pPr>
      <w:r w:rsidRPr="00F20A59">
        <w:rPr>
          <w:rFonts w:ascii="Times New Roman" w:hAnsi="Times New Roman" w:cs="Times New Roman"/>
          <w:sz w:val="24"/>
          <w:szCs w:val="24"/>
        </w:rPr>
        <w:t xml:space="preserve">RNA from total samples was isolated and purified using </w:t>
      </w:r>
      <w:proofErr w:type="spellStart"/>
      <w:r w:rsidRPr="00F20A59">
        <w:rPr>
          <w:rFonts w:ascii="Times New Roman" w:hAnsi="Times New Roman" w:cs="Times New Roman"/>
          <w:sz w:val="24"/>
          <w:szCs w:val="24"/>
        </w:rPr>
        <w:t>TRIzol</w:t>
      </w:r>
      <w:proofErr w:type="spellEnd"/>
      <w:r w:rsidRPr="00F20A59">
        <w:rPr>
          <w:rFonts w:ascii="Times New Roman" w:hAnsi="Times New Roman" w:cs="Times New Roman"/>
          <w:sz w:val="24"/>
          <w:szCs w:val="24"/>
        </w:rPr>
        <w:t xml:space="preserve"> (</w:t>
      </w:r>
      <w:proofErr w:type="spellStart"/>
      <w:r w:rsidRPr="00F20A59">
        <w:rPr>
          <w:rFonts w:ascii="Times New Roman" w:hAnsi="Times New Roman" w:cs="Times New Roman"/>
          <w:sz w:val="24"/>
          <w:szCs w:val="24"/>
        </w:rPr>
        <w:t>Thermofisher</w:t>
      </w:r>
      <w:proofErr w:type="spellEnd"/>
      <w:r w:rsidRPr="00F20A59">
        <w:rPr>
          <w:rFonts w:ascii="Times New Roman" w:hAnsi="Times New Roman" w:cs="Times New Roman"/>
          <w:sz w:val="24"/>
          <w:szCs w:val="24"/>
        </w:rPr>
        <w:t xml:space="preserve">, 15596018). The amount and purity of total RNA was then quality controlled with a </w:t>
      </w:r>
      <w:proofErr w:type="spellStart"/>
      <w:r w:rsidRPr="00F20A59">
        <w:rPr>
          <w:rFonts w:ascii="Times New Roman" w:hAnsi="Times New Roman" w:cs="Times New Roman"/>
          <w:sz w:val="24"/>
          <w:szCs w:val="24"/>
        </w:rPr>
        <w:t>NanoDrop</w:t>
      </w:r>
      <w:proofErr w:type="spellEnd"/>
      <w:r w:rsidRPr="00F20A59">
        <w:rPr>
          <w:rFonts w:ascii="Times New Roman" w:hAnsi="Times New Roman" w:cs="Times New Roman"/>
          <w:sz w:val="24"/>
          <w:szCs w:val="24"/>
        </w:rPr>
        <w:t xml:space="preserve"> ND-1000 (</w:t>
      </w:r>
      <w:proofErr w:type="spellStart"/>
      <w:r w:rsidRPr="00F20A59">
        <w:rPr>
          <w:rFonts w:ascii="Times New Roman" w:hAnsi="Times New Roman" w:cs="Times New Roman"/>
          <w:sz w:val="24"/>
          <w:szCs w:val="24"/>
        </w:rPr>
        <w:t>NanoDrop</w:t>
      </w:r>
      <w:proofErr w:type="spellEnd"/>
      <w:r w:rsidRPr="00F20A59">
        <w:rPr>
          <w:rFonts w:ascii="Times New Roman" w:hAnsi="Times New Roman" w:cs="Times New Roman"/>
          <w:sz w:val="24"/>
          <w:szCs w:val="24"/>
        </w:rPr>
        <w:t>, Wilmington, DE, USA) and the integrity of the RNA was examined by a Bioanalyzer 2100 (Agilent, CA, USA). A concentration of &gt;50 ng/</w:t>
      </w:r>
      <w:proofErr w:type="spellStart"/>
      <w:r w:rsidRPr="00F20A59">
        <w:rPr>
          <w:rFonts w:ascii="Times New Roman" w:hAnsi="Times New Roman" w:cs="Times New Roman"/>
          <w:sz w:val="24"/>
          <w:szCs w:val="24"/>
        </w:rPr>
        <w:t>μL</w:t>
      </w:r>
      <w:proofErr w:type="spellEnd"/>
      <w:r w:rsidRPr="00F20A59">
        <w:rPr>
          <w:rFonts w:ascii="Times New Roman" w:hAnsi="Times New Roman" w:cs="Times New Roman"/>
          <w:sz w:val="24"/>
          <w:szCs w:val="24"/>
        </w:rPr>
        <w:t xml:space="preserve">, a RIN value of &gt;7.0, and a total RNA &gt;1 </w:t>
      </w:r>
      <w:proofErr w:type="spellStart"/>
      <w:r w:rsidRPr="00F20A59">
        <w:rPr>
          <w:rFonts w:ascii="Times New Roman" w:hAnsi="Times New Roman" w:cs="Times New Roman"/>
          <w:sz w:val="24"/>
          <w:szCs w:val="24"/>
        </w:rPr>
        <w:t>μg</w:t>
      </w:r>
      <w:proofErr w:type="spellEnd"/>
      <w:r w:rsidRPr="00F20A59">
        <w:rPr>
          <w:rFonts w:ascii="Times New Roman" w:hAnsi="Times New Roman" w:cs="Times New Roman"/>
          <w:sz w:val="24"/>
          <w:szCs w:val="24"/>
        </w:rPr>
        <w:t xml:space="preserve"> were sufficient for downstream experiments. The mRNA with PolyA was specifically captured by two rounds of purification using oligo (dT) magnetic beads (</w:t>
      </w:r>
      <w:proofErr w:type="spellStart"/>
      <w:r w:rsidRPr="00F20A59">
        <w:rPr>
          <w:rFonts w:ascii="Times New Roman" w:hAnsi="Times New Roman" w:cs="Times New Roman"/>
          <w:sz w:val="24"/>
          <w:szCs w:val="24"/>
        </w:rPr>
        <w:t>Dynabeads</w:t>
      </w:r>
      <w:proofErr w:type="spellEnd"/>
      <w:r w:rsidRPr="00F20A59">
        <w:rPr>
          <w:rFonts w:ascii="Times New Roman" w:hAnsi="Times New Roman" w:cs="Times New Roman"/>
          <w:sz w:val="24"/>
          <w:szCs w:val="24"/>
        </w:rPr>
        <w:t xml:space="preserve"> Oligo (dT), cat.25-61005, </w:t>
      </w:r>
      <w:proofErr w:type="spellStart"/>
      <w:r w:rsidRPr="00F20A59">
        <w:rPr>
          <w:rFonts w:ascii="Times New Roman" w:hAnsi="Times New Roman" w:cs="Times New Roman"/>
          <w:sz w:val="24"/>
          <w:szCs w:val="24"/>
        </w:rPr>
        <w:t>Thermo</w:t>
      </w:r>
      <w:proofErr w:type="spellEnd"/>
      <w:r w:rsidRPr="00F20A59">
        <w:rPr>
          <w:rFonts w:ascii="Times New Roman" w:hAnsi="Times New Roman" w:cs="Times New Roman"/>
          <w:sz w:val="24"/>
          <w:szCs w:val="24"/>
        </w:rPr>
        <w:t xml:space="preserve"> Fisher, USA). The captured mRNA was fragmented at 94°C for 5-7 min. The fragmented RNA was passed through reverse transcriptase (Invitrogen </w:t>
      </w:r>
      <w:proofErr w:type="spellStart"/>
      <w:r w:rsidRPr="00F20A59">
        <w:rPr>
          <w:rFonts w:ascii="Times New Roman" w:hAnsi="Times New Roman" w:cs="Times New Roman"/>
          <w:sz w:val="24"/>
          <w:szCs w:val="24"/>
        </w:rPr>
        <w:t>SuperScriptTM</w:t>
      </w:r>
      <w:proofErr w:type="spellEnd"/>
      <w:r w:rsidRPr="00F20A59">
        <w:rPr>
          <w:rFonts w:ascii="Times New Roman" w:hAnsi="Times New Roman" w:cs="Times New Roman"/>
          <w:sz w:val="24"/>
          <w:szCs w:val="24"/>
        </w:rPr>
        <w:t xml:space="preserve"> II Reverse Transcriptase, cat.1896649, CA, USA) to synthesize cDNA. Then by PCR, pre-denaturation was held at 95°C for 3 min, denaturation at 98°C for a total of 8 cycles of 15 s each, annealing to 60°C for 15 s, extension at 72°C for 30 s, and a final extension held at 72°C for 5 min to allow for the formation of libraries with fragment sizes of 300</w:t>
      </w:r>
      <w:r>
        <w:rPr>
          <w:rFonts w:ascii="Times New Roman" w:hAnsi="Times New Roman" w:cs="Times New Roman"/>
          <w:sz w:val="24"/>
          <w:szCs w:val="24"/>
        </w:rPr>
        <w:t xml:space="preserve"> </w:t>
      </w:r>
      <w:r w:rsidRPr="00F20A59">
        <w:rPr>
          <w:rFonts w:ascii="Times New Roman" w:hAnsi="Times New Roman" w:cs="Times New Roman"/>
          <w:sz w:val="24"/>
          <w:szCs w:val="24"/>
        </w:rPr>
        <w:t>bp</w:t>
      </w:r>
      <w:r>
        <w:rPr>
          <w:rFonts w:ascii="Times New Roman" w:hAnsi="Times New Roman" w:cs="Times New Roman"/>
          <w:sz w:val="24"/>
          <w:szCs w:val="24"/>
        </w:rPr>
        <w:t xml:space="preserve"> </w:t>
      </w:r>
      <w:r w:rsidRPr="00F20A59">
        <w:rPr>
          <w:rFonts w:ascii="Times New Roman" w:hAnsi="Times New Roman" w:cs="Times New Roman"/>
          <w:sz w:val="24"/>
          <w:szCs w:val="24"/>
        </w:rPr>
        <w:t>±</w:t>
      </w:r>
      <w:r>
        <w:rPr>
          <w:rFonts w:ascii="Times New Roman" w:hAnsi="Times New Roman" w:cs="Times New Roman"/>
          <w:sz w:val="24"/>
          <w:szCs w:val="24"/>
        </w:rPr>
        <w:t xml:space="preserve"> </w:t>
      </w:r>
      <w:r w:rsidRPr="00F20A59">
        <w:rPr>
          <w:rFonts w:ascii="Times New Roman" w:hAnsi="Times New Roman" w:cs="Times New Roman"/>
          <w:sz w:val="24"/>
          <w:szCs w:val="24"/>
        </w:rPr>
        <w:t>50</w:t>
      </w:r>
      <w:r>
        <w:rPr>
          <w:rFonts w:ascii="Times New Roman" w:hAnsi="Times New Roman" w:cs="Times New Roman"/>
          <w:sz w:val="24"/>
          <w:szCs w:val="24"/>
        </w:rPr>
        <w:t xml:space="preserve"> </w:t>
      </w:r>
      <w:r w:rsidRPr="00F20A59">
        <w:rPr>
          <w:rFonts w:ascii="Times New Roman" w:hAnsi="Times New Roman" w:cs="Times New Roman"/>
          <w:sz w:val="24"/>
          <w:szCs w:val="24"/>
        </w:rPr>
        <w:t xml:space="preserve">bp (strand-specific libraries). Finally, we used Illumina </w:t>
      </w:r>
      <w:proofErr w:type="spellStart"/>
      <w:r w:rsidRPr="00F20A59">
        <w:rPr>
          <w:rFonts w:ascii="Times New Roman" w:hAnsi="Times New Roman" w:cs="Times New Roman"/>
          <w:sz w:val="24"/>
          <w:szCs w:val="24"/>
        </w:rPr>
        <w:t>NovaseqTM</w:t>
      </w:r>
      <w:proofErr w:type="spellEnd"/>
      <w:r w:rsidRPr="00F20A59">
        <w:rPr>
          <w:rFonts w:ascii="Times New Roman" w:hAnsi="Times New Roman" w:cs="Times New Roman"/>
          <w:sz w:val="24"/>
          <w:szCs w:val="24"/>
        </w:rPr>
        <w:t xml:space="preserve"> 6000 (LC Bio Technology CO., Ltd. Hangzhou, China) for bipartite sequencing according to the standard operation, and a sequencing mode of PE150. DESeq2 software and </w:t>
      </w:r>
      <w:proofErr w:type="spellStart"/>
      <w:r w:rsidRPr="00F20A59">
        <w:rPr>
          <w:rFonts w:ascii="Times New Roman" w:hAnsi="Times New Roman" w:cs="Times New Roman"/>
          <w:sz w:val="24"/>
          <w:szCs w:val="24"/>
        </w:rPr>
        <w:t>edgeR</w:t>
      </w:r>
      <w:proofErr w:type="spellEnd"/>
      <w:r w:rsidRPr="00F20A59">
        <w:rPr>
          <w:rFonts w:ascii="Times New Roman" w:hAnsi="Times New Roman" w:cs="Times New Roman"/>
          <w:sz w:val="24"/>
          <w:szCs w:val="24"/>
        </w:rPr>
        <w:t xml:space="preserve"> software were used to analyze the differential gene expression between the two groups (between the two samples). Genes with a false discovery rate (FDR) parameter of less than 0.05 and an absolute fold change of ≥2 were considered differentially expressed genes. Differentially expressed genes were then enriched to analyze GO function and for KEGG pathways.</w:t>
      </w:r>
    </w:p>
    <w:p w14:paraId="415BA96B" w14:textId="538FC70A" w:rsidR="00087375" w:rsidRPr="00CD75A2" w:rsidRDefault="00087375" w:rsidP="00411D19">
      <w:pPr>
        <w:spacing w:line="360" w:lineRule="auto"/>
        <w:rPr>
          <w:rFonts w:ascii="Times New Roman" w:hAnsi="Times New Roman" w:cs="Times New Roman"/>
          <w:b/>
          <w:bCs/>
          <w:iCs/>
          <w:sz w:val="24"/>
          <w:szCs w:val="24"/>
        </w:rPr>
      </w:pPr>
      <w:r w:rsidRPr="00CD75A2">
        <w:rPr>
          <w:rFonts w:ascii="Times New Roman" w:hAnsi="Times New Roman" w:cs="Times New Roman" w:hint="eastAsia"/>
          <w:b/>
          <w:bCs/>
          <w:iCs/>
          <w:sz w:val="24"/>
          <w:szCs w:val="24"/>
        </w:rPr>
        <w:t>UC mouse TNBS model</w:t>
      </w:r>
    </w:p>
    <w:p w14:paraId="6F16A4C4" w14:textId="1C658B5A" w:rsidR="009F4822" w:rsidRPr="00CD75A2" w:rsidRDefault="00087375" w:rsidP="000F07F2">
      <w:pPr>
        <w:rPr>
          <w:rFonts w:ascii="Times New Roman" w:hAnsi="Times New Roman" w:cs="Times New Roman"/>
          <w:sz w:val="24"/>
          <w:szCs w:val="24"/>
        </w:rPr>
      </w:pPr>
      <w:r w:rsidRPr="00CD75A2">
        <w:rPr>
          <w:rFonts w:ascii="Times New Roman" w:hAnsi="Times New Roman" w:cs="Times New Roman" w:hint="eastAsia"/>
          <w:sz w:val="24"/>
          <w:szCs w:val="24"/>
        </w:rPr>
        <w:t>7-week-old C57BL/6J mice, male, weighing 20</w:t>
      </w:r>
      <w:r w:rsidRPr="00CD75A2">
        <w:rPr>
          <w:rFonts w:ascii="Times New Roman" w:hAnsi="Times New Roman" w:cs="Times New Roman"/>
          <w:sz w:val="24"/>
          <w:szCs w:val="24"/>
        </w:rPr>
        <w:t>±</w:t>
      </w:r>
      <w:r w:rsidRPr="00CD75A2">
        <w:rPr>
          <w:rFonts w:ascii="Times New Roman" w:hAnsi="Times New Roman" w:cs="Times New Roman" w:hint="eastAsia"/>
          <w:sz w:val="24"/>
          <w:szCs w:val="24"/>
        </w:rPr>
        <w:t xml:space="preserve">2 g, were obtained from Guangzhou </w:t>
      </w:r>
      <w:proofErr w:type="spellStart"/>
      <w:r w:rsidRPr="00CD75A2">
        <w:rPr>
          <w:rFonts w:ascii="Times New Roman" w:hAnsi="Times New Roman" w:cs="Times New Roman" w:hint="eastAsia"/>
          <w:sz w:val="24"/>
          <w:szCs w:val="24"/>
        </w:rPr>
        <w:t>Ruiye</w:t>
      </w:r>
      <w:proofErr w:type="spellEnd"/>
      <w:r w:rsidRPr="00CD75A2">
        <w:rPr>
          <w:rFonts w:ascii="Times New Roman" w:hAnsi="Times New Roman" w:cs="Times New Roman" w:hint="eastAsia"/>
          <w:sz w:val="24"/>
          <w:szCs w:val="24"/>
        </w:rPr>
        <w:t xml:space="preserve"> Model Animal Center and approved by the Laboratory Animal Ethics Committee of Guangzhou </w:t>
      </w:r>
      <w:proofErr w:type="spellStart"/>
      <w:r w:rsidRPr="00CD75A2">
        <w:rPr>
          <w:rFonts w:ascii="Times New Roman" w:hAnsi="Times New Roman" w:cs="Times New Roman" w:hint="eastAsia"/>
          <w:sz w:val="24"/>
          <w:szCs w:val="24"/>
        </w:rPr>
        <w:t>Ruiye</w:t>
      </w:r>
      <w:proofErr w:type="spellEnd"/>
      <w:r w:rsidRPr="00CD75A2">
        <w:rPr>
          <w:rFonts w:ascii="Times New Roman" w:hAnsi="Times New Roman" w:cs="Times New Roman" w:hint="eastAsia"/>
          <w:sz w:val="24"/>
          <w:szCs w:val="24"/>
        </w:rPr>
        <w:t xml:space="preserve"> Model Animal Biotechnology Co. The C57BL/6J mice were placed in an animal room at 20</w:t>
      </w:r>
      <w:r w:rsidRPr="00CD75A2">
        <w:rPr>
          <w:rFonts w:ascii="Times New Roman" w:hAnsi="Times New Roman" w:cs="Times New Roman"/>
          <w:sz w:val="24"/>
          <w:szCs w:val="24"/>
        </w:rPr>
        <w:t>±</w:t>
      </w:r>
      <w:r w:rsidRPr="00CD75A2">
        <w:rPr>
          <w:rFonts w:ascii="Times New Roman" w:hAnsi="Times New Roman" w:cs="Times New Roman" w:hint="eastAsia"/>
          <w:sz w:val="24"/>
          <w:szCs w:val="24"/>
        </w:rPr>
        <w:t>2</w:t>
      </w:r>
      <w:r w:rsidRPr="00CD75A2">
        <w:rPr>
          <w:rFonts w:ascii="Times New Roman" w:hAnsi="Times New Roman" w:cs="Times New Roman"/>
          <w:sz w:val="24"/>
          <w:szCs w:val="24"/>
        </w:rPr>
        <w:t>℃</w:t>
      </w:r>
      <w:r w:rsidRPr="00CD75A2">
        <w:rPr>
          <w:rFonts w:ascii="Times New Roman" w:hAnsi="Times New Roman" w:cs="Times New Roman" w:hint="eastAsia"/>
          <w:sz w:val="24"/>
          <w:szCs w:val="24"/>
        </w:rPr>
        <w:t xml:space="preserve"> with alternating 12h of light and 12h of darkness, and the humidity was about 55%~65%. Mice were in groups of 5 mice per cage with free access to food and water. The experiment was started after 1 week of </w:t>
      </w:r>
      <w:r w:rsidRPr="00CD75A2">
        <w:rPr>
          <w:rFonts w:ascii="Times New Roman" w:hAnsi="Times New Roman" w:cs="Times New Roman" w:hint="eastAsia"/>
          <w:sz w:val="24"/>
          <w:szCs w:val="24"/>
        </w:rPr>
        <w:lastRenderedPageBreak/>
        <w:t>acclimatization feeding. They were randomly divided into a normal control group, a 2% TNBS</w:t>
      </w:r>
      <w:r w:rsidR="00CE4AFD" w:rsidRPr="00CD75A2">
        <w:rPr>
          <w:rFonts w:ascii="Times New Roman" w:hAnsi="Times New Roman" w:cs="Times New Roman" w:hint="eastAsia"/>
          <w:sz w:val="24"/>
          <w:szCs w:val="24"/>
        </w:rPr>
        <w:t xml:space="preserve"> (150 mg/kg) </w:t>
      </w:r>
      <w:r w:rsidRPr="00CD75A2">
        <w:rPr>
          <w:rFonts w:ascii="Times New Roman" w:hAnsi="Times New Roman" w:cs="Times New Roman" w:hint="eastAsia"/>
          <w:sz w:val="24"/>
          <w:szCs w:val="24"/>
        </w:rPr>
        <w:t xml:space="preserve">group, an AMEVLP high-concentration group (2 mg/kg/d) and a low-concentration group (0.5 mg/kg/d), a 5-ASA (5- </w:t>
      </w:r>
      <w:proofErr w:type="spellStart"/>
      <w:r w:rsidRPr="00CD75A2">
        <w:rPr>
          <w:rFonts w:ascii="Times New Roman" w:hAnsi="Times New Roman" w:cs="Times New Roman" w:hint="eastAsia"/>
          <w:sz w:val="24"/>
          <w:szCs w:val="24"/>
        </w:rPr>
        <w:t>Aminosalicylic</w:t>
      </w:r>
      <w:proofErr w:type="spellEnd"/>
      <w:r w:rsidRPr="00CD75A2">
        <w:rPr>
          <w:rFonts w:ascii="Times New Roman" w:hAnsi="Times New Roman" w:cs="Times New Roman" w:hint="eastAsia"/>
          <w:sz w:val="24"/>
          <w:szCs w:val="24"/>
        </w:rPr>
        <w:t xml:space="preserve"> acid) group, with an average of 7 animals per group. </w:t>
      </w:r>
      <w:r w:rsidR="001A416A" w:rsidRPr="00CD75A2">
        <w:rPr>
          <w:rFonts w:ascii="Times New Roman" w:hAnsi="Times New Roman" w:cs="Times New Roman" w:hint="eastAsia"/>
          <w:sz w:val="24"/>
          <w:szCs w:val="24"/>
        </w:rPr>
        <w:t>TNBS</w:t>
      </w:r>
      <w:r w:rsidR="00CE4AFD" w:rsidRPr="00CD75A2">
        <w:rPr>
          <w:rFonts w:ascii="Times New Roman" w:hAnsi="Times New Roman" w:cs="Times New Roman" w:hint="eastAsia"/>
          <w:sz w:val="24"/>
          <w:szCs w:val="24"/>
        </w:rPr>
        <w:t xml:space="preserve"> (2,4,6-Trinitrobenzenesulfonic acid </w:t>
      </w:r>
      <w:proofErr w:type="gramStart"/>
      <w:r w:rsidR="00CE4AFD" w:rsidRPr="00CD75A2">
        <w:rPr>
          <w:rFonts w:ascii="Times New Roman" w:hAnsi="Times New Roman" w:cs="Times New Roman" w:hint="eastAsia"/>
          <w:sz w:val="24"/>
          <w:szCs w:val="24"/>
        </w:rPr>
        <w:t xml:space="preserve">solution) </w:t>
      </w:r>
      <w:r w:rsidR="001A416A" w:rsidRPr="00CD75A2">
        <w:rPr>
          <w:rFonts w:ascii="Times New Roman" w:hAnsi="Times New Roman" w:cs="Times New Roman" w:hint="eastAsia"/>
          <w:sz w:val="24"/>
          <w:szCs w:val="24"/>
        </w:rPr>
        <w:t xml:space="preserve"> at</w:t>
      </w:r>
      <w:proofErr w:type="gramEnd"/>
      <w:r w:rsidR="001A416A" w:rsidRPr="00CD75A2">
        <w:rPr>
          <w:rFonts w:ascii="Times New Roman" w:hAnsi="Times New Roman" w:cs="Times New Roman" w:hint="eastAsia"/>
          <w:sz w:val="24"/>
          <w:szCs w:val="24"/>
        </w:rPr>
        <w:t xml:space="preserve"> a concentration of 5% was prepared with 50% ethanol to form a TNBS solution at a concentration of 2%.</w:t>
      </w:r>
      <w:r w:rsidRPr="00CD75A2">
        <w:rPr>
          <w:rFonts w:ascii="Times New Roman" w:hAnsi="Times New Roman" w:cs="Times New Roman" w:hint="eastAsia"/>
          <w:sz w:val="24"/>
          <w:szCs w:val="24"/>
        </w:rPr>
        <w:t xml:space="preserve"> The AMEVLP administered group was </w:t>
      </w:r>
      <w:proofErr w:type="spellStart"/>
      <w:r w:rsidRPr="00CD75A2">
        <w:rPr>
          <w:rFonts w:ascii="Times New Roman" w:hAnsi="Times New Roman" w:cs="Times New Roman" w:hint="eastAsia"/>
          <w:sz w:val="24"/>
          <w:szCs w:val="24"/>
        </w:rPr>
        <w:t>gavaged</w:t>
      </w:r>
      <w:proofErr w:type="spellEnd"/>
      <w:r w:rsidRPr="00CD75A2">
        <w:rPr>
          <w:rFonts w:ascii="Times New Roman" w:hAnsi="Times New Roman" w:cs="Times New Roman" w:hint="eastAsia"/>
          <w:sz w:val="24"/>
          <w:szCs w:val="24"/>
        </w:rPr>
        <w:t xml:space="preserve"> for 7 days and the 5-ASA was </w:t>
      </w:r>
      <w:proofErr w:type="spellStart"/>
      <w:r w:rsidRPr="00CD75A2">
        <w:rPr>
          <w:rFonts w:ascii="Times New Roman" w:hAnsi="Times New Roman" w:cs="Times New Roman" w:hint="eastAsia"/>
          <w:sz w:val="24"/>
          <w:szCs w:val="24"/>
        </w:rPr>
        <w:t>gavaged</w:t>
      </w:r>
      <w:proofErr w:type="spellEnd"/>
      <w:r w:rsidRPr="00CD75A2">
        <w:rPr>
          <w:rFonts w:ascii="Times New Roman" w:hAnsi="Times New Roman" w:cs="Times New Roman" w:hint="eastAsia"/>
          <w:sz w:val="24"/>
          <w:szCs w:val="24"/>
        </w:rPr>
        <w:t xml:space="preserve"> for 7 days. On day 4, the normal control group was </w:t>
      </w:r>
      <w:proofErr w:type="spellStart"/>
      <w:r w:rsidRPr="00CD75A2">
        <w:rPr>
          <w:rFonts w:ascii="Times New Roman" w:hAnsi="Times New Roman" w:cs="Times New Roman" w:hint="eastAsia"/>
          <w:sz w:val="24"/>
          <w:szCs w:val="24"/>
        </w:rPr>
        <w:t>gavaged</w:t>
      </w:r>
      <w:proofErr w:type="spellEnd"/>
      <w:r w:rsidRPr="00CD75A2">
        <w:rPr>
          <w:rFonts w:ascii="Times New Roman" w:hAnsi="Times New Roman" w:cs="Times New Roman" w:hint="eastAsia"/>
          <w:sz w:val="24"/>
          <w:szCs w:val="24"/>
        </w:rPr>
        <w:t xml:space="preserve"> with saline, and the other groups used an enema needle slowly inserted 3-4 cm into the anus of mice, and the 2% TNBS solution was slowly injected into the intestinal lumen to induce ulcerative colitis in the mice, and then the mice were placed head down at about 30 degrees in a gas anesthesia box and maintained in the gas anesthesia box for 30 min to wait for the modeling agent to be fully absorbed. Then, the mice were executed on day 8, and the length of the colon of each group was measured and photographed. The colonic tissue about 1 cm above the rectum was taken for tissue sectioning and fixed in 4% paraformaldehyde for subsequent pathohistological analysis. The spleens of mice were taken for immune cell analysis.</w:t>
      </w:r>
    </w:p>
    <w:p w14:paraId="23D7D75B" w14:textId="77777777" w:rsidR="00411D19" w:rsidRDefault="00411D19" w:rsidP="000F07F2">
      <w:pPr>
        <w:rPr>
          <w:rFonts w:ascii="Times New Roman" w:hAnsi="Times New Roman" w:cs="Times New Roman"/>
          <w:sz w:val="24"/>
          <w:szCs w:val="24"/>
        </w:rPr>
      </w:pPr>
    </w:p>
    <w:p w14:paraId="2B44DFB7" w14:textId="77777777" w:rsidR="00411D19" w:rsidRDefault="00411D19" w:rsidP="000F07F2">
      <w:pPr>
        <w:rPr>
          <w:rFonts w:ascii="Times New Roman" w:hAnsi="Times New Roman" w:cs="Times New Roman"/>
          <w:sz w:val="24"/>
          <w:szCs w:val="24"/>
        </w:rPr>
      </w:pPr>
    </w:p>
    <w:p w14:paraId="5C0D1D5C" w14:textId="7207A2BF" w:rsidR="000B2BC2" w:rsidRPr="004F1EC3" w:rsidRDefault="004F1EC3" w:rsidP="000F07F2">
      <w:pPr>
        <w:rPr>
          <w:rFonts w:ascii="Times New Roman" w:hAnsi="Times New Roman" w:cs="Times New Roman"/>
          <w:b/>
          <w:bCs/>
          <w:sz w:val="24"/>
          <w:szCs w:val="24"/>
        </w:rPr>
      </w:pPr>
      <w:r w:rsidRPr="004F1EC3">
        <w:rPr>
          <w:rFonts w:ascii="Times New Roman" w:hAnsi="Times New Roman" w:cs="Times New Roman"/>
          <w:b/>
          <w:bCs/>
          <w:sz w:val="24"/>
          <w:szCs w:val="24"/>
        </w:rPr>
        <w:t>Supplementary Figures</w:t>
      </w:r>
    </w:p>
    <w:p w14:paraId="2A92A397" w14:textId="05333CB0" w:rsidR="00AF5575" w:rsidRDefault="007E3A76" w:rsidP="000F07F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ABECD4" wp14:editId="7A3DC0C1">
            <wp:extent cx="5274310" cy="3038475"/>
            <wp:effectExtent l="0" t="0" r="2540" b="9525"/>
            <wp:docPr id="251869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69211" name="图片 251869211"/>
                    <pic:cNvPicPr/>
                  </pic:nvPicPr>
                  <pic:blipFill rotWithShape="1">
                    <a:blip r:embed="rId6" cstate="print">
                      <a:extLst>
                        <a:ext uri="{28A0092B-C50C-407E-A947-70E740481C1C}">
                          <a14:useLocalDpi xmlns:a14="http://schemas.microsoft.com/office/drawing/2010/main" val="0"/>
                        </a:ext>
                      </a:extLst>
                    </a:blip>
                    <a:srcRect b="60118"/>
                    <a:stretch/>
                  </pic:blipFill>
                  <pic:spPr bwMode="auto">
                    <a:xfrm>
                      <a:off x="0" y="0"/>
                      <a:ext cx="5274310" cy="3038475"/>
                    </a:xfrm>
                    <a:prstGeom prst="rect">
                      <a:avLst/>
                    </a:prstGeom>
                    <a:ln>
                      <a:noFill/>
                    </a:ln>
                    <a:extLst>
                      <a:ext uri="{53640926-AAD7-44D8-BBD7-CCE9431645EC}">
                        <a14:shadowObscured xmlns:a14="http://schemas.microsoft.com/office/drawing/2010/main"/>
                      </a:ext>
                    </a:extLst>
                  </pic:spPr>
                </pic:pic>
              </a:graphicData>
            </a:graphic>
          </wp:inline>
        </w:drawing>
      </w:r>
    </w:p>
    <w:p w14:paraId="4C02C39C" w14:textId="67397F63"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1</w:t>
      </w:r>
      <w:r w:rsidR="004D6A40">
        <w:rPr>
          <w:rFonts w:ascii="Times New Roman" w:hAnsi="Times New Roman" w:cs="Times New Roman" w:hint="eastAsia"/>
          <w:b/>
          <w:sz w:val="24"/>
          <w:szCs w:val="24"/>
        </w:rPr>
        <w:t>.</w:t>
      </w:r>
      <w:r>
        <w:rPr>
          <w:rFonts w:ascii="Times New Roman" w:hAnsi="Times New Roman" w:cs="Times New Roman"/>
          <w:sz w:val="24"/>
          <w:szCs w:val="24"/>
        </w:rPr>
        <w:t xml:space="preserve"> </w:t>
      </w:r>
      <w:r w:rsidRPr="00F20A59">
        <w:rPr>
          <w:rFonts w:ascii="Times New Roman" w:hAnsi="Times New Roman" w:cs="Times New Roman"/>
          <w:sz w:val="24"/>
          <w:szCs w:val="24"/>
        </w:rPr>
        <w:t>Extraction and lipid and metabolite identification of AMEVLP. A. Extraction of AMEVLP</w:t>
      </w:r>
      <w:r w:rsidR="001B0CDA">
        <w:rPr>
          <w:rFonts w:ascii="Times New Roman" w:hAnsi="Times New Roman" w:cs="Times New Roman" w:hint="eastAsia"/>
          <w:sz w:val="24"/>
          <w:szCs w:val="24"/>
        </w:rPr>
        <w:t>.</w:t>
      </w:r>
      <w:r w:rsidRPr="00F20A59">
        <w:rPr>
          <w:rFonts w:ascii="Times New Roman" w:hAnsi="Times New Roman" w:cs="Times New Roman"/>
          <w:sz w:val="24"/>
          <w:szCs w:val="24"/>
        </w:rPr>
        <w:t xml:space="preserve"> B. Lipid composition and metabolite composition of AMEVLP as a percentage of lipid and metabolite composition</w:t>
      </w:r>
      <w:r w:rsidR="001B0CDA">
        <w:rPr>
          <w:rFonts w:ascii="Times New Roman" w:hAnsi="Times New Roman" w:cs="Times New Roman" w:hint="eastAsia"/>
          <w:sz w:val="24"/>
          <w:szCs w:val="24"/>
        </w:rPr>
        <w:t>.</w:t>
      </w:r>
      <w:r w:rsidR="00C459D9">
        <w:rPr>
          <w:rFonts w:ascii="Times New Roman" w:hAnsi="Times New Roman" w:cs="Times New Roman"/>
          <w:sz w:val="24"/>
          <w:szCs w:val="24"/>
        </w:rPr>
        <w:br w:type="page"/>
      </w:r>
    </w:p>
    <w:p w14:paraId="261D1CC0" w14:textId="65AB9EC8" w:rsidR="00AF5575"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F73A5F" wp14:editId="6B3563AC">
            <wp:extent cx="5274310" cy="6981825"/>
            <wp:effectExtent l="0" t="0" r="2540" b="9525"/>
            <wp:docPr id="20718153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15320" name="图片 2071815320"/>
                    <pic:cNvPicPr/>
                  </pic:nvPicPr>
                  <pic:blipFill rotWithShape="1">
                    <a:blip r:embed="rId7" cstate="print">
                      <a:extLst>
                        <a:ext uri="{28A0092B-C50C-407E-A947-70E740481C1C}">
                          <a14:useLocalDpi xmlns:a14="http://schemas.microsoft.com/office/drawing/2010/main" val="0"/>
                        </a:ext>
                      </a:extLst>
                    </a:blip>
                    <a:srcRect b="8359"/>
                    <a:stretch/>
                  </pic:blipFill>
                  <pic:spPr bwMode="auto">
                    <a:xfrm>
                      <a:off x="0" y="0"/>
                      <a:ext cx="5274310" cy="6981825"/>
                    </a:xfrm>
                    <a:prstGeom prst="rect">
                      <a:avLst/>
                    </a:prstGeom>
                    <a:ln>
                      <a:noFill/>
                    </a:ln>
                    <a:extLst>
                      <a:ext uri="{53640926-AAD7-44D8-BBD7-CCE9431645EC}">
                        <a14:shadowObscured xmlns:a14="http://schemas.microsoft.com/office/drawing/2010/main"/>
                      </a:ext>
                    </a:extLst>
                  </pic:spPr>
                </pic:pic>
              </a:graphicData>
            </a:graphic>
          </wp:inline>
        </w:drawing>
      </w:r>
    </w:p>
    <w:p w14:paraId="0C4FA88B" w14:textId="6E84B170"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2</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AMEVLP are enriched in a wide range of metabolites. A. Base peak plot of AMEVLP LC-MS-based metabolite analysis (labeled as metabolites with a larger percentage)</w:t>
      </w:r>
      <w:r w:rsidR="001B0CDA">
        <w:rPr>
          <w:rFonts w:ascii="Times New Roman" w:hAnsi="Times New Roman" w:cs="Times New Roman" w:hint="eastAsia"/>
          <w:sz w:val="24"/>
          <w:szCs w:val="24"/>
        </w:rPr>
        <w:t>.</w:t>
      </w:r>
      <w:r w:rsidRPr="00F20A59">
        <w:rPr>
          <w:rFonts w:ascii="Times New Roman" w:hAnsi="Times New Roman" w:cs="Times New Roman"/>
          <w:sz w:val="24"/>
          <w:szCs w:val="24"/>
        </w:rPr>
        <w:t xml:space="preserve"> B. Monoterpenes </w:t>
      </w:r>
      <w:r w:rsidR="001B0CDA">
        <w:rPr>
          <w:rFonts w:ascii="Times New Roman" w:hAnsi="Times New Roman" w:cs="Times New Roman" w:hint="eastAsia"/>
          <w:sz w:val="24"/>
          <w:szCs w:val="24"/>
        </w:rPr>
        <w:t>and</w:t>
      </w:r>
      <w:r w:rsidRPr="00F20A59">
        <w:rPr>
          <w:rFonts w:ascii="Times New Roman" w:hAnsi="Times New Roman" w:cs="Times New Roman"/>
          <w:sz w:val="24"/>
          <w:szCs w:val="24"/>
        </w:rPr>
        <w:t xml:space="preserve"> terpene lactones</w:t>
      </w:r>
      <w:r w:rsidR="001B0CDA">
        <w:rPr>
          <w:rFonts w:ascii="Times New Roman" w:hAnsi="Times New Roman" w:cs="Times New Roman" w:hint="eastAsia"/>
          <w:sz w:val="24"/>
          <w:szCs w:val="24"/>
        </w:rPr>
        <w:t>.</w:t>
      </w:r>
      <w:r w:rsidRPr="00F20A59">
        <w:rPr>
          <w:rFonts w:ascii="Times New Roman" w:hAnsi="Times New Roman" w:cs="Times New Roman"/>
          <w:sz w:val="24"/>
          <w:szCs w:val="24"/>
        </w:rPr>
        <w:t xml:space="preserve"> C. Steroids</w:t>
      </w:r>
      <w:r w:rsidR="000B5643">
        <w:rPr>
          <w:rFonts w:ascii="Times New Roman" w:hAnsi="Times New Roman" w:cs="Times New Roman" w:hint="eastAsia"/>
          <w:sz w:val="24"/>
          <w:szCs w:val="24"/>
        </w:rPr>
        <w:t xml:space="preserve"> and</w:t>
      </w:r>
      <w:r w:rsidRPr="00F20A59">
        <w:rPr>
          <w:rFonts w:ascii="Times New Roman" w:hAnsi="Times New Roman" w:cs="Times New Roman"/>
          <w:sz w:val="24"/>
          <w:szCs w:val="24"/>
        </w:rPr>
        <w:t xml:space="preserve"> steroid derivatives</w:t>
      </w:r>
      <w:r w:rsidR="001B0CDA">
        <w:rPr>
          <w:rFonts w:ascii="Times New Roman" w:hAnsi="Times New Roman" w:cs="Times New Roman" w:hint="eastAsia"/>
          <w:sz w:val="24"/>
          <w:szCs w:val="24"/>
        </w:rPr>
        <w:t>.</w:t>
      </w:r>
      <w:r w:rsidRPr="00F20A59">
        <w:rPr>
          <w:rFonts w:ascii="Times New Roman" w:hAnsi="Times New Roman" w:cs="Times New Roman"/>
          <w:sz w:val="24"/>
          <w:szCs w:val="24"/>
        </w:rPr>
        <w:t xml:space="preserve"> D. </w:t>
      </w:r>
      <w:r w:rsidR="001B0CDA">
        <w:rPr>
          <w:rFonts w:ascii="Times New Roman" w:hAnsi="Times New Roman" w:cs="Times New Roman" w:hint="eastAsia"/>
          <w:sz w:val="24"/>
          <w:szCs w:val="24"/>
        </w:rPr>
        <w:t>I</w:t>
      </w:r>
      <w:r w:rsidRPr="00F20A59">
        <w:rPr>
          <w:rFonts w:ascii="Times New Roman" w:hAnsi="Times New Roman" w:cs="Times New Roman"/>
          <w:sz w:val="24"/>
          <w:szCs w:val="24"/>
        </w:rPr>
        <w:t>ndoles and their derivatives.</w:t>
      </w:r>
      <w:r w:rsidR="00C459D9">
        <w:rPr>
          <w:rFonts w:ascii="Times New Roman" w:hAnsi="Times New Roman" w:cs="Times New Roman"/>
          <w:sz w:val="24"/>
          <w:szCs w:val="24"/>
        </w:rPr>
        <w:br w:type="page"/>
      </w:r>
    </w:p>
    <w:p w14:paraId="2CF586F0" w14:textId="3E5C1EF9" w:rsidR="00AF5575"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1CFBEA" wp14:editId="5772D3D4">
            <wp:extent cx="5274310" cy="2324100"/>
            <wp:effectExtent l="0" t="0" r="2540" b="0"/>
            <wp:docPr id="10982083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08383" name="图片 1098208383"/>
                    <pic:cNvPicPr/>
                  </pic:nvPicPr>
                  <pic:blipFill rotWithShape="1">
                    <a:blip r:embed="rId8" cstate="print">
                      <a:extLst>
                        <a:ext uri="{28A0092B-C50C-407E-A947-70E740481C1C}">
                          <a14:useLocalDpi xmlns:a14="http://schemas.microsoft.com/office/drawing/2010/main" val="0"/>
                        </a:ext>
                      </a:extLst>
                    </a:blip>
                    <a:srcRect b="69495"/>
                    <a:stretch/>
                  </pic:blipFill>
                  <pic:spPr bwMode="auto">
                    <a:xfrm>
                      <a:off x="0" y="0"/>
                      <a:ext cx="5274310" cy="2324100"/>
                    </a:xfrm>
                    <a:prstGeom prst="rect">
                      <a:avLst/>
                    </a:prstGeom>
                    <a:ln>
                      <a:noFill/>
                    </a:ln>
                    <a:extLst>
                      <a:ext uri="{53640926-AAD7-44D8-BBD7-CCE9431645EC}">
                        <a14:shadowObscured xmlns:a14="http://schemas.microsoft.com/office/drawing/2010/main"/>
                      </a:ext>
                    </a:extLst>
                  </pic:spPr>
                </pic:pic>
              </a:graphicData>
            </a:graphic>
          </wp:inline>
        </w:drawing>
      </w:r>
    </w:p>
    <w:p w14:paraId="266A2CB2" w14:textId="6C45CA0F"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3</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w:t>
      </w:r>
      <w:r w:rsidR="00FB29F4" w:rsidRPr="009E54F9">
        <w:rPr>
          <w:rFonts w:ascii="Times New Roman" w:hAnsi="Times New Roman" w:cs="Times New Roman"/>
          <w:i/>
          <w:sz w:val="24"/>
          <w:szCs w:val="24"/>
        </w:rPr>
        <w:t>In vitro</w:t>
      </w:r>
      <w:r w:rsidR="00FB29F4" w:rsidRPr="009E54F9">
        <w:rPr>
          <w:rFonts w:ascii="Times New Roman" w:hAnsi="Times New Roman" w:cs="Times New Roman"/>
          <w:sz w:val="24"/>
          <w:szCs w:val="24"/>
        </w:rPr>
        <w:t xml:space="preserve"> anti-inflammatory and anti-oxidant effects</w:t>
      </w:r>
      <w:r w:rsidR="00FB29F4" w:rsidRPr="00F20A59">
        <w:rPr>
          <w:rFonts w:ascii="Times New Roman" w:hAnsi="Times New Roman" w:cs="Times New Roman"/>
          <w:sz w:val="24"/>
          <w:szCs w:val="24"/>
        </w:rPr>
        <w:t xml:space="preserve"> of AMEVLP. A. </w:t>
      </w:r>
      <w:r w:rsidR="00FB29F4">
        <w:rPr>
          <w:rFonts w:ascii="Times New Roman" w:hAnsi="Times New Roman" w:cs="Times New Roman" w:hint="eastAsia"/>
          <w:sz w:val="24"/>
          <w:szCs w:val="24"/>
        </w:rPr>
        <w:t>H</w:t>
      </w:r>
      <w:r w:rsidR="00FB29F4" w:rsidRPr="00F20A59">
        <w:rPr>
          <w:rFonts w:ascii="Times New Roman" w:hAnsi="Times New Roman" w:cs="Times New Roman"/>
          <w:sz w:val="24"/>
          <w:szCs w:val="24"/>
        </w:rPr>
        <w:t xml:space="preserve">istograms of RAW264.7 cells after internalized uptake of Dil-labeled AMEVLP (0.25 </w:t>
      </w:r>
      <w:proofErr w:type="spellStart"/>
      <w:r w:rsidR="00FB29F4" w:rsidRPr="00F20A59">
        <w:rPr>
          <w:rFonts w:ascii="Times New Roman" w:hAnsi="Times New Roman" w:cs="Times New Roman"/>
          <w:sz w:val="24"/>
          <w:szCs w:val="24"/>
        </w:rPr>
        <w:t>μg</w:t>
      </w:r>
      <w:proofErr w:type="spellEnd"/>
      <w:r w:rsidR="00FB29F4" w:rsidRPr="00F20A59">
        <w:rPr>
          <w:rFonts w:ascii="Times New Roman" w:hAnsi="Times New Roman" w:cs="Times New Roman"/>
          <w:sz w:val="24"/>
          <w:szCs w:val="24"/>
        </w:rPr>
        <w:t xml:space="preserve">/mL and 0.5 </w:t>
      </w:r>
      <w:proofErr w:type="spellStart"/>
      <w:r w:rsidR="00FB29F4" w:rsidRPr="00F20A59">
        <w:rPr>
          <w:rFonts w:ascii="Times New Roman" w:hAnsi="Times New Roman" w:cs="Times New Roman"/>
          <w:sz w:val="24"/>
          <w:szCs w:val="24"/>
        </w:rPr>
        <w:t>μg</w:t>
      </w:r>
      <w:proofErr w:type="spellEnd"/>
      <w:r w:rsidR="00FB29F4" w:rsidRPr="00F20A59">
        <w:rPr>
          <w:rFonts w:ascii="Times New Roman" w:hAnsi="Times New Roman" w:cs="Times New Roman"/>
          <w:sz w:val="24"/>
          <w:szCs w:val="24"/>
        </w:rPr>
        <w:t>/mL) at different time points (2, 4, 8 h)</w:t>
      </w:r>
      <w:r w:rsidR="002B260F">
        <w:rPr>
          <w:rFonts w:ascii="Times New Roman" w:hAnsi="Times New Roman" w:cs="Times New Roman" w:hint="eastAsia"/>
          <w:sz w:val="24"/>
          <w:szCs w:val="24"/>
        </w:rPr>
        <w:t>.</w:t>
      </w:r>
      <w:r w:rsidR="00FB29F4" w:rsidRPr="00F20A59">
        <w:rPr>
          <w:rFonts w:ascii="Times New Roman" w:hAnsi="Times New Roman" w:cs="Times New Roman"/>
          <w:sz w:val="24"/>
          <w:szCs w:val="24"/>
        </w:rPr>
        <w:t xml:space="preserve"> B. </w:t>
      </w:r>
      <w:r w:rsidR="00FB29F4">
        <w:rPr>
          <w:rFonts w:ascii="Times New Roman" w:hAnsi="Times New Roman" w:cs="Times New Roman" w:hint="eastAsia"/>
          <w:sz w:val="24"/>
          <w:szCs w:val="24"/>
        </w:rPr>
        <w:t>H</w:t>
      </w:r>
      <w:r w:rsidR="00FB29F4" w:rsidRPr="00F20A59">
        <w:rPr>
          <w:rFonts w:ascii="Times New Roman" w:hAnsi="Times New Roman" w:cs="Times New Roman"/>
          <w:sz w:val="24"/>
          <w:szCs w:val="24"/>
        </w:rPr>
        <w:t xml:space="preserve">istograms of RAW264.7 cells incubated with </w:t>
      </w:r>
      <w:proofErr w:type="spellStart"/>
      <w:r w:rsidR="00FB29F4" w:rsidRPr="00F20A59">
        <w:rPr>
          <w:rFonts w:ascii="Times New Roman" w:hAnsi="Times New Roman" w:cs="Times New Roman"/>
          <w:sz w:val="24"/>
          <w:szCs w:val="24"/>
        </w:rPr>
        <w:t>DiI</w:t>
      </w:r>
      <w:proofErr w:type="spellEnd"/>
      <w:r w:rsidR="00FB29F4" w:rsidRPr="00F20A59">
        <w:rPr>
          <w:rFonts w:ascii="Times New Roman" w:hAnsi="Times New Roman" w:cs="Times New Roman"/>
          <w:sz w:val="24"/>
          <w:szCs w:val="24"/>
        </w:rPr>
        <w:t xml:space="preserve">-labeled AMEVLP (0.5 </w:t>
      </w:r>
      <w:proofErr w:type="spellStart"/>
      <w:r w:rsidR="00FB29F4" w:rsidRPr="00F20A59">
        <w:rPr>
          <w:rFonts w:ascii="Times New Roman" w:hAnsi="Times New Roman" w:cs="Times New Roman"/>
          <w:sz w:val="24"/>
          <w:szCs w:val="24"/>
        </w:rPr>
        <w:t>μg</w:t>
      </w:r>
      <w:proofErr w:type="spellEnd"/>
      <w:r w:rsidR="00FB29F4" w:rsidRPr="00F20A59">
        <w:rPr>
          <w:rFonts w:ascii="Times New Roman" w:hAnsi="Times New Roman" w:cs="Times New Roman"/>
          <w:sz w:val="24"/>
          <w:szCs w:val="24"/>
        </w:rPr>
        <w:t xml:space="preserve">/mL) for 2, 4 and 8 h. </w:t>
      </w:r>
      <w:r w:rsidR="00FB29F4" w:rsidRPr="00F23499">
        <w:rPr>
          <w:rFonts w:ascii="Times New Roman" w:hAnsi="Times New Roman" w:cs="Times New Roman"/>
          <w:sz w:val="24"/>
          <w:szCs w:val="24"/>
        </w:rPr>
        <w:t>Scale bar indicates 20</w:t>
      </w:r>
      <w:r w:rsidR="00FB29F4" w:rsidRPr="00F20A59">
        <w:rPr>
          <w:rFonts w:ascii="Times New Roman" w:hAnsi="Times New Roman" w:cs="Times New Roman"/>
          <w:sz w:val="24"/>
          <w:szCs w:val="24"/>
        </w:rPr>
        <w:t xml:space="preserve"> </w:t>
      </w:r>
      <w:proofErr w:type="spellStart"/>
      <w:r w:rsidR="00FB29F4" w:rsidRPr="00F20A59">
        <w:rPr>
          <w:rFonts w:ascii="Times New Roman" w:hAnsi="Times New Roman" w:cs="Times New Roman"/>
          <w:sz w:val="24"/>
          <w:szCs w:val="24"/>
        </w:rPr>
        <w:t>μm</w:t>
      </w:r>
      <w:proofErr w:type="spellEnd"/>
      <w:r w:rsidR="002B260F">
        <w:rPr>
          <w:rFonts w:ascii="Times New Roman" w:hAnsi="Times New Roman" w:cs="Times New Roman" w:hint="eastAsia"/>
          <w:sz w:val="24"/>
          <w:szCs w:val="24"/>
        </w:rPr>
        <w:t>.</w:t>
      </w:r>
      <w:r w:rsidR="00FB29F4" w:rsidRPr="00F20A59">
        <w:rPr>
          <w:rFonts w:ascii="Times New Roman" w:hAnsi="Times New Roman" w:cs="Times New Roman"/>
          <w:sz w:val="24"/>
          <w:szCs w:val="24"/>
        </w:rPr>
        <w:t xml:space="preserve"> C-D. Fluorescence signal distribution and representative fluorescence images of DCF in RAW264.7 cells induced by H</w:t>
      </w:r>
      <w:r w:rsidR="00FB29F4" w:rsidRPr="007A70B9">
        <w:rPr>
          <w:rFonts w:ascii="Times New Roman" w:hAnsi="Times New Roman" w:cs="Times New Roman"/>
          <w:sz w:val="24"/>
          <w:szCs w:val="24"/>
          <w:vertAlign w:val="subscript"/>
        </w:rPr>
        <w:t>2</w:t>
      </w:r>
      <w:r w:rsidR="00FB29F4" w:rsidRPr="00F20A59">
        <w:rPr>
          <w:rFonts w:ascii="Times New Roman" w:hAnsi="Times New Roman" w:cs="Times New Roman"/>
          <w:sz w:val="24"/>
          <w:szCs w:val="24"/>
        </w:rPr>
        <w:t>O</w:t>
      </w:r>
      <w:r w:rsidR="00FB29F4" w:rsidRPr="007A70B9">
        <w:rPr>
          <w:rFonts w:ascii="Times New Roman" w:hAnsi="Times New Roman" w:cs="Times New Roman"/>
          <w:sz w:val="24"/>
          <w:szCs w:val="24"/>
          <w:vertAlign w:val="subscript"/>
        </w:rPr>
        <w:t>2</w:t>
      </w:r>
      <w:r w:rsidR="00FB29F4" w:rsidRPr="00F20A59">
        <w:rPr>
          <w:rFonts w:ascii="Times New Roman" w:hAnsi="Times New Roman" w:cs="Times New Roman"/>
          <w:sz w:val="24"/>
          <w:szCs w:val="24"/>
        </w:rPr>
        <w:t xml:space="preserve"> and treated with different protein concentrations of AMEVLP for 6 h. Scale bar indicates 100 </w:t>
      </w:r>
      <w:proofErr w:type="spellStart"/>
      <w:r w:rsidR="00FB29F4" w:rsidRPr="00F20A59">
        <w:rPr>
          <w:rFonts w:ascii="Times New Roman" w:hAnsi="Times New Roman" w:cs="Times New Roman"/>
          <w:sz w:val="24"/>
          <w:szCs w:val="24"/>
        </w:rPr>
        <w:t>μm</w:t>
      </w:r>
      <w:proofErr w:type="spellEnd"/>
      <w:r w:rsidR="002B260F">
        <w:rPr>
          <w:rFonts w:ascii="Times New Roman" w:hAnsi="Times New Roman" w:cs="Times New Roman" w:hint="eastAsia"/>
          <w:sz w:val="24"/>
          <w:szCs w:val="24"/>
        </w:rPr>
        <w:t>.</w:t>
      </w:r>
      <w:r w:rsidR="00FB29F4" w:rsidRPr="00F20A59">
        <w:rPr>
          <w:rFonts w:ascii="Times New Roman" w:hAnsi="Times New Roman" w:cs="Times New Roman"/>
          <w:sz w:val="24"/>
          <w:szCs w:val="24"/>
        </w:rPr>
        <w:t xml:space="preserve"> E. RT-qPCR showing up-regulation of the mRNA expression level of IL-10 after AMEVLP administration</w:t>
      </w:r>
      <w:r w:rsidR="002B260F">
        <w:rPr>
          <w:rFonts w:ascii="Times New Roman" w:hAnsi="Times New Roman" w:cs="Times New Roman" w:hint="eastAsia"/>
          <w:sz w:val="24"/>
          <w:szCs w:val="24"/>
        </w:rPr>
        <w:t>.</w:t>
      </w:r>
      <w:r w:rsidR="00FB29F4" w:rsidRPr="00F20A59">
        <w:rPr>
          <w:rFonts w:ascii="Times New Roman" w:hAnsi="Times New Roman" w:cs="Times New Roman"/>
          <w:sz w:val="24"/>
          <w:szCs w:val="24"/>
        </w:rPr>
        <w:t xml:space="preserve"> F. RT-qPCR showing inhibition of mRNA expression of IL-1β, IL-6, IL-12, and TNF-α after AMEVLP administration. Data are shown as means ± standard deviation, n = 3. *P &lt; 0.05, ***P &lt; 0.001, ****P &lt; 0.0001 and ns = not significant.</w:t>
      </w:r>
      <w:r w:rsidR="00C459D9">
        <w:rPr>
          <w:rFonts w:ascii="Times New Roman" w:hAnsi="Times New Roman" w:cs="Times New Roman"/>
          <w:sz w:val="24"/>
          <w:szCs w:val="24"/>
        </w:rPr>
        <w:br w:type="page"/>
      </w:r>
    </w:p>
    <w:p w14:paraId="6736FB0F" w14:textId="523AFE1A" w:rsidR="00AF5575"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3304AF" wp14:editId="38D4D16B">
            <wp:extent cx="5274310" cy="6076950"/>
            <wp:effectExtent l="0" t="0" r="2540" b="0"/>
            <wp:docPr id="4793533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53359" name="图片 479353359"/>
                    <pic:cNvPicPr/>
                  </pic:nvPicPr>
                  <pic:blipFill rotWithShape="1">
                    <a:blip r:embed="rId9" cstate="print">
                      <a:extLst>
                        <a:ext uri="{28A0092B-C50C-407E-A947-70E740481C1C}">
                          <a14:useLocalDpi xmlns:a14="http://schemas.microsoft.com/office/drawing/2010/main" val="0"/>
                        </a:ext>
                      </a:extLst>
                    </a:blip>
                    <a:srcRect b="20236"/>
                    <a:stretch/>
                  </pic:blipFill>
                  <pic:spPr bwMode="auto">
                    <a:xfrm>
                      <a:off x="0" y="0"/>
                      <a:ext cx="5274310" cy="6076950"/>
                    </a:xfrm>
                    <a:prstGeom prst="rect">
                      <a:avLst/>
                    </a:prstGeom>
                    <a:ln>
                      <a:noFill/>
                    </a:ln>
                    <a:extLst>
                      <a:ext uri="{53640926-AAD7-44D8-BBD7-CCE9431645EC}">
                        <a14:shadowObscured xmlns:a14="http://schemas.microsoft.com/office/drawing/2010/main"/>
                      </a:ext>
                    </a:extLst>
                  </pic:spPr>
                </pic:pic>
              </a:graphicData>
            </a:graphic>
          </wp:inline>
        </w:drawing>
      </w:r>
    </w:p>
    <w:p w14:paraId="0D5893E8" w14:textId="1A2EE55A"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4</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w:t>
      </w:r>
      <w:r w:rsidRPr="00D7557B">
        <w:rPr>
          <w:rFonts w:ascii="Times New Roman" w:hAnsi="Times New Roman" w:cs="Times New Roman"/>
          <w:i/>
          <w:sz w:val="24"/>
          <w:szCs w:val="24"/>
        </w:rPr>
        <w:t>In vitro</w:t>
      </w:r>
      <w:r w:rsidRPr="00F20A59">
        <w:rPr>
          <w:rFonts w:ascii="Times New Roman" w:hAnsi="Times New Roman" w:cs="Times New Roman"/>
          <w:sz w:val="24"/>
          <w:szCs w:val="24"/>
        </w:rPr>
        <w:t xml:space="preserve"> and </w:t>
      </w:r>
      <w:r w:rsidRPr="00D7557B">
        <w:rPr>
          <w:rFonts w:ascii="Times New Roman" w:hAnsi="Times New Roman" w:cs="Times New Roman"/>
          <w:i/>
          <w:sz w:val="24"/>
          <w:szCs w:val="24"/>
        </w:rPr>
        <w:t>in vivo</w:t>
      </w:r>
      <w:r w:rsidRPr="00F20A59">
        <w:rPr>
          <w:rFonts w:ascii="Times New Roman" w:hAnsi="Times New Roman" w:cs="Times New Roman"/>
          <w:sz w:val="24"/>
          <w:szCs w:val="24"/>
        </w:rPr>
        <w:t xml:space="preserve"> biosafety assessment of AMEVLP. A-B. MTT assays for cell viability of AMEVLP at different protein concentrations after 24 and 48 h of action on RAW264.7 cells. n = 6</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C. Hemolytic capacity assay of AMEVLP</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D. Body weight changes after AMEVELP (0.5 mg and 2.0 mg) administration</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E. Apoptosis assay by flow cytometry after AMEVLP administration at different protein concentrations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F. H&amp;E staining of sections of various tissue organs (heart, liver, spleen, lung, kidney, colon) of mice after AMEVLP administration. Scale bar indicates 200 </w:t>
      </w:r>
      <w:proofErr w:type="spellStart"/>
      <w:r w:rsidRPr="00F20A59">
        <w:rPr>
          <w:rFonts w:ascii="Times New Roman" w:hAnsi="Times New Roman" w:cs="Times New Roman"/>
          <w:sz w:val="24"/>
          <w:szCs w:val="24"/>
        </w:rPr>
        <w:t>μm</w:t>
      </w:r>
      <w:proofErr w:type="spellEnd"/>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G. Changes in blood and biochemical indices of mice after administration of AMEVLP. Data are shown as means ± standard deviation, n = 3.</w:t>
      </w:r>
      <w:r w:rsidR="00C459D9">
        <w:rPr>
          <w:rFonts w:ascii="Times New Roman" w:hAnsi="Times New Roman" w:cs="Times New Roman"/>
          <w:sz w:val="24"/>
          <w:szCs w:val="24"/>
        </w:rPr>
        <w:br w:type="page"/>
      </w:r>
    </w:p>
    <w:p w14:paraId="7B0FB5F8" w14:textId="179E48EF" w:rsidR="00690EC6" w:rsidRPr="00F20A59" w:rsidRDefault="007E3A76" w:rsidP="000F07F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60BEBC" wp14:editId="3D0D0DBD">
            <wp:extent cx="4391025" cy="3695700"/>
            <wp:effectExtent l="0" t="0" r="9525" b="0"/>
            <wp:docPr id="21241076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07654" name="图片 2124107654"/>
                    <pic:cNvPicPr/>
                  </pic:nvPicPr>
                  <pic:blipFill rotWithShape="1">
                    <a:blip r:embed="rId10" cstate="print">
                      <a:extLst>
                        <a:ext uri="{28A0092B-C50C-407E-A947-70E740481C1C}">
                          <a14:useLocalDpi xmlns:a14="http://schemas.microsoft.com/office/drawing/2010/main" val="0"/>
                        </a:ext>
                      </a:extLst>
                    </a:blip>
                    <a:srcRect t="4126" r="16747" b="47366"/>
                    <a:stretch/>
                  </pic:blipFill>
                  <pic:spPr bwMode="auto">
                    <a:xfrm>
                      <a:off x="0" y="0"/>
                      <a:ext cx="4391025" cy="3695700"/>
                    </a:xfrm>
                    <a:prstGeom prst="rect">
                      <a:avLst/>
                    </a:prstGeom>
                    <a:ln>
                      <a:noFill/>
                    </a:ln>
                    <a:extLst>
                      <a:ext uri="{53640926-AAD7-44D8-BBD7-CCE9431645EC}">
                        <a14:shadowObscured xmlns:a14="http://schemas.microsoft.com/office/drawing/2010/main"/>
                      </a:ext>
                    </a:extLst>
                  </pic:spPr>
                </pic:pic>
              </a:graphicData>
            </a:graphic>
          </wp:inline>
        </w:drawing>
      </w:r>
    </w:p>
    <w:p w14:paraId="0CC2418E" w14:textId="715076C8"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5</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Gastrointestinal stability and targeting of AMEVLP.</w:t>
      </w:r>
      <w:r w:rsidR="002B260F">
        <w:rPr>
          <w:rFonts w:ascii="Times New Roman" w:hAnsi="Times New Roman" w:cs="Times New Roman" w:hint="eastAsia"/>
          <w:sz w:val="24"/>
          <w:szCs w:val="24"/>
        </w:rPr>
        <w:t xml:space="preserve"> (</w:t>
      </w:r>
      <w:r w:rsidR="002B260F" w:rsidRPr="00D7557B">
        <w:rPr>
          <w:rFonts w:ascii="Times New Roman" w:hAnsi="Times New Roman" w:cs="Times New Roman"/>
          <w:i/>
          <w:sz w:val="24"/>
          <w:szCs w:val="24"/>
        </w:rPr>
        <w:t>In vivo</w:t>
      </w:r>
      <w:r w:rsidR="002B260F" w:rsidRPr="00F20A59">
        <w:rPr>
          <w:rFonts w:ascii="Times New Roman" w:hAnsi="Times New Roman" w:cs="Times New Roman"/>
          <w:sz w:val="24"/>
          <w:szCs w:val="24"/>
        </w:rPr>
        <w:t xml:space="preserve"> enrichment sites of </w:t>
      </w:r>
      <w:proofErr w:type="spellStart"/>
      <w:r w:rsidR="002B260F" w:rsidRPr="00F20A59">
        <w:rPr>
          <w:rFonts w:ascii="Times New Roman" w:hAnsi="Times New Roman" w:cs="Times New Roman"/>
          <w:sz w:val="24"/>
          <w:szCs w:val="24"/>
        </w:rPr>
        <w:t>DiR</w:t>
      </w:r>
      <w:proofErr w:type="spellEnd"/>
      <w:r w:rsidR="002B260F" w:rsidRPr="00F20A59">
        <w:rPr>
          <w:rFonts w:ascii="Times New Roman" w:hAnsi="Times New Roman" w:cs="Times New Roman"/>
          <w:sz w:val="24"/>
          <w:szCs w:val="24"/>
        </w:rPr>
        <w:t>-labeled AMEVLP</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w:t>
      </w:r>
      <w:r w:rsidR="00C459D9">
        <w:rPr>
          <w:rFonts w:ascii="Times New Roman" w:hAnsi="Times New Roman" w:cs="Times New Roman"/>
          <w:sz w:val="24"/>
          <w:szCs w:val="24"/>
        </w:rPr>
        <w:br w:type="page"/>
      </w:r>
    </w:p>
    <w:p w14:paraId="3321E3EB" w14:textId="08D40748" w:rsidR="006B59E0"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92807BC" wp14:editId="6BEEA3C1">
            <wp:extent cx="5274310" cy="4495800"/>
            <wp:effectExtent l="0" t="0" r="2540" b="0"/>
            <wp:docPr id="28248537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85373" name="图片 282485373"/>
                    <pic:cNvPicPr/>
                  </pic:nvPicPr>
                  <pic:blipFill rotWithShape="1">
                    <a:blip r:embed="rId11" cstate="print">
                      <a:extLst>
                        <a:ext uri="{28A0092B-C50C-407E-A947-70E740481C1C}">
                          <a14:useLocalDpi xmlns:a14="http://schemas.microsoft.com/office/drawing/2010/main" val="0"/>
                        </a:ext>
                      </a:extLst>
                    </a:blip>
                    <a:srcRect b="40990"/>
                    <a:stretch/>
                  </pic:blipFill>
                  <pic:spPr bwMode="auto">
                    <a:xfrm>
                      <a:off x="0" y="0"/>
                      <a:ext cx="5274310" cy="4495800"/>
                    </a:xfrm>
                    <a:prstGeom prst="rect">
                      <a:avLst/>
                    </a:prstGeom>
                    <a:ln>
                      <a:noFill/>
                    </a:ln>
                    <a:extLst>
                      <a:ext uri="{53640926-AAD7-44D8-BBD7-CCE9431645EC}">
                        <a14:shadowObscured xmlns:a14="http://schemas.microsoft.com/office/drawing/2010/main"/>
                      </a:ext>
                    </a:extLst>
                  </pic:spPr>
                </pic:pic>
              </a:graphicData>
            </a:graphic>
          </wp:inline>
        </w:drawing>
      </w:r>
    </w:p>
    <w:p w14:paraId="022566F4" w14:textId="6FEB3F62"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6</w:t>
      </w:r>
      <w:r w:rsidR="004D6A40">
        <w:rPr>
          <w:rFonts w:ascii="Times New Roman" w:hAnsi="Times New Roman" w:cs="Times New Roman" w:hint="eastAsia"/>
          <w:b/>
          <w:sz w:val="24"/>
          <w:szCs w:val="24"/>
        </w:rPr>
        <w:t>.</w:t>
      </w:r>
      <w:r>
        <w:rPr>
          <w:rFonts w:ascii="Times New Roman" w:hAnsi="Times New Roman" w:cs="Times New Roman"/>
          <w:sz w:val="24"/>
          <w:szCs w:val="24"/>
        </w:rPr>
        <w:t xml:space="preserve"> </w:t>
      </w:r>
      <w:r w:rsidRPr="00F20A59">
        <w:rPr>
          <w:rFonts w:ascii="Times New Roman" w:hAnsi="Times New Roman" w:cs="Times New Roman"/>
          <w:sz w:val="24"/>
          <w:szCs w:val="24"/>
        </w:rPr>
        <w:t>AMEVLP prevents DSS-induced UC in mice. A. Experimental design of the mouse model of DSS-induced ulcerative colitis prevented by AMEVLP</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B. Body weight changes of each group were monitored daily and expressed as a percentage of initial body weight</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C. Disease Activity Index (DAI) scores. n = 4</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D. Morphological observation of the colon of mice in each group; E. Colon length. n = 3</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F. RT-qPCR showing up-regulation of the IL- 10 mRNA expression level</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G. RT-qPCR showing inhibition of IL-1β, IL-6, IL-12 and TNF-α mRNA expression after AMEVLP administration. Data are shown as means ± standard deviation, n = 3. *P</w:t>
      </w:r>
      <w:r>
        <w:rPr>
          <w:rFonts w:ascii="Times New Roman" w:hAnsi="Times New Roman" w:cs="Times New Roman"/>
          <w:sz w:val="24"/>
          <w:szCs w:val="24"/>
        </w:rPr>
        <w:t xml:space="preserve"> </w:t>
      </w:r>
      <w:r w:rsidRPr="00F20A59">
        <w:rPr>
          <w:rFonts w:ascii="Times New Roman" w:hAnsi="Times New Roman" w:cs="Times New Roman"/>
          <w:sz w:val="24"/>
          <w:szCs w:val="24"/>
        </w:rPr>
        <w:t>&lt; 0.05, **P</w:t>
      </w:r>
      <w:r>
        <w:rPr>
          <w:rFonts w:ascii="Times New Roman" w:hAnsi="Times New Roman" w:cs="Times New Roman"/>
          <w:sz w:val="24"/>
          <w:szCs w:val="24"/>
        </w:rPr>
        <w:t xml:space="preserve"> </w:t>
      </w:r>
      <w:r w:rsidRPr="00F20A59">
        <w:rPr>
          <w:rFonts w:ascii="Times New Roman" w:hAnsi="Times New Roman" w:cs="Times New Roman"/>
          <w:sz w:val="24"/>
          <w:szCs w:val="24"/>
        </w:rPr>
        <w:t>&lt; 0.01, *** P</w:t>
      </w:r>
      <w:r>
        <w:rPr>
          <w:rFonts w:ascii="Times New Roman" w:hAnsi="Times New Roman" w:cs="Times New Roman"/>
          <w:sz w:val="24"/>
          <w:szCs w:val="24"/>
        </w:rPr>
        <w:t xml:space="preserve"> </w:t>
      </w:r>
      <w:r w:rsidRPr="00F20A59">
        <w:rPr>
          <w:rFonts w:ascii="Times New Roman" w:hAnsi="Times New Roman" w:cs="Times New Roman"/>
          <w:sz w:val="24"/>
          <w:szCs w:val="24"/>
        </w:rPr>
        <w:t>&lt; 0.001</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H. Endoscopic images of colonic inflammation in mice</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I. H&amp;E-stained colonic tissue sections. Scale bar indicates 200 </w:t>
      </w:r>
      <w:proofErr w:type="spellStart"/>
      <w:r w:rsidRPr="00F20A59">
        <w:rPr>
          <w:rFonts w:ascii="Times New Roman" w:hAnsi="Times New Roman" w:cs="Times New Roman"/>
          <w:sz w:val="24"/>
          <w:szCs w:val="24"/>
        </w:rPr>
        <w:t>μm</w:t>
      </w:r>
      <w:proofErr w:type="spellEnd"/>
      <w:r w:rsidRPr="00F20A59">
        <w:rPr>
          <w:rFonts w:ascii="Times New Roman" w:hAnsi="Times New Roman" w:cs="Times New Roman"/>
          <w:sz w:val="24"/>
          <w:szCs w:val="24"/>
        </w:rPr>
        <w:t>.</w:t>
      </w:r>
      <w:r w:rsidR="00C459D9">
        <w:rPr>
          <w:rFonts w:ascii="Times New Roman" w:hAnsi="Times New Roman" w:cs="Times New Roman"/>
          <w:sz w:val="24"/>
          <w:szCs w:val="24"/>
        </w:rPr>
        <w:br w:type="page"/>
      </w:r>
    </w:p>
    <w:p w14:paraId="5C6AE5E1" w14:textId="760B4F13" w:rsidR="006B59E0"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AE592DA" wp14:editId="659DA5CD">
            <wp:extent cx="5274310" cy="2543175"/>
            <wp:effectExtent l="0" t="0" r="2540" b="9525"/>
            <wp:docPr id="3190604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60469" name="图片 319060469"/>
                    <pic:cNvPicPr/>
                  </pic:nvPicPr>
                  <pic:blipFill rotWithShape="1">
                    <a:blip r:embed="rId12" cstate="print">
                      <a:extLst>
                        <a:ext uri="{28A0092B-C50C-407E-A947-70E740481C1C}">
                          <a14:useLocalDpi xmlns:a14="http://schemas.microsoft.com/office/drawing/2010/main" val="0"/>
                        </a:ext>
                      </a:extLst>
                    </a:blip>
                    <a:srcRect b="66619"/>
                    <a:stretch/>
                  </pic:blipFill>
                  <pic:spPr bwMode="auto">
                    <a:xfrm>
                      <a:off x="0" y="0"/>
                      <a:ext cx="5274310" cy="2543175"/>
                    </a:xfrm>
                    <a:prstGeom prst="rect">
                      <a:avLst/>
                    </a:prstGeom>
                    <a:ln>
                      <a:noFill/>
                    </a:ln>
                    <a:extLst>
                      <a:ext uri="{53640926-AAD7-44D8-BBD7-CCE9431645EC}">
                        <a14:shadowObscured xmlns:a14="http://schemas.microsoft.com/office/drawing/2010/main"/>
                      </a:ext>
                    </a:extLst>
                  </pic:spPr>
                </pic:pic>
              </a:graphicData>
            </a:graphic>
          </wp:inline>
        </w:drawing>
      </w:r>
    </w:p>
    <w:p w14:paraId="03E17F45" w14:textId="7CDC2A9E"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7</w:t>
      </w:r>
      <w:r w:rsidR="004D6A40">
        <w:rPr>
          <w:rFonts w:ascii="Times New Roman" w:hAnsi="Times New Roman" w:cs="Times New Roman" w:hint="eastAsia"/>
          <w:b/>
          <w:sz w:val="24"/>
          <w:szCs w:val="24"/>
        </w:rPr>
        <w:t>.</w:t>
      </w:r>
      <w:r>
        <w:rPr>
          <w:rFonts w:ascii="Times New Roman" w:hAnsi="Times New Roman" w:cs="Times New Roman"/>
          <w:sz w:val="24"/>
          <w:szCs w:val="24"/>
        </w:rPr>
        <w:t xml:space="preserve"> </w:t>
      </w:r>
      <w:r w:rsidRPr="00F20A59">
        <w:rPr>
          <w:rFonts w:ascii="Times New Roman" w:hAnsi="Times New Roman" w:cs="Times New Roman"/>
          <w:sz w:val="24"/>
          <w:szCs w:val="24"/>
        </w:rPr>
        <w:t>AMEVLP alleviates UC in mice in a microbial-dependent manner. A. Experimental design of the mouse model of DSS-induced UC after AMEVLP treatment with antibiotics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B. Body weight changes in each group were monitored daily and expressed as a percentage of initial body weight</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C. Disease Activity Index (DAI) scores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D. Morphological observation of the colons of mice in each group and the length of the colons, n = 3, *** P &lt; 0.001.</w:t>
      </w:r>
      <w:r w:rsidR="00C459D9">
        <w:rPr>
          <w:rFonts w:ascii="Times New Roman" w:hAnsi="Times New Roman" w:cs="Times New Roman"/>
          <w:sz w:val="24"/>
          <w:szCs w:val="24"/>
        </w:rPr>
        <w:br w:type="page"/>
      </w:r>
    </w:p>
    <w:p w14:paraId="4791D77E" w14:textId="485C312E" w:rsidR="006B59E0" w:rsidRPr="00F20A59" w:rsidRDefault="007E3A76" w:rsidP="007E3A76">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D7809D" wp14:editId="54A8AA64">
            <wp:extent cx="5114925" cy="7334250"/>
            <wp:effectExtent l="0" t="0" r="9525" b="0"/>
            <wp:docPr id="283574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7442" name="图片 28357442"/>
                    <pic:cNvPicPr/>
                  </pic:nvPicPr>
                  <pic:blipFill rotWithShape="1">
                    <a:blip r:embed="rId13" cstate="print">
                      <a:extLst>
                        <a:ext uri="{28A0092B-C50C-407E-A947-70E740481C1C}">
                          <a14:useLocalDpi xmlns:a14="http://schemas.microsoft.com/office/drawing/2010/main" val="0"/>
                        </a:ext>
                      </a:extLst>
                    </a:blip>
                    <a:srcRect r="3022" b="3734"/>
                    <a:stretch/>
                  </pic:blipFill>
                  <pic:spPr bwMode="auto">
                    <a:xfrm>
                      <a:off x="0" y="0"/>
                      <a:ext cx="5114925" cy="7334250"/>
                    </a:xfrm>
                    <a:prstGeom prst="rect">
                      <a:avLst/>
                    </a:prstGeom>
                    <a:ln>
                      <a:noFill/>
                    </a:ln>
                    <a:extLst>
                      <a:ext uri="{53640926-AAD7-44D8-BBD7-CCE9431645EC}">
                        <a14:shadowObscured xmlns:a14="http://schemas.microsoft.com/office/drawing/2010/main"/>
                      </a:ext>
                    </a:extLst>
                  </pic:spPr>
                </pic:pic>
              </a:graphicData>
            </a:graphic>
          </wp:inline>
        </w:drawing>
      </w:r>
    </w:p>
    <w:p w14:paraId="110E04AE" w14:textId="61D6518A"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8</w:t>
      </w:r>
      <w:r w:rsidR="004D6A40">
        <w:rPr>
          <w:rFonts w:ascii="Times New Roman" w:hAnsi="Times New Roman" w:cs="Times New Roman" w:hint="eastAsia"/>
          <w:b/>
          <w:sz w:val="24"/>
          <w:szCs w:val="24"/>
        </w:rPr>
        <w:t>.</w:t>
      </w:r>
      <w:r>
        <w:rPr>
          <w:rFonts w:ascii="Times New Roman" w:hAnsi="Times New Roman" w:cs="Times New Roman"/>
          <w:sz w:val="24"/>
          <w:szCs w:val="24"/>
        </w:rPr>
        <w:t xml:space="preserve"> </w:t>
      </w:r>
      <w:r w:rsidRPr="00F20A59">
        <w:rPr>
          <w:rFonts w:ascii="Times New Roman" w:hAnsi="Times New Roman" w:cs="Times New Roman"/>
          <w:sz w:val="24"/>
          <w:szCs w:val="24"/>
        </w:rPr>
        <w:t>Heat map of AMEVLP co-metabolites with gut contents.</w:t>
      </w:r>
      <w:r w:rsidR="00C459D9">
        <w:rPr>
          <w:rFonts w:ascii="Times New Roman" w:hAnsi="Times New Roman" w:cs="Times New Roman"/>
          <w:sz w:val="24"/>
          <w:szCs w:val="24"/>
        </w:rPr>
        <w:br w:type="page"/>
      </w:r>
    </w:p>
    <w:p w14:paraId="7200B19B" w14:textId="50A8AADB" w:rsidR="006B59E0" w:rsidRPr="00F20A59" w:rsidRDefault="007E3A76" w:rsidP="000F07F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AF6215" wp14:editId="7D983EA8">
            <wp:extent cx="5274310" cy="5314950"/>
            <wp:effectExtent l="0" t="0" r="2540" b="0"/>
            <wp:docPr id="10791401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40195" name="图片 1079140195"/>
                    <pic:cNvPicPr/>
                  </pic:nvPicPr>
                  <pic:blipFill rotWithShape="1">
                    <a:blip r:embed="rId14" cstate="print">
                      <a:extLst>
                        <a:ext uri="{28A0092B-C50C-407E-A947-70E740481C1C}">
                          <a14:useLocalDpi xmlns:a14="http://schemas.microsoft.com/office/drawing/2010/main" val="0"/>
                        </a:ext>
                      </a:extLst>
                    </a:blip>
                    <a:srcRect b="30239"/>
                    <a:stretch/>
                  </pic:blipFill>
                  <pic:spPr bwMode="auto">
                    <a:xfrm>
                      <a:off x="0" y="0"/>
                      <a:ext cx="5274310" cy="5314950"/>
                    </a:xfrm>
                    <a:prstGeom prst="rect">
                      <a:avLst/>
                    </a:prstGeom>
                    <a:ln>
                      <a:noFill/>
                    </a:ln>
                    <a:extLst>
                      <a:ext uri="{53640926-AAD7-44D8-BBD7-CCE9431645EC}">
                        <a14:shadowObscured xmlns:a14="http://schemas.microsoft.com/office/drawing/2010/main"/>
                      </a:ext>
                    </a:extLst>
                  </pic:spPr>
                </pic:pic>
              </a:graphicData>
            </a:graphic>
          </wp:inline>
        </w:drawing>
      </w:r>
    </w:p>
    <w:p w14:paraId="457D5FBF" w14:textId="75CEF40E" w:rsidR="00AF5575"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9</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Effects of AMEVLP on gene expression and regulation in mouse intestinal tissues. A. Statistics of the number of up-regulated and down-regulated differentially expressed genes and transcripts between groups. B. Differential gene expression volcano plots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C. Differential transcript expression volcano plots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D. KEGG pathway enrichment analyses</w:t>
      </w:r>
      <w:r w:rsidR="002B260F">
        <w:rPr>
          <w:rFonts w:ascii="Times New Roman" w:hAnsi="Times New Roman" w:cs="Times New Roman" w:hint="eastAsia"/>
          <w:sz w:val="24"/>
          <w:szCs w:val="24"/>
        </w:rPr>
        <w:t>.</w:t>
      </w:r>
      <w:r w:rsidRPr="00F20A59">
        <w:rPr>
          <w:rFonts w:ascii="Times New Roman" w:hAnsi="Times New Roman" w:cs="Times New Roman"/>
          <w:sz w:val="24"/>
          <w:szCs w:val="24"/>
        </w:rPr>
        <w:t xml:space="preserve"> E. KEGG pathway enrichment analyses of significant differentially expressed gene bubble plots.</w:t>
      </w:r>
      <w:r w:rsidR="00C459D9">
        <w:rPr>
          <w:rFonts w:ascii="Times New Roman" w:hAnsi="Times New Roman" w:cs="Times New Roman"/>
          <w:sz w:val="24"/>
          <w:szCs w:val="24"/>
        </w:rPr>
        <w:br w:type="page"/>
      </w:r>
    </w:p>
    <w:p w14:paraId="40807EC1" w14:textId="2F0F360A" w:rsidR="006B59E0" w:rsidRPr="00F20A59" w:rsidRDefault="007E3A76" w:rsidP="000F07F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98EABB" wp14:editId="1B894E94">
            <wp:extent cx="4229100" cy="3383280"/>
            <wp:effectExtent l="0" t="0" r="0" b="7620"/>
            <wp:docPr id="12715350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35046" name="图片 1271535046"/>
                    <pic:cNvPicPr/>
                  </pic:nvPicPr>
                  <pic:blipFill rotWithShape="1">
                    <a:blip r:embed="rId15" cstate="print">
                      <a:extLst>
                        <a:ext uri="{28A0092B-C50C-407E-A947-70E740481C1C}">
                          <a14:useLocalDpi xmlns:a14="http://schemas.microsoft.com/office/drawing/2010/main" val="0"/>
                        </a:ext>
                      </a:extLst>
                    </a:blip>
                    <a:srcRect t="2250" r="44919" b="67245"/>
                    <a:stretch/>
                  </pic:blipFill>
                  <pic:spPr bwMode="auto">
                    <a:xfrm>
                      <a:off x="0" y="0"/>
                      <a:ext cx="4230749" cy="3384599"/>
                    </a:xfrm>
                    <a:prstGeom prst="rect">
                      <a:avLst/>
                    </a:prstGeom>
                    <a:ln>
                      <a:noFill/>
                    </a:ln>
                    <a:extLst>
                      <a:ext uri="{53640926-AAD7-44D8-BBD7-CCE9431645EC}">
                        <a14:shadowObscured xmlns:a14="http://schemas.microsoft.com/office/drawing/2010/main"/>
                      </a:ext>
                    </a:extLst>
                  </pic:spPr>
                </pic:pic>
              </a:graphicData>
            </a:graphic>
          </wp:inline>
        </w:drawing>
      </w:r>
    </w:p>
    <w:p w14:paraId="211892B8" w14:textId="756CC58C" w:rsidR="00860D39" w:rsidRDefault="00AF5575" w:rsidP="000F07F2">
      <w:pPr>
        <w:rPr>
          <w:rFonts w:ascii="Times New Roman" w:hAnsi="Times New Roman" w:cs="Times New Roman"/>
          <w:sz w:val="24"/>
          <w:szCs w:val="24"/>
        </w:rPr>
      </w:pPr>
      <w:r w:rsidRPr="00D7557B">
        <w:rPr>
          <w:rFonts w:ascii="Times New Roman" w:hAnsi="Times New Roman" w:cs="Times New Roman"/>
          <w:b/>
          <w:sz w:val="24"/>
          <w:szCs w:val="24"/>
        </w:rPr>
        <w:t xml:space="preserve">Fig. </w:t>
      </w:r>
      <w:r w:rsidR="004D6A40">
        <w:rPr>
          <w:rFonts w:ascii="Times New Roman" w:hAnsi="Times New Roman" w:cs="Times New Roman" w:hint="eastAsia"/>
          <w:b/>
          <w:sz w:val="24"/>
          <w:szCs w:val="24"/>
        </w:rPr>
        <w:t>S</w:t>
      </w:r>
      <w:r w:rsidRPr="00D7557B">
        <w:rPr>
          <w:rFonts w:ascii="Times New Roman" w:hAnsi="Times New Roman" w:cs="Times New Roman"/>
          <w:b/>
          <w:sz w:val="24"/>
          <w:szCs w:val="24"/>
        </w:rPr>
        <w:t>10</w:t>
      </w:r>
      <w:r w:rsidR="004D6A40">
        <w:rPr>
          <w:rFonts w:ascii="Times New Roman" w:hAnsi="Times New Roman" w:cs="Times New Roman" w:hint="eastAsia"/>
          <w:b/>
          <w:sz w:val="24"/>
          <w:szCs w:val="24"/>
        </w:rPr>
        <w:t>.</w:t>
      </w:r>
      <w:r w:rsidRPr="00F20A59">
        <w:rPr>
          <w:rFonts w:ascii="Times New Roman" w:hAnsi="Times New Roman" w:cs="Times New Roman"/>
          <w:sz w:val="24"/>
          <w:szCs w:val="24"/>
        </w:rPr>
        <w:t xml:space="preserve"> Images of immunohistochemical staining of cytokines associated with the signaling pathway of Th17 cell differentiation. Scale bar indicates 200 </w:t>
      </w:r>
      <w:proofErr w:type="spellStart"/>
      <w:r w:rsidRPr="00F20A59">
        <w:rPr>
          <w:rFonts w:ascii="Times New Roman" w:hAnsi="Times New Roman" w:cs="Times New Roman"/>
          <w:sz w:val="24"/>
          <w:szCs w:val="24"/>
        </w:rPr>
        <w:t>μm</w:t>
      </w:r>
      <w:proofErr w:type="spellEnd"/>
      <w:r w:rsidRPr="00F20A59">
        <w:rPr>
          <w:rFonts w:ascii="Times New Roman" w:hAnsi="Times New Roman" w:cs="Times New Roman"/>
          <w:sz w:val="24"/>
          <w:szCs w:val="24"/>
        </w:rPr>
        <w:t>, n = 3.</w:t>
      </w:r>
    </w:p>
    <w:p w14:paraId="55402391" w14:textId="18C390E1" w:rsidR="003E3EBD" w:rsidRDefault="00612E18" w:rsidP="003E3EBD">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99D6CA" wp14:editId="0A593F9E">
            <wp:extent cx="5274310" cy="7376160"/>
            <wp:effectExtent l="0" t="0" r="2540" b="0"/>
            <wp:docPr id="143761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1130" name="图片 143761130"/>
                    <pic:cNvPicPr/>
                  </pic:nvPicPr>
                  <pic:blipFill rotWithShape="1">
                    <a:blip r:embed="rId16" cstate="print">
                      <a:extLst>
                        <a:ext uri="{28A0092B-C50C-407E-A947-70E740481C1C}">
                          <a14:useLocalDpi xmlns:a14="http://schemas.microsoft.com/office/drawing/2010/main" val="0"/>
                        </a:ext>
                      </a:extLst>
                    </a:blip>
                    <a:srcRect b="3184"/>
                    <a:stretch/>
                  </pic:blipFill>
                  <pic:spPr bwMode="auto">
                    <a:xfrm>
                      <a:off x="0" y="0"/>
                      <a:ext cx="5274310" cy="7376160"/>
                    </a:xfrm>
                    <a:prstGeom prst="rect">
                      <a:avLst/>
                    </a:prstGeom>
                    <a:ln>
                      <a:noFill/>
                    </a:ln>
                    <a:extLst>
                      <a:ext uri="{53640926-AAD7-44D8-BBD7-CCE9431645EC}">
                        <a14:shadowObscured xmlns:a14="http://schemas.microsoft.com/office/drawing/2010/main"/>
                      </a:ext>
                    </a:extLst>
                  </pic:spPr>
                </pic:pic>
              </a:graphicData>
            </a:graphic>
          </wp:inline>
        </w:drawing>
      </w:r>
    </w:p>
    <w:p w14:paraId="3C325275" w14:textId="37BBD549" w:rsidR="00DE7F62" w:rsidRPr="00CD75A2" w:rsidRDefault="00860D39" w:rsidP="000F07F2">
      <w:pPr>
        <w:rPr>
          <w:rFonts w:ascii="Times New Roman" w:hAnsi="Times New Roman" w:cs="Times New Roman"/>
          <w:sz w:val="24"/>
          <w:szCs w:val="24"/>
        </w:rPr>
      </w:pPr>
      <w:r w:rsidRPr="00CD75A2">
        <w:rPr>
          <w:rFonts w:ascii="Times New Roman" w:hAnsi="Times New Roman" w:cs="Times New Roman"/>
          <w:b/>
          <w:sz w:val="24"/>
          <w:szCs w:val="24"/>
        </w:rPr>
        <w:t xml:space="preserve">Fig. </w:t>
      </w:r>
      <w:r w:rsidRPr="00CD75A2">
        <w:rPr>
          <w:rFonts w:ascii="Times New Roman" w:hAnsi="Times New Roman" w:cs="Times New Roman" w:hint="eastAsia"/>
          <w:b/>
          <w:sz w:val="24"/>
          <w:szCs w:val="24"/>
        </w:rPr>
        <w:t>S11.</w:t>
      </w:r>
      <w:r w:rsidRPr="00CD75A2">
        <w:rPr>
          <w:rFonts w:ascii="Times New Roman" w:hAnsi="Times New Roman" w:cs="Times New Roman"/>
          <w:sz w:val="24"/>
          <w:szCs w:val="24"/>
        </w:rPr>
        <w:t xml:space="preserve"> AMEVLP prevents </w:t>
      </w:r>
      <w:r w:rsidRPr="00CD75A2">
        <w:rPr>
          <w:rFonts w:ascii="Times New Roman" w:hAnsi="Times New Roman" w:cs="Times New Roman" w:hint="eastAsia"/>
          <w:sz w:val="24"/>
          <w:szCs w:val="24"/>
        </w:rPr>
        <w:t>TNBS</w:t>
      </w:r>
      <w:r w:rsidRPr="00CD75A2">
        <w:rPr>
          <w:rFonts w:ascii="Times New Roman" w:hAnsi="Times New Roman" w:cs="Times New Roman"/>
          <w:sz w:val="24"/>
          <w:szCs w:val="24"/>
        </w:rPr>
        <w:t xml:space="preserve">-induced UC in mice. A. Experimental design of the mouse model of </w:t>
      </w:r>
      <w:r w:rsidRPr="00CD75A2">
        <w:rPr>
          <w:rFonts w:ascii="Times New Roman" w:hAnsi="Times New Roman" w:cs="Times New Roman" w:hint="eastAsia"/>
          <w:sz w:val="24"/>
          <w:szCs w:val="24"/>
        </w:rPr>
        <w:t>TNBS</w:t>
      </w:r>
      <w:r w:rsidRPr="00CD75A2">
        <w:rPr>
          <w:rFonts w:ascii="Times New Roman" w:hAnsi="Times New Roman" w:cs="Times New Roman"/>
          <w:sz w:val="24"/>
          <w:szCs w:val="24"/>
        </w:rPr>
        <w:t>-induced ulcerative colitis prevented by AMEVLP</w:t>
      </w:r>
      <w:r w:rsidRPr="00CD75A2">
        <w:rPr>
          <w:rFonts w:ascii="Times New Roman" w:hAnsi="Times New Roman" w:cs="Times New Roman" w:hint="eastAsia"/>
          <w:sz w:val="24"/>
          <w:szCs w:val="24"/>
        </w:rPr>
        <w:t>.</w:t>
      </w:r>
      <w:r w:rsidRPr="00CD75A2">
        <w:rPr>
          <w:rFonts w:ascii="Times New Roman" w:hAnsi="Times New Roman" w:cs="Times New Roman"/>
          <w:sz w:val="24"/>
          <w:szCs w:val="24"/>
        </w:rPr>
        <w:t xml:space="preserve"> B. Body weight changes of each group were monitored daily and expressed as a percentage of initial body weight</w:t>
      </w:r>
      <w:r w:rsidRPr="00CD75A2">
        <w:rPr>
          <w:rFonts w:ascii="Times New Roman" w:hAnsi="Times New Roman" w:cs="Times New Roman" w:hint="eastAsia"/>
          <w:sz w:val="24"/>
          <w:szCs w:val="24"/>
        </w:rPr>
        <w:t>.</w:t>
      </w:r>
      <w:r w:rsidRPr="00CD75A2">
        <w:rPr>
          <w:rFonts w:ascii="Times New Roman" w:hAnsi="Times New Roman" w:cs="Times New Roman"/>
          <w:sz w:val="24"/>
          <w:szCs w:val="24"/>
        </w:rPr>
        <w:t xml:space="preserve"> C. Disease Activity Index (DAI) scores. n = </w:t>
      </w:r>
      <w:r w:rsidR="003E3EBD" w:rsidRPr="00CD75A2">
        <w:rPr>
          <w:rFonts w:ascii="Times New Roman" w:hAnsi="Times New Roman" w:cs="Times New Roman" w:hint="eastAsia"/>
          <w:sz w:val="24"/>
          <w:szCs w:val="24"/>
        </w:rPr>
        <w:t>7</w:t>
      </w:r>
      <w:r w:rsidRPr="00CD75A2">
        <w:rPr>
          <w:rFonts w:ascii="Times New Roman" w:hAnsi="Times New Roman" w:cs="Times New Roman" w:hint="eastAsia"/>
          <w:sz w:val="24"/>
          <w:szCs w:val="24"/>
        </w:rPr>
        <w:t>.</w:t>
      </w:r>
      <w:r w:rsidRPr="00CD75A2">
        <w:rPr>
          <w:rFonts w:ascii="Times New Roman" w:hAnsi="Times New Roman" w:cs="Times New Roman"/>
          <w:sz w:val="24"/>
          <w:szCs w:val="24"/>
        </w:rPr>
        <w:t xml:space="preserve"> D. </w:t>
      </w:r>
      <w:r w:rsidR="00DE7F62" w:rsidRPr="00CD75A2">
        <w:rPr>
          <w:rFonts w:ascii="Times New Roman" w:hAnsi="Times New Roman" w:cs="Times New Roman" w:hint="eastAsia"/>
          <w:sz w:val="24"/>
          <w:szCs w:val="24"/>
        </w:rPr>
        <w:t>Morphological observations and quantitative plots of the colon of representative mice in each group</w:t>
      </w:r>
      <w:r w:rsidR="003E3EBD" w:rsidRPr="00CD75A2">
        <w:rPr>
          <w:rFonts w:ascii="Times New Roman" w:hAnsi="Times New Roman" w:cs="Times New Roman" w:hint="eastAsia"/>
          <w:sz w:val="24"/>
          <w:szCs w:val="24"/>
        </w:rPr>
        <w:t>.</w:t>
      </w:r>
      <w:r w:rsidR="003E3EBD" w:rsidRPr="00CD75A2">
        <w:rPr>
          <w:rFonts w:ascii="Times New Roman" w:hAnsi="Times New Roman" w:cs="Times New Roman"/>
          <w:sz w:val="24"/>
          <w:szCs w:val="24"/>
        </w:rPr>
        <w:t xml:space="preserve"> n = </w:t>
      </w:r>
      <w:r w:rsidR="003E3EBD" w:rsidRPr="00CD75A2">
        <w:rPr>
          <w:rFonts w:ascii="Times New Roman" w:hAnsi="Times New Roman" w:cs="Times New Roman" w:hint="eastAsia"/>
          <w:sz w:val="24"/>
          <w:szCs w:val="24"/>
        </w:rPr>
        <w:t>4</w:t>
      </w:r>
      <w:r w:rsidRPr="00CD75A2">
        <w:rPr>
          <w:rFonts w:ascii="Times New Roman" w:hAnsi="Times New Roman" w:cs="Times New Roman"/>
          <w:sz w:val="24"/>
          <w:szCs w:val="24"/>
        </w:rPr>
        <w:t xml:space="preserve">; E. </w:t>
      </w:r>
      <w:r w:rsidR="00DE7F62" w:rsidRPr="00CD75A2">
        <w:rPr>
          <w:rFonts w:ascii="Times New Roman" w:hAnsi="Times New Roman" w:cs="Times New Roman"/>
          <w:sz w:val="24"/>
          <w:szCs w:val="24"/>
        </w:rPr>
        <w:t>Endoscopic images of colonic inflammation in mice</w:t>
      </w:r>
      <w:r w:rsidR="00DE7F62" w:rsidRPr="00CD75A2">
        <w:rPr>
          <w:rFonts w:ascii="Times New Roman" w:hAnsi="Times New Roman" w:cs="Times New Roman" w:hint="eastAsia"/>
          <w:sz w:val="24"/>
          <w:szCs w:val="24"/>
        </w:rPr>
        <w:t>.</w:t>
      </w:r>
      <w:r w:rsidRPr="00CD75A2">
        <w:rPr>
          <w:rFonts w:ascii="Times New Roman" w:hAnsi="Times New Roman" w:cs="Times New Roman"/>
          <w:sz w:val="24"/>
          <w:szCs w:val="24"/>
        </w:rPr>
        <w:t xml:space="preserve"> F. </w:t>
      </w:r>
      <w:r w:rsidR="00DE7F62" w:rsidRPr="00CD75A2">
        <w:rPr>
          <w:rFonts w:ascii="Times New Roman" w:hAnsi="Times New Roman" w:cs="Times New Roman"/>
          <w:sz w:val="24"/>
          <w:szCs w:val="24"/>
        </w:rPr>
        <w:t xml:space="preserve">H&amp;E-stained colonic </w:t>
      </w:r>
      <w:r w:rsidR="00DE7F62" w:rsidRPr="00CD75A2">
        <w:rPr>
          <w:rFonts w:ascii="Times New Roman" w:hAnsi="Times New Roman" w:cs="Times New Roman"/>
          <w:sz w:val="24"/>
          <w:szCs w:val="24"/>
        </w:rPr>
        <w:lastRenderedPageBreak/>
        <w:t xml:space="preserve">tissue sections. Scale bar indicates 200 </w:t>
      </w:r>
      <w:proofErr w:type="spellStart"/>
      <w:r w:rsidR="00DE7F62" w:rsidRPr="00CD75A2">
        <w:rPr>
          <w:rFonts w:ascii="Times New Roman" w:hAnsi="Times New Roman" w:cs="Times New Roman"/>
          <w:sz w:val="24"/>
          <w:szCs w:val="24"/>
        </w:rPr>
        <w:t>μm</w:t>
      </w:r>
      <w:proofErr w:type="spellEnd"/>
      <w:r w:rsidR="00DE7F62" w:rsidRPr="00CD75A2">
        <w:rPr>
          <w:rFonts w:ascii="Times New Roman" w:hAnsi="Times New Roman" w:cs="Times New Roman"/>
          <w:sz w:val="24"/>
          <w:szCs w:val="24"/>
        </w:rPr>
        <w:t>.</w:t>
      </w:r>
      <w:r w:rsidR="00DE7F62" w:rsidRPr="00CD75A2">
        <w:rPr>
          <w:rFonts w:ascii="Times New Roman" w:hAnsi="Times New Roman" w:cs="Times New Roman" w:hint="eastAsia"/>
          <w:sz w:val="24"/>
          <w:szCs w:val="24"/>
        </w:rPr>
        <w:t xml:space="preserve"> </w:t>
      </w:r>
      <w:r w:rsidRPr="00CD75A2">
        <w:rPr>
          <w:rFonts w:ascii="Times New Roman" w:hAnsi="Times New Roman" w:cs="Times New Roman"/>
          <w:sz w:val="24"/>
          <w:szCs w:val="24"/>
        </w:rPr>
        <w:t>G.</w:t>
      </w:r>
      <w:r w:rsidR="00DE7F62" w:rsidRPr="00CD75A2">
        <w:t xml:space="preserve"> </w:t>
      </w:r>
      <w:r w:rsidR="00DE7F62" w:rsidRPr="00CD75A2">
        <w:rPr>
          <w:rFonts w:ascii="Times New Roman" w:hAnsi="Times New Roman" w:cs="Times New Roman"/>
          <w:sz w:val="24"/>
          <w:szCs w:val="24"/>
        </w:rPr>
        <w:t>Trends in CD4⁺IL-17A⁺ changes detected by flow cytometry</w:t>
      </w:r>
      <w:r w:rsidR="00DE7F62" w:rsidRPr="00CD75A2">
        <w:rPr>
          <w:rFonts w:ascii="Times New Roman" w:hAnsi="Times New Roman" w:cs="Times New Roman" w:hint="eastAsia"/>
          <w:sz w:val="24"/>
          <w:szCs w:val="24"/>
        </w:rPr>
        <w:t>.</w:t>
      </w:r>
      <w:r w:rsidR="00DE7F62" w:rsidRPr="00CD75A2">
        <w:rPr>
          <w:rFonts w:ascii="Times New Roman" w:hAnsi="Times New Roman" w:cs="Times New Roman"/>
          <w:sz w:val="24"/>
          <w:szCs w:val="24"/>
        </w:rPr>
        <w:t xml:space="preserve"> H.</w:t>
      </w:r>
      <w:r w:rsidR="00DE7F62" w:rsidRPr="00CD75A2">
        <w:t xml:space="preserve"> </w:t>
      </w:r>
      <w:r w:rsidR="00DE7F62" w:rsidRPr="00CD75A2">
        <w:rPr>
          <w:rFonts w:ascii="Times New Roman" w:hAnsi="Times New Roman" w:cs="Times New Roman"/>
          <w:sz w:val="24"/>
          <w:szCs w:val="24"/>
        </w:rPr>
        <w:t>Trends in CD4⁺FoxP3⁺ changes detected by flow cytometry</w:t>
      </w:r>
      <w:r w:rsidR="00DE7F62" w:rsidRPr="00CD75A2">
        <w:rPr>
          <w:rFonts w:ascii="Times New Roman" w:hAnsi="Times New Roman" w:cs="Times New Roman" w:hint="eastAsia"/>
          <w:sz w:val="24"/>
          <w:szCs w:val="24"/>
        </w:rPr>
        <w:t>. I.</w:t>
      </w:r>
      <w:r w:rsidR="00DE7F62" w:rsidRPr="00CD75A2">
        <w:rPr>
          <w:rFonts w:hint="eastAsia"/>
        </w:rPr>
        <w:t xml:space="preserve"> </w:t>
      </w:r>
      <w:r w:rsidR="00DE7F62" w:rsidRPr="00CD75A2">
        <w:rPr>
          <w:rFonts w:ascii="Times New Roman" w:hAnsi="Times New Roman" w:cs="Times New Roman" w:hint="eastAsia"/>
          <w:sz w:val="24"/>
          <w:szCs w:val="24"/>
        </w:rPr>
        <w:t>Quantification of the number of positive Th17 cells and Treg cells.</w:t>
      </w:r>
    </w:p>
    <w:p w14:paraId="45D646B9" w14:textId="5E75FEE2" w:rsidR="00370A19" w:rsidRDefault="00860D39" w:rsidP="000F07F2">
      <w:pPr>
        <w:rPr>
          <w:rFonts w:ascii="Times New Roman" w:hAnsi="Times New Roman" w:cs="Times New Roman"/>
          <w:sz w:val="24"/>
          <w:szCs w:val="24"/>
        </w:rPr>
      </w:pPr>
      <w:r w:rsidRPr="00CD75A2">
        <w:rPr>
          <w:rFonts w:ascii="Times New Roman" w:hAnsi="Times New Roman" w:cs="Times New Roman"/>
          <w:sz w:val="24"/>
          <w:szCs w:val="24"/>
        </w:rPr>
        <w:t xml:space="preserve">n = </w:t>
      </w:r>
      <w:r w:rsidR="00DE7F62" w:rsidRPr="00CD75A2">
        <w:rPr>
          <w:rFonts w:ascii="Times New Roman" w:hAnsi="Times New Roman" w:cs="Times New Roman" w:hint="eastAsia"/>
          <w:sz w:val="24"/>
          <w:szCs w:val="24"/>
        </w:rPr>
        <w:t>4</w:t>
      </w:r>
      <w:r w:rsidRPr="00CD75A2">
        <w:rPr>
          <w:rFonts w:ascii="Times New Roman" w:hAnsi="Times New Roman" w:cs="Times New Roman"/>
          <w:sz w:val="24"/>
          <w:szCs w:val="24"/>
        </w:rPr>
        <w:t>. *P &lt; 0.05, **P &lt; 0.01</w:t>
      </w:r>
      <w:r w:rsidRPr="00CD75A2">
        <w:rPr>
          <w:rFonts w:ascii="Times New Roman" w:hAnsi="Times New Roman" w:cs="Times New Roman" w:hint="eastAsia"/>
          <w:sz w:val="24"/>
          <w:szCs w:val="24"/>
        </w:rPr>
        <w:t>.</w:t>
      </w:r>
      <w:r w:rsidRPr="00CD75A2">
        <w:rPr>
          <w:rFonts w:ascii="Times New Roman" w:hAnsi="Times New Roman" w:cs="Times New Roman"/>
          <w:sz w:val="24"/>
          <w:szCs w:val="24"/>
        </w:rPr>
        <w:t xml:space="preserve"> </w:t>
      </w:r>
      <w:r w:rsidR="00C459D9">
        <w:rPr>
          <w:rFonts w:ascii="Times New Roman" w:hAnsi="Times New Roman" w:cs="Times New Roman"/>
          <w:sz w:val="24"/>
          <w:szCs w:val="24"/>
        </w:rPr>
        <w:br w:type="page"/>
      </w:r>
    </w:p>
    <w:p w14:paraId="5048F8EA" w14:textId="15FC643A" w:rsidR="00370A19" w:rsidRPr="00370A19" w:rsidRDefault="00370A19" w:rsidP="000F07F2">
      <w:pPr>
        <w:rPr>
          <w:rFonts w:ascii="Times New Roman" w:hAnsi="Times New Roman" w:cs="Times New Roman"/>
          <w:b/>
          <w:bCs/>
          <w:sz w:val="24"/>
          <w:szCs w:val="24"/>
        </w:rPr>
      </w:pPr>
      <w:r w:rsidRPr="00370A19">
        <w:rPr>
          <w:rFonts w:ascii="Times New Roman" w:hAnsi="Times New Roman" w:cs="Times New Roman" w:hint="eastAsia"/>
          <w:b/>
          <w:bCs/>
          <w:sz w:val="24"/>
          <w:szCs w:val="24"/>
        </w:rPr>
        <w:lastRenderedPageBreak/>
        <w:t>Table S1.</w:t>
      </w:r>
      <w:r w:rsidRPr="00370A19">
        <w:rPr>
          <w:rFonts w:ascii="Times New Roman" w:eastAsia="宋体" w:hAnsi="Times New Roman" w:cs="Times New Roman"/>
          <w:color w:val="000000"/>
          <w:kern w:val="0"/>
          <w:sz w:val="24"/>
          <w:szCs w:val="24"/>
        </w:rPr>
        <w:t xml:space="preserve"> </w:t>
      </w:r>
      <w:r w:rsidRPr="00F20A59">
        <w:rPr>
          <w:rFonts w:ascii="Times New Roman" w:eastAsia="宋体" w:hAnsi="Times New Roman" w:cs="Times New Roman"/>
          <w:color w:val="000000"/>
          <w:kern w:val="0"/>
          <w:sz w:val="24"/>
          <w:szCs w:val="24"/>
        </w:rPr>
        <w:t xml:space="preserve">The primer sequences </w:t>
      </w:r>
      <w:r w:rsidRPr="00DC1590">
        <w:rPr>
          <w:rFonts w:ascii="Times New Roman" w:eastAsia="宋体" w:hAnsi="Times New Roman" w:cs="Times New Roman" w:hint="eastAsia"/>
          <w:color w:val="000000"/>
          <w:kern w:val="0"/>
          <w:sz w:val="24"/>
          <w:szCs w:val="24"/>
        </w:rPr>
        <w:t>of RT-qPCR related genes</w:t>
      </w:r>
      <w:r w:rsidRPr="00F20A59">
        <w:rPr>
          <w:rFonts w:ascii="Times New Roman" w:eastAsia="宋体" w:hAnsi="Times New Roman" w:cs="Times New Roman"/>
          <w:color w:val="000000"/>
          <w:kern w:val="0"/>
          <w:sz w:val="24"/>
          <w:szCs w:val="24"/>
        </w:rPr>
        <w:t xml:space="preserve"> are listed below</w:t>
      </w:r>
      <w:r>
        <w:rPr>
          <w:rFonts w:ascii="Times New Roman" w:eastAsia="宋体" w:hAnsi="Times New Roman" w:cs="Times New Roman" w:hint="eastAsia"/>
          <w:color w:val="000000"/>
          <w:kern w:val="0"/>
          <w:sz w:val="24"/>
          <w:szCs w:val="24"/>
        </w:rPr>
        <w:t>.</w:t>
      </w:r>
    </w:p>
    <w:tbl>
      <w:tblPr>
        <w:tblStyle w:v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051"/>
        <w:gridCol w:w="4190"/>
      </w:tblGrid>
      <w:tr w:rsidR="00370A19" w:rsidRPr="004E6F59" w14:paraId="25728B44" w14:textId="77777777" w:rsidTr="00370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bottom w:val="none" w:sz="0" w:space="0" w:color="auto"/>
            </w:tcBorders>
          </w:tcPr>
          <w:p w14:paraId="06BF8EEF"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bookmarkStart w:id="0" w:name="_Hlk160124742"/>
            <w:r w:rsidRPr="004E6F59">
              <w:rPr>
                <w:rFonts w:ascii="Times New Roman" w:eastAsia="宋体" w:hAnsi="Times New Roman" w:cs="Times New Roman"/>
                <w:b w:val="0"/>
                <w:bCs w:val="0"/>
                <w:color w:val="000000"/>
                <w:spacing w:val="15"/>
                <w:sz w:val="24"/>
                <w:szCs w:val="24"/>
              </w:rPr>
              <w:t>Gene</w:t>
            </w:r>
          </w:p>
        </w:tc>
        <w:tc>
          <w:tcPr>
            <w:tcW w:w="2051" w:type="dxa"/>
            <w:tcBorders>
              <w:bottom w:val="none" w:sz="0" w:space="0" w:color="auto"/>
            </w:tcBorders>
          </w:tcPr>
          <w:p w14:paraId="7DDB143A" w14:textId="77777777" w:rsidR="00370A19" w:rsidRPr="004E6F59" w:rsidRDefault="00370A19" w:rsidP="000F07F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spacing w:val="15"/>
                <w:sz w:val="24"/>
                <w:szCs w:val="24"/>
              </w:rPr>
              <w:t>Primer</w:t>
            </w:r>
          </w:p>
        </w:tc>
        <w:tc>
          <w:tcPr>
            <w:tcW w:w="4190" w:type="dxa"/>
            <w:tcBorders>
              <w:bottom w:val="none" w:sz="0" w:space="0" w:color="auto"/>
            </w:tcBorders>
          </w:tcPr>
          <w:p w14:paraId="58A3F81E" w14:textId="77777777" w:rsidR="00370A19" w:rsidRPr="004E6F59" w:rsidRDefault="00370A19" w:rsidP="000F07F2">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spacing w:val="15"/>
                <w:sz w:val="24"/>
                <w:szCs w:val="24"/>
              </w:rPr>
              <w:t>Sequence</w:t>
            </w:r>
          </w:p>
        </w:tc>
      </w:tr>
      <w:tr w:rsidR="00370A19" w:rsidRPr="004E6F59" w14:paraId="16A834A0"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3655668D"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m-IL-6</w:t>
            </w:r>
          </w:p>
        </w:tc>
        <w:tc>
          <w:tcPr>
            <w:tcW w:w="2051" w:type="dxa"/>
            <w:tcBorders>
              <w:top w:val="none" w:sz="0" w:space="0" w:color="auto"/>
              <w:bottom w:val="none" w:sz="0" w:space="0" w:color="auto"/>
            </w:tcBorders>
          </w:tcPr>
          <w:p w14:paraId="054C0791"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50CAFF12"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CCTTCTTGGGACTGATGCTGGTG</w:t>
            </w:r>
          </w:p>
        </w:tc>
      </w:tr>
      <w:tr w:rsidR="00370A19" w:rsidRPr="004E6F59" w14:paraId="4F4DE7B8"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4DF7A4DB"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307C5162"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Reverse</w:t>
            </w:r>
          </w:p>
        </w:tc>
        <w:tc>
          <w:tcPr>
            <w:tcW w:w="4190" w:type="dxa"/>
          </w:tcPr>
          <w:p w14:paraId="2C4ADEB1"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AGGTCTGTTGGGAGTGGTATCCTC</w:t>
            </w:r>
          </w:p>
        </w:tc>
      </w:tr>
      <w:tr w:rsidR="00370A19" w:rsidRPr="004E6F59" w14:paraId="76ED1E25"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7ABF5941"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m-IL-1β</w:t>
            </w:r>
          </w:p>
        </w:tc>
        <w:tc>
          <w:tcPr>
            <w:tcW w:w="2051" w:type="dxa"/>
            <w:tcBorders>
              <w:top w:val="none" w:sz="0" w:space="0" w:color="auto"/>
              <w:bottom w:val="none" w:sz="0" w:space="0" w:color="auto"/>
            </w:tcBorders>
          </w:tcPr>
          <w:p w14:paraId="19D00388"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5C24480E"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CTTCCAGGATGAGGACATGAGCAC</w:t>
            </w:r>
          </w:p>
        </w:tc>
      </w:tr>
      <w:tr w:rsidR="00370A19" w:rsidRPr="004E6F59" w14:paraId="352752F1"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01AA6236"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00867355"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Reverse</w:t>
            </w:r>
          </w:p>
        </w:tc>
        <w:tc>
          <w:tcPr>
            <w:tcW w:w="4190" w:type="dxa"/>
          </w:tcPr>
          <w:p w14:paraId="410342D2"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TCATCATCCCATGAGTCACAGAGG</w:t>
            </w:r>
          </w:p>
        </w:tc>
      </w:tr>
      <w:tr w:rsidR="00370A19" w:rsidRPr="004E6F59" w14:paraId="7B32FFB1"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40A5BA6C"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m-TNF-α</w:t>
            </w:r>
          </w:p>
        </w:tc>
        <w:tc>
          <w:tcPr>
            <w:tcW w:w="2051" w:type="dxa"/>
            <w:tcBorders>
              <w:top w:val="none" w:sz="0" w:space="0" w:color="auto"/>
              <w:bottom w:val="none" w:sz="0" w:space="0" w:color="auto"/>
            </w:tcBorders>
          </w:tcPr>
          <w:p w14:paraId="30ED9707"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25C7C08F"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CCCTCACACTCAGATCATCTTCT</w:t>
            </w:r>
          </w:p>
        </w:tc>
      </w:tr>
      <w:tr w:rsidR="00370A19" w:rsidRPr="004E6F59" w14:paraId="1C14C87D"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6E883005"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79A7206E"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Reverse</w:t>
            </w:r>
          </w:p>
        </w:tc>
        <w:tc>
          <w:tcPr>
            <w:tcW w:w="4190" w:type="dxa"/>
          </w:tcPr>
          <w:p w14:paraId="1B941C77"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GCTACGACGTGGGCTACAG</w:t>
            </w:r>
          </w:p>
        </w:tc>
      </w:tr>
      <w:tr w:rsidR="00370A19" w:rsidRPr="004E6F59" w14:paraId="20EEC2E2"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645C3348"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m-IL-10</w:t>
            </w:r>
          </w:p>
        </w:tc>
        <w:tc>
          <w:tcPr>
            <w:tcW w:w="2051" w:type="dxa"/>
            <w:tcBorders>
              <w:top w:val="none" w:sz="0" w:space="0" w:color="auto"/>
              <w:bottom w:val="none" w:sz="0" w:space="0" w:color="auto"/>
            </w:tcBorders>
          </w:tcPr>
          <w:p w14:paraId="4028431F"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63A3E0AA"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GGTTGCCAAGCCTTATCGGA</w:t>
            </w:r>
          </w:p>
        </w:tc>
      </w:tr>
      <w:tr w:rsidR="00370A19" w:rsidRPr="004E6F59" w14:paraId="6D4333E2"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02B72BE0"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481AE6B3"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4"/>
                <w:szCs w:val="24"/>
              </w:rPr>
            </w:pPr>
            <w:r w:rsidRPr="004E6F59">
              <w:rPr>
                <w:rFonts w:ascii="Times New Roman" w:eastAsia="宋体" w:hAnsi="Times New Roman" w:cs="Times New Roman"/>
                <w:color w:val="000000"/>
                <w:sz w:val="24"/>
                <w:szCs w:val="24"/>
              </w:rPr>
              <w:t>Reverse</w:t>
            </w:r>
          </w:p>
        </w:tc>
        <w:tc>
          <w:tcPr>
            <w:tcW w:w="4190" w:type="dxa"/>
          </w:tcPr>
          <w:p w14:paraId="4B112EF4"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CTTCTCACCCAGGGAATTCA</w:t>
            </w:r>
          </w:p>
        </w:tc>
      </w:tr>
      <w:tr w:rsidR="00370A19" w:rsidRPr="004E6F59" w14:paraId="4E139E93"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462A5EDC"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m-IL-12</w:t>
            </w:r>
          </w:p>
        </w:tc>
        <w:tc>
          <w:tcPr>
            <w:tcW w:w="2051" w:type="dxa"/>
            <w:tcBorders>
              <w:top w:val="none" w:sz="0" w:space="0" w:color="auto"/>
              <w:bottom w:val="none" w:sz="0" w:space="0" w:color="auto"/>
            </w:tcBorders>
          </w:tcPr>
          <w:p w14:paraId="6285FE34"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4975FA64"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TGGTTTGCCATCGTTTTGCTG</w:t>
            </w:r>
          </w:p>
        </w:tc>
      </w:tr>
      <w:tr w:rsidR="00370A19" w:rsidRPr="004E6F59" w14:paraId="197E3793"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61B75BD8"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524B63A1"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4"/>
                <w:szCs w:val="24"/>
              </w:rPr>
            </w:pPr>
            <w:r w:rsidRPr="004E6F59">
              <w:rPr>
                <w:rFonts w:ascii="Times New Roman" w:eastAsia="宋体" w:hAnsi="Times New Roman" w:cs="Times New Roman"/>
                <w:color w:val="000000"/>
                <w:sz w:val="24"/>
                <w:szCs w:val="24"/>
              </w:rPr>
              <w:t>Reverse</w:t>
            </w:r>
          </w:p>
        </w:tc>
        <w:tc>
          <w:tcPr>
            <w:tcW w:w="4190" w:type="dxa"/>
          </w:tcPr>
          <w:p w14:paraId="313A027D"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ACAGGTGAGGTTCACTGTTTCT</w:t>
            </w:r>
          </w:p>
        </w:tc>
      </w:tr>
      <w:tr w:rsidR="00370A19" w:rsidRPr="004E6F59" w14:paraId="1BCBE959" w14:textId="77777777" w:rsidTr="00370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one" w:sz="0" w:space="0" w:color="auto"/>
              <w:bottom w:val="none" w:sz="0" w:space="0" w:color="auto"/>
            </w:tcBorders>
          </w:tcPr>
          <w:p w14:paraId="1A26C4CB" w14:textId="77777777" w:rsidR="00370A19" w:rsidRPr="004E6F59" w:rsidRDefault="00370A19" w:rsidP="000F07F2">
            <w:pPr>
              <w:widowControl/>
              <w:jc w:val="left"/>
              <w:rPr>
                <w:rFonts w:ascii="Times New Roman" w:eastAsia="宋体" w:hAnsi="Times New Roman" w:cs="Times New Roman"/>
                <w:b w:val="0"/>
                <w:bCs w:val="0"/>
                <w:color w:val="000000"/>
                <w:kern w:val="0"/>
                <w:sz w:val="24"/>
                <w:szCs w:val="24"/>
              </w:rPr>
            </w:pPr>
            <w:r w:rsidRPr="004E6F59">
              <w:rPr>
                <w:rFonts w:ascii="Times New Roman" w:eastAsia="宋体" w:hAnsi="Times New Roman" w:cs="Times New Roman"/>
                <w:b w:val="0"/>
                <w:bCs w:val="0"/>
                <w:color w:val="000000"/>
                <w:kern w:val="0"/>
                <w:sz w:val="24"/>
                <w:szCs w:val="24"/>
              </w:rPr>
              <w:t>GAPDH</w:t>
            </w:r>
          </w:p>
        </w:tc>
        <w:tc>
          <w:tcPr>
            <w:tcW w:w="2051" w:type="dxa"/>
            <w:tcBorders>
              <w:top w:val="none" w:sz="0" w:space="0" w:color="auto"/>
              <w:bottom w:val="none" w:sz="0" w:space="0" w:color="auto"/>
            </w:tcBorders>
          </w:tcPr>
          <w:p w14:paraId="5C5850AC"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24"/>
                <w:szCs w:val="24"/>
              </w:rPr>
            </w:pPr>
            <w:r w:rsidRPr="004E6F59">
              <w:rPr>
                <w:rFonts w:ascii="Times New Roman" w:eastAsia="宋体" w:hAnsi="Times New Roman" w:cs="Times New Roman"/>
                <w:color w:val="000000"/>
                <w:sz w:val="24"/>
                <w:szCs w:val="24"/>
              </w:rPr>
              <w:t>Forward</w:t>
            </w:r>
          </w:p>
        </w:tc>
        <w:tc>
          <w:tcPr>
            <w:tcW w:w="4190" w:type="dxa"/>
            <w:tcBorders>
              <w:top w:val="none" w:sz="0" w:space="0" w:color="auto"/>
              <w:bottom w:val="none" w:sz="0" w:space="0" w:color="auto"/>
            </w:tcBorders>
          </w:tcPr>
          <w:p w14:paraId="431BC7C7" w14:textId="77777777" w:rsidR="00370A19" w:rsidRPr="004E6F59" w:rsidRDefault="00370A19" w:rsidP="000F07F2">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AGGTCGGTGTGAACGGATTTG</w:t>
            </w:r>
          </w:p>
        </w:tc>
      </w:tr>
      <w:tr w:rsidR="00370A19" w:rsidRPr="00F20A59" w14:paraId="43EFD36E" w14:textId="77777777" w:rsidTr="00370A19">
        <w:tc>
          <w:tcPr>
            <w:cnfStyle w:val="001000000000" w:firstRow="0" w:lastRow="0" w:firstColumn="1" w:lastColumn="0" w:oddVBand="0" w:evenVBand="0" w:oddHBand="0" w:evenHBand="0" w:firstRowFirstColumn="0" w:firstRowLastColumn="0" w:lastRowFirstColumn="0" w:lastRowLastColumn="0"/>
            <w:tcW w:w="2055" w:type="dxa"/>
          </w:tcPr>
          <w:p w14:paraId="78C3BCD1" w14:textId="77777777" w:rsidR="00370A19" w:rsidRPr="004E6F59" w:rsidRDefault="00370A19" w:rsidP="000F07F2">
            <w:pPr>
              <w:widowControl/>
              <w:jc w:val="left"/>
              <w:rPr>
                <w:rFonts w:ascii="Times New Roman" w:eastAsia="宋体" w:hAnsi="Times New Roman" w:cs="Times New Roman"/>
                <w:color w:val="000000"/>
                <w:kern w:val="0"/>
                <w:sz w:val="24"/>
                <w:szCs w:val="24"/>
              </w:rPr>
            </w:pPr>
          </w:p>
        </w:tc>
        <w:tc>
          <w:tcPr>
            <w:tcW w:w="2051" w:type="dxa"/>
          </w:tcPr>
          <w:p w14:paraId="082F94B1" w14:textId="77777777" w:rsidR="00370A19" w:rsidRPr="004E6F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sz w:val="24"/>
                <w:szCs w:val="24"/>
              </w:rPr>
              <w:t>Reverse</w:t>
            </w:r>
          </w:p>
        </w:tc>
        <w:tc>
          <w:tcPr>
            <w:tcW w:w="4190" w:type="dxa"/>
          </w:tcPr>
          <w:p w14:paraId="2467FA08" w14:textId="77777777" w:rsidR="00370A19" w:rsidRPr="00F20A59" w:rsidRDefault="00370A19" w:rsidP="000F07F2">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24"/>
                <w:szCs w:val="24"/>
              </w:rPr>
            </w:pPr>
            <w:r w:rsidRPr="004E6F59">
              <w:rPr>
                <w:rFonts w:ascii="Times New Roman" w:eastAsia="宋体" w:hAnsi="Times New Roman" w:cs="Times New Roman"/>
                <w:color w:val="000000"/>
                <w:kern w:val="0"/>
                <w:sz w:val="24"/>
                <w:szCs w:val="24"/>
              </w:rPr>
              <w:t>TGTAGACCATGTAGTTGAGGTCA</w:t>
            </w:r>
          </w:p>
        </w:tc>
      </w:tr>
    </w:tbl>
    <w:bookmarkEnd w:id="0"/>
    <w:p w14:paraId="2D3B1763" w14:textId="4EFCEFFB" w:rsidR="00AF5575" w:rsidRPr="00370A19" w:rsidRDefault="00370A19" w:rsidP="000F07F2">
      <w:pPr>
        <w:rPr>
          <w:rFonts w:ascii="Times New Roman" w:hAnsi="Times New Roman" w:cs="Times New Roman"/>
          <w:sz w:val="24"/>
          <w:szCs w:val="24"/>
        </w:rPr>
      </w:pPr>
      <w:r w:rsidRPr="00F20A59">
        <w:rPr>
          <w:rFonts w:ascii="Times New Roman" w:hAnsi="Times New Roman" w:cs="Times New Roman"/>
          <w:sz w:val="24"/>
          <w:szCs w:val="24"/>
        </w:rPr>
        <w:t>Relative mRNA expression was analyzed using 2</w:t>
      </w:r>
      <w:r w:rsidRPr="00F20A59">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w:t>
      </w:r>
      <w:r w:rsidRPr="00F20A59">
        <w:rPr>
          <w:rFonts w:ascii="Times New Roman" w:hAnsi="Times New Roman" w:cs="Times New Roman"/>
          <w:sz w:val="24"/>
          <w:szCs w:val="24"/>
          <w:vertAlign w:val="superscript"/>
        </w:rPr>
        <w:t>∆∆Ct</w:t>
      </w:r>
      <w:r w:rsidRPr="00F20A59">
        <w:rPr>
          <w:rFonts w:ascii="Times New Roman" w:hAnsi="Times New Roman" w:cs="Times New Roman"/>
          <w:sz w:val="24"/>
          <w:szCs w:val="24"/>
        </w:rPr>
        <w:t xml:space="preserve"> with GAPDH as an internal reference.</w:t>
      </w:r>
      <w:r w:rsidR="00C459D9">
        <w:rPr>
          <w:rFonts w:ascii="Times New Roman" w:hAnsi="Times New Roman" w:cs="Times New Roman"/>
          <w:sz w:val="24"/>
          <w:szCs w:val="24"/>
        </w:rPr>
        <w:br w:type="page"/>
      </w:r>
    </w:p>
    <w:p w14:paraId="64B0D150" w14:textId="3D0E3A79" w:rsidR="00370A19" w:rsidRDefault="00370A19" w:rsidP="000F07F2">
      <w:pPr>
        <w:rPr>
          <w:rFonts w:ascii="Times New Roman" w:hAnsi="Times New Roman" w:cs="Times New Roman"/>
          <w:sz w:val="24"/>
          <w:szCs w:val="24"/>
        </w:rPr>
      </w:pPr>
      <w:r w:rsidRPr="00370A19">
        <w:rPr>
          <w:rFonts w:ascii="Times New Roman" w:hAnsi="Times New Roman" w:cs="Times New Roman" w:hint="eastAsia"/>
          <w:b/>
          <w:bCs/>
          <w:sz w:val="24"/>
          <w:szCs w:val="24"/>
        </w:rPr>
        <w:lastRenderedPageBreak/>
        <w:t>Table S2.</w:t>
      </w:r>
      <w:r w:rsidRPr="00370A19">
        <w:rPr>
          <w:rFonts w:hint="eastAsia"/>
        </w:rPr>
        <w:t xml:space="preserve"> </w:t>
      </w:r>
      <w:r w:rsidRPr="00370A19">
        <w:rPr>
          <w:rFonts w:ascii="Times New Roman" w:hAnsi="Times New Roman" w:cs="Times New Roman" w:hint="eastAsia"/>
          <w:sz w:val="24"/>
          <w:szCs w:val="24"/>
        </w:rPr>
        <w:t>Disease activity index had a maximum score of 12 on a 0-4 rating system based on the following parameters.</w:t>
      </w:r>
    </w:p>
    <w:tbl>
      <w:tblPr>
        <w:tblStyle w:val="a7"/>
        <w:tblW w:w="0" w:type="auto"/>
        <w:tblLook w:val="04A0" w:firstRow="1" w:lastRow="0" w:firstColumn="1" w:lastColumn="0" w:noHBand="0" w:noVBand="1"/>
      </w:tblPr>
      <w:tblGrid>
        <w:gridCol w:w="2074"/>
        <w:gridCol w:w="2074"/>
        <w:gridCol w:w="2368"/>
        <w:gridCol w:w="1780"/>
      </w:tblGrid>
      <w:tr w:rsidR="00370A19" w:rsidRPr="00F06886" w14:paraId="075879FD" w14:textId="77777777" w:rsidTr="008E01AB">
        <w:tc>
          <w:tcPr>
            <w:tcW w:w="2074" w:type="dxa"/>
          </w:tcPr>
          <w:p w14:paraId="19D07D66" w14:textId="77777777" w:rsidR="00370A19" w:rsidRPr="00F06886" w:rsidRDefault="00370A19" w:rsidP="000F07F2">
            <w:pPr>
              <w:jc w:val="center"/>
              <w:rPr>
                <w:rFonts w:ascii="Times New Roman" w:eastAsia="宋体" w:hAnsi="Times New Roman" w:cs="Times New Roman"/>
                <w:b/>
                <w:sz w:val="24"/>
                <w:szCs w:val="24"/>
              </w:rPr>
            </w:pPr>
            <w:bookmarkStart w:id="1" w:name="_Hlk160148819"/>
            <w:r w:rsidRPr="00F06886">
              <w:rPr>
                <w:rFonts w:ascii="Times New Roman" w:eastAsia="宋体" w:hAnsi="Times New Roman" w:cs="Times New Roman"/>
                <w:b/>
                <w:sz w:val="24"/>
                <w:szCs w:val="24"/>
              </w:rPr>
              <w:t>Weight loss (%)</w:t>
            </w:r>
          </w:p>
        </w:tc>
        <w:tc>
          <w:tcPr>
            <w:tcW w:w="2074" w:type="dxa"/>
          </w:tcPr>
          <w:p w14:paraId="6E676C7F" w14:textId="77777777" w:rsidR="00370A19" w:rsidRPr="00F06886" w:rsidRDefault="00370A19" w:rsidP="000F07F2">
            <w:pPr>
              <w:jc w:val="center"/>
              <w:rPr>
                <w:rFonts w:ascii="Times New Roman" w:eastAsia="宋体" w:hAnsi="Times New Roman" w:cs="Times New Roman"/>
                <w:b/>
                <w:sz w:val="24"/>
                <w:szCs w:val="24"/>
              </w:rPr>
            </w:pPr>
            <w:r w:rsidRPr="00F06886">
              <w:rPr>
                <w:rFonts w:ascii="Times New Roman" w:eastAsia="宋体" w:hAnsi="Times New Roman" w:cs="Times New Roman"/>
                <w:b/>
                <w:sz w:val="24"/>
                <w:szCs w:val="24"/>
              </w:rPr>
              <w:t>Stool properties</w:t>
            </w:r>
          </w:p>
        </w:tc>
        <w:tc>
          <w:tcPr>
            <w:tcW w:w="2368" w:type="dxa"/>
          </w:tcPr>
          <w:p w14:paraId="10BA380E" w14:textId="77777777" w:rsidR="00370A19" w:rsidRPr="00F06886" w:rsidRDefault="00370A19" w:rsidP="000F07F2">
            <w:pPr>
              <w:jc w:val="center"/>
              <w:rPr>
                <w:rFonts w:ascii="Times New Roman" w:eastAsia="宋体" w:hAnsi="Times New Roman" w:cs="Times New Roman"/>
                <w:b/>
                <w:sz w:val="24"/>
                <w:szCs w:val="24"/>
              </w:rPr>
            </w:pPr>
            <w:r w:rsidRPr="00F06886">
              <w:rPr>
                <w:rFonts w:ascii="Times New Roman" w:eastAsia="宋体" w:hAnsi="Times New Roman" w:cs="Times New Roman"/>
                <w:b/>
                <w:sz w:val="24"/>
                <w:szCs w:val="24"/>
              </w:rPr>
              <w:t>Bloody stool</w:t>
            </w:r>
          </w:p>
        </w:tc>
        <w:tc>
          <w:tcPr>
            <w:tcW w:w="1780" w:type="dxa"/>
          </w:tcPr>
          <w:p w14:paraId="53052490" w14:textId="77777777" w:rsidR="00370A19" w:rsidRPr="00F06886" w:rsidRDefault="00370A19" w:rsidP="000F07F2">
            <w:pPr>
              <w:jc w:val="center"/>
              <w:rPr>
                <w:rFonts w:ascii="Times New Roman" w:eastAsia="宋体" w:hAnsi="Times New Roman" w:cs="Times New Roman"/>
                <w:b/>
                <w:sz w:val="24"/>
                <w:szCs w:val="24"/>
              </w:rPr>
            </w:pPr>
            <w:r w:rsidRPr="00F06886">
              <w:rPr>
                <w:rFonts w:ascii="Times New Roman" w:eastAsia="宋体" w:hAnsi="Times New Roman" w:cs="Times New Roman"/>
                <w:b/>
                <w:sz w:val="24"/>
                <w:szCs w:val="24"/>
              </w:rPr>
              <w:t>Scoring</w:t>
            </w:r>
          </w:p>
        </w:tc>
      </w:tr>
      <w:tr w:rsidR="00370A19" w:rsidRPr="004E6F59" w14:paraId="33D89A4F" w14:textId="77777777" w:rsidTr="008E01AB">
        <w:tc>
          <w:tcPr>
            <w:tcW w:w="2074" w:type="dxa"/>
          </w:tcPr>
          <w:p w14:paraId="684C91EF"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0</w:t>
            </w:r>
          </w:p>
        </w:tc>
        <w:tc>
          <w:tcPr>
            <w:tcW w:w="2074" w:type="dxa"/>
            <w:tcBorders>
              <w:bottom w:val="single" w:sz="4" w:space="0" w:color="auto"/>
            </w:tcBorders>
          </w:tcPr>
          <w:p w14:paraId="5C877269"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Normal</w:t>
            </w:r>
          </w:p>
        </w:tc>
        <w:tc>
          <w:tcPr>
            <w:tcW w:w="2368" w:type="dxa"/>
            <w:tcBorders>
              <w:bottom w:val="single" w:sz="4" w:space="0" w:color="auto"/>
            </w:tcBorders>
          </w:tcPr>
          <w:p w14:paraId="533D1842"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Normal</w:t>
            </w:r>
          </w:p>
        </w:tc>
        <w:tc>
          <w:tcPr>
            <w:tcW w:w="1780" w:type="dxa"/>
          </w:tcPr>
          <w:p w14:paraId="69D88E51"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0</w:t>
            </w:r>
          </w:p>
        </w:tc>
      </w:tr>
      <w:tr w:rsidR="00370A19" w:rsidRPr="004E6F59" w14:paraId="5AC6CC29" w14:textId="77777777" w:rsidTr="008E01AB">
        <w:tc>
          <w:tcPr>
            <w:tcW w:w="2074" w:type="dxa"/>
          </w:tcPr>
          <w:p w14:paraId="17A49D39"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1-5</w:t>
            </w:r>
          </w:p>
        </w:tc>
        <w:tc>
          <w:tcPr>
            <w:tcW w:w="2074" w:type="dxa"/>
            <w:vMerge w:val="restart"/>
            <w:tcBorders>
              <w:right w:val="single" w:sz="4" w:space="0" w:color="auto"/>
            </w:tcBorders>
          </w:tcPr>
          <w:p w14:paraId="213042FD"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Loosely</w:t>
            </w:r>
          </w:p>
        </w:tc>
        <w:tc>
          <w:tcPr>
            <w:tcW w:w="2368" w:type="dxa"/>
            <w:vMerge w:val="restart"/>
            <w:tcBorders>
              <w:top w:val="single" w:sz="4" w:space="0" w:color="auto"/>
              <w:left w:val="single" w:sz="4" w:space="0" w:color="auto"/>
              <w:right w:val="single" w:sz="4" w:space="0" w:color="auto"/>
            </w:tcBorders>
          </w:tcPr>
          <w:p w14:paraId="5386AEFD"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Occult blood positive</w:t>
            </w:r>
          </w:p>
        </w:tc>
        <w:tc>
          <w:tcPr>
            <w:tcW w:w="1780" w:type="dxa"/>
            <w:tcBorders>
              <w:left w:val="single" w:sz="4" w:space="0" w:color="auto"/>
            </w:tcBorders>
          </w:tcPr>
          <w:p w14:paraId="70F3F9E5"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1</w:t>
            </w:r>
          </w:p>
        </w:tc>
      </w:tr>
      <w:tr w:rsidR="00370A19" w:rsidRPr="004E6F59" w14:paraId="257BEC4E" w14:textId="77777777" w:rsidTr="008E01AB">
        <w:tc>
          <w:tcPr>
            <w:tcW w:w="2074" w:type="dxa"/>
          </w:tcPr>
          <w:p w14:paraId="17933868"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5-10</w:t>
            </w:r>
          </w:p>
        </w:tc>
        <w:tc>
          <w:tcPr>
            <w:tcW w:w="2074" w:type="dxa"/>
            <w:vMerge/>
            <w:tcBorders>
              <w:bottom w:val="single" w:sz="4" w:space="0" w:color="auto"/>
              <w:right w:val="single" w:sz="4" w:space="0" w:color="auto"/>
            </w:tcBorders>
          </w:tcPr>
          <w:p w14:paraId="05E7BCC2" w14:textId="77777777" w:rsidR="00370A19" w:rsidRPr="004E6F59" w:rsidRDefault="00370A19" w:rsidP="000F07F2">
            <w:pPr>
              <w:jc w:val="center"/>
              <w:rPr>
                <w:rFonts w:ascii="Times New Roman" w:eastAsia="宋体" w:hAnsi="Times New Roman" w:cs="Times New Roman"/>
                <w:sz w:val="24"/>
                <w:szCs w:val="24"/>
              </w:rPr>
            </w:pPr>
          </w:p>
        </w:tc>
        <w:tc>
          <w:tcPr>
            <w:tcW w:w="2368" w:type="dxa"/>
            <w:vMerge/>
            <w:tcBorders>
              <w:left w:val="single" w:sz="4" w:space="0" w:color="auto"/>
              <w:bottom w:val="single" w:sz="4" w:space="0" w:color="auto"/>
              <w:right w:val="single" w:sz="4" w:space="0" w:color="auto"/>
            </w:tcBorders>
          </w:tcPr>
          <w:p w14:paraId="26412330" w14:textId="77777777" w:rsidR="00370A19" w:rsidRPr="004E6F59" w:rsidRDefault="00370A19" w:rsidP="000F07F2">
            <w:pPr>
              <w:jc w:val="center"/>
              <w:rPr>
                <w:rFonts w:ascii="Times New Roman" w:eastAsia="宋体" w:hAnsi="Times New Roman" w:cs="Times New Roman"/>
                <w:sz w:val="24"/>
                <w:szCs w:val="24"/>
              </w:rPr>
            </w:pPr>
          </w:p>
        </w:tc>
        <w:tc>
          <w:tcPr>
            <w:tcW w:w="1780" w:type="dxa"/>
            <w:tcBorders>
              <w:left w:val="single" w:sz="4" w:space="0" w:color="auto"/>
            </w:tcBorders>
          </w:tcPr>
          <w:p w14:paraId="2BEFB192"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2</w:t>
            </w:r>
          </w:p>
        </w:tc>
      </w:tr>
      <w:tr w:rsidR="00370A19" w:rsidRPr="004E6F59" w14:paraId="0FE64EBD" w14:textId="77777777" w:rsidTr="008E01AB">
        <w:tc>
          <w:tcPr>
            <w:tcW w:w="2074" w:type="dxa"/>
            <w:tcBorders>
              <w:right w:val="single" w:sz="4" w:space="0" w:color="auto"/>
            </w:tcBorders>
          </w:tcPr>
          <w:p w14:paraId="1E254401"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10-15</w:t>
            </w:r>
          </w:p>
        </w:tc>
        <w:tc>
          <w:tcPr>
            <w:tcW w:w="2074" w:type="dxa"/>
            <w:tcBorders>
              <w:top w:val="single" w:sz="4" w:space="0" w:color="auto"/>
              <w:left w:val="single" w:sz="4" w:space="0" w:color="auto"/>
              <w:bottom w:val="nil"/>
              <w:right w:val="single" w:sz="4" w:space="0" w:color="auto"/>
            </w:tcBorders>
          </w:tcPr>
          <w:p w14:paraId="16AEA1C6"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Meager stool</w:t>
            </w:r>
          </w:p>
        </w:tc>
        <w:tc>
          <w:tcPr>
            <w:tcW w:w="2368" w:type="dxa"/>
            <w:tcBorders>
              <w:top w:val="single" w:sz="4" w:space="0" w:color="auto"/>
              <w:left w:val="single" w:sz="4" w:space="0" w:color="auto"/>
              <w:bottom w:val="nil"/>
            </w:tcBorders>
          </w:tcPr>
          <w:p w14:paraId="4480E060"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Bloody stools in the flesh</w:t>
            </w:r>
          </w:p>
        </w:tc>
        <w:tc>
          <w:tcPr>
            <w:tcW w:w="1780" w:type="dxa"/>
          </w:tcPr>
          <w:p w14:paraId="1F2CAC9A"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3</w:t>
            </w:r>
          </w:p>
        </w:tc>
      </w:tr>
      <w:tr w:rsidR="00370A19" w:rsidRPr="00F20A59" w14:paraId="22C526DD" w14:textId="77777777" w:rsidTr="008E01AB">
        <w:tc>
          <w:tcPr>
            <w:tcW w:w="2074" w:type="dxa"/>
            <w:tcBorders>
              <w:right w:val="single" w:sz="4" w:space="0" w:color="auto"/>
            </w:tcBorders>
          </w:tcPr>
          <w:p w14:paraId="11676462" w14:textId="77777777" w:rsidR="00370A19" w:rsidRPr="004E6F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&gt;15</w:t>
            </w:r>
          </w:p>
        </w:tc>
        <w:tc>
          <w:tcPr>
            <w:tcW w:w="2074" w:type="dxa"/>
            <w:tcBorders>
              <w:top w:val="nil"/>
              <w:left w:val="single" w:sz="4" w:space="0" w:color="auto"/>
              <w:bottom w:val="single" w:sz="4" w:space="0" w:color="auto"/>
              <w:right w:val="single" w:sz="4" w:space="0" w:color="auto"/>
            </w:tcBorders>
          </w:tcPr>
          <w:p w14:paraId="4682AE29" w14:textId="77777777" w:rsidR="00370A19" w:rsidRPr="004E6F59" w:rsidRDefault="00370A19" w:rsidP="000F07F2">
            <w:pPr>
              <w:jc w:val="center"/>
              <w:rPr>
                <w:rFonts w:ascii="Times New Roman" w:eastAsia="宋体" w:hAnsi="Times New Roman" w:cs="Times New Roman"/>
                <w:sz w:val="24"/>
                <w:szCs w:val="24"/>
              </w:rPr>
            </w:pPr>
          </w:p>
        </w:tc>
        <w:tc>
          <w:tcPr>
            <w:tcW w:w="2368" w:type="dxa"/>
            <w:tcBorders>
              <w:top w:val="nil"/>
              <w:left w:val="single" w:sz="4" w:space="0" w:color="auto"/>
              <w:bottom w:val="single" w:sz="4" w:space="0" w:color="auto"/>
            </w:tcBorders>
          </w:tcPr>
          <w:p w14:paraId="1E603B54" w14:textId="77777777" w:rsidR="00370A19" w:rsidRPr="004E6F59" w:rsidRDefault="00370A19" w:rsidP="000F07F2">
            <w:pPr>
              <w:jc w:val="center"/>
              <w:rPr>
                <w:rFonts w:ascii="Times New Roman" w:eastAsia="宋体" w:hAnsi="Times New Roman" w:cs="Times New Roman"/>
                <w:sz w:val="24"/>
                <w:szCs w:val="24"/>
              </w:rPr>
            </w:pPr>
          </w:p>
        </w:tc>
        <w:tc>
          <w:tcPr>
            <w:tcW w:w="1780" w:type="dxa"/>
          </w:tcPr>
          <w:p w14:paraId="6CD0D696" w14:textId="77777777" w:rsidR="00370A19" w:rsidRPr="00F20A59" w:rsidRDefault="00370A19" w:rsidP="000F07F2">
            <w:pPr>
              <w:jc w:val="center"/>
              <w:rPr>
                <w:rFonts w:ascii="Times New Roman" w:eastAsia="宋体" w:hAnsi="Times New Roman" w:cs="Times New Roman"/>
                <w:sz w:val="24"/>
                <w:szCs w:val="24"/>
              </w:rPr>
            </w:pPr>
            <w:r w:rsidRPr="004E6F59">
              <w:rPr>
                <w:rFonts w:ascii="Times New Roman" w:eastAsia="宋体" w:hAnsi="Times New Roman" w:cs="Times New Roman"/>
                <w:sz w:val="24"/>
                <w:szCs w:val="24"/>
              </w:rPr>
              <w:t>4</w:t>
            </w:r>
          </w:p>
        </w:tc>
      </w:tr>
      <w:bookmarkEnd w:id="1"/>
    </w:tbl>
    <w:p w14:paraId="3E533978" w14:textId="77777777" w:rsidR="00370A19" w:rsidRPr="00370A19" w:rsidRDefault="00370A19" w:rsidP="000F07F2">
      <w:pPr>
        <w:rPr>
          <w:rFonts w:ascii="Times New Roman" w:hAnsi="Times New Roman" w:cs="Times New Roman"/>
          <w:sz w:val="24"/>
          <w:szCs w:val="24"/>
        </w:rPr>
      </w:pPr>
    </w:p>
    <w:sectPr w:rsidR="00370A19" w:rsidRPr="00370A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A1168" w14:textId="77777777" w:rsidR="00C26918" w:rsidRDefault="00C26918" w:rsidP="000B2BC2">
      <w:pPr>
        <w:rPr>
          <w:rFonts w:hint="eastAsia"/>
        </w:rPr>
      </w:pPr>
      <w:r>
        <w:separator/>
      </w:r>
    </w:p>
  </w:endnote>
  <w:endnote w:type="continuationSeparator" w:id="0">
    <w:p w14:paraId="7C69A45E" w14:textId="77777777" w:rsidR="00C26918" w:rsidRDefault="00C26918" w:rsidP="000B2B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6400" w14:textId="77777777" w:rsidR="00C26918" w:rsidRDefault="00C26918" w:rsidP="000B2BC2">
      <w:pPr>
        <w:rPr>
          <w:rFonts w:hint="eastAsia"/>
        </w:rPr>
      </w:pPr>
      <w:r>
        <w:separator/>
      </w:r>
    </w:p>
  </w:footnote>
  <w:footnote w:type="continuationSeparator" w:id="0">
    <w:p w14:paraId="0DB67A85" w14:textId="77777777" w:rsidR="00C26918" w:rsidRDefault="00C26918" w:rsidP="000B2BC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B"/>
    <w:rsid w:val="000101DE"/>
    <w:rsid w:val="00012FA9"/>
    <w:rsid w:val="000443EF"/>
    <w:rsid w:val="0004767B"/>
    <w:rsid w:val="00080ED6"/>
    <w:rsid w:val="00087375"/>
    <w:rsid w:val="000B2BC2"/>
    <w:rsid w:val="000B5643"/>
    <w:rsid w:val="000D0CAB"/>
    <w:rsid w:val="000F07F2"/>
    <w:rsid w:val="000F0B6A"/>
    <w:rsid w:val="0017192D"/>
    <w:rsid w:val="00184BC0"/>
    <w:rsid w:val="001A416A"/>
    <w:rsid w:val="001A47F4"/>
    <w:rsid w:val="001B0CDA"/>
    <w:rsid w:val="001E4F5C"/>
    <w:rsid w:val="001F23D7"/>
    <w:rsid w:val="00210A48"/>
    <w:rsid w:val="002358DC"/>
    <w:rsid w:val="00255A51"/>
    <w:rsid w:val="002575BC"/>
    <w:rsid w:val="002863C3"/>
    <w:rsid w:val="002B260F"/>
    <w:rsid w:val="00346666"/>
    <w:rsid w:val="00370A19"/>
    <w:rsid w:val="003B1AC7"/>
    <w:rsid w:val="003B1C92"/>
    <w:rsid w:val="003D441C"/>
    <w:rsid w:val="003E3EBD"/>
    <w:rsid w:val="004033D1"/>
    <w:rsid w:val="00411D19"/>
    <w:rsid w:val="00434160"/>
    <w:rsid w:val="0045671C"/>
    <w:rsid w:val="0046486B"/>
    <w:rsid w:val="004824E0"/>
    <w:rsid w:val="004B520B"/>
    <w:rsid w:val="004B6DF7"/>
    <w:rsid w:val="004C27BC"/>
    <w:rsid w:val="004D6A40"/>
    <w:rsid w:val="004E2548"/>
    <w:rsid w:val="004F1830"/>
    <w:rsid w:val="004F1EC3"/>
    <w:rsid w:val="004F7A6C"/>
    <w:rsid w:val="00502D1B"/>
    <w:rsid w:val="005D482F"/>
    <w:rsid w:val="00601A37"/>
    <w:rsid w:val="00612E18"/>
    <w:rsid w:val="00670034"/>
    <w:rsid w:val="00690EC6"/>
    <w:rsid w:val="006B59E0"/>
    <w:rsid w:val="007013FC"/>
    <w:rsid w:val="007B3725"/>
    <w:rsid w:val="007C5A3A"/>
    <w:rsid w:val="007E3A76"/>
    <w:rsid w:val="007E61F8"/>
    <w:rsid w:val="00860D39"/>
    <w:rsid w:val="00864E69"/>
    <w:rsid w:val="008A01DC"/>
    <w:rsid w:val="008A33FC"/>
    <w:rsid w:val="00934ACD"/>
    <w:rsid w:val="00937218"/>
    <w:rsid w:val="0098414A"/>
    <w:rsid w:val="009E54F9"/>
    <w:rsid w:val="009F4822"/>
    <w:rsid w:val="00A6691C"/>
    <w:rsid w:val="00A7238C"/>
    <w:rsid w:val="00AB29F3"/>
    <w:rsid w:val="00AB7860"/>
    <w:rsid w:val="00AF5575"/>
    <w:rsid w:val="00B15056"/>
    <w:rsid w:val="00BB60DF"/>
    <w:rsid w:val="00C26918"/>
    <w:rsid w:val="00C459D9"/>
    <w:rsid w:val="00C6683C"/>
    <w:rsid w:val="00C8197B"/>
    <w:rsid w:val="00CA76D0"/>
    <w:rsid w:val="00CD75A2"/>
    <w:rsid w:val="00CE4AFD"/>
    <w:rsid w:val="00D072B9"/>
    <w:rsid w:val="00D74FE2"/>
    <w:rsid w:val="00DE3A17"/>
    <w:rsid w:val="00DE7F62"/>
    <w:rsid w:val="00E52958"/>
    <w:rsid w:val="00E5310B"/>
    <w:rsid w:val="00E70793"/>
    <w:rsid w:val="00E86B8A"/>
    <w:rsid w:val="00EC202C"/>
    <w:rsid w:val="00F45D8B"/>
    <w:rsid w:val="00F53DDA"/>
    <w:rsid w:val="00F62875"/>
    <w:rsid w:val="00FA03E3"/>
    <w:rsid w:val="00FB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FD07C"/>
  <w15:chartTrackingRefBased/>
  <w15:docId w15:val="{603AC0FE-CD89-4728-841F-59BA0985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BC2"/>
    <w:pPr>
      <w:tabs>
        <w:tab w:val="center" w:pos="4153"/>
        <w:tab w:val="right" w:pos="8306"/>
      </w:tabs>
      <w:snapToGrid w:val="0"/>
      <w:jc w:val="center"/>
    </w:pPr>
    <w:rPr>
      <w:sz w:val="18"/>
      <w:szCs w:val="18"/>
    </w:rPr>
  </w:style>
  <w:style w:type="character" w:customStyle="1" w:styleId="a4">
    <w:name w:val="页眉 字符"/>
    <w:basedOn w:val="a0"/>
    <w:link w:val="a3"/>
    <w:uiPriority w:val="99"/>
    <w:rsid w:val="000B2BC2"/>
    <w:rPr>
      <w:sz w:val="18"/>
      <w:szCs w:val="18"/>
    </w:rPr>
  </w:style>
  <w:style w:type="paragraph" w:styleId="a5">
    <w:name w:val="footer"/>
    <w:basedOn w:val="a"/>
    <w:link w:val="a6"/>
    <w:uiPriority w:val="99"/>
    <w:unhideWhenUsed/>
    <w:rsid w:val="000B2BC2"/>
    <w:pPr>
      <w:tabs>
        <w:tab w:val="center" w:pos="4153"/>
        <w:tab w:val="right" w:pos="8306"/>
      </w:tabs>
      <w:snapToGrid w:val="0"/>
      <w:jc w:val="left"/>
    </w:pPr>
    <w:rPr>
      <w:sz w:val="18"/>
      <w:szCs w:val="18"/>
    </w:rPr>
  </w:style>
  <w:style w:type="character" w:customStyle="1" w:styleId="a6">
    <w:name w:val="页脚 字符"/>
    <w:basedOn w:val="a0"/>
    <w:link w:val="a5"/>
    <w:uiPriority w:val="99"/>
    <w:rsid w:val="000B2BC2"/>
    <w:rPr>
      <w:sz w:val="18"/>
      <w:szCs w:val="18"/>
    </w:rPr>
  </w:style>
  <w:style w:type="table" w:styleId="2">
    <w:name w:val="Plain Table 2"/>
    <w:basedOn w:val="a1"/>
    <w:uiPriority w:val="42"/>
    <w:rsid w:val="00370A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7">
    <w:name w:val="Table Grid"/>
    <w:basedOn w:val="a1"/>
    <w:uiPriority w:val="39"/>
    <w:rsid w:val="003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938482">
      <w:bodyDiv w:val="1"/>
      <w:marLeft w:val="0"/>
      <w:marRight w:val="0"/>
      <w:marTop w:val="0"/>
      <w:marBottom w:val="0"/>
      <w:divBdr>
        <w:top w:val="none" w:sz="0" w:space="0" w:color="auto"/>
        <w:left w:val="none" w:sz="0" w:space="0" w:color="auto"/>
        <w:bottom w:val="none" w:sz="0" w:space="0" w:color="auto"/>
        <w:right w:val="none" w:sz="0" w:space="0" w:color="auto"/>
      </w:divBdr>
      <w:divsChild>
        <w:div w:id="1647707653">
          <w:marLeft w:val="0"/>
          <w:marRight w:val="0"/>
          <w:marTop w:val="0"/>
          <w:marBottom w:val="0"/>
          <w:divBdr>
            <w:top w:val="none" w:sz="0" w:space="0" w:color="auto"/>
            <w:left w:val="none" w:sz="0" w:space="0" w:color="auto"/>
            <w:bottom w:val="none" w:sz="0" w:space="0" w:color="auto"/>
            <w:right w:val="none" w:sz="0" w:space="0" w:color="auto"/>
          </w:divBdr>
        </w:div>
      </w:divsChild>
    </w:div>
    <w:div w:id="832336270">
      <w:bodyDiv w:val="1"/>
      <w:marLeft w:val="0"/>
      <w:marRight w:val="0"/>
      <w:marTop w:val="0"/>
      <w:marBottom w:val="0"/>
      <w:divBdr>
        <w:top w:val="none" w:sz="0" w:space="0" w:color="auto"/>
        <w:left w:val="none" w:sz="0" w:space="0" w:color="auto"/>
        <w:bottom w:val="none" w:sz="0" w:space="0" w:color="auto"/>
        <w:right w:val="none" w:sz="0" w:space="0" w:color="auto"/>
      </w:divBdr>
      <w:divsChild>
        <w:div w:id="493031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1976</Words>
  <Characters>11264</Characters>
  <Application>Microsoft Office Word</Application>
  <DocSecurity>0</DocSecurity>
  <Lines>93</Lines>
  <Paragraphs>26</Paragraphs>
  <ScaleCrop>false</ScaleCrop>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雪君 谭</dc:creator>
  <cp:keywords/>
  <dc:description/>
  <cp:lastModifiedBy>雪君 谭</cp:lastModifiedBy>
  <cp:revision>2</cp:revision>
  <dcterms:created xsi:type="dcterms:W3CDTF">2025-05-19T12:43:00Z</dcterms:created>
  <dcterms:modified xsi:type="dcterms:W3CDTF">2025-05-19T12:43:00Z</dcterms:modified>
</cp:coreProperties>
</file>