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334B" w:rsidRDefault="00DD334B" w:rsidP="00DD334B">
      <w:pPr>
        <w:pStyle w:val="a5"/>
        <w:rPr>
          <w:rFonts w:eastAsia="宋体" w:cs="Times New Roman" w:hint="eastAsia"/>
          <w:b/>
          <w:bCs/>
        </w:rPr>
      </w:pPr>
      <w:bookmarkStart w:id="0" w:name="_GoBack"/>
      <w:bookmarkEnd w:id="0"/>
      <w:r>
        <w:rPr>
          <w:rFonts w:eastAsia="宋体" w:cs="Times New Roman"/>
          <w:b/>
          <w:bCs/>
          <w:noProof/>
        </w:rPr>
        <w:drawing>
          <wp:inline distT="0" distB="0" distL="0" distR="0">
            <wp:extent cx="6120130" cy="6451740"/>
            <wp:effectExtent l="0" t="0" r="0" b="6350"/>
            <wp:docPr id="1" name="图片 1" descr="G:\2025年6月\修稿修回\SE-24-017\英文翻译JN一修(SE-24-017)-已修改吴玲丽已处理-图片已修改-已润色-已提供门控策略图\figures\figure S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2025年6月\修稿修回\SE-24-017\英文翻译JN一修(SE-24-017)-已修改吴玲丽已处理-图片已修改-已润色-已提供门控策略图\figures\figure S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6451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334B" w:rsidRDefault="00DD334B" w:rsidP="00DD334B">
      <w:pPr>
        <w:pStyle w:val="a5"/>
        <w:rPr>
          <w:rFonts w:eastAsia="宋体" w:cs="Times New Roman"/>
          <w:b/>
          <w:bCs/>
        </w:rPr>
      </w:pPr>
      <w:r>
        <w:rPr>
          <w:rFonts w:eastAsia="宋体" w:cs="Times New Roman"/>
          <w:b/>
          <w:bCs/>
        </w:rPr>
        <w:t xml:space="preserve">Figure S1. </w:t>
      </w:r>
      <w:proofErr w:type="gramStart"/>
      <w:r>
        <w:rPr>
          <w:rFonts w:eastAsia="宋体" w:cs="Times New Roman"/>
          <w:b/>
          <w:bCs/>
        </w:rPr>
        <w:t xml:space="preserve">Quality Control, Filtering, and PCA of </w:t>
      </w:r>
      <w:proofErr w:type="spellStart"/>
      <w:r>
        <w:rPr>
          <w:rFonts w:eastAsia="宋体" w:cs="Times New Roman"/>
          <w:b/>
          <w:bCs/>
        </w:rPr>
        <w:t>scRNA-seq</w:t>
      </w:r>
      <w:proofErr w:type="spellEnd"/>
      <w:r>
        <w:rPr>
          <w:rFonts w:eastAsia="宋体" w:cs="Times New Roman"/>
          <w:b/>
          <w:bCs/>
        </w:rPr>
        <w:t xml:space="preserve"> Data.</w:t>
      </w:r>
      <w:proofErr w:type="gramEnd"/>
      <w:r>
        <w:rPr>
          <w:rFonts w:eastAsia="宋体" w:cs="Times New Roman"/>
          <w:b/>
          <w:bCs/>
        </w:rPr>
        <w:t xml:space="preserve"> </w:t>
      </w:r>
    </w:p>
    <w:p w:rsidR="00DD334B" w:rsidRDefault="00DD334B" w:rsidP="00DD334B">
      <w:pPr>
        <w:pStyle w:val="a5"/>
        <w:rPr>
          <w:rFonts w:eastAsia="宋体" w:cs="Times New Roman"/>
        </w:rPr>
      </w:pPr>
      <w:r>
        <w:rPr>
          <w:rFonts w:eastAsia="宋体" w:cs="Times New Roman"/>
        </w:rPr>
        <w:t>Note: (A) Violin plots showing the distribution of gene counts (</w:t>
      </w:r>
      <w:proofErr w:type="spellStart"/>
      <w:r>
        <w:rPr>
          <w:rFonts w:eastAsia="宋体" w:cs="Times New Roman"/>
        </w:rPr>
        <w:t>nFeature_RNA</w:t>
      </w:r>
      <w:proofErr w:type="spellEnd"/>
      <w:r>
        <w:rPr>
          <w:rFonts w:eastAsia="宋体" w:cs="Times New Roman"/>
        </w:rPr>
        <w:t>), mRNA molecule counts (</w:t>
      </w:r>
      <w:proofErr w:type="spellStart"/>
      <w:r>
        <w:rPr>
          <w:rFonts w:eastAsia="宋体" w:cs="Times New Roman"/>
        </w:rPr>
        <w:t>nCount_RNA</w:t>
      </w:r>
      <w:proofErr w:type="spellEnd"/>
      <w:r>
        <w:rPr>
          <w:rFonts w:eastAsia="宋体" w:cs="Times New Roman"/>
        </w:rPr>
        <w:t xml:space="preserve">), and mitochondrial gene percentage (percent.mt) per cell in </w:t>
      </w:r>
      <w:proofErr w:type="spellStart"/>
      <w:r>
        <w:rPr>
          <w:rFonts w:eastAsia="宋体" w:cs="Times New Roman"/>
        </w:rPr>
        <w:t>scRNA-seq</w:t>
      </w:r>
      <w:proofErr w:type="spellEnd"/>
      <w:r>
        <w:rPr>
          <w:rFonts w:eastAsia="宋体" w:cs="Times New Roman"/>
        </w:rPr>
        <w:t xml:space="preserve"> data; (B) Scatter plots illustrating the correlations between </w:t>
      </w:r>
      <w:proofErr w:type="spellStart"/>
      <w:r>
        <w:rPr>
          <w:rFonts w:eastAsia="宋体" w:cs="Times New Roman"/>
        </w:rPr>
        <w:t>nCount_RNA</w:t>
      </w:r>
      <w:proofErr w:type="spellEnd"/>
      <w:r>
        <w:rPr>
          <w:rFonts w:eastAsia="宋体" w:cs="Times New Roman"/>
        </w:rPr>
        <w:t xml:space="preserve"> and percent.mt, and between </w:t>
      </w:r>
      <w:proofErr w:type="spellStart"/>
      <w:r>
        <w:rPr>
          <w:rFonts w:eastAsia="宋体" w:cs="Times New Roman"/>
        </w:rPr>
        <w:t>nCount_RNA</w:t>
      </w:r>
      <w:proofErr w:type="spellEnd"/>
      <w:r>
        <w:rPr>
          <w:rFonts w:eastAsia="宋体" w:cs="Times New Roman"/>
        </w:rPr>
        <w:t xml:space="preserve"> and </w:t>
      </w:r>
      <w:proofErr w:type="spellStart"/>
      <w:r>
        <w:rPr>
          <w:rFonts w:eastAsia="宋体" w:cs="Times New Roman"/>
        </w:rPr>
        <w:t>nFeature_RNA</w:t>
      </w:r>
      <w:proofErr w:type="spellEnd"/>
      <w:r>
        <w:rPr>
          <w:rFonts w:eastAsia="宋体" w:cs="Times New Roman"/>
        </w:rPr>
        <w:t xml:space="preserve"> after data filtering; (C) </w:t>
      </w:r>
      <w:proofErr w:type="spellStart"/>
      <w:r>
        <w:rPr>
          <w:rFonts w:eastAsia="宋体" w:cs="Times New Roman"/>
        </w:rPr>
        <w:t>Heatmaps</w:t>
      </w:r>
      <w:proofErr w:type="spellEnd"/>
      <w:r>
        <w:rPr>
          <w:rFonts w:eastAsia="宋体" w:cs="Times New Roman"/>
        </w:rPr>
        <w:t xml:space="preserve"> of the top 20 genes correlating with PC_1–PC_6 in PCA, where yellow indicates </w:t>
      </w:r>
      <w:proofErr w:type="spellStart"/>
      <w:r>
        <w:rPr>
          <w:rFonts w:eastAsia="宋体" w:cs="Times New Roman"/>
        </w:rPr>
        <w:t>upregulated</w:t>
      </w:r>
      <w:proofErr w:type="spellEnd"/>
      <w:r>
        <w:rPr>
          <w:rFonts w:eastAsia="宋体" w:cs="Times New Roman"/>
        </w:rPr>
        <w:t xml:space="preserve"> expression and purple indicates </w:t>
      </w:r>
      <w:proofErr w:type="spellStart"/>
      <w:r>
        <w:rPr>
          <w:rFonts w:eastAsia="宋体" w:cs="Times New Roman"/>
        </w:rPr>
        <w:t>downregulated</w:t>
      </w:r>
      <w:proofErr w:type="spellEnd"/>
      <w:r>
        <w:rPr>
          <w:rFonts w:eastAsia="宋体" w:cs="Times New Roman"/>
        </w:rPr>
        <w:t xml:space="preserve"> expression; (D) Left: Distribution of cells in PC_1 and PC_2 before batch correction, </w:t>
      </w:r>
      <w:r>
        <w:rPr>
          <w:rFonts w:eastAsia="宋体" w:cs="Times New Roman"/>
        </w:rPr>
        <w:lastRenderedPageBreak/>
        <w:t xml:space="preserve">with each point representing a cell, right: Violin plots showing the distribution of cells in PC_1 and PC_2; (E) Harmony batch correction process, with the x-axis representing the number of interaction iterations; (F) Distribution of standard deviations (standard deviation) of PCs, with significant PCs showing larger standard deviations; (G) Left: Cell distribution in PC_1 and PC_2 after Harmony batch correction, with each point representing a cell, right: Violin plots of the distribution after correction; (H) </w:t>
      </w:r>
      <w:proofErr w:type="spellStart"/>
      <w:r>
        <w:rPr>
          <w:rFonts w:eastAsia="宋体" w:cs="Times New Roman"/>
        </w:rPr>
        <w:t>Clustree</w:t>
      </w:r>
      <w:proofErr w:type="spellEnd"/>
      <w:r>
        <w:rPr>
          <w:rFonts w:eastAsia="宋体" w:cs="Times New Roman"/>
        </w:rPr>
        <w:t xml:space="preserve"> package displays clustering outcomes at different resolutions.</w:t>
      </w:r>
    </w:p>
    <w:p w:rsidR="00DD334B" w:rsidRDefault="00DD334B">
      <w:pPr>
        <w:widowControl/>
        <w:adjustRightInd/>
        <w:snapToGrid/>
        <w:spacing w:line="240" w:lineRule="auto"/>
        <w:jc w:val="left"/>
        <w:rPr>
          <w:rFonts w:cs="Times New Roman"/>
          <w:b/>
          <w:bCs/>
          <w:color w:val="000000" w:themeColor="text1"/>
        </w:rPr>
      </w:pPr>
      <w:r>
        <w:rPr>
          <w:rFonts w:cs="Times New Roman"/>
          <w:b/>
          <w:bCs/>
        </w:rPr>
        <w:br w:type="page"/>
      </w:r>
    </w:p>
    <w:p w:rsidR="00DD334B" w:rsidRDefault="00DD334B" w:rsidP="00DD334B">
      <w:pPr>
        <w:pStyle w:val="a5"/>
        <w:rPr>
          <w:rFonts w:eastAsia="宋体" w:cs="Times New Roman" w:hint="eastAsia"/>
          <w:b/>
          <w:bCs/>
        </w:rPr>
      </w:pPr>
      <w:r>
        <w:rPr>
          <w:rFonts w:eastAsia="宋体" w:cs="Times New Roman"/>
          <w:b/>
          <w:bCs/>
          <w:noProof/>
        </w:rPr>
        <w:lastRenderedPageBreak/>
        <w:drawing>
          <wp:inline distT="0" distB="0" distL="0" distR="0">
            <wp:extent cx="6120130" cy="6578654"/>
            <wp:effectExtent l="0" t="0" r="0" b="0"/>
            <wp:docPr id="2" name="图片 2" descr="G:\2025年6月\修稿修回\SE-24-017\英文翻译JN一修(SE-24-017)-已修改吴玲丽已处理-图片已修改-已润色-已提供门控策略图\figures\figure S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2025年6月\修稿修回\SE-24-017\英文翻译JN一修(SE-24-017)-已修改吴玲丽已处理-图片已修改-已润色-已提供门控策略图\figures\figure S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65786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334B" w:rsidRDefault="00DD334B" w:rsidP="00DD334B">
      <w:pPr>
        <w:pStyle w:val="a5"/>
        <w:rPr>
          <w:rFonts w:eastAsia="宋体" w:cs="Times New Roman"/>
          <w:b/>
          <w:bCs/>
        </w:rPr>
      </w:pPr>
      <w:r>
        <w:rPr>
          <w:rFonts w:eastAsia="宋体" w:cs="Times New Roman"/>
          <w:b/>
          <w:bCs/>
        </w:rPr>
        <w:t xml:space="preserve">Figure S2. </w:t>
      </w:r>
      <w:proofErr w:type="spellStart"/>
      <w:proofErr w:type="gramStart"/>
      <w:r>
        <w:rPr>
          <w:rFonts w:eastAsia="宋体" w:cs="Times New Roman"/>
          <w:b/>
          <w:bCs/>
        </w:rPr>
        <w:t>scRNA-seq</w:t>
      </w:r>
      <w:proofErr w:type="spellEnd"/>
      <w:proofErr w:type="gramEnd"/>
      <w:r>
        <w:rPr>
          <w:rFonts w:eastAsia="宋体" w:cs="Times New Roman"/>
          <w:b/>
          <w:bCs/>
        </w:rPr>
        <w:t xml:space="preserve"> Cell Clustering.</w:t>
      </w:r>
    </w:p>
    <w:p w:rsidR="00DD334B" w:rsidRDefault="00DD334B" w:rsidP="00DD334B">
      <w:pPr>
        <w:pStyle w:val="a5"/>
        <w:rPr>
          <w:rFonts w:eastAsia="宋体" w:cs="Times New Roman"/>
        </w:rPr>
      </w:pPr>
      <w:r>
        <w:rPr>
          <w:rFonts w:eastAsia="宋体" w:cs="Times New Roman"/>
        </w:rPr>
        <w:t>Note: (A) Visualization of UMAP clustering results, illustrating cell aggregation and distribution where each color represents a distinct cluster; (B) Dot plot showing marker gene expression across 11 cells; (C) Proportions of 12 cell types in 11 samples following annotation of malignant cells; (D) Visualization of cell annotations based on UMAP clustering results after annotating malignant cells.</w:t>
      </w:r>
    </w:p>
    <w:p w:rsidR="00DD334B" w:rsidRDefault="00DD334B">
      <w:pPr>
        <w:widowControl/>
        <w:adjustRightInd/>
        <w:snapToGrid/>
        <w:spacing w:line="240" w:lineRule="auto"/>
        <w:jc w:val="left"/>
        <w:rPr>
          <w:rFonts w:eastAsia="Times New Roman" w:cs="Times New Roman"/>
          <w:b/>
          <w:bCs/>
          <w:color w:val="000000" w:themeColor="text1"/>
        </w:rPr>
      </w:pPr>
      <w:r>
        <w:rPr>
          <w:rFonts w:cs="Times New Roman"/>
          <w:b/>
          <w:bCs/>
        </w:rPr>
        <w:br w:type="page"/>
      </w:r>
    </w:p>
    <w:p w:rsidR="00DD334B" w:rsidRDefault="00DD334B" w:rsidP="00DD334B">
      <w:pPr>
        <w:pStyle w:val="a5"/>
        <w:rPr>
          <w:rFonts w:eastAsiaTheme="minorEastAsia" w:cs="Times New Roman" w:hint="eastAsia"/>
          <w:b/>
          <w:bCs/>
        </w:rPr>
      </w:pPr>
      <w:r>
        <w:rPr>
          <w:rFonts w:eastAsiaTheme="minorEastAsia" w:cs="Times New Roman"/>
          <w:b/>
          <w:bCs/>
          <w:noProof/>
        </w:rPr>
        <w:lastRenderedPageBreak/>
        <w:drawing>
          <wp:inline distT="0" distB="0" distL="0" distR="0">
            <wp:extent cx="6120130" cy="3666422"/>
            <wp:effectExtent l="0" t="0" r="0" b="0"/>
            <wp:docPr id="3" name="图片 3" descr="G:\2025年6月\修稿修回\SE-24-017\英文翻译JN一修(SE-24-017)-已修改吴玲丽已处理-图片已修改-已润色-已提供门控策略图\figures\figure S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2025年6月\修稿修回\SE-24-017\英文翻译JN一修(SE-24-017)-已修改吴玲丽已处理-图片已修改-已润色-已提供门控策略图\figures\figure S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36664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334B" w:rsidRDefault="00DD334B" w:rsidP="00DD334B">
      <w:pPr>
        <w:pStyle w:val="a5"/>
        <w:rPr>
          <w:rFonts w:eastAsia="宋体" w:cs="Times New Roman"/>
          <w:b/>
          <w:bCs/>
        </w:rPr>
      </w:pPr>
      <w:r>
        <w:rPr>
          <w:rFonts w:cs="Times New Roman"/>
          <w:b/>
          <w:bCs/>
        </w:rPr>
        <w:t xml:space="preserve">Figure S3. </w:t>
      </w:r>
      <w:proofErr w:type="gramStart"/>
      <w:r>
        <w:rPr>
          <w:rFonts w:cs="Times New Roman"/>
          <w:b/>
          <w:bCs/>
        </w:rPr>
        <w:t>Differential Analysis in MDSC Cells</w:t>
      </w:r>
      <w:r>
        <w:rPr>
          <w:rFonts w:eastAsia="宋体" w:cs="Times New Roman"/>
          <w:b/>
          <w:bCs/>
        </w:rPr>
        <w:t>.</w:t>
      </w:r>
      <w:proofErr w:type="gramEnd"/>
    </w:p>
    <w:p w:rsidR="00DD334B" w:rsidRDefault="00DD334B" w:rsidP="00DD334B">
      <w:pPr>
        <w:pStyle w:val="a5"/>
        <w:rPr>
          <w:rFonts w:cs="Times New Roman"/>
        </w:rPr>
      </w:pPr>
      <w:r>
        <w:rPr>
          <w:rFonts w:cs="Times New Roman"/>
        </w:rPr>
        <w:t xml:space="preserve">Note: (A) Volcano plot showing differential expression between YTHDF2 low and high expression groups in MDSCs. Red indicates significantly </w:t>
      </w:r>
      <w:proofErr w:type="spellStart"/>
      <w:r>
        <w:rPr>
          <w:rFonts w:cs="Times New Roman"/>
        </w:rPr>
        <w:t>upregulated</w:t>
      </w:r>
      <w:proofErr w:type="spellEnd"/>
      <w:r>
        <w:rPr>
          <w:rFonts w:cs="Times New Roman"/>
        </w:rPr>
        <w:t xml:space="preserve"> genes, blue represents significantly </w:t>
      </w:r>
      <w:proofErr w:type="spellStart"/>
      <w:r>
        <w:rPr>
          <w:rFonts w:cs="Times New Roman"/>
        </w:rPr>
        <w:t>downregulated</w:t>
      </w:r>
      <w:proofErr w:type="spellEnd"/>
      <w:r>
        <w:rPr>
          <w:rFonts w:cs="Times New Roman"/>
        </w:rPr>
        <w:t xml:space="preserve"> genes, and gray denotes genes with no significant difference</w:t>
      </w:r>
      <w:r>
        <w:rPr>
          <w:rFonts w:eastAsia="宋体" w:cs="Times New Roman" w:hint="eastAsia"/>
        </w:rPr>
        <w:t>; (</w:t>
      </w:r>
      <w:r>
        <w:rPr>
          <w:rFonts w:cs="Times New Roman"/>
        </w:rPr>
        <w:t xml:space="preserve">B-E) Functional enrichment analysis of </w:t>
      </w:r>
      <w:r>
        <w:rPr>
          <w:rFonts w:eastAsia="宋体" w:cs="Times New Roman"/>
        </w:rPr>
        <w:t>DEGs</w:t>
      </w:r>
      <w:r>
        <w:rPr>
          <w:rFonts w:cs="Times New Roman"/>
        </w:rPr>
        <w:t>: (B) KEGG pathways, (C) BP, (D) CC, (E) MF. Sample sizes: YTHDF2_Low: n=7, YTHDF2_High: n=4.</w:t>
      </w:r>
    </w:p>
    <w:p w:rsidR="00DD334B" w:rsidRDefault="00DD334B">
      <w:pPr>
        <w:widowControl/>
        <w:adjustRightInd/>
        <w:snapToGrid/>
        <w:spacing w:line="240" w:lineRule="auto"/>
        <w:jc w:val="left"/>
        <w:rPr>
          <w:rFonts w:eastAsia="Times New Roman" w:cs="Times New Roman"/>
          <w:b/>
          <w:bCs/>
          <w:color w:val="000000" w:themeColor="text1"/>
        </w:rPr>
      </w:pPr>
      <w:r>
        <w:rPr>
          <w:rFonts w:cs="Times New Roman"/>
          <w:b/>
          <w:bCs/>
        </w:rPr>
        <w:br w:type="page"/>
      </w:r>
    </w:p>
    <w:p w:rsidR="00DD334B" w:rsidRDefault="00DD334B" w:rsidP="00DD334B">
      <w:pPr>
        <w:pStyle w:val="a5"/>
        <w:rPr>
          <w:rFonts w:eastAsiaTheme="minorEastAsia" w:cs="Times New Roman" w:hint="eastAsia"/>
          <w:b/>
          <w:bCs/>
        </w:rPr>
      </w:pPr>
      <w:r>
        <w:rPr>
          <w:rFonts w:eastAsiaTheme="minorEastAsia" w:cs="Times New Roman"/>
          <w:b/>
          <w:bCs/>
          <w:noProof/>
        </w:rPr>
        <w:lastRenderedPageBreak/>
        <w:drawing>
          <wp:inline distT="0" distB="0" distL="0" distR="0">
            <wp:extent cx="6120130" cy="8367066"/>
            <wp:effectExtent l="0" t="0" r="0" b="0"/>
            <wp:docPr id="4" name="图片 4" descr="G:\2025年6月\修稿修回\SE-24-017\英文翻译JN一修(SE-24-017)-已修改吴玲丽已处理-图片已修改-已润色-已提供门控策略图\figures\figure S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2025年6月\修稿修回\SE-24-017\英文翻译JN一修(SE-24-017)-已修改吴玲丽已处理-图片已修改-已润色-已提供门控策略图\figures\figure S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3670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334B" w:rsidRDefault="00DD334B" w:rsidP="00DD334B">
      <w:pPr>
        <w:pStyle w:val="a5"/>
        <w:rPr>
          <w:rFonts w:eastAsia="宋体" w:cs="Times New Roman"/>
          <w:b/>
          <w:bCs/>
        </w:rPr>
      </w:pPr>
      <w:r>
        <w:rPr>
          <w:rFonts w:cs="Times New Roman"/>
          <w:b/>
          <w:bCs/>
        </w:rPr>
        <w:t xml:space="preserve">Figure S4. </w:t>
      </w:r>
      <w:proofErr w:type="gramStart"/>
      <w:r>
        <w:rPr>
          <w:rFonts w:cs="Times New Roman"/>
          <w:b/>
          <w:bCs/>
        </w:rPr>
        <w:t xml:space="preserve">Impact of YTHDF2 Knockout on the </w:t>
      </w:r>
      <w:r>
        <w:rPr>
          <w:rFonts w:eastAsia="宋体" w:cs="Times New Roman"/>
          <w:b/>
          <w:bCs/>
        </w:rPr>
        <w:t>TME</w:t>
      </w:r>
      <w:r>
        <w:rPr>
          <w:rFonts w:cs="Times New Roman"/>
          <w:b/>
          <w:bCs/>
        </w:rPr>
        <w:t xml:space="preserve"> and Immunosuppressive Status in Tumor-Bearing Mice</w:t>
      </w:r>
      <w:r>
        <w:rPr>
          <w:rFonts w:eastAsia="宋体" w:cs="Times New Roman"/>
          <w:b/>
          <w:bCs/>
        </w:rPr>
        <w:t>.</w:t>
      </w:r>
      <w:proofErr w:type="gramEnd"/>
    </w:p>
    <w:p w:rsidR="00DD334B" w:rsidRDefault="00DD334B" w:rsidP="00DD334B">
      <w:pPr>
        <w:pStyle w:val="a5"/>
        <w:rPr>
          <w:rFonts w:cs="Times New Roman"/>
        </w:rPr>
      </w:pPr>
      <w:r>
        <w:rPr>
          <w:rFonts w:cs="Times New Roman"/>
        </w:rPr>
        <w:lastRenderedPageBreak/>
        <w:t xml:space="preserve">Note: (A) Schematic diagram of the </w:t>
      </w:r>
      <w:proofErr w:type="spellStart"/>
      <w:r>
        <w:rPr>
          <w:rFonts w:cs="Times New Roman"/>
        </w:rPr>
        <w:t>Cre-LoxP</w:t>
      </w:r>
      <w:proofErr w:type="spellEnd"/>
      <w:r>
        <w:rPr>
          <w:rFonts w:cs="Times New Roman"/>
        </w:rPr>
        <w:t xml:space="preserve"> system used to construct the conditional YTHDF2 knockout mouse model</w:t>
      </w:r>
      <w:r>
        <w:rPr>
          <w:rFonts w:eastAsia="宋体" w:cs="Times New Roman" w:hint="eastAsia"/>
        </w:rPr>
        <w:t>; (</w:t>
      </w:r>
      <w:r>
        <w:rPr>
          <w:rFonts w:cs="Times New Roman"/>
        </w:rPr>
        <w:t xml:space="preserve">B) Flow </w:t>
      </w:r>
      <w:proofErr w:type="spellStart"/>
      <w:r>
        <w:rPr>
          <w:rFonts w:cs="Times New Roman"/>
        </w:rPr>
        <w:t>cytometry</w:t>
      </w:r>
      <w:proofErr w:type="spellEnd"/>
      <w:r>
        <w:rPr>
          <w:rFonts w:cs="Times New Roman"/>
        </w:rPr>
        <w:t xml:space="preserve"> analysis of changes in CD11b⁺Gr-1⁺ MDSCs population within the tumors of tumor-bearing mice</w:t>
      </w:r>
      <w:r>
        <w:rPr>
          <w:rFonts w:eastAsia="宋体" w:cs="Times New Roman" w:hint="eastAsia"/>
        </w:rPr>
        <w:t>; (</w:t>
      </w:r>
      <w:r>
        <w:rPr>
          <w:rFonts w:cs="Times New Roman"/>
        </w:rPr>
        <w:t xml:space="preserve">C) Flow </w:t>
      </w:r>
      <w:proofErr w:type="spellStart"/>
      <w:r>
        <w:rPr>
          <w:rFonts w:cs="Times New Roman"/>
        </w:rPr>
        <w:t>cytometry</w:t>
      </w:r>
      <w:proofErr w:type="spellEnd"/>
      <w:r>
        <w:rPr>
          <w:rFonts w:cs="Times New Roman"/>
        </w:rPr>
        <w:t xml:space="preserve"> analysis of the ratio changes between G-MDSCs and M-MDSCs</w:t>
      </w:r>
      <w:r>
        <w:rPr>
          <w:rFonts w:eastAsia="宋体" w:cs="Times New Roman" w:hint="eastAsia"/>
        </w:rPr>
        <w:t>; (</w:t>
      </w:r>
      <w:r>
        <w:rPr>
          <w:rFonts w:cs="Times New Roman"/>
        </w:rPr>
        <w:t xml:space="preserve">D) Immunofluorescence identification of MDSCs cells in subcutaneous tumors; scale bar: </w:t>
      </w:r>
      <w:r>
        <w:rPr>
          <w:rFonts w:eastAsia="宋体" w:cs="Times New Roman" w:hint="eastAsia"/>
        </w:rPr>
        <w:t>5</w:t>
      </w:r>
      <w:r>
        <w:rPr>
          <w:rFonts w:cs="Times New Roman"/>
        </w:rPr>
        <w:t xml:space="preserve">0 </w:t>
      </w:r>
      <w:proofErr w:type="spellStart"/>
      <w:r>
        <w:rPr>
          <w:rFonts w:cs="Times New Roman"/>
        </w:rPr>
        <w:t>μm</w:t>
      </w:r>
      <w:proofErr w:type="spellEnd"/>
      <w:r>
        <w:rPr>
          <w:rFonts w:eastAsia="宋体" w:cs="Times New Roman" w:hint="eastAsia"/>
        </w:rPr>
        <w:t>; (</w:t>
      </w:r>
      <w:r>
        <w:rPr>
          <w:rFonts w:cs="Times New Roman"/>
        </w:rPr>
        <w:t xml:space="preserve">E) </w:t>
      </w:r>
      <w:proofErr w:type="spellStart"/>
      <w:r>
        <w:rPr>
          <w:rFonts w:cs="Times New Roman"/>
        </w:rPr>
        <w:t>Immunohistochemical</w:t>
      </w:r>
      <w:proofErr w:type="spellEnd"/>
      <w:r>
        <w:rPr>
          <w:rFonts w:cs="Times New Roman"/>
        </w:rPr>
        <w:t xml:space="preserve"> detection of </w:t>
      </w:r>
      <w:proofErr w:type="spellStart"/>
      <w:r>
        <w:rPr>
          <w:rFonts w:cs="Times New Roman"/>
        </w:rPr>
        <w:t>iNOS</w:t>
      </w:r>
      <w:proofErr w:type="spellEnd"/>
      <w:r>
        <w:rPr>
          <w:rFonts w:cs="Times New Roman"/>
        </w:rPr>
        <w:t xml:space="preserve"> and Arg1 expression levels in tumor tissues; scale bar: 100 </w:t>
      </w:r>
      <w:proofErr w:type="spellStart"/>
      <w:r>
        <w:rPr>
          <w:rFonts w:cs="Times New Roman"/>
        </w:rPr>
        <w:t>μm</w:t>
      </w:r>
      <w:proofErr w:type="spellEnd"/>
      <w:r>
        <w:rPr>
          <w:rFonts w:eastAsia="宋体" w:cs="Times New Roman" w:hint="eastAsia"/>
        </w:rPr>
        <w:t>; (</w:t>
      </w:r>
      <w:r>
        <w:rPr>
          <w:rFonts w:cs="Times New Roman" w:hint="eastAsia"/>
        </w:rPr>
        <w:t>F</w:t>
      </w:r>
      <w:r>
        <w:rPr>
          <w:rFonts w:eastAsia="宋体" w:cs="Times New Roman" w:hint="eastAsia"/>
        </w:rPr>
        <w:t>)</w:t>
      </w:r>
      <w:r>
        <w:rPr>
          <w:rFonts w:cs="Times New Roman" w:hint="eastAsia"/>
        </w:rPr>
        <w:t xml:space="preserve"> Gating strategy for flow </w:t>
      </w:r>
      <w:proofErr w:type="spellStart"/>
      <w:r>
        <w:rPr>
          <w:rFonts w:cs="Times New Roman" w:hint="eastAsia"/>
        </w:rPr>
        <w:t>cytometry</w:t>
      </w:r>
      <w:proofErr w:type="spellEnd"/>
      <w:r>
        <w:rPr>
          <w:rFonts w:eastAsia="宋体" w:cs="Times New Roman" w:hint="eastAsia"/>
        </w:rPr>
        <w:t>; (</w:t>
      </w:r>
      <w:r>
        <w:rPr>
          <w:rFonts w:cs="Times New Roman"/>
        </w:rPr>
        <w:t xml:space="preserve">G) Flow </w:t>
      </w:r>
      <w:proofErr w:type="spellStart"/>
      <w:r>
        <w:rPr>
          <w:rFonts w:cs="Times New Roman"/>
        </w:rPr>
        <w:t>cytometry</w:t>
      </w:r>
      <w:proofErr w:type="spellEnd"/>
      <w:r>
        <w:rPr>
          <w:rFonts w:cs="Times New Roman"/>
        </w:rPr>
        <w:t xml:space="preserve"> assessment of CD8⁺T cell and CD4⁺T cell infiltration in tumor tissues</w:t>
      </w:r>
      <w:r>
        <w:rPr>
          <w:rFonts w:eastAsia="宋体" w:cs="Times New Roman" w:hint="eastAsia"/>
        </w:rPr>
        <w:t>; (</w:t>
      </w:r>
      <w:r>
        <w:rPr>
          <w:rFonts w:cs="Times New Roman"/>
        </w:rPr>
        <w:t xml:space="preserve">H) Flow </w:t>
      </w:r>
      <w:proofErr w:type="spellStart"/>
      <w:r>
        <w:rPr>
          <w:rFonts w:cs="Times New Roman"/>
        </w:rPr>
        <w:t>cytometry</w:t>
      </w:r>
      <w:proofErr w:type="spellEnd"/>
      <w:r>
        <w:rPr>
          <w:rFonts w:cs="Times New Roman"/>
        </w:rPr>
        <w:t xml:space="preserve"> quantification of IFN-γ⁺CD8⁺ T cells, </w:t>
      </w:r>
      <w:proofErr w:type="spellStart"/>
      <w:r>
        <w:rPr>
          <w:rFonts w:cs="Times New Roman"/>
        </w:rPr>
        <w:t>Granzyme</w:t>
      </w:r>
      <w:proofErr w:type="spellEnd"/>
      <w:r>
        <w:rPr>
          <w:rFonts w:cs="Times New Roman"/>
        </w:rPr>
        <w:t xml:space="preserve"> B⁺ CD8⁺ T cells, and IFN-γ⁺CD4⁺ T cells in tumor tissues</w:t>
      </w:r>
      <w:r>
        <w:rPr>
          <w:rFonts w:eastAsia="宋体" w:cs="Times New Roman" w:hint="eastAsia"/>
        </w:rPr>
        <w:t>; (</w:t>
      </w:r>
      <w:r>
        <w:rPr>
          <w:rFonts w:cs="Times New Roman"/>
        </w:rPr>
        <w:t xml:space="preserve">I-K) Monitoring of tumor volume and weight. * </w:t>
      </w:r>
      <w:r>
        <w:rPr>
          <w:rFonts w:eastAsiaTheme="minorEastAsia" w:cs="Times New Roman"/>
        </w:rPr>
        <w:t>indicates</w:t>
      </w:r>
      <w:r>
        <w:rPr>
          <w:rFonts w:cs="Times New Roman"/>
        </w:rPr>
        <w:t xml:space="preserve"> statistical significance between groups, **</w:t>
      </w:r>
      <w:r>
        <w:rPr>
          <w:rFonts w:cs="Times New Roman"/>
          <w:i/>
          <w:iCs/>
        </w:rPr>
        <w:t>p</w:t>
      </w:r>
      <w:r>
        <w:rPr>
          <w:rFonts w:cs="Times New Roman"/>
        </w:rPr>
        <w:t>&lt;0.01, ***</w:t>
      </w:r>
      <w:r>
        <w:rPr>
          <w:rFonts w:cs="Times New Roman"/>
          <w:i/>
          <w:iCs/>
        </w:rPr>
        <w:t>p</w:t>
      </w:r>
      <w:r>
        <w:rPr>
          <w:rFonts w:cs="Times New Roman"/>
        </w:rPr>
        <w:t>&lt;0.001. Each group comprised six mice.</w:t>
      </w:r>
    </w:p>
    <w:p w:rsidR="00DD334B" w:rsidRDefault="00DD334B">
      <w:pPr>
        <w:widowControl/>
        <w:adjustRightInd/>
        <w:snapToGrid/>
        <w:spacing w:line="240" w:lineRule="auto"/>
        <w:jc w:val="left"/>
        <w:rPr>
          <w:rFonts w:eastAsia="Times New Roman" w:cs="Times New Roman"/>
          <w:b/>
          <w:bCs/>
          <w:color w:val="000000" w:themeColor="text1"/>
        </w:rPr>
      </w:pPr>
      <w:r>
        <w:rPr>
          <w:rFonts w:cs="Times New Roman"/>
          <w:b/>
          <w:bCs/>
        </w:rPr>
        <w:br w:type="page"/>
      </w:r>
    </w:p>
    <w:p w:rsidR="00DD334B" w:rsidRDefault="00DD334B" w:rsidP="00DD334B">
      <w:pPr>
        <w:pStyle w:val="a5"/>
        <w:rPr>
          <w:rFonts w:eastAsiaTheme="minorEastAsia" w:cs="Times New Roman" w:hint="eastAsia"/>
          <w:b/>
          <w:bCs/>
        </w:rPr>
      </w:pPr>
      <w:r>
        <w:rPr>
          <w:rFonts w:eastAsiaTheme="minorEastAsia" w:cs="Times New Roman"/>
          <w:b/>
          <w:bCs/>
          <w:noProof/>
        </w:rPr>
        <w:lastRenderedPageBreak/>
        <w:drawing>
          <wp:inline distT="0" distB="0" distL="0" distR="0">
            <wp:extent cx="6120130" cy="2214489"/>
            <wp:effectExtent l="0" t="0" r="0" b="0"/>
            <wp:docPr id="5" name="图片 5" descr="G:\2025年6月\修稿修回\SE-24-017\英文翻译JN一修(SE-24-017)-已修改吴玲丽已处理-图片已修改-已润色-已提供门控策略图\figures\figure S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:\2025年6月\修稿修回\SE-24-017\英文翻译JN一修(SE-24-017)-已修改吴玲丽已处理-图片已修改-已润色-已提供门控策略图\figures\figure S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2214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334B" w:rsidRDefault="00DD334B" w:rsidP="00DD334B">
      <w:pPr>
        <w:pStyle w:val="a5"/>
        <w:rPr>
          <w:rFonts w:eastAsia="宋体" w:cs="Times New Roman"/>
          <w:b/>
          <w:bCs/>
        </w:rPr>
      </w:pPr>
      <w:r>
        <w:rPr>
          <w:rFonts w:cs="Times New Roman"/>
          <w:b/>
          <w:bCs/>
        </w:rPr>
        <w:t xml:space="preserve">Figure S5. </w:t>
      </w:r>
      <w:proofErr w:type="gramStart"/>
      <w:r>
        <w:rPr>
          <w:rFonts w:cs="Times New Roman"/>
          <w:b/>
          <w:bCs/>
        </w:rPr>
        <w:t>The efficiency of YTHDF2 Knockdown or Overexpression in MDSCs</w:t>
      </w:r>
      <w:r>
        <w:rPr>
          <w:rFonts w:eastAsia="宋体" w:cs="Times New Roman"/>
          <w:b/>
          <w:bCs/>
        </w:rPr>
        <w:t>.</w:t>
      </w:r>
      <w:proofErr w:type="gramEnd"/>
    </w:p>
    <w:p w:rsidR="00DD334B" w:rsidRDefault="00DD334B" w:rsidP="00DD334B">
      <w:pPr>
        <w:pStyle w:val="a5"/>
        <w:rPr>
          <w:rFonts w:cs="Times New Roman"/>
        </w:rPr>
      </w:pPr>
      <w:r>
        <w:rPr>
          <w:rFonts w:cs="Times New Roman"/>
        </w:rPr>
        <w:t>Note: (A</w:t>
      </w:r>
      <w:r>
        <w:rPr>
          <w:rFonts w:eastAsiaTheme="minorEastAsia" w:cs="Times New Roman"/>
        </w:rPr>
        <w:t>-B</w:t>
      </w:r>
      <w:r>
        <w:rPr>
          <w:rFonts w:cs="Times New Roman"/>
        </w:rPr>
        <w:t>) RT-</w:t>
      </w:r>
      <w:proofErr w:type="spellStart"/>
      <w:r>
        <w:rPr>
          <w:rFonts w:cs="Times New Roman"/>
        </w:rPr>
        <w:t>qPCR</w:t>
      </w:r>
      <w:proofErr w:type="spellEnd"/>
      <w:r>
        <w:rPr>
          <w:rFonts w:cs="Times New Roman"/>
        </w:rPr>
        <w:t xml:space="preserve"> analysis of YTHDF2 mRNA expression levels in MDSCs following </w:t>
      </w:r>
      <w:proofErr w:type="spellStart"/>
      <w:r>
        <w:rPr>
          <w:rFonts w:cs="Times New Roman"/>
        </w:rPr>
        <w:t>lentiviral</w:t>
      </w:r>
      <w:proofErr w:type="spellEnd"/>
      <w:r>
        <w:rPr>
          <w:rFonts w:cs="Times New Roman"/>
        </w:rPr>
        <w:t xml:space="preserve">-mediated overexpression or knockdown of YTHDF2; (C) Western blot analysis of YTHDF2 protein expression levels in MDSCs after </w:t>
      </w:r>
      <w:proofErr w:type="spellStart"/>
      <w:r>
        <w:rPr>
          <w:rFonts w:cs="Times New Roman"/>
        </w:rPr>
        <w:t>lentiviral</w:t>
      </w:r>
      <w:proofErr w:type="spellEnd"/>
      <w:r>
        <w:rPr>
          <w:rFonts w:cs="Times New Roman"/>
        </w:rPr>
        <w:t>-mediated overexpression or knockdown. Cell experiments were replicated three times. Asterisks indicate significant differences between groups, with *</w:t>
      </w:r>
      <w:r>
        <w:rPr>
          <w:rFonts w:cs="Times New Roman"/>
          <w:i/>
          <w:iCs/>
        </w:rPr>
        <w:t>p</w:t>
      </w:r>
      <w:r>
        <w:rPr>
          <w:rFonts w:cs="Times New Roman"/>
        </w:rPr>
        <w:t>&lt;0.05 and ***</w:t>
      </w:r>
      <w:r>
        <w:rPr>
          <w:rFonts w:cs="Times New Roman"/>
          <w:i/>
          <w:iCs/>
        </w:rPr>
        <w:t>p</w:t>
      </w:r>
      <w:r>
        <w:rPr>
          <w:rFonts w:cs="Times New Roman"/>
        </w:rPr>
        <w:t>&lt;0.001.</w:t>
      </w:r>
    </w:p>
    <w:p w:rsidR="00DD334B" w:rsidRDefault="00DD334B">
      <w:pPr>
        <w:widowControl/>
        <w:adjustRightInd/>
        <w:snapToGrid/>
        <w:spacing w:line="240" w:lineRule="auto"/>
        <w:jc w:val="left"/>
        <w:rPr>
          <w:rFonts w:eastAsia="Times New Roman" w:cs="Times New Roman"/>
          <w:b/>
          <w:bCs/>
          <w:color w:val="000000" w:themeColor="text1"/>
        </w:rPr>
      </w:pPr>
      <w:r>
        <w:rPr>
          <w:rFonts w:cs="Times New Roman"/>
          <w:b/>
          <w:bCs/>
        </w:rPr>
        <w:br w:type="page"/>
      </w:r>
    </w:p>
    <w:p w:rsidR="00DD334B" w:rsidRDefault="00DD334B" w:rsidP="00DD334B">
      <w:pPr>
        <w:pStyle w:val="a5"/>
        <w:rPr>
          <w:rFonts w:eastAsiaTheme="minorEastAsia" w:cs="Times New Roman" w:hint="eastAsia"/>
          <w:b/>
          <w:bCs/>
        </w:rPr>
      </w:pPr>
      <w:r>
        <w:rPr>
          <w:rFonts w:eastAsiaTheme="minorEastAsia" w:cs="Times New Roman"/>
          <w:b/>
          <w:bCs/>
          <w:noProof/>
        </w:rPr>
        <w:lastRenderedPageBreak/>
        <w:drawing>
          <wp:inline distT="0" distB="0" distL="0" distR="0">
            <wp:extent cx="6120130" cy="6350954"/>
            <wp:effectExtent l="0" t="0" r="0" b="0"/>
            <wp:docPr id="6" name="图片 6" descr="G:\2025年6月\修稿修回\SE-24-017\英文翻译JN一修(SE-24-017)-已修改吴玲丽已处理-图片已修改-已润色-已提供门控策略图\figures\figure S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G:\2025年6月\修稿修回\SE-24-017\英文翻译JN一修(SE-24-017)-已修改吴玲丽已处理-图片已修改-已润色-已提供门控策略图\figures\figure S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63509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334B" w:rsidRDefault="00DD334B" w:rsidP="00DD334B">
      <w:pPr>
        <w:pStyle w:val="a5"/>
        <w:rPr>
          <w:rFonts w:eastAsia="宋体" w:cs="Times New Roman"/>
          <w:b/>
          <w:bCs/>
        </w:rPr>
      </w:pPr>
      <w:r>
        <w:rPr>
          <w:rFonts w:cs="Times New Roman"/>
          <w:b/>
          <w:bCs/>
        </w:rPr>
        <w:t xml:space="preserve">Figure S6. </w:t>
      </w:r>
      <w:proofErr w:type="gramStart"/>
      <w:r>
        <w:rPr>
          <w:rFonts w:cs="Times New Roman"/>
          <w:b/>
          <w:bCs/>
        </w:rPr>
        <w:t>Impact of YTHDF2 Knockout on the Functional Phenotype of MDSCs in CSCs</w:t>
      </w:r>
      <w:r>
        <w:rPr>
          <w:rFonts w:eastAsia="宋体" w:cs="Times New Roman"/>
          <w:b/>
          <w:bCs/>
        </w:rPr>
        <w:t>.</w:t>
      </w:r>
      <w:proofErr w:type="gramEnd"/>
    </w:p>
    <w:p w:rsidR="00DD334B" w:rsidRDefault="00DD334B" w:rsidP="00DD334B">
      <w:pPr>
        <w:pStyle w:val="a5"/>
        <w:rPr>
          <w:rFonts w:cs="Times New Roman"/>
        </w:rPr>
      </w:pPr>
      <w:r>
        <w:rPr>
          <w:rFonts w:cs="Times New Roman"/>
        </w:rPr>
        <w:t xml:space="preserve">Note: (A) Schematic of the experiment where MDSCs and CSCs were co-cultured using </w:t>
      </w:r>
      <w:proofErr w:type="spellStart"/>
      <w:r>
        <w:rPr>
          <w:rFonts w:cs="Times New Roman"/>
        </w:rPr>
        <w:t>Transwell</w:t>
      </w:r>
      <w:proofErr w:type="spellEnd"/>
      <w:r>
        <w:rPr>
          <w:rFonts w:cs="Times New Roman"/>
        </w:rPr>
        <w:t xml:space="preserve"> plates; (B) Expression of YTHDF2 and MYC assessed by Western blot and RT-</w:t>
      </w:r>
      <w:proofErr w:type="spellStart"/>
      <w:r>
        <w:rPr>
          <w:rFonts w:cs="Times New Roman"/>
        </w:rPr>
        <w:t>qPCR</w:t>
      </w:r>
      <w:proofErr w:type="spellEnd"/>
      <w:r>
        <w:rPr>
          <w:rFonts w:cs="Times New Roman"/>
        </w:rPr>
        <w:t xml:space="preserve">; (C) Proliferation of various CSC groups measured using the CCK8 assay; (D) Scratch assay evaluating the migration and invasion abilities of CSCs in different groups, bar=100 </w:t>
      </w:r>
      <w:proofErr w:type="spellStart"/>
      <w:r>
        <w:rPr>
          <w:rFonts w:cs="Times New Roman"/>
        </w:rPr>
        <w:t>μm</w:t>
      </w:r>
      <w:proofErr w:type="spellEnd"/>
      <w:r>
        <w:rPr>
          <w:rFonts w:cs="Times New Roman"/>
        </w:rPr>
        <w:t xml:space="preserve">; (E) </w:t>
      </w:r>
      <w:proofErr w:type="spellStart"/>
      <w:r>
        <w:rPr>
          <w:rFonts w:cs="Times New Roman"/>
        </w:rPr>
        <w:t>Transwell</w:t>
      </w:r>
      <w:proofErr w:type="spellEnd"/>
      <w:r>
        <w:rPr>
          <w:rFonts w:cs="Times New Roman"/>
        </w:rPr>
        <w:t xml:space="preserve"> migration assay assessing the invasion capabilities of CSC groups, bar=50 </w:t>
      </w:r>
      <w:proofErr w:type="spellStart"/>
      <w:r>
        <w:rPr>
          <w:rFonts w:cs="Times New Roman"/>
        </w:rPr>
        <w:t>μm</w:t>
      </w:r>
      <w:proofErr w:type="spellEnd"/>
      <w:r>
        <w:rPr>
          <w:rFonts w:cs="Times New Roman"/>
        </w:rPr>
        <w:t xml:space="preserve">; (F) Expression levels of </w:t>
      </w:r>
      <w:proofErr w:type="spellStart"/>
      <w:r>
        <w:rPr>
          <w:rFonts w:cs="Times New Roman"/>
        </w:rPr>
        <w:t>stemness</w:t>
      </w:r>
      <w:proofErr w:type="spellEnd"/>
      <w:r>
        <w:rPr>
          <w:rFonts w:cs="Times New Roman"/>
        </w:rPr>
        <w:t xml:space="preserve"> genes </w:t>
      </w:r>
      <w:proofErr w:type="spellStart"/>
      <w:r>
        <w:rPr>
          <w:rFonts w:cs="Times New Roman"/>
        </w:rPr>
        <w:t>Nanog</w:t>
      </w:r>
      <w:proofErr w:type="spellEnd"/>
      <w:r>
        <w:rPr>
          <w:rFonts w:cs="Times New Roman"/>
        </w:rPr>
        <w:t>, Oct4, and Sox2, as well as PD-L1 in CSC groups, quantified by RT-</w:t>
      </w:r>
      <w:proofErr w:type="spellStart"/>
      <w:r>
        <w:rPr>
          <w:rFonts w:cs="Times New Roman"/>
        </w:rPr>
        <w:t>qPCR</w:t>
      </w:r>
      <w:proofErr w:type="spellEnd"/>
      <w:r>
        <w:rPr>
          <w:rFonts w:cs="Times New Roman"/>
        </w:rPr>
        <w:t xml:space="preserve">; </w:t>
      </w:r>
      <w:r>
        <w:rPr>
          <w:rFonts w:cs="Times New Roman"/>
        </w:rPr>
        <w:lastRenderedPageBreak/>
        <w:t xml:space="preserve">(G) Western blot analysis of </w:t>
      </w:r>
      <w:proofErr w:type="spellStart"/>
      <w:r>
        <w:rPr>
          <w:rFonts w:cs="Times New Roman"/>
        </w:rPr>
        <w:t>stemness</w:t>
      </w:r>
      <w:proofErr w:type="spellEnd"/>
      <w:r>
        <w:rPr>
          <w:rFonts w:cs="Times New Roman"/>
        </w:rPr>
        <w:t xml:space="preserve"> genes </w:t>
      </w:r>
      <w:proofErr w:type="spellStart"/>
      <w:r>
        <w:rPr>
          <w:rFonts w:cs="Times New Roman"/>
        </w:rPr>
        <w:t>Nanog</w:t>
      </w:r>
      <w:proofErr w:type="spellEnd"/>
      <w:r>
        <w:rPr>
          <w:rFonts w:cs="Times New Roman"/>
        </w:rPr>
        <w:t xml:space="preserve">, Oct4, and Sox2, and PD-L1 expression in various CSC groups. </w:t>
      </w:r>
      <w:r>
        <w:rPr>
          <w:rFonts w:eastAsia="宋体" w:cs="Times New Roman"/>
        </w:rPr>
        <w:t>*</w:t>
      </w:r>
      <w:r>
        <w:rPr>
          <w:rFonts w:eastAsia="宋体" w:cs="Times New Roman"/>
          <w:i/>
          <w:iCs/>
        </w:rPr>
        <w:t>p</w:t>
      </w:r>
      <w:r>
        <w:rPr>
          <w:rFonts w:eastAsia="宋体" w:cs="Times New Roman"/>
        </w:rPr>
        <w:t>&lt;0.05, **</w:t>
      </w:r>
      <w:r>
        <w:rPr>
          <w:rFonts w:eastAsia="宋体" w:cs="Times New Roman"/>
          <w:i/>
          <w:iCs/>
        </w:rPr>
        <w:t>p</w:t>
      </w:r>
      <w:r>
        <w:rPr>
          <w:rFonts w:eastAsia="宋体" w:cs="Times New Roman"/>
        </w:rPr>
        <w:t>&lt;0.01, ***</w:t>
      </w:r>
      <w:r>
        <w:rPr>
          <w:rFonts w:eastAsia="宋体" w:cs="Times New Roman"/>
          <w:i/>
          <w:iCs/>
        </w:rPr>
        <w:t>p</w:t>
      </w:r>
      <w:r>
        <w:rPr>
          <w:rFonts w:eastAsia="宋体" w:cs="Times New Roman"/>
        </w:rPr>
        <w:t>&lt;0.001</w:t>
      </w:r>
      <w:r>
        <w:rPr>
          <w:rFonts w:cs="Times New Roman"/>
        </w:rPr>
        <w:t>; experiments were repeated three times.</w:t>
      </w:r>
    </w:p>
    <w:p w:rsidR="00DD334B" w:rsidRDefault="00DD334B">
      <w:pPr>
        <w:widowControl/>
        <w:adjustRightInd/>
        <w:snapToGrid/>
        <w:spacing w:line="240" w:lineRule="auto"/>
        <w:jc w:val="left"/>
        <w:rPr>
          <w:rFonts w:eastAsia="Times New Roman" w:cs="Times New Roman"/>
          <w:b/>
          <w:bCs/>
          <w:color w:val="000000" w:themeColor="text1"/>
        </w:rPr>
      </w:pPr>
      <w:r>
        <w:rPr>
          <w:rFonts w:cs="Times New Roman"/>
          <w:b/>
          <w:bCs/>
        </w:rPr>
        <w:br w:type="page"/>
      </w:r>
    </w:p>
    <w:p w:rsidR="00DD334B" w:rsidRDefault="00DD334B" w:rsidP="00DD334B">
      <w:pPr>
        <w:pStyle w:val="a5"/>
        <w:rPr>
          <w:rFonts w:eastAsiaTheme="minorEastAsia" w:cs="Times New Roman" w:hint="eastAsia"/>
          <w:b/>
          <w:bCs/>
        </w:rPr>
      </w:pPr>
      <w:r>
        <w:rPr>
          <w:rFonts w:eastAsiaTheme="minorEastAsia" w:cs="Times New Roman"/>
          <w:b/>
          <w:bCs/>
          <w:noProof/>
        </w:rPr>
        <w:lastRenderedPageBreak/>
        <w:drawing>
          <wp:inline distT="0" distB="0" distL="0" distR="0">
            <wp:extent cx="6120130" cy="4918226"/>
            <wp:effectExtent l="0" t="0" r="0" b="0"/>
            <wp:docPr id="7" name="图片 7" descr="G:\2025年6月\修稿修回\SE-24-017\英文翻译JN一修(SE-24-017)-已修改吴玲丽已处理-图片已修改-已润色-已提供门控策略图\figures\figure S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G:\2025年6月\修稿修回\SE-24-017\英文翻译JN一修(SE-24-017)-已修改吴玲丽已处理-图片已修改-已润色-已提供门控策略图\figures\figure S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9182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334B" w:rsidRDefault="00DD334B" w:rsidP="00DD334B">
      <w:pPr>
        <w:pStyle w:val="a5"/>
        <w:rPr>
          <w:rFonts w:eastAsia="宋体" w:cs="Times New Roman"/>
          <w:b/>
          <w:bCs/>
        </w:rPr>
      </w:pPr>
      <w:r>
        <w:rPr>
          <w:rFonts w:cs="Times New Roman"/>
          <w:b/>
          <w:bCs/>
        </w:rPr>
        <w:t xml:space="preserve">Figure S7. </w:t>
      </w:r>
      <w:proofErr w:type="gramStart"/>
      <w:r>
        <w:rPr>
          <w:rFonts w:cs="Times New Roman"/>
          <w:b/>
          <w:bCs/>
        </w:rPr>
        <w:t>Impact of YTHDF2 Knockout on the Functional Phenotype of MDSCs in CSCs</w:t>
      </w:r>
      <w:r>
        <w:rPr>
          <w:rFonts w:eastAsia="宋体" w:cs="Times New Roman"/>
          <w:b/>
          <w:bCs/>
        </w:rPr>
        <w:t>.</w:t>
      </w:r>
      <w:proofErr w:type="gramEnd"/>
    </w:p>
    <w:p w:rsidR="00DD334B" w:rsidRDefault="00DD334B" w:rsidP="00DD334B">
      <w:pPr>
        <w:pStyle w:val="a5"/>
        <w:rPr>
          <w:rFonts w:cs="Times New Roman"/>
        </w:rPr>
      </w:pPr>
      <w:r>
        <w:rPr>
          <w:rFonts w:cs="Times New Roman"/>
        </w:rPr>
        <w:t xml:space="preserve">Note: (A) Flow </w:t>
      </w:r>
      <w:proofErr w:type="spellStart"/>
      <w:r>
        <w:rPr>
          <w:rFonts w:cs="Times New Roman"/>
        </w:rPr>
        <w:t>cytometry</w:t>
      </w:r>
      <w:proofErr w:type="spellEnd"/>
      <w:r>
        <w:rPr>
          <w:rFonts w:cs="Times New Roman"/>
        </w:rPr>
        <w:t xml:space="preserve"> analysis of enriched CSCs in </w:t>
      </w:r>
      <w:proofErr w:type="spellStart"/>
      <w:r>
        <w:rPr>
          <w:rFonts w:cs="Times New Roman"/>
        </w:rPr>
        <w:t>Hepa</w:t>
      </w:r>
      <w:proofErr w:type="spellEnd"/>
      <w:r>
        <w:rPr>
          <w:rFonts w:cs="Times New Roman"/>
        </w:rPr>
        <w:t xml:space="preserve"> 1-6 cells; (B) Immunofluorescence staining identifying enriched HCC stem cells, bar=2</w:t>
      </w:r>
      <w:r>
        <w:rPr>
          <w:rFonts w:eastAsia="宋体" w:cs="Times New Roman" w:hint="eastAsia"/>
        </w:rPr>
        <w:t>5</w:t>
      </w:r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μm</w:t>
      </w:r>
      <w:proofErr w:type="spellEnd"/>
      <w:r>
        <w:rPr>
          <w:rFonts w:cs="Times New Roman"/>
        </w:rPr>
        <w:t>; (C) The cell experiments were repeated three times.</w:t>
      </w:r>
    </w:p>
    <w:p w:rsidR="00DD334B" w:rsidRDefault="00DD334B">
      <w:pPr>
        <w:widowControl/>
        <w:adjustRightInd/>
        <w:snapToGrid/>
        <w:spacing w:line="240" w:lineRule="auto"/>
        <w:jc w:val="left"/>
        <w:rPr>
          <w:rFonts w:eastAsia="Times New Roman" w:cs="Times New Roman"/>
          <w:b/>
          <w:bCs/>
          <w:color w:val="000000" w:themeColor="text1"/>
        </w:rPr>
      </w:pPr>
      <w:r>
        <w:rPr>
          <w:rFonts w:cs="Times New Roman"/>
          <w:b/>
          <w:bCs/>
        </w:rPr>
        <w:br w:type="page"/>
      </w:r>
    </w:p>
    <w:p w:rsidR="00DD334B" w:rsidRDefault="00DD334B" w:rsidP="00DD334B">
      <w:pPr>
        <w:pStyle w:val="a5"/>
        <w:rPr>
          <w:rFonts w:eastAsiaTheme="minorEastAsia" w:cs="Times New Roman" w:hint="eastAsia"/>
          <w:b/>
          <w:bCs/>
        </w:rPr>
      </w:pPr>
      <w:r>
        <w:rPr>
          <w:rFonts w:eastAsiaTheme="minorEastAsia" w:cs="Times New Roman"/>
          <w:b/>
          <w:bCs/>
          <w:noProof/>
        </w:rPr>
        <w:lastRenderedPageBreak/>
        <w:drawing>
          <wp:inline distT="0" distB="0" distL="0" distR="0">
            <wp:extent cx="6120130" cy="1422433"/>
            <wp:effectExtent l="0" t="0" r="0" b="6350"/>
            <wp:docPr id="8" name="图片 8" descr="G:\2025年6月\修稿修回\SE-24-017\英文翻译JN一修(SE-24-017)-已修改吴玲丽已处理-图片已修改-已润色-已提供门控策略图\figures\figure S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G:\2025年6月\修稿修回\SE-24-017\英文翻译JN一修(SE-24-017)-已修改吴玲丽已处理-图片已修改-已润色-已提供门控策略图\figures\figure S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4224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334B" w:rsidRDefault="00DD334B" w:rsidP="00DD334B">
      <w:pPr>
        <w:pStyle w:val="a5"/>
        <w:rPr>
          <w:rFonts w:eastAsia="宋体" w:cs="Times New Roman"/>
          <w:b/>
          <w:bCs/>
        </w:rPr>
      </w:pPr>
      <w:r>
        <w:rPr>
          <w:rFonts w:cs="Times New Roman"/>
          <w:b/>
          <w:bCs/>
        </w:rPr>
        <w:t xml:space="preserve">Figure S8. </w:t>
      </w:r>
      <w:proofErr w:type="gramStart"/>
      <w:r>
        <w:rPr>
          <w:rFonts w:cs="Times New Roman"/>
          <w:b/>
          <w:bCs/>
        </w:rPr>
        <w:t>Structural Identification and Coupling Reaction Validation of DSPE-PEG2000-DPRP and SA-H8</w:t>
      </w:r>
      <w:r>
        <w:rPr>
          <w:rFonts w:eastAsia="宋体" w:cs="Times New Roman"/>
          <w:b/>
          <w:bCs/>
        </w:rPr>
        <w:t>.</w:t>
      </w:r>
      <w:proofErr w:type="gramEnd"/>
    </w:p>
    <w:p w:rsidR="00DD334B" w:rsidRDefault="00DD334B" w:rsidP="00DD334B">
      <w:pPr>
        <w:pStyle w:val="a5"/>
        <w:rPr>
          <w:rFonts w:cs="Times New Roman"/>
        </w:rPr>
      </w:pPr>
      <w:r>
        <w:rPr>
          <w:rFonts w:cs="Times New Roman"/>
        </w:rPr>
        <w:t>Note: (A) Positive ion electrospray ionization mass spectrum of DPRP; (B) MALDI-TOF mass spectrum of DSPE-PEG2000-DPRP (Ac-</w:t>
      </w:r>
      <w:proofErr w:type="spellStart"/>
      <w:r>
        <w:rPr>
          <w:rFonts w:cs="Times New Roman"/>
        </w:rPr>
        <w:t>CGehGehGehGehGG</w:t>
      </w:r>
      <w:proofErr w:type="spellEnd"/>
      <w:r>
        <w:rPr>
          <w:rFonts w:cs="Times New Roman"/>
        </w:rPr>
        <w:t>-benzoic imine-</w:t>
      </w:r>
      <w:proofErr w:type="spellStart"/>
      <w:r>
        <w:rPr>
          <w:rFonts w:cs="Times New Roman"/>
        </w:rPr>
        <w:t>rrrrrrrrGC</w:t>
      </w:r>
      <w:proofErr w:type="spellEnd"/>
      <w:r>
        <w:rPr>
          <w:rFonts w:cs="Times New Roman"/>
        </w:rPr>
        <w:t>); (C) Mass spectrometric analysis of the structure of SA-H8.</w:t>
      </w:r>
    </w:p>
    <w:p w:rsidR="00DD334B" w:rsidRDefault="00DD334B">
      <w:pPr>
        <w:widowControl/>
        <w:adjustRightInd/>
        <w:snapToGrid/>
        <w:spacing w:line="240" w:lineRule="auto"/>
        <w:jc w:val="left"/>
        <w:rPr>
          <w:rFonts w:eastAsia="Times New Roman" w:cs="Times New Roman"/>
          <w:b/>
          <w:bCs/>
          <w:color w:val="000000" w:themeColor="text1"/>
        </w:rPr>
      </w:pPr>
      <w:r>
        <w:rPr>
          <w:rFonts w:cs="Times New Roman"/>
          <w:b/>
          <w:bCs/>
        </w:rPr>
        <w:br w:type="page"/>
      </w:r>
    </w:p>
    <w:p w:rsidR="00DD334B" w:rsidRDefault="00DD334B" w:rsidP="00DD334B">
      <w:pPr>
        <w:pStyle w:val="a5"/>
        <w:rPr>
          <w:rFonts w:eastAsiaTheme="minorEastAsia" w:cs="Times New Roman" w:hint="eastAsia"/>
          <w:b/>
          <w:bCs/>
        </w:rPr>
      </w:pPr>
      <w:r>
        <w:rPr>
          <w:rFonts w:eastAsiaTheme="minorEastAsia" w:cs="Times New Roman"/>
          <w:b/>
          <w:bCs/>
          <w:noProof/>
        </w:rPr>
        <w:lastRenderedPageBreak/>
        <w:drawing>
          <wp:inline distT="0" distB="0" distL="0" distR="0">
            <wp:extent cx="6120130" cy="4911338"/>
            <wp:effectExtent l="0" t="0" r="0" b="3810"/>
            <wp:docPr id="9" name="图片 9" descr="G:\2025年6月\修稿修回\SE-24-017\英文翻译JN一修(SE-24-017)-已修改吴玲丽已处理-图片已修改-已润色-已提供门控策略图\figures\figure S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G:\2025年6月\修稿修回\SE-24-017\英文翻译JN一修(SE-24-017)-已修改吴玲丽已处理-图片已修改-已润色-已提供门控策略图\figures\figure S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9113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334B" w:rsidRDefault="00DD334B" w:rsidP="00DD334B">
      <w:pPr>
        <w:pStyle w:val="a5"/>
        <w:rPr>
          <w:rFonts w:eastAsia="宋体" w:cs="Times New Roman"/>
          <w:b/>
          <w:bCs/>
        </w:rPr>
      </w:pPr>
      <w:r>
        <w:rPr>
          <w:rFonts w:cs="Times New Roman"/>
          <w:b/>
          <w:bCs/>
        </w:rPr>
        <w:t xml:space="preserve">Figure S9. </w:t>
      </w:r>
      <w:proofErr w:type="gramStart"/>
      <w:r>
        <w:rPr>
          <w:rFonts w:cs="Times New Roman"/>
          <w:b/>
          <w:bCs/>
          <w:i/>
        </w:rPr>
        <w:t>In Vitro</w:t>
      </w:r>
      <w:r>
        <w:rPr>
          <w:rFonts w:cs="Times New Roman"/>
          <w:b/>
          <w:bCs/>
        </w:rPr>
        <w:t xml:space="preserve"> and </w:t>
      </w:r>
      <w:r>
        <w:rPr>
          <w:rFonts w:cs="Times New Roman"/>
          <w:b/>
          <w:bCs/>
          <w:i/>
        </w:rPr>
        <w:t>In Vivo</w:t>
      </w:r>
      <w:r>
        <w:rPr>
          <w:rFonts w:cs="Times New Roman"/>
          <w:b/>
          <w:bCs/>
        </w:rPr>
        <w:t xml:space="preserve"> Toxicity Assessment of Lip@si-YTHDF2</w:t>
      </w:r>
      <w:r>
        <w:rPr>
          <w:rFonts w:eastAsia="宋体" w:cs="Times New Roman"/>
          <w:b/>
          <w:bCs/>
        </w:rPr>
        <w:t>.</w:t>
      </w:r>
      <w:proofErr w:type="gramEnd"/>
    </w:p>
    <w:p w:rsidR="00DD334B" w:rsidRDefault="00DD334B" w:rsidP="00DD334B">
      <w:pPr>
        <w:pStyle w:val="a5"/>
        <w:rPr>
          <w:rFonts w:cs="Times New Roman"/>
        </w:rPr>
      </w:pPr>
      <w:r>
        <w:rPr>
          <w:rFonts w:cs="Times New Roman"/>
        </w:rPr>
        <w:t xml:space="preserve">Note: (A) Schematic diagram of the toxicity evaluation experiments for lip@si-YTHDF2; (B) Survival rates of MDSCs and NIH/3T3 cells after treatment with different concentrations of lip@si-YTHDF2, as determined by CCK-8 assay; (C) Viability of cells treated with lip@si-YTHDF2 assessed through live/dead cell staining, bar: 50 </w:t>
      </w:r>
      <w:proofErr w:type="spellStart"/>
      <w:r>
        <w:rPr>
          <w:rFonts w:cs="Times New Roman"/>
        </w:rPr>
        <w:t>μm</w:t>
      </w:r>
      <w:proofErr w:type="spellEnd"/>
      <w:r>
        <w:rPr>
          <w:rFonts w:cs="Times New Roman"/>
        </w:rPr>
        <w:t xml:space="preserve">; (D) Hematological analysis showing changes in counts of </w:t>
      </w:r>
      <w:r>
        <w:rPr>
          <w:rFonts w:eastAsia="宋体" w:cs="Times New Roman"/>
        </w:rPr>
        <w:t>RBC</w:t>
      </w:r>
      <w:r>
        <w:rPr>
          <w:rFonts w:cs="Times New Roman"/>
        </w:rPr>
        <w:t xml:space="preserve">, </w:t>
      </w:r>
      <w:r>
        <w:rPr>
          <w:rFonts w:eastAsia="宋体" w:cs="Times New Roman"/>
        </w:rPr>
        <w:t>WBC</w:t>
      </w:r>
      <w:r>
        <w:rPr>
          <w:rFonts w:cs="Times New Roman"/>
        </w:rPr>
        <w:t xml:space="preserve">, and </w:t>
      </w:r>
      <w:r>
        <w:rPr>
          <w:rFonts w:eastAsia="宋体" w:cs="Times New Roman"/>
        </w:rPr>
        <w:t>PLT</w:t>
      </w:r>
      <w:r>
        <w:rPr>
          <w:rFonts w:cs="Times New Roman"/>
        </w:rPr>
        <w:t xml:space="preserve"> in mice after treatment with lip@si-YTHDF2; (E) Blood biochemical analysis measuring levels of ALT, AST, BUN, and Cr in mice following lip@si-YTHDF2 treatment; (F) Hemolysis assay evaluating the hemolytic effect of lip@si-YTHDF2 on </w:t>
      </w:r>
      <w:r>
        <w:rPr>
          <w:rFonts w:eastAsia="宋体" w:cs="Times New Roman"/>
        </w:rPr>
        <w:t>RBC</w:t>
      </w:r>
      <w:r>
        <w:rPr>
          <w:rFonts w:cs="Times New Roman"/>
        </w:rPr>
        <w:t xml:space="preserve">; (G) Coagulation time assessment (APTT and PT) to examine the impact of lip@si-YTHDF2 on the coagulation system; (H) H&amp;E staining to observe </w:t>
      </w:r>
      <w:proofErr w:type="spellStart"/>
      <w:r>
        <w:rPr>
          <w:rFonts w:cs="Times New Roman"/>
        </w:rPr>
        <w:t>histopathological</w:t>
      </w:r>
      <w:proofErr w:type="spellEnd"/>
      <w:r>
        <w:rPr>
          <w:rFonts w:cs="Times New Roman"/>
        </w:rPr>
        <w:t xml:space="preserve"> changes in major organs (liver, kidney, spleen, lungs, heart) of mice treated with lip@si-YTHDF2, bar: </w:t>
      </w:r>
      <w:r>
        <w:rPr>
          <w:rFonts w:eastAsia="宋体" w:cs="Times New Roman" w:hint="eastAsia"/>
        </w:rPr>
        <w:t>1</w:t>
      </w:r>
      <w:r>
        <w:rPr>
          <w:rFonts w:cs="Times New Roman"/>
        </w:rPr>
        <w:t xml:space="preserve">00 </w:t>
      </w:r>
      <w:proofErr w:type="spellStart"/>
      <w:r>
        <w:rPr>
          <w:rFonts w:cs="Times New Roman"/>
        </w:rPr>
        <w:t>μm</w:t>
      </w:r>
      <w:proofErr w:type="spellEnd"/>
      <w:r>
        <w:rPr>
          <w:rFonts w:cs="Times New Roman"/>
        </w:rPr>
        <w:t>. Each group included three mice.</w:t>
      </w:r>
    </w:p>
    <w:p w:rsidR="00DD334B" w:rsidRDefault="00DD334B" w:rsidP="00DD334B">
      <w:pPr>
        <w:pStyle w:val="a5"/>
        <w:rPr>
          <w:rFonts w:eastAsiaTheme="minorEastAsia" w:cs="Times New Roman" w:hint="eastAsia"/>
          <w:b/>
          <w:bCs/>
        </w:rPr>
      </w:pPr>
      <w:r>
        <w:rPr>
          <w:rFonts w:eastAsiaTheme="minorEastAsia" w:cs="Times New Roman"/>
          <w:b/>
          <w:bCs/>
          <w:noProof/>
        </w:rPr>
        <w:lastRenderedPageBreak/>
        <w:drawing>
          <wp:inline distT="0" distB="0" distL="0" distR="0">
            <wp:extent cx="6120130" cy="5638860"/>
            <wp:effectExtent l="0" t="0" r="0" b="0"/>
            <wp:docPr id="10" name="图片 10" descr="G:\2025年6月\修稿修回\SE-24-017\英文翻译JN一修(SE-24-017)-已修改吴玲丽已处理-图片已修改-已润色-已提供门控策略图\figures\figure S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G:\2025年6月\修稿修回\SE-24-017\英文翻译JN一修(SE-24-017)-已修改吴玲丽已处理-图片已修改-已润色-已提供门控策略图\figures\figure S1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5638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334B" w:rsidRDefault="00DD334B" w:rsidP="00DD334B">
      <w:pPr>
        <w:pStyle w:val="a5"/>
        <w:rPr>
          <w:rFonts w:eastAsia="宋体" w:cs="Times New Roman"/>
          <w:b/>
          <w:bCs/>
        </w:rPr>
      </w:pPr>
      <w:r>
        <w:rPr>
          <w:rFonts w:cs="Times New Roman"/>
          <w:b/>
          <w:bCs/>
        </w:rPr>
        <w:t xml:space="preserve">Figure S10. </w:t>
      </w:r>
      <w:proofErr w:type="gramStart"/>
      <w:r>
        <w:rPr>
          <w:rFonts w:cs="Times New Roman"/>
          <w:b/>
          <w:bCs/>
        </w:rPr>
        <w:t>Uptake, Internalization, and Distribution of lip@si-YTHDF2 in MDSCs</w:t>
      </w:r>
      <w:r>
        <w:rPr>
          <w:rFonts w:eastAsia="宋体" w:cs="Times New Roman"/>
          <w:b/>
          <w:bCs/>
        </w:rPr>
        <w:t>.</w:t>
      </w:r>
      <w:proofErr w:type="gramEnd"/>
    </w:p>
    <w:p w:rsidR="00DD334B" w:rsidRDefault="00DD334B" w:rsidP="00DD334B">
      <w:pPr>
        <w:pStyle w:val="a5"/>
        <w:rPr>
          <w:rFonts w:cs="Times New Roman"/>
        </w:rPr>
      </w:pPr>
      <w:r>
        <w:rPr>
          <w:rFonts w:cs="Times New Roman"/>
        </w:rPr>
        <w:t>Note: (A) Schematic representation of the uptake and internalization of lip@si-YTHDF2 by MDSCs</w:t>
      </w:r>
      <w:r>
        <w:rPr>
          <w:rFonts w:eastAsia="宋体" w:cs="Times New Roman" w:hint="eastAsia"/>
        </w:rPr>
        <w:t>; (</w:t>
      </w:r>
      <w:r>
        <w:rPr>
          <w:rFonts w:cs="Times New Roman"/>
        </w:rPr>
        <w:t>B) Fluorescence microscopy assessing the uptake of free FAM-</w:t>
      </w:r>
      <w:proofErr w:type="spellStart"/>
      <w:r>
        <w:rPr>
          <w:rFonts w:cs="Times New Roman"/>
        </w:rPr>
        <w:t>siRNA</w:t>
      </w:r>
      <w:proofErr w:type="spellEnd"/>
      <w:r>
        <w:rPr>
          <w:rFonts w:cs="Times New Roman"/>
        </w:rPr>
        <w:t xml:space="preserve"> and FAM-labeled lip@si-YTHDF2 by MDSCs at pH 6.5 and pH 7.4</w:t>
      </w:r>
      <w:r>
        <w:rPr>
          <w:rFonts w:eastAsia="宋体" w:cs="Times New Roman" w:hint="eastAsia"/>
        </w:rPr>
        <w:t>; (</w:t>
      </w:r>
      <w:r>
        <w:rPr>
          <w:rFonts w:cs="Times New Roman"/>
        </w:rPr>
        <w:t xml:space="preserve">C) </w:t>
      </w:r>
      <w:r>
        <w:rPr>
          <w:rFonts w:eastAsia="宋体" w:cs="Times New Roman"/>
        </w:rPr>
        <w:t>CLSM</w:t>
      </w:r>
      <w:r>
        <w:rPr>
          <w:rFonts w:cs="Times New Roman"/>
        </w:rPr>
        <w:t xml:space="preserve"> analysis of the uptake and distribution of FAM-labeled lip@si-YTHDF2 in MDSCs under pH 6.5 and pH 7.4 conditions; scale bar: </w:t>
      </w:r>
      <w:r>
        <w:rPr>
          <w:rFonts w:eastAsia="宋体" w:cs="Times New Roman" w:hint="eastAsia"/>
        </w:rPr>
        <w:t>25</w:t>
      </w:r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μm</w:t>
      </w:r>
      <w:proofErr w:type="spellEnd"/>
      <w:r>
        <w:rPr>
          <w:rFonts w:eastAsia="宋体" w:cs="Times New Roman" w:hint="eastAsia"/>
        </w:rPr>
        <w:t>; (</w:t>
      </w:r>
      <w:r>
        <w:rPr>
          <w:rFonts w:cs="Times New Roman"/>
        </w:rPr>
        <w:t xml:space="preserve">D) CLSM images showing the intracellular transport and </w:t>
      </w:r>
      <w:proofErr w:type="spellStart"/>
      <w:r>
        <w:rPr>
          <w:rFonts w:cs="Times New Roman"/>
        </w:rPr>
        <w:t>colocalization</w:t>
      </w:r>
      <w:proofErr w:type="spellEnd"/>
      <w:r>
        <w:rPr>
          <w:rFonts w:cs="Times New Roman"/>
        </w:rPr>
        <w:t xml:space="preserve"> of FAM-labeled lip@si-YTHDF2 with early endosomes in MDSCs after 3 and 6 hours of incubation at pH 6.5; scale bar: </w:t>
      </w:r>
      <w:r>
        <w:rPr>
          <w:rFonts w:eastAsia="宋体" w:cs="Times New Roman" w:hint="eastAsia"/>
        </w:rPr>
        <w:t>25</w:t>
      </w:r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μm</w:t>
      </w:r>
      <w:proofErr w:type="spellEnd"/>
      <w:r>
        <w:rPr>
          <w:rFonts w:eastAsia="宋体" w:cs="Times New Roman" w:hint="eastAsia"/>
        </w:rPr>
        <w:t>; (</w:t>
      </w:r>
      <w:r>
        <w:rPr>
          <w:rFonts w:cs="Times New Roman"/>
        </w:rPr>
        <w:t xml:space="preserve">E) </w:t>
      </w:r>
      <w:proofErr w:type="spellStart"/>
      <w:r>
        <w:rPr>
          <w:rFonts w:cs="Times New Roman"/>
        </w:rPr>
        <w:t>LysoTracker</w:t>
      </w:r>
      <w:proofErr w:type="spellEnd"/>
      <w:r>
        <w:rPr>
          <w:rFonts w:cs="Times New Roman"/>
        </w:rPr>
        <w:t xml:space="preserve"> Red staining to monitor changes in the </w:t>
      </w:r>
      <w:proofErr w:type="spellStart"/>
      <w:r>
        <w:rPr>
          <w:rFonts w:cs="Times New Roman"/>
        </w:rPr>
        <w:t>colocalization</w:t>
      </w:r>
      <w:proofErr w:type="spellEnd"/>
      <w:r>
        <w:rPr>
          <w:rFonts w:cs="Times New Roman"/>
        </w:rPr>
        <w:t xml:space="preserve"> of FAM-</w:t>
      </w:r>
      <w:proofErr w:type="spellStart"/>
      <w:r>
        <w:rPr>
          <w:rFonts w:cs="Times New Roman"/>
        </w:rPr>
        <w:t>siRNA</w:t>
      </w:r>
      <w:proofErr w:type="spellEnd"/>
      <w:r>
        <w:rPr>
          <w:rFonts w:cs="Times New Roman"/>
        </w:rPr>
        <w:t xml:space="preserve"> with late endosomes/lysosomes at pH 6.5; scale bar: </w:t>
      </w:r>
      <w:r>
        <w:rPr>
          <w:rFonts w:eastAsia="宋体" w:cs="Times New Roman" w:hint="eastAsia"/>
        </w:rPr>
        <w:t>25</w:t>
      </w:r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μm</w:t>
      </w:r>
      <w:proofErr w:type="spellEnd"/>
      <w:r>
        <w:rPr>
          <w:rFonts w:cs="Times New Roman"/>
        </w:rPr>
        <w:t>. FAM-</w:t>
      </w:r>
      <w:proofErr w:type="spellStart"/>
      <w:r>
        <w:rPr>
          <w:rFonts w:cs="Times New Roman"/>
        </w:rPr>
        <w:t>siRNA</w:t>
      </w:r>
      <w:proofErr w:type="spellEnd"/>
      <w:r>
        <w:rPr>
          <w:rFonts w:cs="Times New Roman"/>
        </w:rPr>
        <w:t xml:space="preserve"> fluorescence (green), cell </w:t>
      </w:r>
      <w:r>
        <w:rPr>
          <w:rFonts w:cs="Times New Roman"/>
        </w:rPr>
        <w:lastRenderedPageBreak/>
        <w:t xml:space="preserve">nuclei, F-actin, early endosomes, and late endosomes/lysosomes are counterstained with DAPI (blue), </w:t>
      </w:r>
      <w:proofErr w:type="spellStart"/>
      <w:r>
        <w:rPr>
          <w:rFonts w:cs="Times New Roman"/>
        </w:rPr>
        <w:t>Rhodamine-phalloidin</w:t>
      </w:r>
      <w:proofErr w:type="spellEnd"/>
      <w:r>
        <w:rPr>
          <w:rFonts w:cs="Times New Roman"/>
        </w:rPr>
        <w:t xml:space="preserve"> (red), </w:t>
      </w:r>
      <w:proofErr w:type="spellStart"/>
      <w:r>
        <w:rPr>
          <w:rFonts w:cs="Times New Roman"/>
        </w:rPr>
        <w:t>CellLight</w:t>
      </w:r>
      <w:proofErr w:type="spellEnd"/>
      <w:r>
        <w:rPr>
          <w:rFonts w:cs="Times New Roman"/>
        </w:rPr>
        <w:t xml:space="preserve"> Early Endosomes-RFP </w:t>
      </w:r>
      <w:proofErr w:type="spellStart"/>
      <w:r>
        <w:rPr>
          <w:rFonts w:cs="Times New Roman"/>
        </w:rPr>
        <w:t>BacMam</w:t>
      </w:r>
      <w:proofErr w:type="spellEnd"/>
      <w:r>
        <w:rPr>
          <w:rFonts w:cs="Times New Roman"/>
        </w:rPr>
        <w:t xml:space="preserve"> 2.0 (red), and </w:t>
      </w:r>
      <w:proofErr w:type="spellStart"/>
      <w:r>
        <w:rPr>
          <w:rFonts w:cs="Times New Roman"/>
        </w:rPr>
        <w:t>LysoTracker</w:t>
      </w:r>
      <w:proofErr w:type="spellEnd"/>
      <w:r>
        <w:rPr>
          <w:rFonts w:cs="Times New Roman"/>
        </w:rPr>
        <w:t xml:space="preserve"> Red (red), respectively</w:t>
      </w:r>
      <w:r>
        <w:rPr>
          <w:rFonts w:eastAsia="宋体" w:cs="Times New Roman" w:hint="eastAsia"/>
        </w:rPr>
        <w:t>; (</w:t>
      </w:r>
      <w:r>
        <w:rPr>
          <w:rFonts w:cs="Times New Roman"/>
        </w:rPr>
        <w:t xml:space="preserve">F) </w:t>
      </w:r>
      <w:r>
        <w:rPr>
          <w:rFonts w:cs="Times New Roman"/>
          <w:i/>
        </w:rPr>
        <w:t>In vivo</w:t>
      </w:r>
      <w:r>
        <w:rPr>
          <w:rFonts w:cs="Times New Roman"/>
        </w:rPr>
        <w:t xml:space="preserve"> distribution of Cy5-labeled lip@si-YTHDF2 in subcutaneous tumor-bearing mice monitored using the IVIS imaging system at various time points</w:t>
      </w:r>
      <w:r>
        <w:rPr>
          <w:rFonts w:eastAsia="宋体" w:cs="Times New Roman" w:hint="eastAsia"/>
        </w:rPr>
        <w:t>; (</w:t>
      </w:r>
      <w:r>
        <w:rPr>
          <w:rFonts w:cs="Times New Roman"/>
        </w:rPr>
        <w:t>G) Quantitative analysis of fluorescence intensity of lip@si-YTHDF2 in various tissues and organs 12 hours post-injection using the IVIS imaging system</w:t>
      </w:r>
      <w:r>
        <w:rPr>
          <w:rFonts w:eastAsia="宋体" w:cs="Times New Roman" w:hint="eastAsia"/>
        </w:rPr>
        <w:t>; (</w:t>
      </w:r>
      <w:r>
        <w:rPr>
          <w:rFonts w:cs="Times New Roman"/>
        </w:rPr>
        <w:t xml:space="preserve">H) Frozen sections and immunofluorescence staining to observe the accumulation of lip@si-YTHDF2 in tumor tissues and analyze its </w:t>
      </w:r>
      <w:proofErr w:type="spellStart"/>
      <w:r>
        <w:rPr>
          <w:rFonts w:cs="Times New Roman"/>
        </w:rPr>
        <w:t>colocalization</w:t>
      </w:r>
      <w:proofErr w:type="spellEnd"/>
      <w:r>
        <w:rPr>
          <w:rFonts w:cs="Times New Roman"/>
        </w:rPr>
        <w:t xml:space="preserve"> with MDSCs; scale bar: 50 </w:t>
      </w:r>
      <w:proofErr w:type="spellStart"/>
      <w:r>
        <w:rPr>
          <w:rFonts w:cs="Times New Roman"/>
        </w:rPr>
        <w:t>μm</w:t>
      </w:r>
      <w:proofErr w:type="spellEnd"/>
      <w:r>
        <w:rPr>
          <w:rFonts w:cs="Times New Roman"/>
        </w:rPr>
        <w:t xml:space="preserve">. *indicates comparison between two groups; ***indicates </w:t>
      </w:r>
      <w:r>
        <w:rPr>
          <w:rFonts w:cs="Times New Roman"/>
          <w:i/>
          <w:iCs/>
        </w:rPr>
        <w:t>p</w:t>
      </w:r>
      <w:r>
        <w:rPr>
          <w:rFonts w:cs="Times New Roman"/>
        </w:rPr>
        <w:t>&lt;0.001. All cell experiments were performed in triplicate with three mice per group.</w:t>
      </w:r>
    </w:p>
    <w:p w:rsidR="00DD334B" w:rsidRDefault="00DD334B">
      <w:pPr>
        <w:widowControl/>
        <w:adjustRightInd/>
        <w:snapToGrid/>
        <w:spacing w:line="240" w:lineRule="auto"/>
        <w:jc w:val="left"/>
        <w:rPr>
          <w:rFonts w:eastAsia="Times New Roman" w:cs="Times New Roman"/>
          <w:b/>
          <w:bCs/>
          <w:color w:val="000000" w:themeColor="text1"/>
        </w:rPr>
      </w:pPr>
      <w:r>
        <w:rPr>
          <w:rFonts w:cs="Times New Roman"/>
          <w:b/>
          <w:bCs/>
        </w:rPr>
        <w:br w:type="page"/>
      </w:r>
    </w:p>
    <w:p w:rsidR="00DD334B" w:rsidRDefault="00DD334B" w:rsidP="00DD334B">
      <w:pPr>
        <w:pStyle w:val="a5"/>
        <w:rPr>
          <w:rFonts w:eastAsiaTheme="minorEastAsia" w:cs="Times New Roman" w:hint="eastAsia"/>
          <w:b/>
          <w:bCs/>
        </w:rPr>
      </w:pPr>
      <w:r>
        <w:rPr>
          <w:rFonts w:eastAsiaTheme="minorEastAsia" w:cs="Times New Roman"/>
          <w:b/>
          <w:bCs/>
          <w:noProof/>
        </w:rPr>
        <w:lastRenderedPageBreak/>
        <w:drawing>
          <wp:inline distT="0" distB="0" distL="0" distR="0">
            <wp:extent cx="6120130" cy="3156122"/>
            <wp:effectExtent l="0" t="0" r="0" b="6350"/>
            <wp:docPr id="11" name="图片 11" descr="G:\2025年6月\修稿修回\SE-24-017\英文翻译JN一修(SE-24-017)-已修改吴玲丽已处理-图片已修改-已润色-已提供门控策略图\figures\figure S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G:\2025年6月\修稿修回\SE-24-017\英文翻译JN一修(SE-24-017)-已修改吴玲丽已处理-图片已修改-已润色-已提供门控策略图\figures\figure S1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31561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334B" w:rsidRDefault="00DD334B" w:rsidP="00DD334B">
      <w:pPr>
        <w:pStyle w:val="a5"/>
        <w:rPr>
          <w:rFonts w:eastAsia="宋体" w:cs="Times New Roman"/>
          <w:b/>
          <w:bCs/>
        </w:rPr>
      </w:pPr>
      <w:r>
        <w:rPr>
          <w:rFonts w:cs="Times New Roman"/>
          <w:b/>
          <w:bCs/>
        </w:rPr>
        <w:t>Figure S11. Tumor Growth and Immune Response Assessment Following Treatment with lip@si-YTHDF2 Combined with PD-1 Inhibitors</w:t>
      </w:r>
      <w:r>
        <w:rPr>
          <w:rFonts w:eastAsia="宋体" w:cs="Times New Roman"/>
          <w:b/>
          <w:bCs/>
        </w:rPr>
        <w:t>.</w:t>
      </w:r>
    </w:p>
    <w:p w:rsidR="00DD334B" w:rsidRDefault="00DD334B" w:rsidP="00DD334B">
      <w:pPr>
        <w:pStyle w:val="a5"/>
        <w:rPr>
          <w:rFonts w:cs="Times New Roman"/>
        </w:rPr>
      </w:pPr>
      <w:r>
        <w:rPr>
          <w:rFonts w:cs="Times New Roman"/>
        </w:rPr>
        <w:t xml:space="preserve">Note: (A) Flow </w:t>
      </w:r>
      <w:proofErr w:type="spellStart"/>
      <w:r>
        <w:rPr>
          <w:rFonts w:cs="Times New Roman"/>
        </w:rPr>
        <w:t>cytometry</w:t>
      </w:r>
      <w:proofErr w:type="spellEnd"/>
      <w:r>
        <w:rPr>
          <w:rFonts w:cs="Times New Roman"/>
        </w:rPr>
        <w:t xml:space="preserve"> analysis of tumor tissue infiltration by CD8</w:t>
      </w:r>
      <w:r>
        <w:rPr>
          <w:rFonts w:cs="Times New Roman"/>
          <w:vertAlign w:val="superscript"/>
        </w:rPr>
        <w:t>+</w:t>
      </w:r>
      <w:r>
        <w:rPr>
          <w:rFonts w:cs="Times New Roman"/>
        </w:rPr>
        <w:t xml:space="preserve"> T cells and CD4</w:t>
      </w:r>
      <w:r>
        <w:rPr>
          <w:rFonts w:cs="Times New Roman"/>
          <w:vertAlign w:val="superscript"/>
        </w:rPr>
        <w:t>+</w:t>
      </w:r>
      <w:r>
        <w:rPr>
          <w:rFonts w:cs="Times New Roman"/>
        </w:rPr>
        <w:t xml:space="preserve"> T cells</w:t>
      </w:r>
      <w:r>
        <w:rPr>
          <w:rFonts w:eastAsia="宋体" w:cs="Times New Roman" w:hint="eastAsia"/>
        </w:rPr>
        <w:t>; (</w:t>
      </w:r>
      <w:r>
        <w:rPr>
          <w:rFonts w:cs="Times New Roman"/>
        </w:rPr>
        <w:t xml:space="preserve">B) Flow </w:t>
      </w:r>
      <w:proofErr w:type="spellStart"/>
      <w:r>
        <w:rPr>
          <w:rFonts w:cs="Times New Roman"/>
        </w:rPr>
        <w:t>cytometry</w:t>
      </w:r>
      <w:proofErr w:type="spellEnd"/>
      <w:r>
        <w:rPr>
          <w:rFonts w:cs="Times New Roman"/>
        </w:rPr>
        <w:t xml:space="preserve"> assessment of the presence of IFN-γ</w:t>
      </w:r>
      <w:r>
        <w:rPr>
          <w:rFonts w:cs="Times New Roman"/>
          <w:vertAlign w:val="superscript"/>
        </w:rPr>
        <w:t>+</w:t>
      </w:r>
      <w:r>
        <w:rPr>
          <w:rFonts w:cs="Times New Roman"/>
        </w:rPr>
        <w:t xml:space="preserve"> CD8</w:t>
      </w:r>
      <w:r>
        <w:rPr>
          <w:rFonts w:cs="Times New Roman"/>
          <w:vertAlign w:val="superscript"/>
        </w:rPr>
        <w:t>+</w:t>
      </w:r>
      <w:r>
        <w:rPr>
          <w:rFonts w:cs="Times New Roman"/>
        </w:rPr>
        <w:t xml:space="preserve"> T cells, </w:t>
      </w:r>
      <w:proofErr w:type="spellStart"/>
      <w:r>
        <w:rPr>
          <w:rFonts w:cs="Times New Roman"/>
        </w:rPr>
        <w:t>Granzyme</w:t>
      </w:r>
      <w:proofErr w:type="spellEnd"/>
      <w:r>
        <w:rPr>
          <w:rFonts w:cs="Times New Roman"/>
        </w:rPr>
        <w:t xml:space="preserve"> B</w:t>
      </w:r>
      <w:r>
        <w:rPr>
          <w:rFonts w:cs="Times New Roman"/>
          <w:vertAlign w:val="superscript"/>
        </w:rPr>
        <w:t>+</w:t>
      </w:r>
      <w:r>
        <w:rPr>
          <w:rFonts w:cs="Times New Roman"/>
        </w:rPr>
        <w:t xml:space="preserve"> CD8</w:t>
      </w:r>
      <w:r>
        <w:rPr>
          <w:rFonts w:cs="Times New Roman"/>
          <w:vertAlign w:val="superscript"/>
        </w:rPr>
        <w:t>+</w:t>
      </w:r>
      <w:r>
        <w:rPr>
          <w:rFonts w:cs="Times New Roman"/>
        </w:rPr>
        <w:t xml:space="preserve"> T cells, and IFN-γ</w:t>
      </w:r>
      <w:r>
        <w:rPr>
          <w:rFonts w:cs="Times New Roman"/>
          <w:vertAlign w:val="superscript"/>
        </w:rPr>
        <w:t>+</w:t>
      </w:r>
      <w:r>
        <w:rPr>
          <w:rFonts w:cs="Times New Roman"/>
        </w:rPr>
        <w:t xml:space="preserve"> CD4</w:t>
      </w:r>
      <w:r>
        <w:rPr>
          <w:rFonts w:cs="Times New Roman"/>
          <w:vertAlign w:val="superscript"/>
        </w:rPr>
        <w:t>+</w:t>
      </w:r>
      <w:r>
        <w:rPr>
          <w:rFonts w:cs="Times New Roman"/>
        </w:rPr>
        <w:t xml:space="preserve"> T cells in tumor tissues</w:t>
      </w:r>
      <w:r>
        <w:rPr>
          <w:rFonts w:eastAsia="宋体" w:cs="Times New Roman" w:hint="eastAsia"/>
        </w:rPr>
        <w:t>; (</w:t>
      </w:r>
      <w:r>
        <w:rPr>
          <w:rFonts w:cs="Times New Roman"/>
        </w:rPr>
        <w:t xml:space="preserve">C) H&amp;E staining to evaluate </w:t>
      </w:r>
      <w:proofErr w:type="spellStart"/>
      <w:r>
        <w:rPr>
          <w:rFonts w:cs="Times New Roman"/>
        </w:rPr>
        <w:t>histopathological</w:t>
      </w:r>
      <w:proofErr w:type="spellEnd"/>
      <w:r>
        <w:rPr>
          <w:rFonts w:cs="Times New Roman"/>
        </w:rPr>
        <w:t xml:space="preserve"> changes in tumor tissues; scale bar: 100 </w:t>
      </w:r>
      <w:proofErr w:type="spellStart"/>
      <w:r>
        <w:rPr>
          <w:rFonts w:cs="Times New Roman"/>
        </w:rPr>
        <w:t>μm</w:t>
      </w:r>
      <w:proofErr w:type="spellEnd"/>
      <w:r>
        <w:rPr>
          <w:rFonts w:eastAsia="宋体" w:cs="Times New Roman" w:hint="eastAsia"/>
        </w:rPr>
        <w:t>; (</w:t>
      </w:r>
      <w:r>
        <w:rPr>
          <w:rFonts w:cs="Times New Roman"/>
        </w:rPr>
        <w:t xml:space="preserve">D-E) Immunohistochemistry for detection of Ki-67 and PD-L1 positive cells in tumor tissues; scale bar: 50 </w:t>
      </w:r>
      <w:proofErr w:type="spellStart"/>
      <w:r>
        <w:rPr>
          <w:rFonts w:cs="Times New Roman"/>
        </w:rPr>
        <w:t>μm</w:t>
      </w:r>
      <w:proofErr w:type="spellEnd"/>
      <w:r>
        <w:rPr>
          <w:rFonts w:eastAsia="宋体" w:cs="Times New Roman" w:hint="eastAsia"/>
        </w:rPr>
        <w:t>; (</w:t>
      </w:r>
      <w:r>
        <w:rPr>
          <w:rFonts w:cs="Times New Roman"/>
        </w:rPr>
        <w:t xml:space="preserve">F) Immunofluorescence staining to examine MDSCs infiltration in tumor tissues; scale bar: 100 </w:t>
      </w:r>
      <w:proofErr w:type="spellStart"/>
      <w:r>
        <w:rPr>
          <w:rFonts w:cs="Times New Roman"/>
        </w:rPr>
        <w:t>μm</w:t>
      </w:r>
      <w:proofErr w:type="spellEnd"/>
      <w:r>
        <w:rPr>
          <w:rFonts w:cs="Times New Roman"/>
        </w:rPr>
        <w:t xml:space="preserve">. *Indicates significant differences between groups, *** </w:t>
      </w:r>
      <w:r>
        <w:rPr>
          <w:rFonts w:cs="Times New Roman"/>
          <w:i/>
          <w:iCs/>
        </w:rPr>
        <w:t>p</w:t>
      </w:r>
      <w:r>
        <w:rPr>
          <w:rFonts w:cs="Times New Roman"/>
        </w:rPr>
        <w:t>&lt;0.001; n=6 mice per group.</w:t>
      </w:r>
    </w:p>
    <w:p w:rsidR="009D1477" w:rsidRPr="00DD334B" w:rsidRDefault="009D1477"/>
    <w:sectPr w:rsidR="009D1477" w:rsidRPr="00DD334B">
      <w:footerReference w:type="even" r:id="rId16"/>
      <w:footerReference w:type="default" r:id="rId17"/>
      <w:pgSz w:w="11906" w:h="16838"/>
      <w:pgMar w:top="1134" w:right="1134" w:bottom="1134" w:left="1134" w:header="851" w:footer="992" w:gutter="0"/>
      <w:lnNumType w:countBy="1" w:restart="continuous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a7"/>
      </w:rPr>
      <w:id w:val="-1171019625"/>
    </w:sdtPr>
    <w:sdtEndPr>
      <w:rPr>
        <w:rStyle w:val="a7"/>
      </w:rPr>
    </w:sdtEndPr>
    <w:sdtContent>
      <w:p w:rsidR="003D3EC7" w:rsidRDefault="00F9616F">
        <w:pPr>
          <w:pStyle w:val="a6"/>
          <w:framePr w:wrap="auto" w:vAnchor="text" w:hAnchor="margin" w:xAlign="center" w:y="1"/>
          <w:rPr>
            <w:rStyle w:val="a7"/>
          </w:rPr>
        </w:pPr>
        <w:r>
          <w:rPr>
            <w:rStyle w:val="a7"/>
          </w:rPr>
          <w:fldChar w:fldCharType="begin"/>
        </w:r>
        <w:r>
          <w:rPr>
            <w:rStyle w:val="a7"/>
          </w:rPr>
          <w:instrText xml:space="preserve"> PAGE </w:instrText>
        </w:r>
        <w:r>
          <w:rPr>
            <w:rStyle w:val="a7"/>
          </w:rPr>
          <w:fldChar w:fldCharType="end"/>
        </w:r>
      </w:p>
    </w:sdtContent>
  </w:sdt>
  <w:p w:rsidR="003D3EC7" w:rsidRDefault="00F9616F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a7"/>
      </w:rPr>
      <w:id w:val="-41224617"/>
    </w:sdtPr>
    <w:sdtEndPr>
      <w:rPr>
        <w:rStyle w:val="a7"/>
      </w:rPr>
    </w:sdtEndPr>
    <w:sdtContent>
      <w:p w:rsidR="003D3EC7" w:rsidRDefault="00F9616F">
        <w:pPr>
          <w:pStyle w:val="a6"/>
          <w:framePr w:wrap="auto" w:vAnchor="text" w:hAnchor="margin" w:xAlign="center" w:y="1"/>
          <w:rPr>
            <w:rStyle w:val="a7"/>
          </w:rPr>
        </w:pPr>
        <w:r>
          <w:rPr>
            <w:rStyle w:val="a7"/>
          </w:rPr>
          <w:fldChar w:fldCharType="begin"/>
        </w:r>
        <w:r>
          <w:rPr>
            <w:rStyle w:val="a7"/>
          </w:rPr>
          <w:instrText xml:space="preserve"> PAGE </w:instrText>
        </w:r>
        <w:r>
          <w:rPr>
            <w:rStyle w:val="a7"/>
          </w:rPr>
          <w:fldChar w:fldCharType="separate"/>
        </w:r>
        <w:r w:rsidR="00DD334B">
          <w:rPr>
            <w:rStyle w:val="a7"/>
            <w:noProof/>
          </w:rPr>
          <w:t>1</w:t>
        </w:r>
        <w:r>
          <w:rPr>
            <w:rStyle w:val="a7"/>
          </w:rPr>
          <w:fldChar w:fldCharType="end"/>
        </w:r>
      </w:p>
    </w:sdtContent>
  </w:sdt>
  <w:p w:rsidR="003D3EC7" w:rsidRDefault="00F9616F">
    <w:pPr>
      <w:pStyle w:val="a6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63EF"/>
    <w:rsid w:val="00175410"/>
    <w:rsid w:val="003663EF"/>
    <w:rsid w:val="00373CCB"/>
    <w:rsid w:val="003D58FA"/>
    <w:rsid w:val="008A62B9"/>
    <w:rsid w:val="009D1477"/>
    <w:rsid w:val="00DD334B"/>
    <w:rsid w:val="00EE1A62"/>
    <w:rsid w:val="00F806CD"/>
    <w:rsid w:val="00F96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 w:qFormat="1"/>
    <w:lsdException w:name="caption" w:uiPriority="35" w:qFormat="1"/>
    <w:lsdException w:name="page number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a0"/>
    <w:qFormat/>
    <w:rsid w:val="00DD334B"/>
    <w:pPr>
      <w:widowControl w:val="0"/>
      <w:adjustRightInd w:val="0"/>
      <w:snapToGrid w:val="0"/>
      <w:spacing w:line="480" w:lineRule="auto"/>
      <w:jc w:val="both"/>
    </w:pPr>
    <w:rPr>
      <w:rFonts w:ascii="Times New Roman" w:eastAsia="宋体" w:hAnsi="Times New Roman"/>
      <w:color w:val="000000"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"/>
    <w:uiPriority w:val="34"/>
    <w:qFormat/>
    <w:rsid w:val="00373CCB"/>
    <w:pPr>
      <w:widowControl/>
      <w:spacing w:before="100" w:beforeAutospacing="1" w:after="100" w:afterAutospacing="1" w:line="360" w:lineRule="auto"/>
      <w:ind w:firstLineChars="200" w:firstLine="480"/>
    </w:pPr>
    <w:rPr>
      <w:rFonts w:cs="Times New Roman"/>
      <w:color w:val="auto"/>
    </w:rPr>
  </w:style>
  <w:style w:type="paragraph" w:customStyle="1" w:styleId="a5">
    <w:name w:val="英文正文"/>
    <w:basedOn w:val="a"/>
    <w:qFormat/>
    <w:rsid w:val="008A62B9"/>
    <w:rPr>
      <w:rFonts w:eastAsia="Times New Roman"/>
      <w:color w:val="000000" w:themeColor="text1"/>
    </w:rPr>
  </w:style>
  <w:style w:type="paragraph" w:styleId="a6">
    <w:name w:val="footer"/>
    <w:basedOn w:val="a"/>
    <w:link w:val="Char"/>
    <w:autoRedefine/>
    <w:qFormat/>
    <w:rsid w:val="00DD334B"/>
    <w:pPr>
      <w:tabs>
        <w:tab w:val="center" w:pos="4153"/>
        <w:tab w:val="right" w:pos="8306"/>
      </w:tabs>
      <w:jc w:val="left"/>
    </w:pPr>
    <w:rPr>
      <w:sz w:val="18"/>
    </w:rPr>
  </w:style>
  <w:style w:type="character" w:customStyle="1" w:styleId="Char">
    <w:name w:val="页脚 Char"/>
    <w:basedOn w:val="a1"/>
    <w:link w:val="a6"/>
    <w:rsid w:val="00DD334B"/>
    <w:rPr>
      <w:rFonts w:ascii="Times New Roman" w:eastAsia="宋体" w:hAnsi="Times New Roman"/>
      <w:color w:val="000000"/>
      <w:sz w:val="18"/>
      <w:szCs w:val="24"/>
    </w:rPr>
  </w:style>
  <w:style w:type="character" w:styleId="a7">
    <w:name w:val="page number"/>
    <w:basedOn w:val="a1"/>
    <w:qFormat/>
    <w:rsid w:val="00DD334B"/>
  </w:style>
  <w:style w:type="paragraph" w:styleId="a0">
    <w:name w:val="Body Text"/>
    <w:basedOn w:val="a"/>
    <w:link w:val="Char0"/>
    <w:uiPriority w:val="99"/>
    <w:semiHidden/>
    <w:unhideWhenUsed/>
    <w:rsid w:val="00DD334B"/>
    <w:pPr>
      <w:spacing w:after="120"/>
    </w:pPr>
  </w:style>
  <w:style w:type="character" w:customStyle="1" w:styleId="Char0">
    <w:name w:val="正文文本 Char"/>
    <w:basedOn w:val="a1"/>
    <w:link w:val="a0"/>
    <w:uiPriority w:val="99"/>
    <w:semiHidden/>
    <w:rsid w:val="00DD334B"/>
    <w:rPr>
      <w:rFonts w:ascii="Times New Roman" w:eastAsia="宋体" w:hAnsi="Times New Roman"/>
      <w:color w:val="000000"/>
      <w:sz w:val="24"/>
      <w:szCs w:val="24"/>
    </w:rPr>
  </w:style>
  <w:style w:type="character" w:styleId="a8">
    <w:name w:val="line number"/>
    <w:basedOn w:val="a1"/>
    <w:uiPriority w:val="99"/>
    <w:semiHidden/>
    <w:unhideWhenUsed/>
    <w:rsid w:val="00DD334B"/>
  </w:style>
  <w:style w:type="paragraph" w:styleId="a9">
    <w:name w:val="Balloon Text"/>
    <w:basedOn w:val="a"/>
    <w:link w:val="Char1"/>
    <w:uiPriority w:val="99"/>
    <w:semiHidden/>
    <w:unhideWhenUsed/>
    <w:rsid w:val="00DD334B"/>
    <w:pPr>
      <w:spacing w:line="240" w:lineRule="auto"/>
    </w:pPr>
    <w:rPr>
      <w:sz w:val="18"/>
      <w:szCs w:val="18"/>
    </w:rPr>
  </w:style>
  <w:style w:type="character" w:customStyle="1" w:styleId="Char1">
    <w:name w:val="批注框文本 Char"/>
    <w:basedOn w:val="a1"/>
    <w:link w:val="a9"/>
    <w:uiPriority w:val="99"/>
    <w:semiHidden/>
    <w:rsid w:val="00DD334B"/>
    <w:rPr>
      <w:rFonts w:ascii="Times New Roman" w:eastAsia="宋体" w:hAnsi="Times New Roman"/>
      <w:color w:val="00000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 w:qFormat="1"/>
    <w:lsdException w:name="caption" w:uiPriority="35" w:qFormat="1"/>
    <w:lsdException w:name="page number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a0"/>
    <w:qFormat/>
    <w:rsid w:val="00DD334B"/>
    <w:pPr>
      <w:widowControl w:val="0"/>
      <w:adjustRightInd w:val="0"/>
      <w:snapToGrid w:val="0"/>
      <w:spacing w:line="480" w:lineRule="auto"/>
      <w:jc w:val="both"/>
    </w:pPr>
    <w:rPr>
      <w:rFonts w:ascii="Times New Roman" w:eastAsia="宋体" w:hAnsi="Times New Roman"/>
      <w:color w:val="000000"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"/>
    <w:uiPriority w:val="34"/>
    <w:qFormat/>
    <w:rsid w:val="00373CCB"/>
    <w:pPr>
      <w:widowControl/>
      <w:spacing w:before="100" w:beforeAutospacing="1" w:after="100" w:afterAutospacing="1" w:line="360" w:lineRule="auto"/>
      <w:ind w:firstLineChars="200" w:firstLine="480"/>
    </w:pPr>
    <w:rPr>
      <w:rFonts w:cs="Times New Roman"/>
      <w:color w:val="auto"/>
    </w:rPr>
  </w:style>
  <w:style w:type="paragraph" w:customStyle="1" w:styleId="a5">
    <w:name w:val="英文正文"/>
    <w:basedOn w:val="a"/>
    <w:qFormat/>
    <w:rsid w:val="008A62B9"/>
    <w:rPr>
      <w:rFonts w:eastAsia="Times New Roman"/>
      <w:color w:val="000000" w:themeColor="text1"/>
    </w:rPr>
  </w:style>
  <w:style w:type="paragraph" w:styleId="a6">
    <w:name w:val="footer"/>
    <w:basedOn w:val="a"/>
    <w:link w:val="Char"/>
    <w:autoRedefine/>
    <w:qFormat/>
    <w:rsid w:val="00DD334B"/>
    <w:pPr>
      <w:tabs>
        <w:tab w:val="center" w:pos="4153"/>
        <w:tab w:val="right" w:pos="8306"/>
      </w:tabs>
      <w:jc w:val="left"/>
    </w:pPr>
    <w:rPr>
      <w:sz w:val="18"/>
    </w:rPr>
  </w:style>
  <w:style w:type="character" w:customStyle="1" w:styleId="Char">
    <w:name w:val="页脚 Char"/>
    <w:basedOn w:val="a1"/>
    <w:link w:val="a6"/>
    <w:rsid w:val="00DD334B"/>
    <w:rPr>
      <w:rFonts w:ascii="Times New Roman" w:eastAsia="宋体" w:hAnsi="Times New Roman"/>
      <w:color w:val="000000"/>
      <w:sz w:val="18"/>
      <w:szCs w:val="24"/>
    </w:rPr>
  </w:style>
  <w:style w:type="character" w:styleId="a7">
    <w:name w:val="page number"/>
    <w:basedOn w:val="a1"/>
    <w:qFormat/>
    <w:rsid w:val="00DD334B"/>
  </w:style>
  <w:style w:type="paragraph" w:styleId="a0">
    <w:name w:val="Body Text"/>
    <w:basedOn w:val="a"/>
    <w:link w:val="Char0"/>
    <w:uiPriority w:val="99"/>
    <w:semiHidden/>
    <w:unhideWhenUsed/>
    <w:rsid w:val="00DD334B"/>
    <w:pPr>
      <w:spacing w:after="120"/>
    </w:pPr>
  </w:style>
  <w:style w:type="character" w:customStyle="1" w:styleId="Char0">
    <w:name w:val="正文文本 Char"/>
    <w:basedOn w:val="a1"/>
    <w:link w:val="a0"/>
    <w:uiPriority w:val="99"/>
    <w:semiHidden/>
    <w:rsid w:val="00DD334B"/>
    <w:rPr>
      <w:rFonts w:ascii="Times New Roman" w:eastAsia="宋体" w:hAnsi="Times New Roman"/>
      <w:color w:val="000000"/>
      <w:sz w:val="24"/>
      <w:szCs w:val="24"/>
    </w:rPr>
  </w:style>
  <w:style w:type="character" w:styleId="a8">
    <w:name w:val="line number"/>
    <w:basedOn w:val="a1"/>
    <w:uiPriority w:val="99"/>
    <w:semiHidden/>
    <w:unhideWhenUsed/>
    <w:rsid w:val="00DD334B"/>
  </w:style>
  <w:style w:type="paragraph" w:styleId="a9">
    <w:name w:val="Balloon Text"/>
    <w:basedOn w:val="a"/>
    <w:link w:val="Char1"/>
    <w:uiPriority w:val="99"/>
    <w:semiHidden/>
    <w:unhideWhenUsed/>
    <w:rsid w:val="00DD334B"/>
    <w:pPr>
      <w:spacing w:line="240" w:lineRule="auto"/>
    </w:pPr>
    <w:rPr>
      <w:sz w:val="18"/>
      <w:szCs w:val="18"/>
    </w:rPr>
  </w:style>
  <w:style w:type="character" w:customStyle="1" w:styleId="Char1">
    <w:name w:val="批注框文本 Char"/>
    <w:basedOn w:val="a1"/>
    <w:link w:val="a9"/>
    <w:uiPriority w:val="99"/>
    <w:semiHidden/>
    <w:rsid w:val="00DD334B"/>
    <w:rPr>
      <w:rFonts w:ascii="Times New Roman" w:eastAsia="宋体" w:hAnsi="Times New Roman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footer" Target="footer2.xml"/><Relationship Id="rId2" Type="http://schemas.microsoft.com/office/2007/relationships/stylesWithEffects" Target="stylesWithEffects.xml"/><Relationship Id="rId16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1267</Words>
  <Characters>7223</Characters>
  <Application/>
  <DocSecurity>0</DocSecurity>
  <Lines>60</Lines>
  <Paragraphs>16</Paragraphs>
  <ScaleCrop>false</ScaleCrop>
  <Company/>
  <LinksUpToDate>false</LinksUpToDate>
  <CharactersWithSpaces>8474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2</cp:revision>
  <dcterms:created xsi:type="dcterms:W3CDTF">2025-06-04T06:46:00Z</dcterms:created>
  <dcterms:modified xsi:type="dcterms:W3CDTF">2025-06-04T06:46:00Z</dcterms:modified>
  <cp:category/>
  <dc:description/>
  <cp:contentStatus/>
  <dc:identifier/>
  <cp:keywords/>
  <dc:language/>
  <dc:subject/>
  <dc:title/>
</cp:coreProperties>
</file>