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28FEB" w14:textId="1AE20081" w:rsidR="00660214" w:rsidRDefault="00660214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S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 xml:space="preserve">upplement </w:t>
      </w: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Figure 1</w:t>
      </w:r>
    </w:p>
    <w:p w14:paraId="50A43D0A" w14:textId="5DA34C31" w:rsidR="004C2B9B" w:rsidRDefault="0086004D" w:rsidP="004C2B9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1300752E" wp14:editId="1DC1BBF5">
            <wp:extent cx="4745906" cy="6648450"/>
            <wp:effectExtent l="0" t="0" r="0" b="0"/>
            <wp:docPr id="1189437937" name="图片 1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37937" name="图片 1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859" cy="66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3427C" w14:textId="6E31871F" w:rsidR="00A508FC" w:rsidRPr="00660214" w:rsidRDefault="00660214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bookmarkStart w:id="0" w:name="OLE_LINK1"/>
      <w:r w:rsidRPr="002D58F1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Suppl</w:t>
      </w:r>
      <w:r w:rsidR="00F25DB3" w:rsidRPr="002D58F1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e</w:t>
      </w:r>
      <w:r w:rsidRPr="002D58F1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ment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 Fig.</w:t>
      </w:r>
      <w:bookmarkEnd w:id="0"/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1 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Exe-</w:t>
      </w:r>
      <w:proofErr w:type="spellStart"/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sEVs</w:t>
      </w:r>
      <w:proofErr w:type="spellEnd"/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 xml:space="preserve"> </w:t>
      </w: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promoted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 xml:space="preserve"> osteogenic differentiation in BM-MSCs</w:t>
      </w:r>
      <w:r w:rsidR="004C2B9B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 and reduced bone loss in OVX-mice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 xml:space="preserve">. 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BM-MSCs were incubated with Sed-sEVs or Exe-</w:t>
      </w:r>
      <w:proofErr w:type="spellStart"/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sEVs</w:t>
      </w:r>
      <w:proofErr w:type="spellEnd"/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(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100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μg</w:t>
      </w:r>
      <w:proofErr w:type="spellEnd"/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/m</w:t>
      </w:r>
      <w:r w:rsidR="007C34C9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L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)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in the presence of 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osteogenic medium. (A) Expression of Runx2 were detected by western blotting (n=4). (B) ALP activity was determined by a specific ALP measurement kit (n=5). (C) The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osteogenic differentiation and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mineralization level of BM-MSCs was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assessed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by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ARS and ALP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s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taining (n=5). 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Scale bar represents 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lastRenderedPageBreak/>
        <w:t xml:space="preserve">200 μm.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OVX-mice were </w:t>
      </w:r>
      <w:proofErr w:type="spellStart"/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treatmed</w:t>
      </w:r>
      <w:proofErr w:type="spellEnd"/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with different dose of Exe-sEVs rang</w:t>
      </w:r>
      <w:r w:rsidR="007C34C9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ing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from 50 to 200 </w:t>
      </w:r>
      <w:r w:rsidR="00A508FC" w:rsidRPr="002D58F1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μ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g per dose every three days for a duration of eight weeks (D-E). (D) Representative views of micro-CT were presented. Statistical analysis of BMD </w:t>
      </w:r>
      <w:proofErr w:type="gramStart"/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were</w:t>
      </w:r>
      <w:proofErr w:type="gramEnd"/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presented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in the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right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panel.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(E) H&amp;E 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stainin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g of the major organs. Scale bar represents 200 </w:t>
      </w:r>
      <w:r w:rsidR="00A508FC" w:rsidRPr="00F25DB3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μ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m.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Results are presented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as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mean ± SD with four or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six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replications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per 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group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:lang w:val="en-GB"/>
          <w14:ligatures w14:val="none"/>
        </w:rPr>
        <w:t>.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:lang w:val="en-GB"/>
          <w14:ligatures w14:val="none"/>
        </w:rPr>
        <w:t>Statistical significance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was analyzed by Student’s t-test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or two-way ANOVA with the Tukey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’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s HSD post hoc analysis</w:t>
      </w:r>
      <w:r w:rsidR="00A508FC" w:rsidRPr="00A508FC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. 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*p &lt;0.05. **p &lt;0.01. ***p &lt;0.001.</w:t>
      </w:r>
      <w:r w:rsidR="004C2B9B" w:rsidRPr="004C2B9B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="00A508FC"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***p &lt;0.00</w:t>
      </w:r>
      <w:r w:rsid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0</w:t>
      </w:r>
      <w:r w:rsidR="00A508FC"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1.</w:t>
      </w:r>
      <w:r w:rsidR="00A508FC" w:rsidRPr="004C2B9B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</w:p>
    <w:p w14:paraId="65EEEAB8" w14:textId="77777777" w:rsidR="00660214" w:rsidRDefault="00660214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7D4AA385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6ED542A6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4B08ADA9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09FC7D03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6539DDAA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41606412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55D59FE5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3BC5CB81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2636EB4E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791CF4C2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3AAD91F6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4082CF5E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1FA96251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2A3A20A0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5F47667D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4727079C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3D8451F8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56A639AA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72104F32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066D3462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7A5B2D01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5853E44D" w14:textId="77777777" w:rsidR="003C29F0" w:rsidRDefault="003C29F0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</w:p>
    <w:p w14:paraId="35572BB5" w14:textId="2AEC91B8" w:rsidR="00660214" w:rsidRDefault="00660214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lastRenderedPageBreak/>
        <w:t>S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upplement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2</w:t>
      </w:r>
    </w:p>
    <w:p w14:paraId="348F9F41" w14:textId="66C0D503" w:rsidR="00A508FC" w:rsidRDefault="00A508FC" w:rsidP="00660214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293AE15B" wp14:editId="7E3472A6">
            <wp:extent cx="5308600" cy="3981450"/>
            <wp:effectExtent l="0" t="0" r="0" b="0"/>
            <wp:docPr id="744440099" name="图片 2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40099" name="图片 2" descr="图示, 示意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95" cy="398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43FAA" w14:textId="17B2599B" w:rsidR="00660214" w:rsidRDefault="00660214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Suppl</w:t>
      </w:r>
      <w:r w:rsidR="00B07DA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e</w:t>
      </w: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ment Fig.</w:t>
      </w:r>
      <w:r w:rsidR="00A508F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2 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 xml:space="preserve">Change of FNDC5 expression in mice subjected to AAV-shFNDC5 or in BM-MSCs incubated with lentivirus carrying FNDC5. 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(A) Expression of FNDC5 in skeletal, heart, and brain of mice subjected to AAV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9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-shFNDC5 or AAV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9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-shCtrl </w:t>
      </w:r>
      <w:bookmarkStart w:id="1" w:name="OLE_LINK15"/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(n=4)</w:t>
      </w:r>
      <w:bookmarkEnd w:id="1"/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.  Quantitative analysis was shown in the right panel. (B) Level of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FNDC5/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irisin in circulating sEVs from AAV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9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-shFNDC5 or AAV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9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-shCtrl treated mice (n=6). (C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-D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) Lentivirus carrying FNDC5 was used to over-express FNDC5 in BM-MSCs, and western blotting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(C)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and Elisa (D) 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was used to detect FNDC5 expression in BM-MSCs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and their medium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(n=4).  Quantitative analysis was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presented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in the right panel.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Lentivirus carrying FNDC5 was used to over-express FNDC5 in BM-MSCs, and then these cells loading on beta-tricalcium phosphate stent complex scaffold were implanted into nude mice for 12 weeks. (</w:t>
      </w:r>
      <w:r w:rsid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E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) Representative immunohistochemical images of </w:t>
      </w:r>
      <w:r w:rsid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FNDC5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in isolated tissues. (</w:t>
      </w:r>
      <w:r w:rsid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F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) Quantitative analysis </w:t>
      </w:r>
      <w:r w:rsid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of FNDC5 </w:t>
      </w:r>
      <w:r w:rsidR="00A508F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was shown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. 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Results are represented by mean ± SD with four or six replications </w:t>
      </w:r>
      <w:r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per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group</w:t>
      </w:r>
      <w:r w:rsidRPr="00660214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.</w:t>
      </w:r>
      <w:r w:rsidRPr="00660214">
        <w:rPr>
          <w:rFonts w:ascii="Times New Roman" w:eastAsia="宋体" w:hAnsi="Times New Roman" w:cs="Times New Roman"/>
          <w:szCs w:val="20"/>
          <w14:ligatures w14:val="none"/>
        </w:rPr>
        <w:t xml:space="preserve"> </w:t>
      </w:r>
      <w:r w:rsidRPr="00660214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Statistical significance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was analyzed by Student’s t-test. *p &lt;0.05. **p &lt;0.01. ***p &lt;0.001.</w:t>
      </w:r>
    </w:p>
    <w:p w14:paraId="1996B428" w14:textId="206F92A1" w:rsidR="00A508FC" w:rsidRDefault="00A508FC" w:rsidP="00A508FC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lastRenderedPageBreak/>
        <w:t>S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upplement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3</w:t>
      </w:r>
    </w:p>
    <w:p w14:paraId="5CF3A69E" w14:textId="4B90A169" w:rsidR="00A508FC" w:rsidRDefault="00B23440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36349FC" wp14:editId="317966BD">
            <wp:extent cx="5280480" cy="5061600"/>
            <wp:effectExtent l="0" t="0" r="3175" b="5715"/>
            <wp:docPr id="18166610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61067" name="图片 18166610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474" cy="509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C8AE5" w14:textId="7D19A107" w:rsidR="0017672C" w:rsidRDefault="00A508FC" w:rsidP="0017672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Suppl</w:t>
      </w:r>
      <w:r w:rsidR="00F25DB3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e</w:t>
      </w:r>
      <w:r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ment Fig.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3: </w:t>
      </w:r>
      <w:r w:rsidR="0017672C" w:rsidRP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Bone marrow macrophages 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were incubated with </w:t>
      </w:r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irisin at concentration of 5 </w:t>
      </w:r>
      <w:proofErr w:type="spellStart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nM</w:t>
      </w:r>
      <w:proofErr w:type="spellEnd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to 40 </w:t>
      </w:r>
      <w:proofErr w:type="spellStart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nM</w:t>
      </w:r>
      <w:proofErr w:type="spellEnd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or vehicle control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(A, B)</w:t>
      </w:r>
      <w:r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. (A) 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TRAP staining was performed to evaluate osteoclast cells. (B) </w:t>
      </w:r>
      <w:r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The 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Osteoclast marker gene </w:t>
      </w:r>
      <w:proofErr w:type="spellStart"/>
      <w:r w:rsidR="0017672C" w:rsidRP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C</w:t>
      </w:r>
      <w:r w:rsidR="00800FB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ts</w:t>
      </w:r>
      <w:r w:rsidR="0017672C" w:rsidRP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k</w:t>
      </w:r>
      <w:proofErr w:type="spellEnd"/>
      <w:r w:rsidR="0017672C" w:rsidRP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, TRAP, and </w:t>
      </w:r>
      <w:proofErr w:type="spellStart"/>
      <w:r w:rsidR="0017672C" w:rsidRP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Calcr</w:t>
      </w:r>
      <w:proofErr w:type="spellEnd"/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were detected by RT-PCR. (C) </w:t>
      </w:r>
      <w:r w:rsidR="0017672C" w:rsidRP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BM-MSCs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were incubated with </w:t>
      </w:r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irisin at concentration of 5 </w:t>
      </w:r>
      <w:proofErr w:type="spellStart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nM</w:t>
      </w:r>
      <w:proofErr w:type="spellEnd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to 40 </w:t>
      </w:r>
      <w:proofErr w:type="spellStart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nM</w:t>
      </w:r>
      <w:proofErr w:type="spellEnd"/>
      <w:r w:rsidR="0017672C"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or vehicle control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. </w:t>
      </w:r>
      <w:r w:rsidR="0017672C" w:rsidRP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Oil red O (ORO) staining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was performed to detect adipocyte cells. </w:t>
      </w:r>
      <w:r w:rsidR="0017672C"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Results are represented by mean ± SD with </w:t>
      </w:r>
      <w:r w:rsidR="0017672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three</w:t>
      </w:r>
      <w:r w:rsidR="0017672C"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replications </w:t>
      </w:r>
      <w:r w:rsidR="0017672C" w:rsidRPr="00660214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per</w:t>
      </w:r>
      <w:r w:rsidR="0017672C"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group</w:t>
      </w:r>
      <w:r w:rsidR="0017672C" w:rsidRPr="00660214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.</w:t>
      </w:r>
      <w:r w:rsidR="0017672C" w:rsidRPr="00660214">
        <w:rPr>
          <w:rFonts w:ascii="Times New Roman" w:eastAsia="宋体" w:hAnsi="Times New Roman" w:cs="Times New Roman"/>
          <w:szCs w:val="20"/>
          <w14:ligatures w14:val="none"/>
        </w:rPr>
        <w:t xml:space="preserve"> </w:t>
      </w:r>
      <w:r w:rsidR="0017672C" w:rsidRPr="00660214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Statistical significance</w:t>
      </w:r>
      <w:r w:rsidR="0017672C"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was analyzed by Student’s t-test. *p &lt;0.05. **p &lt;0.01. ***p &lt;0.001.</w:t>
      </w:r>
    </w:p>
    <w:p w14:paraId="747C75A4" w14:textId="76191941" w:rsidR="0017672C" w:rsidRDefault="0017672C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</w:p>
    <w:p w14:paraId="76875CC2" w14:textId="77777777" w:rsidR="003C29F0" w:rsidRDefault="003C29F0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</w:p>
    <w:p w14:paraId="59DBDBB7" w14:textId="77777777" w:rsidR="003C29F0" w:rsidRDefault="003C29F0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</w:p>
    <w:p w14:paraId="50F8DAD6" w14:textId="2F91B36E" w:rsidR="00E11FDD" w:rsidRDefault="00E11FDD" w:rsidP="00E11FDD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lastRenderedPageBreak/>
        <w:t>S</w:t>
      </w:r>
      <w:r w:rsidRPr="00660214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upplement</w:t>
      </w:r>
      <w:r w:rsidRPr="00660214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Pr="00660214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4</w:t>
      </w:r>
    </w:p>
    <w:p w14:paraId="64CB315A" w14:textId="31909185" w:rsidR="00660214" w:rsidRDefault="00E11FDD" w:rsidP="00660214">
      <w:r>
        <w:rPr>
          <w:noProof/>
        </w:rPr>
        <w:drawing>
          <wp:inline distT="0" distB="0" distL="0" distR="0" wp14:anchorId="28CE2CE2" wp14:editId="7E73658C">
            <wp:extent cx="5268949" cy="2398144"/>
            <wp:effectExtent l="0" t="0" r="0" b="0"/>
            <wp:docPr id="1504516829" name="图片 5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16829" name="图片 5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70" cy="240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33AB" w14:textId="5B43719E" w:rsidR="007A1D92" w:rsidRDefault="007A1D92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Suppl</w:t>
      </w:r>
      <w:r w:rsidR="00F25DB3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e</w:t>
      </w:r>
      <w:r w:rsidRPr="00A508FC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ment Fig.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4: 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BM-MSCs were incubated with</w:t>
      </w:r>
      <w:r w:rsidR="005B23AB" w:rsidRPr="005B23AB">
        <w:rPr>
          <w:rFonts w:hint="eastAsia"/>
        </w:rPr>
        <w:t xml:space="preserve"> </w:t>
      </w:r>
      <w:r w:rsidR="005B23AB" w:rsidRPr="005B23AB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p38MAPK</w:t>
      </w:r>
      <w:r w:rsidR="005B23AB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inhibitor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SB203580 or </w:t>
      </w:r>
      <w:r w:rsidR="005B23AB" w:rsidRPr="005B23AB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JNK </w:t>
      </w:r>
      <w:r w:rsidR="005B23AB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inhibitor 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SP600125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. 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MTT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assasy</w:t>
      </w:r>
      <w:proofErr w:type="spellEnd"/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was performed to </w:t>
      </w:r>
      <w:proofErr w:type="spellStart"/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evalute</w:t>
      </w:r>
      <w:proofErr w:type="spellEnd"/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cell 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viability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after incubation </w:t>
      </w:r>
      <w:proofErr w:type="spellStart"/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witth</w:t>
      </w:r>
      <w:proofErr w:type="spellEnd"/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SB203580 (A) or 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SP600125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(B). 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Results are represented by mean 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±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SD with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three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 replicates per group. Statistical significance was determined using two-way ANOVA with the Tukey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’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 xml:space="preserve">s HSD post hoc analysis. *p &lt;0.05. **p &lt;0.01. ***p &lt;0.001.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ns</w:t>
      </w:r>
      <w:r w:rsidRPr="007A1D92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, no significance.</w:t>
      </w:r>
    </w:p>
    <w:p w14:paraId="22B566A0" w14:textId="77777777" w:rsidR="007A1D92" w:rsidRDefault="007A1D92" w:rsidP="00A508F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</w:p>
    <w:p w14:paraId="47424E57" w14:textId="77777777" w:rsidR="00660214" w:rsidRDefault="00660214" w:rsidP="007A1D92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</w:p>
    <w:sectPr w:rsidR="00660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EDB9" w14:textId="77777777" w:rsidR="00FE508B" w:rsidRDefault="00FE508B" w:rsidP="00660214">
      <w:r>
        <w:separator/>
      </w:r>
    </w:p>
  </w:endnote>
  <w:endnote w:type="continuationSeparator" w:id="0">
    <w:p w14:paraId="45D35C46" w14:textId="77777777" w:rsidR="00FE508B" w:rsidRDefault="00FE508B" w:rsidP="0066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860A" w14:textId="77777777" w:rsidR="00FE508B" w:rsidRDefault="00FE508B" w:rsidP="00660214">
      <w:r>
        <w:separator/>
      </w:r>
    </w:p>
  </w:footnote>
  <w:footnote w:type="continuationSeparator" w:id="0">
    <w:p w14:paraId="007BF8D4" w14:textId="77777777" w:rsidR="00FE508B" w:rsidRDefault="00FE508B" w:rsidP="00660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52"/>
    <w:rsid w:val="00072339"/>
    <w:rsid w:val="000C192E"/>
    <w:rsid w:val="0017672C"/>
    <w:rsid w:val="0019572C"/>
    <w:rsid w:val="001F7851"/>
    <w:rsid w:val="002B25D5"/>
    <w:rsid w:val="002D58F1"/>
    <w:rsid w:val="003C29F0"/>
    <w:rsid w:val="00406241"/>
    <w:rsid w:val="00445E2F"/>
    <w:rsid w:val="004C2B9B"/>
    <w:rsid w:val="005510C8"/>
    <w:rsid w:val="0057252B"/>
    <w:rsid w:val="005B23AB"/>
    <w:rsid w:val="00660214"/>
    <w:rsid w:val="006D0014"/>
    <w:rsid w:val="007A1D92"/>
    <w:rsid w:val="007C34C9"/>
    <w:rsid w:val="00800FB4"/>
    <w:rsid w:val="0086004D"/>
    <w:rsid w:val="008719DE"/>
    <w:rsid w:val="008F4CB0"/>
    <w:rsid w:val="0095123F"/>
    <w:rsid w:val="00A050FC"/>
    <w:rsid w:val="00A313AB"/>
    <w:rsid w:val="00A508FC"/>
    <w:rsid w:val="00AE3E78"/>
    <w:rsid w:val="00B07DAF"/>
    <w:rsid w:val="00B23440"/>
    <w:rsid w:val="00B77555"/>
    <w:rsid w:val="00C75252"/>
    <w:rsid w:val="00C9019E"/>
    <w:rsid w:val="00CA13FA"/>
    <w:rsid w:val="00E11FDD"/>
    <w:rsid w:val="00E17895"/>
    <w:rsid w:val="00E23316"/>
    <w:rsid w:val="00E660E5"/>
    <w:rsid w:val="00EC7327"/>
    <w:rsid w:val="00EE3209"/>
    <w:rsid w:val="00F07F91"/>
    <w:rsid w:val="00F25DB3"/>
    <w:rsid w:val="00F40F40"/>
    <w:rsid w:val="00FE508B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C0E9C"/>
  <w15:chartTrackingRefBased/>
  <w15:docId w15:val="{3721515A-FB75-4B40-9AF8-DE911172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F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2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02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0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0214"/>
    <w:rPr>
      <w:sz w:val="18"/>
      <w:szCs w:val="18"/>
    </w:rPr>
  </w:style>
  <w:style w:type="paragraph" w:styleId="a7">
    <w:name w:val="Revision"/>
    <w:hidden/>
    <w:uiPriority w:val="99"/>
    <w:semiHidden/>
    <w:rsid w:val="00A508FC"/>
  </w:style>
  <w:style w:type="character" w:styleId="a8">
    <w:name w:val="annotation reference"/>
    <w:basedOn w:val="a0"/>
    <w:uiPriority w:val="99"/>
    <w:semiHidden/>
    <w:unhideWhenUsed/>
    <w:rsid w:val="00800FB4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00FB4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00FB4"/>
  </w:style>
  <w:style w:type="paragraph" w:styleId="ab">
    <w:name w:val="annotation subject"/>
    <w:basedOn w:val="a9"/>
    <w:next w:val="a9"/>
    <w:link w:val="ac"/>
    <w:uiPriority w:val="99"/>
    <w:semiHidden/>
    <w:unhideWhenUsed/>
    <w:rsid w:val="00800FB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00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</dc:creator>
  <cp:keywords/>
  <dc:description/>
  <cp:lastModifiedBy>MH Zheng</cp:lastModifiedBy>
  <cp:revision>6</cp:revision>
  <dcterms:created xsi:type="dcterms:W3CDTF">2025-05-24T23:46:00Z</dcterms:created>
  <dcterms:modified xsi:type="dcterms:W3CDTF">2025-07-07T14:40:00Z</dcterms:modified>
</cp:coreProperties>
</file>