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1D1" w:rsidRDefault="00BA61D1" w:rsidP="00BA61D1">
      <w:pPr>
        <w:spacing w:line="480" w:lineRule="auto"/>
        <w:rPr>
          <w:rFonts w:ascii="Arial Unicode MS" w:hAnsi="Arial Unicode MS" w:cs="Arial Unicode MS"/>
        </w:rPr>
      </w:pPr>
      <w:bookmarkStart w:id="0" w:name="[IMAGE-Fig11_Print.png]"/>
      <w:r>
        <w:rPr>
          <w:noProof/>
          <w:lang w:val="en-IN" w:eastAsia="en-IN" w:bidi="ta-IN"/>
        </w:rPr>
        <w:drawing>
          <wp:inline distT="0" distB="0" distL="0" distR="0">
            <wp:extent cx="5271770" cy="4810760"/>
            <wp:effectExtent l="0" t="0" r="5080" b="889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481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A61D1" w:rsidRDefault="00BA61D1" w:rsidP="00BA61D1">
      <w:pPr>
        <w:spacing w:line="480" w:lineRule="auto"/>
        <w:rPr>
          <w:rFonts w:ascii="Arial Unicode MS" w:hAnsi="Arial Unicode MS" w:cs="Arial Unicode MS"/>
        </w:rPr>
      </w:pPr>
      <w:r>
        <w:rPr>
          <w:rFonts w:ascii="Arial Unicode MS" w:cs="Arial Unicode MS"/>
          <w:b/>
          <w:bCs/>
        </w:rPr>
        <w:t>Figure. S1.</w:t>
      </w:r>
      <w:r>
        <w:rPr>
          <w:rFonts w:ascii="Arial Unicode MS" w:cs="Arial Unicode MS"/>
        </w:rPr>
        <w:t xml:space="preserve"> (A) Image of cellular microfibers fabricated by coaxial 3D bioprinting. (B) Optical microscope image of printed cellular microfibers</w:t>
      </w:r>
      <w:r>
        <w:rPr>
          <w:rFonts w:ascii="Arial Unicode MS" w:cs="Arial Unicode MS" w:hint="eastAsia"/>
        </w:rPr>
        <w:t xml:space="preserve"> after 24 hours of cell culture</w:t>
      </w:r>
      <w:r>
        <w:rPr>
          <w:rFonts w:ascii="Arial Unicode MS" w:cs="Arial Unicode MS"/>
        </w:rPr>
        <w:t>.</w:t>
      </w:r>
      <w:r>
        <w:rPr>
          <w:rFonts w:ascii="Arial Unicode MS" w:cs="Arial Unicode MS" w:hint="eastAsia"/>
        </w:rPr>
        <w:t xml:space="preserve"> (C) Quantitative analysis of 2D and 3D sEVs production.</w:t>
      </w:r>
    </w:p>
    <w:p w:rsidR="00BA61D1" w:rsidRDefault="00BA61D1" w:rsidP="00BA61D1">
      <w:pPr>
        <w:spacing w:line="480" w:lineRule="auto"/>
        <w:rPr>
          <w:rFonts w:ascii="Arial Unicode MS" w:hAnsi="Arial Unicode MS" w:cs="Arial Unicode MS"/>
        </w:rPr>
      </w:pPr>
      <w:bookmarkStart w:id="1" w:name="[IMAGE-Fig12_Print.png]"/>
      <w:r>
        <w:rPr>
          <w:noProof/>
          <w:lang w:val="en-IN" w:eastAsia="en-IN" w:bidi="ta-IN"/>
        </w:rPr>
        <w:drawing>
          <wp:inline distT="0" distB="0" distL="0" distR="0" wp14:anchorId="449D70E5" wp14:editId="6700D2DC">
            <wp:extent cx="5263515" cy="562165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562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BA61D1" w:rsidRDefault="00BA61D1" w:rsidP="00BA61D1">
      <w:pPr>
        <w:spacing w:line="480" w:lineRule="auto"/>
        <w:rPr>
          <w:rFonts w:ascii="Arial Unicode MS" w:hAnsi="Arial Unicode MS" w:cs="Arial Unicode MS"/>
        </w:rPr>
      </w:pPr>
      <w:r>
        <w:rPr>
          <w:rFonts w:ascii="Arial Unicode MS" w:cs="Arial Unicode MS" w:hint="eastAsia"/>
          <w:b/>
          <w:bCs/>
        </w:rPr>
        <w:t>Figure.S2.</w:t>
      </w:r>
      <w:r>
        <w:rPr>
          <w:rFonts w:ascii="Arial Unicode MS" w:cs="Arial Unicode MS" w:hint="eastAsia"/>
        </w:rPr>
        <w:t xml:space="preserve"> </w:t>
      </w:r>
      <w:r>
        <w:rPr>
          <w:rFonts w:ascii="Arial Unicode MS" w:cs="Arial Unicode MS"/>
        </w:rPr>
        <w:t>(A) Chemical structure of HAMA.</w:t>
      </w:r>
      <w:r>
        <w:rPr>
          <w:rFonts w:ascii="Arial Unicode MS" w:cs="Arial Unicode MS" w:hint="eastAsia"/>
        </w:rPr>
        <w:t xml:space="preserve"> </w:t>
      </w:r>
      <w:r>
        <w:rPr>
          <w:rFonts w:ascii="Arial Unicode MS" w:cs="Arial Unicode MS"/>
        </w:rPr>
        <w:t>(</w:t>
      </w:r>
      <w:r>
        <w:rPr>
          <w:rFonts w:ascii="Arial Unicode MS" w:cs="Arial Unicode MS" w:hint="eastAsia"/>
        </w:rPr>
        <w:t>B</w:t>
      </w:r>
      <w:r>
        <w:rPr>
          <w:rFonts w:ascii="Arial Unicode MS" w:cs="Arial Unicode MS"/>
        </w:rPr>
        <w:t>) Photographs of HAMA, HAMA-5CPC, HAMA-10CPC, and HAMA-20CPC on curing ring. (</w:t>
      </w:r>
      <w:r>
        <w:rPr>
          <w:rFonts w:ascii="Arial Unicode MS" w:cs="Arial Unicode MS" w:hint="eastAsia"/>
        </w:rPr>
        <w:t>C</w:t>
      </w:r>
      <w:r>
        <w:rPr>
          <w:rFonts w:ascii="Arial Unicode MS" w:cs="Arial Unicode MS"/>
        </w:rPr>
        <w:t xml:space="preserve">) FTIR spectra of CPC, HAMA, HAMA-5CPC, HAMA-10CPC, HAMA-20CPC. </w:t>
      </w:r>
      <w:r>
        <w:rPr>
          <w:rFonts w:ascii="Arial Unicode MS" w:cs="Arial Unicode MS" w:hint="eastAsia"/>
        </w:rPr>
        <w:t>(D), (E), (F) and (G) Rheological and mechanical properties of t</w:t>
      </w:r>
      <w:r>
        <w:rPr>
          <w:rFonts w:ascii="Arial Unicode MS" w:cs="Arial Unicode MS"/>
        </w:rPr>
        <w:t xml:space="preserve"> CPC, HAMA, HAMA-5CPC, HAMA-10CPC, HAMA-20CPC</w:t>
      </w:r>
      <w:r>
        <w:rPr>
          <w:rFonts w:ascii="Arial Unicode MS" w:cs="Arial Unicode MS" w:hint="eastAsia"/>
        </w:rPr>
        <w:t>.</w:t>
      </w:r>
    </w:p>
    <w:p w:rsidR="00BA61D1" w:rsidRDefault="00BA61D1" w:rsidP="00BA61D1">
      <w:pPr>
        <w:spacing w:line="480" w:lineRule="auto"/>
        <w:rPr>
          <w:rFonts w:ascii="Arial Unicode MS" w:hAnsi="Arial Unicode MS" w:cs="Arial Unicode MS"/>
        </w:rPr>
      </w:pPr>
      <w:bookmarkStart w:id="2" w:name="[IMAGE-Fig13_Print.png]"/>
      <w:r>
        <w:rPr>
          <w:noProof/>
          <w:lang w:val="en-IN" w:eastAsia="en-IN" w:bidi="ta-IN"/>
        </w:rPr>
        <w:drawing>
          <wp:inline distT="0" distB="0" distL="0" distR="0" wp14:anchorId="25A641AD" wp14:editId="76325812">
            <wp:extent cx="5263515" cy="38004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p w:rsidR="00BA61D1" w:rsidRDefault="00BA61D1" w:rsidP="00BA61D1">
      <w:pPr>
        <w:spacing w:line="480" w:lineRule="auto"/>
        <w:rPr>
          <w:rFonts w:ascii="Arial Unicode MS" w:hAnsi="Arial Unicode MS" w:cs="Arial Unicode MS"/>
        </w:rPr>
      </w:pPr>
      <w:r>
        <w:rPr>
          <w:rFonts w:ascii="Arial Unicode MS" w:cs="Arial Unicode MS"/>
          <w:b/>
          <w:bCs/>
        </w:rPr>
        <w:t>Figure. S</w:t>
      </w:r>
      <w:r>
        <w:rPr>
          <w:rFonts w:ascii="Arial Unicode MS" w:cs="Arial Unicode MS" w:hint="eastAsia"/>
          <w:b/>
          <w:bCs/>
        </w:rPr>
        <w:t>3</w:t>
      </w:r>
      <w:r>
        <w:rPr>
          <w:rFonts w:ascii="Arial Unicode MS" w:cs="Arial Unicode MS"/>
          <w:b/>
          <w:bCs/>
        </w:rPr>
        <w:t>.</w:t>
      </w:r>
      <w:r>
        <w:rPr>
          <w:rFonts w:ascii="Arial Unicode MS" w:cs="Arial Unicode MS"/>
        </w:rPr>
        <w:t xml:space="preserve"> (A) Alizarin red staining quantitative analysis. (</w:t>
      </w:r>
      <w:r>
        <w:rPr>
          <w:rFonts w:ascii="Arial Unicode MS" w:cs="Arial Unicode MS" w:hint="eastAsia"/>
        </w:rPr>
        <w:t>B</w:t>
      </w:r>
      <w:r>
        <w:rPr>
          <w:rFonts w:ascii="Arial Unicode MS" w:cs="Arial Unicode MS"/>
        </w:rPr>
        <w:t xml:space="preserve">) </w:t>
      </w:r>
      <w:r>
        <w:rPr>
          <w:rFonts w:ascii="Arial Unicode MS" w:cs="Arial Unicode MS" w:hint="eastAsia"/>
        </w:rPr>
        <w:t>Quantitative Analysis of Osteogenesis by microCT</w:t>
      </w:r>
      <w:r>
        <w:rPr>
          <w:rFonts w:ascii="Arial Unicode MS" w:cs="Arial Unicode MS"/>
        </w:rPr>
        <w:t>. (</w:t>
      </w:r>
      <w:r>
        <w:rPr>
          <w:rFonts w:ascii="Arial Unicode MS" w:cs="Arial Unicode MS" w:hint="eastAsia"/>
        </w:rPr>
        <w:t>C</w:t>
      </w:r>
      <w:r>
        <w:rPr>
          <w:rFonts w:ascii="Arial Unicode MS" w:cs="Arial Unicode MS"/>
        </w:rPr>
        <w:t xml:space="preserve">) MicroCT images of tibial CPC residue after </w:t>
      </w:r>
      <w:r>
        <w:rPr>
          <w:rFonts w:ascii="Arial Unicode MS" w:cs="Arial Unicode MS" w:hint="eastAsia"/>
        </w:rPr>
        <w:t>4</w:t>
      </w:r>
      <w:r>
        <w:rPr>
          <w:rFonts w:ascii="Arial Unicode MS" w:cs="Arial Unicode MS"/>
        </w:rPr>
        <w:t xml:space="preserve"> weeks of material implantation</w:t>
      </w:r>
      <w:r>
        <w:rPr>
          <w:rFonts w:ascii="Arial Unicode MS" w:cs="Arial Unicode MS" w:hint="eastAsia"/>
        </w:rPr>
        <w:t>, red arrow indicates the residual CPC</w:t>
      </w:r>
      <w:r>
        <w:rPr>
          <w:rFonts w:ascii="Arial Unicode MS" w:cs="Arial Unicode MS"/>
        </w:rPr>
        <w:t>. (</w:t>
      </w:r>
      <w:r>
        <w:rPr>
          <w:rFonts w:ascii="Arial Unicode MS" w:cs="Arial Unicode MS" w:hint="eastAsia"/>
        </w:rPr>
        <w:t>D</w:t>
      </w:r>
      <w:r>
        <w:rPr>
          <w:rFonts w:ascii="Arial Unicode MS" w:cs="Arial Unicode MS"/>
        </w:rPr>
        <w:t xml:space="preserve">) </w:t>
      </w:r>
      <w:r>
        <w:rPr>
          <w:rFonts w:ascii="Arial Unicode MS" w:cs="Arial Unicode MS" w:hint="eastAsia"/>
        </w:rPr>
        <w:t>P</w:t>
      </w:r>
      <w:r>
        <w:rPr>
          <w:rFonts w:ascii="Arial Unicode MS" w:cs="Arial Unicode MS"/>
        </w:rPr>
        <w:t>hotograph</w:t>
      </w:r>
      <w:r>
        <w:rPr>
          <w:rFonts w:ascii="Arial Unicode MS" w:cs="Arial Unicode MS" w:hint="eastAsia"/>
        </w:rPr>
        <w:t xml:space="preserve"> </w:t>
      </w:r>
      <w:r>
        <w:rPr>
          <w:rFonts w:ascii="Arial Unicode MS" w:cs="Arial Unicode MS"/>
        </w:rPr>
        <w:t>of the tibia 4w after material implantation.</w:t>
      </w:r>
    </w:p>
    <w:p w:rsidR="00BA61D1" w:rsidRDefault="00BA61D1" w:rsidP="00BA61D1">
      <w:pPr>
        <w:spacing w:line="480" w:lineRule="auto"/>
        <w:rPr>
          <w:rFonts w:ascii="Arial Unicode MS" w:hAnsi="Arial Unicode MS" w:cs="Arial Unicode MS"/>
        </w:rPr>
      </w:pPr>
      <w:bookmarkStart w:id="3" w:name="[IMAGE-Fig14_Print.png]"/>
      <w:r>
        <w:rPr>
          <w:noProof/>
          <w:lang w:val="en-IN" w:eastAsia="en-IN" w:bidi="ta-IN"/>
        </w:rPr>
        <w:drawing>
          <wp:inline distT="0" distB="0" distL="0" distR="0" wp14:anchorId="04699CA9" wp14:editId="62ABA515">
            <wp:extent cx="5271770" cy="1781175"/>
            <wp:effectExtent l="0" t="0" r="508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"/>
    </w:p>
    <w:p w:rsidR="00BA61D1" w:rsidRDefault="00BA61D1" w:rsidP="00BA61D1">
      <w:pPr>
        <w:spacing w:line="480" w:lineRule="auto"/>
        <w:rPr>
          <w:rFonts w:ascii="Arial Unicode MS" w:hAnsi="Arial Unicode MS" w:cs="Arial Unicode MS"/>
        </w:rPr>
      </w:pPr>
      <w:r>
        <w:rPr>
          <w:rFonts w:ascii="Arial Unicode MS" w:cs="Arial Unicode MS" w:hint="eastAsia"/>
          <w:b/>
          <w:bCs/>
        </w:rPr>
        <w:t xml:space="preserve">Figure. S4. </w:t>
      </w:r>
      <w:r>
        <w:rPr>
          <w:rFonts w:ascii="Arial Unicode MS" w:cs="Arial Unicode MS" w:hint="eastAsia"/>
        </w:rPr>
        <w:t xml:space="preserve">(A) </w:t>
      </w:r>
      <w:r>
        <w:rPr>
          <w:rFonts w:ascii="Arial Unicode MS" w:cs="Arial Unicode MS"/>
        </w:rPr>
        <w:t>CCK-8 assay of BMSCs treated with varied concentrations of 3D-sEVs.</w:t>
      </w:r>
      <w:r>
        <w:rPr>
          <w:rFonts w:ascii="Arial Unicode MS" w:cs="Arial Unicode MS" w:hint="eastAsia"/>
        </w:rPr>
        <w:t xml:space="preserve"> (B) </w:t>
      </w:r>
      <w:r>
        <w:rPr>
          <w:rFonts w:ascii="Arial Unicode MS" w:cs="Arial Unicode MS"/>
        </w:rPr>
        <w:t xml:space="preserve">CCK-8 assay of BMSCs treated with </w:t>
      </w:r>
      <w:r>
        <w:rPr>
          <w:rFonts w:ascii="Arial Unicode MS" w:cs="Arial Unicode MS" w:hint="eastAsia"/>
        </w:rPr>
        <w:t>HAMA-CPC@</w:t>
      </w:r>
      <w:r>
        <w:rPr>
          <w:rFonts w:ascii="Arial Unicode MS" w:cs="Arial Unicode MS"/>
        </w:rPr>
        <w:t>3D-sEVs.</w:t>
      </w:r>
    </w:p>
    <w:p w:rsidR="00BA61D1" w:rsidRDefault="00BA61D1" w:rsidP="00BA61D1">
      <w:pPr>
        <w:spacing w:line="480" w:lineRule="auto"/>
        <w:rPr>
          <w:rFonts w:ascii="Arial Unicode MS" w:hAnsi="Arial Unicode MS" w:cs="Arial Unicode MS"/>
        </w:rPr>
      </w:pPr>
      <w:bookmarkStart w:id="4" w:name="[IMAGE-Fig15_Print.jpeg]"/>
      <w:r>
        <w:rPr>
          <w:noProof/>
          <w:lang w:val="en-IN" w:eastAsia="en-IN" w:bidi="ta-IN"/>
        </w:rPr>
        <w:drawing>
          <wp:inline distT="0" distB="0" distL="0" distR="0" wp14:anchorId="6DE8FE7A" wp14:editId="1E778516">
            <wp:extent cx="5271770" cy="2488565"/>
            <wp:effectExtent l="0" t="0" r="5080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248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4"/>
    </w:p>
    <w:p w:rsidR="00BA61D1" w:rsidRDefault="00BA61D1" w:rsidP="00BA61D1">
      <w:pPr>
        <w:spacing w:line="480" w:lineRule="auto"/>
        <w:rPr>
          <w:rFonts w:ascii="Arial Unicode MS" w:hAnsi="Arial Unicode MS" w:cs="Arial Unicode MS"/>
        </w:rPr>
      </w:pPr>
      <w:r>
        <w:rPr>
          <w:rFonts w:ascii="Arial Unicode MS" w:cs="Arial Unicode MS"/>
          <w:b/>
          <w:bCs/>
        </w:rPr>
        <w:t>Figure. S</w:t>
      </w:r>
      <w:r>
        <w:rPr>
          <w:rFonts w:ascii="Arial Unicode MS" w:cs="Arial Unicode MS" w:hint="eastAsia"/>
          <w:b/>
          <w:bCs/>
        </w:rPr>
        <w:t>5</w:t>
      </w:r>
      <w:r>
        <w:rPr>
          <w:rFonts w:ascii="Arial Unicode MS" w:cs="Arial Unicode MS"/>
        </w:rPr>
        <w:t xml:space="preserve">. (A) Wound healing assay of HUVECs at 24h and </w:t>
      </w:r>
      <w:r>
        <w:rPr>
          <w:rFonts w:ascii="Arial Unicode MS" w:cs="Arial Unicode MS" w:hint="eastAsia"/>
        </w:rPr>
        <w:t xml:space="preserve">(C) </w:t>
      </w:r>
      <w:r>
        <w:rPr>
          <w:rFonts w:ascii="Arial Unicode MS" w:cs="Arial Unicode MS"/>
        </w:rPr>
        <w:t>quantitative analysis.</w:t>
      </w:r>
      <w:r>
        <w:rPr>
          <w:rFonts w:ascii="Arial Unicode MS" w:cs="Arial Unicode MS" w:hint="eastAsia"/>
        </w:rPr>
        <w:t xml:space="preserve"> </w:t>
      </w:r>
      <w:r>
        <w:rPr>
          <w:rFonts w:ascii="Arial Unicode MS" w:cs="Arial Unicode MS"/>
        </w:rPr>
        <w:t>(</w:t>
      </w:r>
      <w:r>
        <w:rPr>
          <w:rFonts w:ascii="Arial Unicode MS" w:cs="Arial Unicode MS" w:hint="eastAsia"/>
        </w:rPr>
        <w:t>B</w:t>
      </w:r>
      <w:r>
        <w:rPr>
          <w:rFonts w:ascii="Arial Unicode MS" w:cs="Arial Unicode MS"/>
        </w:rPr>
        <w:t>) Transwell assay of HUVECs at 24h and</w:t>
      </w:r>
      <w:r>
        <w:rPr>
          <w:rFonts w:ascii="Arial Unicode MS" w:cs="Arial Unicode MS" w:hint="eastAsia"/>
        </w:rPr>
        <w:t xml:space="preserve"> (D)</w:t>
      </w:r>
      <w:r>
        <w:rPr>
          <w:rFonts w:ascii="Arial Unicode MS" w:cs="Arial Unicode MS"/>
        </w:rPr>
        <w:t xml:space="preserve"> quantitative analysis. (</w:t>
      </w:r>
      <w:r>
        <w:rPr>
          <w:rFonts w:ascii="Arial Unicode MS" w:cs="Arial Unicode MS" w:hint="eastAsia"/>
        </w:rPr>
        <w:t>E</w:t>
      </w:r>
      <w:r>
        <w:rPr>
          <w:rFonts w:ascii="Arial Unicode MS" w:cs="Arial Unicode MS"/>
        </w:rPr>
        <w:t>) CCK-8 assay of HUVECs.</w:t>
      </w:r>
    </w:p>
    <w:p w:rsidR="00BA61D1" w:rsidRDefault="00BA61D1" w:rsidP="00BA61D1">
      <w:pPr>
        <w:spacing w:line="480" w:lineRule="auto"/>
        <w:rPr>
          <w:rFonts w:ascii="Arial Unicode MS" w:hAnsi="Arial Unicode MS" w:cs="Arial Unicode MS"/>
        </w:rPr>
      </w:pPr>
      <w:bookmarkStart w:id="5" w:name="[IMAGE-Fig16_Print.png]"/>
      <w:r>
        <w:rPr>
          <w:rFonts w:ascii="Arial Unicode MS" w:cs="Arial Unicode MS"/>
          <w:b/>
          <w:noProof/>
          <w:lang w:val="en-IN" w:eastAsia="en-IN" w:bidi="ta-IN"/>
        </w:rPr>
        <w:drawing>
          <wp:inline distT="0" distB="0" distL="0" distR="0" wp14:anchorId="6A394CB8" wp14:editId="334123BC">
            <wp:extent cx="5271770" cy="4118610"/>
            <wp:effectExtent l="0" t="0" r="508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411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5"/>
    </w:p>
    <w:p w:rsidR="00BA61D1" w:rsidRDefault="00BA61D1" w:rsidP="00BA61D1">
      <w:pPr>
        <w:spacing w:line="480" w:lineRule="auto"/>
        <w:rPr>
          <w:rFonts w:ascii="Arial Unicode MS" w:hAnsi="Arial Unicode MS" w:cs="Arial Unicode MS"/>
          <w:b/>
          <w:bCs/>
        </w:rPr>
      </w:pPr>
      <w:r>
        <w:rPr>
          <w:rFonts w:ascii="Arial Unicode MS" w:cs="Arial Unicode MS" w:hint="eastAsia"/>
          <w:b/>
          <w:bCs/>
        </w:rPr>
        <w:t>Figure. S6.</w:t>
      </w:r>
      <w:r>
        <w:rPr>
          <w:rFonts w:ascii="Arial Unicode MS" w:cs="Arial Unicode MS" w:hint="eastAsia"/>
        </w:rPr>
        <w:t xml:space="preserve"> (A) KEGG analysis of differentially expressed proteins highly expressed in 3D-sEVs</w:t>
      </w:r>
      <w:r>
        <w:rPr>
          <w:rFonts w:ascii="Arial Unicode MS" w:cs="Arial Unicode MS"/>
        </w:rPr>
        <w:t>.</w:t>
      </w:r>
      <w:r>
        <w:rPr>
          <w:rFonts w:ascii="Arial Unicode MS" w:cs="Arial Unicode MS" w:hint="eastAsia"/>
        </w:rPr>
        <w:t xml:space="preserve"> (B) GO enrichment analysis of differentially expressed proteins highly expressed in 3D-sEVs. (C) Western blot images and (D) quantitative analysis of NAMPT expression in 2D-sEVs and 3D-sEVs. (E) The effect of FK866 on the proliferation-promoting action of 3D-sEVs in HUVECs.</w:t>
      </w:r>
    </w:p>
    <w:p w:rsidR="00BA61D1" w:rsidRDefault="00BA61D1" w:rsidP="00BA61D1">
      <w:pPr>
        <w:spacing w:line="480" w:lineRule="auto"/>
        <w:rPr>
          <w:rFonts w:ascii="Arial Unicode MS" w:hAnsi="Arial Unicode MS" w:cs="Arial Unicode MS"/>
          <w:b/>
          <w:bCs/>
        </w:rPr>
      </w:pPr>
      <w:bookmarkStart w:id="6" w:name="[IMAGE-Fig17_Print.png]"/>
      <w:r>
        <w:rPr>
          <w:rFonts w:ascii="Arial Unicode MS" w:cs="Arial Unicode MS"/>
          <w:b/>
          <w:noProof/>
          <w:lang w:val="en-IN" w:eastAsia="en-IN" w:bidi="ta-IN"/>
        </w:rPr>
        <w:drawing>
          <wp:inline distT="0" distB="0" distL="0" distR="0" wp14:anchorId="6504A48F" wp14:editId="7E29E3CD">
            <wp:extent cx="5271770" cy="3697605"/>
            <wp:effectExtent l="0" t="0" r="508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369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6"/>
    </w:p>
    <w:p w:rsidR="00BA61D1" w:rsidRDefault="00BA61D1" w:rsidP="00BA61D1">
      <w:pPr>
        <w:spacing w:line="480" w:lineRule="auto"/>
        <w:rPr>
          <w:rFonts w:ascii="Arial Unicode MS" w:hAnsi="Arial Unicode MS" w:cs="Arial Unicode MS"/>
        </w:rPr>
      </w:pPr>
      <w:r>
        <w:rPr>
          <w:rFonts w:ascii="Arial Unicode MS" w:cs="Arial Unicode MS" w:hint="eastAsia"/>
          <w:b/>
          <w:bCs/>
        </w:rPr>
        <w:t>Figure. S7.</w:t>
      </w:r>
      <w:r>
        <w:rPr>
          <w:rFonts w:ascii="Arial Unicode MS" w:cs="Arial Unicode MS" w:hint="eastAsia"/>
        </w:rPr>
        <w:t xml:space="preserve"> (A) Volcano Plot of protein expression in HUVECs. (B) Protein-Protein interaction network in HUVECs.</w:t>
      </w:r>
    </w:p>
    <w:p w:rsidR="00BA61D1" w:rsidRDefault="00BA61D1" w:rsidP="00BA61D1">
      <w:pPr>
        <w:spacing w:line="480" w:lineRule="auto"/>
        <w:rPr>
          <w:rFonts w:ascii="Arial Unicode MS" w:hAnsi="Arial Unicode MS" w:cs="Arial Unicode MS"/>
          <w:b/>
          <w:bCs/>
        </w:rPr>
      </w:pPr>
      <w:bookmarkStart w:id="7" w:name="[IMAGE-Fig18_Print.png]"/>
      <w:r>
        <w:rPr>
          <w:rFonts w:ascii="Arial Unicode MS" w:cs="Arial Unicode MS"/>
          <w:b/>
          <w:noProof/>
          <w:lang w:val="en-IN" w:eastAsia="en-IN" w:bidi="ta-IN"/>
        </w:rPr>
        <w:drawing>
          <wp:inline distT="0" distB="0" distL="0" distR="0" wp14:anchorId="28153838" wp14:editId="511A82DA">
            <wp:extent cx="5271770" cy="6376670"/>
            <wp:effectExtent l="0" t="0" r="508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637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7"/>
    </w:p>
    <w:p w:rsidR="00BA61D1" w:rsidRDefault="00BA61D1" w:rsidP="00BA61D1">
      <w:pPr>
        <w:spacing w:line="480" w:lineRule="auto"/>
        <w:rPr>
          <w:rFonts w:ascii="Arial Unicode MS" w:hAnsi="Arial Unicode MS" w:cs="Arial Unicode MS"/>
        </w:rPr>
      </w:pPr>
      <w:r>
        <w:rPr>
          <w:rFonts w:ascii="Arial Unicode MS" w:cs="Arial Unicode MS" w:hint="eastAsia"/>
          <w:b/>
          <w:bCs/>
        </w:rPr>
        <w:t>Figure. S8.</w:t>
      </w:r>
      <w:r>
        <w:rPr>
          <w:rFonts w:ascii="Arial Unicode MS" w:cs="Arial Unicode MS" w:hint="eastAsia"/>
        </w:rPr>
        <w:t xml:space="preserve"> (A) </w:t>
      </w:r>
      <w:r>
        <w:rPr>
          <w:rFonts w:ascii="Arial Unicode MS" w:cs="Arial Unicode MS"/>
        </w:rPr>
        <w:t>Protein abundance density distribution curve.</w:t>
      </w:r>
      <w:r>
        <w:rPr>
          <w:rFonts w:ascii="Arial Unicode MS" w:cs="Arial Unicode MS" w:hint="eastAsia"/>
        </w:rPr>
        <w:t xml:space="preserve"> (B) </w:t>
      </w:r>
      <w:r>
        <w:rPr>
          <w:rFonts w:ascii="Arial Unicode MS" w:cs="Arial Unicode MS"/>
        </w:rPr>
        <w:t>KEGG metabolic pathway map of differential proteins between 3D</w:t>
      </w:r>
      <w:r>
        <w:rPr>
          <w:rFonts w:ascii="Arial Unicode MS" w:cs="Arial Unicode MS" w:hint="eastAsia"/>
        </w:rPr>
        <w:t>-sEVs</w:t>
      </w:r>
      <w:r>
        <w:rPr>
          <w:rFonts w:ascii="Arial Unicode MS" w:cs="Arial Unicode MS"/>
        </w:rPr>
        <w:t xml:space="preserve"> and 2D</w:t>
      </w:r>
      <w:r>
        <w:rPr>
          <w:rFonts w:ascii="Arial Unicode MS" w:cs="Arial Unicode MS" w:hint="eastAsia"/>
        </w:rPr>
        <w:t>-sEVs treated HUVECs</w:t>
      </w:r>
      <w:r>
        <w:rPr>
          <w:rFonts w:ascii="Arial Unicode MS" w:cs="Arial Unicode MS"/>
        </w:rPr>
        <w:t>.</w:t>
      </w:r>
      <w:r>
        <w:rPr>
          <w:rFonts w:ascii="Arial Unicode MS" w:cs="Arial Unicode MS" w:hint="eastAsia"/>
        </w:rPr>
        <w:t xml:space="preserve"> (C)GO enrichment chart for</w:t>
      </w:r>
      <w:r>
        <w:rPr>
          <w:rFonts w:ascii="Arial Unicode MS" w:cs="Arial Unicode MS"/>
        </w:rPr>
        <w:t xml:space="preserve"> differential proteins between 3D</w:t>
      </w:r>
      <w:r>
        <w:rPr>
          <w:rFonts w:ascii="Arial Unicode MS" w:cs="Arial Unicode MS" w:hint="eastAsia"/>
        </w:rPr>
        <w:t>-sEVs</w:t>
      </w:r>
      <w:r>
        <w:rPr>
          <w:rFonts w:ascii="Arial Unicode MS" w:cs="Arial Unicode MS"/>
        </w:rPr>
        <w:t xml:space="preserve"> and 2D</w:t>
      </w:r>
      <w:r>
        <w:rPr>
          <w:rFonts w:ascii="Arial Unicode MS" w:cs="Arial Unicode MS" w:hint="eastAsia"/>
        </w:rPr>
        <w:t>-sEVs</w:t>
      </w:r>
      <w:r>
        <w:rPr>
          <w:rFonts w:ascii="Arial Unicode MS" w:cs="Arial Unicode MS"/>
        </w:rPr>
        <w:t xml:space="preserve"> treated HUVECs</w:t>
      </w:r>
      <w:r>
        <w:rPr>
          <w:rFonts w:ascii="Arial Unicode MS" w:cs="Arial Unicode MS" w:hint="eastAsia"/>
        </w:rPr>
        <w:t>.</w:t>
      </w:r>
    </w:p>
    <w:p w:rsidR="00BA61D1" w:rsidRDefault="00BA61D1" w:rsidP="00BA61D1">
      <w:pPr>
        <w:spacing w:line="480" w:lineRule="auto"/>
        <w:rPr>
          <w:rFonts w:ascii="Arial Unicode MS" w:hAnsi="Arial Unicode MS" w:cs="Arial Unicode MS"/>
          <w:b/>
          <w:bCs/>
        </w:rPr>
      </w:pPr>
      <w:bookmarkStart w:id="8" w:name="[IMAGE-Fig19_Print.png]"/>
      <w:r>
        <w:rPr>
          <w:rFonts w:ascii="Arial Unicode MS" w:cs="Arial Unicode MS"/>
          <w:b/>
          <w:noProof/>
          <w:lang w:val="en-IN" w:eastAsia="en-IN" w:bidi="ta-IN"/>
        </w:rPr>
        <w:drawing>
          <wp:inline distT="0" distB="0" distL="0" distR="0" wp14:anchorId="011ABC1E" wp14:editId="79AF72FB">
            <wp:extent cx="5271770" cy="3872230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387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8"/>
    </w:p>
    <w:p w:rsidR="00BA61D1" w:rsidRDefault="00BA61D1" w:rsidP="00BA61D1">
      <w:pPr>
        <w:spacing w:line="480" w:lineRule="auto"/>
        <w:rPr>
          <w:rFonts w:ascii="Arial Unicode MS" w:hAnsi="Arial Unicode MS" w:cs="Arial Unicode MS"/>
        </w:rPr>
      </w:pPr>
      <w:r>
        <w:rPr>
          <w:rFonts w:ascii="Arial Unicode MS" w:cs="Arial Unicode MS" w:hint="eastAsia"/>
          <w:b/>
          <w:bCs/>
        </w:rPr>
        <w:t>Figure. S9.</w:t>
      </w:r>
      <w:r>
        <w:rPr>
          <w:rFonts w:ascii="Arial Unicode MS" w:cs="Arial Unicode MS" w:hint="eastAsia"/>
        </w:rPr>
        <w:t xml:space="preserve"> C</w:t>
      </w:r>
      <w:r>
        <w:rPr>
          <w:rFonts w:ascii="Arial Unicode MS" w:cs="Arial Unicode MS"/>
        </w:rPr>
        <w:t>ategory network plot</w:t>
      </w:r>
      <w:r>
        <w:rPr>
          <w:rFonts w:ascii="Arial Unicode MS" w:cs="Arial Unicode MS" w:hint="eastAsia"/>
        </w:rPr>
        <w:t xml:space="preserve"> </w:t>
      </w:r>
      <w:r>
        <w:rPr>
          <w:rFonts w:ascii="Arial Unicode MS" w:cs="Arial Unicode MS"/>
        </w:rPr>
        <w:t>of differential proteins involved in biological processes such as angiogenesis, cell proliferation, migration, and adhesion.</w:t>
      </w:r>
    </w:p>
    <w:p w:rsidR="00170570" w:rsidRDefault="00170570">
      <w:bookmarkStart w:id="9" w:name="_GoBack"/>
      <w:bookmarkEnd w:id="9"/>
    </w:p>
    <w:sectPr w:rsidR="00170570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altName w:val="Courier"/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1D1"/>
    <w:rsid w:val="00027EAA"/>
    <w:rsid w:val="000A273C"/>
    <w:rsid w:val="000A35CD"/>
    <w:rsid w:val="000E131C"/>
    <w:rsid w:val="000E2603"/>
    <w:rsid w:val="00115116"/>
    <w:rsid w:val="00152D72"/>
    <w:rsid w:val="00170570"/>
    <w:rsid w:val="0018275C"/>
    <w:rsid w:val="001B5BF7"/>
    <w:rsid w:val="001F5887"/>
    <w:rsid w:val="00227729"/>
    <w:rsid w:val="00244E8A"/>
    <w:rsid w:val="002560CD"/>
    <w:rsid w:val="002A11F9"/>
    <w:rsid w:val="002B5988"/>
    <w:rsid w:val="002C4398"/>
    <w:rsid w:val="002D102D"/>
    <w:rsid w:val="002D1448"/>
    <w:rsid w:val="002D52DC"/>
    <w:rsid w:val="002F500F"/>
    <w:rsid w:val="0036684A"/>
    <w:rsid w:val="00392F1F"/>
    <w:rsid w:val="003A6B74"/>
    <w:rsid w:val="003E5F3A"/>
    <w:rsid w:val="004246C3"/>
    <w:rsid w:val="004640F4"/>
    <w:rsid w:val="00483469"/>
    <w:rsid w:val="004A314A"/>
    <w:rsid w:val="00533715"/>
    <w:rsid w:val="005377A6"/>
    <w:rsid w:val="005609E7"/>
    <w:rsid w:val="005A703A"/>
    <w:rsid w:val="005C6165"/>
    <w:rsid w:val="0062655E"/>
    <w:rsid w:val="006766F4"/>
    <w:rsid w:val="006A29D2"/>
    <w:rsid w:val="006A39B5"/>
    <w:rsid w:val="006B11A4"/>
    <w:rsid w:val="006D4DF9"/>
    <w:rsid w:val="006E7EAC"/>
    <w:rsid w:val="007331F8"/>
    <w:rsid w:val="007663EB"/>
    <w:rsid w:val="00835745"/>
    <w:rsid w:val="00893146"/>
    <w:rsid w:val="00895BA0"/>
    <w:rsid w:val="008B6D1E"/>
    <w:rsid w:val="008C4573"/>
    <w:rsid w:val="008D7630"/>
    <w:rsid w:val="0090719B"/>
    <w:rsid w:val="009129DE"/>
    <w:rsid w:val="00952780"/>
    <w:rsid w:val="00A22280"/>
    <w:rsid w:val="00A276F8"/>
    <w:rsid w:val="00A34BE7"/>
    <w:rsid w:val="00A40E0C"/>
    <w:rsid w:val="00A511AF"/>
    <w:rsid w:val="00A61257"/>
    <w:rsid w:val="00B27976"/>
    <w:rsid w:val="00B73D60"/>
    <w:rsid w:val="00BA61D1"/>
    <w:rsid w:val="00BF7CF0"/>
    <w:rsid w:val="00D0220A"/>
    <w:rsid w:val="00D04324"/>
    <w:rsid w:val="00D155C5"/>
    <w:rsid w:val="00D4707B"/>
    <w:rsid w:val="00D5226E"/>
    <w:rsid w:val="00D83404"/>
    <w:rsid w:val="00DD1372"/>
    <w:rsid w:val="00DD3F32"/>
    <w:rsid w:val="00DE25B7"/>
    <w:rsid w:val="00E81537"/>
    <w:rsid w:val="00E9730F"/>
    <w:rsid w:val="00F77DA4"/>
    <w:rsid w:val="00F9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61D1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61D1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307</Words>
  <Characters>1755</Characters>
  <Application>Microsoft Office Word</Application>
  <DocSecurity>0</DocSecurity>
  <Lines>14</Lines>
  <Paragraphs>4</Paragraphs>
  <ScaleCrop>false</ScaleCrop>
  <Company/>
  <LinksUpToDate>false</LinksUpToDate>
  <CharactersWithSpaces>2058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2025-07-16T08:15:00Z</dcterms:created>
  <dcterms:modified xsi:type="dcterms:W3CDTF">2025-07-16T08:16:00Z</dcterms:modified>
</cp:coreProperties>
</file>