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EDC9C" w14:textId="77777777" w:rsidR="00167E5D" w:rsidRDefault="00167E5D" w:rsidP="00167E5D">
      <w:pPr>
        <w:spacing w:line="36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t>Materials and methods</w:t>
      </w:r>
    </w:p>
    <w:p w14:paraId="1B6F792F" w14:textId="52918687" w:rsidR="00C75E78" w:rsidRPr="00167E5D" w:rsidRDefault="00C75E78" w:rsidP="00364487">
      <w:pPr>
        <w:spacing w:line="360" w:lineRule="auto"/>
        <w:rPr>
          <w:rFonts w:ascii="Times New Roman" w:eastAsia="宋体" w:hAnsi="Times New Roman" w:cs="Times New Roman"/>
          <w:b/>
          <w:bCs/>
          <w:i/>
          <w:iCs/>
          <w:sz w:val="24"/>
          <w:szCs w:val="24"/>
        </w:rPr>
      </w:pPr>
      <w:r w:rsidRPr="00C75E78">
        <w:rPr>
          <w:rFonts w:ascii="Times New Roman" w:eastAsia="宋体" w:hAnsi="Times New Roman" w:cs="Times New Roman" w:hint="eastAsia"/>
          <w:b/>
          <w:bCs/>
          <w:i/>
          <w:iCs/>
          <w:sz w:val="24"/>
          <w:szCs w:val="24"/>
        </w:rPr>
        <w:t>Materials</w:t>
      </w:r>
      <w:r w:rsidRPr="00C75E78">
        <w:rPr>
          <w:rFonts w:ascii="Times New Roman" w:eastAsia="宋体" w:hAnsi="Times New Roman" w:cs="Times New Roman"/>
          <w:b/>
          <w:bCs/>
          <w:i/>
          <w:iCs/>
          <w:sz w:val="24"/>
          <w:szCs w:val="24"/>
        </w:rPr>
        <w:t xml:space="preserve"> and cell lines.</w:t>
      </w:r>
      <w:r w:rsidRPr="00C75E78">
        <w:rPr>
          <w:rFonts w:ascii="Times New Roman" w:eastAsia="宋体" w:hAnsi="Times New Roman" w:cs="Times New Roman"/>
          <w:sz w:val="24"/>
          <w:szCs w:val="24"/>
        </w:rPr>
        <w:t xml:space="preserve"> Unless otherwise noted</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sidRPr="00C75E78">
        <w:rPr>
          <w:rFonts w:ascii="Times New Roman" w:eastAsia="宋体" w:hAnsi="Times New Roman" w:cs="Times New Roman"/>
          <w:sz w:val="24"/>
          <w:szCs w:val="24"/>
        </w:rPr>
        <w:t xml:space="preserve">all chemicals and regents were obtained commercially and used without further purfication. </w:t>
      </w:r>
      <w:r w:rsidR="00FC1DE6" w:rsidRPr="00B41730">
        <w:rPr>
          <w:rFonts w:ascii="Times New Roman" w:hAnsi="Times New Roman" w:cs="Times New Roman"/>
          <w:sz w:val="24"/>
          <w:szCs w:val="24"/>
        </w:rPr>
        <w:t>Manganese (II) acetate tetrahydrate (Mn(CH</w:t>
      </w:r>
      <w:r w:rsidR="00FC1DE6" w:rsidRPr="00B41730">
        <w:rPr>
          <w:rFonts w:ascii="Times New Roman" w:hAnsi="Times New Roman" w:cs="Times New Roman"/>
          <w:sz w:val="24"/>
          <w:szCs w:val="24"/>
          <w:vertAlign w:val="subscript"/>
        </w:rPr>
        <w:t>3</w:t>
      </w:r>
      <w:r w:rsidR="00FC1DE6" w:rsidRPr="00B41730">
        <w:rPr>
          <w:rFonts w:ascii="Times New Roman" w:hAnsi="Times New Roman" w:cs="Times New Roman"/>
          <w:sz w:val="24"/>
          <w:szCs w:val="24"/>
        </w:rPr>
        <w:t>COO)</w:t>
      </w:r>
      <w:r w:rsidR="00FC1DE6" w:rsidRPr="00B41730">
        <w:rPr>
          <w:rFonts w:ascii="Times New Roman" w:hAnsi="Times New Roman" w:cs="Times New Roman"/>
          <w:sz w:val="24"/>
          <w:szCs w:val="24"/>
          <w:vertAlign w:val="subscript"/>
        </w:rPr>
        <w:t>2</w:t>
      </w:r>
      <w:r w:rsidR="00FC1DE6" w:rsidRPr="00B41730">
        <w:rPr>
          <w:rFonts w:ascii="Times New Roman" w:hAnsi="Times New Roman" w:cs="Times New Roman"/>
          <w:sz w:val="24"/>
          <w:szCs w:val="24"/>
        </w:rPr>
        <w:t>·4H</w:t>
      </w:r>
      <w:r w:rsidR="00FC1DE6" w:rsidRPr="00B41730">
        <w:rPr>
          <w:rFonts w:ascii="Times New Roman" w:hAnsi="Times New Roman" w:cs="Times New Roman"/>
          <w:sz w:val="24"/>
          <w:szCs w:val="24"/>
          <w:vertAlign w:val="subscript"/>
        </w:rPr>
        <w:t>2</w:t>
      </w:r>
      <w:r w:rsidR="00FC1DE6" w:rsidRPr="00B41730">
        <w:rPr>
          <w:rFonts w:ascii="Times New Roman" w:hAnsi="Times New Roman" w:cs="Times New Roman"/>
          <w:sz w:val="24"/>
          <w:szCs w:val="24"/>
        </w:rPr>
        <w:t>O), Zinc nitrate hexahydrate (Zn(NO</w:t>
      </w:r>
      <w:r w:rsidR="00FC1DE6" w:rsidRPr="00B41730">
        <w:rPr>
          <w:rFonts w:ascii="Times New Roman" w:hAnsi="Times New Roman" w:cs="Times New Roman"/>
          <w:sz w:val="24"/>
          <w:szCs w:val="24"/>
          <w:vertAlign w:val="subscript"/>
        </w:rPr>
        <w:t>3</w:t>
      </w:r>
      <w:r w:rsidR="00FC1DE6" w:rsidRPr="00B41730">
        <w:rPr>
          <w:rFonts w:ascii="Times New Roman" w:hAnsi="Times New Roman" w:cs="Times New Roman"/>
          <w:sz w:val="24"/>
          <w:szCs w:val="24"/>
        </w:rPr>
        <w:t>)</w:t>
      </w:r>
      <w:r w:rsidR="00FC1DE6" w:rsidRPr="00B41730">
        <w:rPr>
          <w:rFonts w:ascii="Times New Roman" w:hAnsi="Times New Roman" w:cs="Times New Roman"/>
          <w:sz w:val="24"/>
          <w:szCs w:val="24"/>
          <w:vertAlign w:val="subscript"/>
        </w:rPr>
        <w:t>2</w:t>
      </w:r>
      <w:r w:rsidR="00FC1DE6" w:rsidRPr="00B41730">
        <w:rPr>
          <w:rFonts w:ascii="Times New Roman" w:hAnsi="Times New Roman" w:cs="Times New Roman"/>
          <w:sz w:val="24"/>
          <w:szCs w:val="24"/>
        </w:rPr>
        <w:t>·6H</w:t>
      </w:r>
      <w:r w:rsidR="00FC1DE6" w:rsidRPr="00B41730">
        <w:rPr>
          <w:rFonts w:ascii="Times New Roman" w:hAnsi="Times New Roman" w:cs="Times New Roman"/>
          <w:sz w:val="24"/>
          <w:szCs w:val="24"/>
          <w:vertAlign w:val="subscript"/>
        </w:rPr>
        <w:t>2</w:t>
      </w:r>
      <w:r w:rsidR="00FC1DE6" w:rsidRPr="00B41730">
        <w:rPr>
          <w:rFonts w:ascii="Times New Roman" w:hAnsi="Times New Roman" w:cs="Times New Roman"/>
          <w:sz w:val="24"/>
          <w:szCs w:val="24"/>
        </w:rPr>
        <w:t>O), 2</w:t>
      </w:r>
      <w:r w:rsidR="00FC1DE6" w:rsidRPr="00B41730">
        <w:rPr>
          <w:rFonts w:ascii="Times New Roman" w:hAnsi="Times New Roman" w:cs="Times New Roman" w:hint="eastAsia"/>
          <w:sz w:val="24"/>
          <w:szCs w:val="24"/>
        </w:rPr>
        <w:t>-</w:t>
      </w:r>
      <w:r w:rsidR="00FC1DE6" w:rsidRPr="00B41730">
        <w:rPr>
          <w:rFonts w:ascii="Times New Roman" w:hAnsi="Times New Roman" w:cs="Times New Roman"/>
          <w:sz w:val="24"/>
          <w:szCs w:val="24"/>
        </w:rPr>
        <w:t>methylimidazole were purchased from Shanghai Aladdin Biochemical Technology Co., Ltd..</w:t>
      </w:r>
      <w:r w:rsidR="00FC1DE6">
        <w:rPr>
          <w:rFonts w:ascii="Times New Roman" w:hAnsi="Times New Roman" w:cs="Times New Roman"/>
          <w:sz w:val="24"/>
          <w:szCs w:val="24"/>
        </w:rPr>
        <w:t xml:space="preserve"> </w:t>
      </w:r>
      <w:r w:rsidR="00FC1DE6" w:rsidRPr="00B41730">
        <w:rPr>
          <w:rFonts w:ascii="Times New Roman" w:hAnsi="Times New Roman" w:cs="Times New Roman"/>
          <w:sz w:val="24"/>
          <w:szCs w:val="24"/>
        </w:rPr>
        <w:t>All reagents were analytical grade and used as received.</w:t>
      </w:r>
      <w:r w:rsidR="00FC1DE6">
        <w:rPr>
          <w:rFonts w:ascii="Times New Roman" w:hAnsi="Times New Roman" w:cs="Times New Roman"/>
          <w:sz w:val="24"/>
          <w:szCs w:val="24"/>
        </w:rPr>
        <w:t xml:space="preserve"> </w:t>
      </w:r>
      <w:r w:rsidRPr="00C75E78">
        <w:rPr>
          <w:rFonts w:ascii="Times New Roman" w:eastAsia="宋体" w:hAnsi="Times New Roman" w:cs="Times New Roman"/>
          <w:sz w:val="24"/>
          <w:szCs w:val="24"/>
        </w:rPr>
        <w:t>Cell culture vessels were purchased from Corning (Corning, NY, USA).</w:t>
      </w:r>
      <w:r>
        <w:rPr>
          <w:rFonts w:ascii="Times New Roman" w:eastAsia="宋体" w:hAnsi="Times New Roman" w:cs="Times New Roman"/>
          <w:sz w:val="24"/>
          <w:szCs w:val="24"/>
        </w:rPr>
        <w:t xml:space="preserve"> </w:t>
      </w:r>
      <w:r w:rsidRPr="00C75E78">
        <w:rPr>
          <w:rFonts w:ascii="Times New Roman" w:eastAsia="宋体" w:hAnsi="Times New Roman" w:cs="Times New Roman"/>
          <w:sz w:val="24"/>
          <w:szCs w:val="24"/>
        </w:rPr>
        <w:t>Dulbecco’s modified Eagle’s medium (DMEM),</w:t>
      </w:r>
      <w:r>
        <w:rPr>
          <w:rFonts w:ascii="Times New Roman" w:eastAsia="宋体" w:hAnsi="Times New Roman" w:cs="Times New Roman"/>
          <w:sz w:val="24"/>
          <w:szCs w:val="24"/>
        </w:rPr>
        <w:t xml:space="preserve"> </w:t>
      </w:r>
      <w:r w:rsidR="00364487" w:rsidRPr="00364487">
        <w:rPr>
          <w:rFonts w:ascii="Times New Roman" w:eastAsia="宋体" w:hAnsi="Times New Roman" w:cs="Times New Roman"/>
          <w:sz w:val="24"/>
          <w:szCs w:val="24"/>
        </w:rPr>
        <w:t>trypsin-EDTA (0.25%), penicillin/streptomycin (P/S) and fetal bovine serum (FBS) were purchased from Gibco (GranIsland, NY, USA).</w:t>
      </w:r>
      <w:r w:rsidR="00364487" w:rsidRPr="00364487">
        <w:t xml:space="preserve"> </w:t>
      </w:r>
      <w:r w:rsidR="00364487" w:rsidRPr="00364487">
        <w:rPr>
          <w:rFonts w:ascii="Times New Roman" w:eastAsia="宋体" w:hAnsi="Times New Roman" w:cs="Times New Roman"/>
          <w:sz w:val="24"/>
          <w:szCs w:val="24"/>
        </w:rPr>
        <w:t>K7M2 and RAW264.7 cells were cultured in DMEM supplemented with 10% FBS and 1% P/S. All cells were maintained at 37 ℃ under a humidified atmosphere of 5% CO</w:t>
      </w:r>
      <w:r w:rsidR="00364487" w:rsidRPr="00AC5087">
        <w:rPr>
          <w:rFonts w:ascii="Times New Roman" w:eastAsia="宋体" w:hAnsi="Times New Roman" w:cs="Times New Roman"/>
          <w:sz w:val="24"/>
          <w:szCs w:val="24"/>
          <w:vertAlign w:val="subscript"/>
        </w:rPr>
        <w:t>2</w:t>
      </w:r>
      <w:r w:rsidR="00364487">
        <w:rPr>
          <w:rFonts w:ascii="Times New Roman" w:eastAsia="宋体" w:hAnsi="Times New Roman" w:cs="Times New Roman" w:hint="eastAsia"/>
          <w:sz w:val="24"/>
          <w:szCs w:val="24"/>
        </w:rPr>
        <w:t>.</w:t>
      </w:r>
      <w:r w:rsidR="00364487">
        <w:rPr>
          <w:rFonts w:ascii="Times New Roman" w:eastAsia="宋体" w:hAnsi="Times New Roman" w:cs="Times New Roman"/>
          <w:sz w:val="24"/>
          <w:szCs w:val="24"/>
        </w:rPr>
        <w:t xml:space="preserve"> </w:t>
      </w:r>
    </w:p>
    <w:p w14:paraId="64041BCC" w14:textId="11E16A45" w:rsidR="00225F60" w:rsidRPr="00167E5D" w:rsidRDefault="00225F60" w:rsidP="00364487">
      <w:pPr>
        <w:spacing w:line="360" w:lineRule="auto"/>
        <w:rPr>
          <w:rFonts w:ascii="Times New Roman" w:eastAsia="宋体" w:hAnsi="Times New Roman" w:cs="Times New Roman"/>
          <w:b/>
          <w:bCs/>
          <w:i/>
          <w:iCs/>
          <w:sz w:val="24"/>
          <w:szCs w:val="24"/>
        </w:rPr>
      </w:pPr>
      <w:r w:rsidRPr="00225F60">
        <w:rPr>
          <w:rFonts w:ascii="Times New Roman" w:eastAsia="宋体" w:hAnsi="Times New Roman" w:cs="Times New Roman"/>
          <w:b/>
          <w:bCs/>
          <w:i/>
          <w:iCs/>
          <w:sz w:val="24"/>
          <w:szCs w:val="24"/>
        </w:rPr>
        <w:t>General measurements</w:t>
      </w:r>
      <w:r w:rsidR="00167E5D">
        <w:rPr>
          <w:rFonts w:ascii="Times New Roman" w:eastAsia="宋体" w:hAnsi="Times New Roman" w:cs="Times New Roman" w:hint="eastAsia"/>
          <w:b/>
          <w:bCs/>
          <w:i/>
          <w:iCs/>
          <w:sz w:val="24"/>
          <w:szCs w:val="24"/>
        </w:rPr>
        <w:t>.</w:t>
      </w:r>
      <w:r w:rsidR="00167E5D">
        <w:rPr>
          <w:rFonts w:ascii="Times New Roman" w:eastAsia="宋体" w:hAnsi="Times New Roman" w:cs="Times New Roman"/>
          <w:b/>
          <w:bCs/>
          <w:i/>
          <w:iCs/>
          <w:sz w:val="24"/>
          <w:szCs w:val="24"/>
        </w:rPr>
        <w:t xml:space="preserve"> </w:t>
      </w:r>
      <w:r w:rsidRPr="00B41730">
        <w:rPr>
          <w:rFonts w:ascii="Times New Roman" w:hAnsi="Times New Roman" w:cs="Times New Roman"/>
          <w:sz w:val="24"/>
          <w:szCs w:val="24"/>
        </w:rPr>
        <w:t>The scanning electron microscopy (SEM) were obtained on Gemini300 Thermal Field Emission Scanning Electron Microscopy and Energy Dispersive X-ray Spectroscopy (EDS) images were obtained on a Helios Nanolab G3 CX microscope.</w:t>
      </w:r>
      <w:r>
        <w:rPr>
          <w:rFonts w:ascii="Times New Roman" w:hAnsi="Times New Roman" w:cs="Times New Roman" w:hint="eastAsia"/>
          <w:sz w:val="24"/>
          <w:szCs w:val="24"/>
        </w:rPr>
        <w:t xml:space="preserve"> </w:t>
      </w:r>
      <w:r w:rsidRPr="00B41730">
        <w:rPr>
          <w:rFonts w:ascii="Times New Roman" w:hAnsi="Times New Roman" w:cs="Times New Roman"/>
          <w:sz w:val="24"/>
          <w:szCs w:val="24"/>
        </w:rPr>
        <w:t>Powder X-ray diffraction (PXRD) data were collected on Rigaku Ultima IV diffractometer (40 kV, 40 mA, Cu Kα, λ = 1.5418 Å) from 3° to 40° with a step of 0.02° at a scan speed of 10° min</w:t>
      </w:r>
      <w:r w:rsidRPr="00B41730">
        <w:rPr>
          <w:rFonts w:ascii="Times New Roman" w:hAnsi="Times New Roman" w:cs="Times New Roman"/>
          <w:sz w:val="24"/>
          <w:szCs w:val="24"/>
          <w:vertAlign w:val="superscript"/>
        </w:rPr>
        <w:t>-1</w:t>
      </w:r>
      <w:r w:rsidRPr="00B41730">
        <w:rPr>
          <w:rFonts w:ascii="Times New Roman" w:hAnsi="Times New Roman" w:cs="Times New Roman"/>
          <w:sz w:val="24"/>
          <w:szCs w:val="24"/>
        </w:rPr>
        <w:t>. N</w:t>
      </w:r>
      <w:r w:rsidRPr="00B41730">
        <w:rPr>
          <w:rFonts w:ascii="Times New Roman" w:hAnsi="Times New Roman" w:cs="Times New Roman"/>
          <w:sz w:val="24"/>
          <w:szCs w:val="24"/>
          <w:vertAlign w:val="subscript"/>
        </w:rPr>
        <w:t>2</w:t>
      </w:r>
      <w:r w:rsidRPr="00B41730">
        <w:rPr>
          <w:rFonts w:ascii="Times New Roman" w:hAnsi="Times New Roman" w:cs="Times New Roman"/>
          <w:sz w:val="24"/>
          <w:szCs w:val="24"/>
        </w:rPr>
        <w:t xml:space="preserve"> adsorption/desorption measurements were performed on Micromeritics ASAP 2020 Plus adsorption instrument at 77 K, the samples were activated at 393 K in the vacuum for 24 h before performing. The UV−vis spectra measurement</w:t>
      </w:r>
      <w:r w:rsidRPr="00B41730">
        <w:rPr>
          <w:rFonts w:ascii="Times New Roman" w:hAnsi="Times New Roman" w:cs="Times New Roman" w:hint="eastAsia"/>
          <w:sz w:val="24"/>
          <w:szCs w:val="24"/>
        </w:rPr>
        <w:t xml:space="preserve"> </w:t>
      </w:r>
      <w:r w:rsidRPr="00B41730">
        <w:rPr>
          <w:rFonts w:ascii="Times New Roman" w:hAnsi="Times New Roman" w:cs="Times New Roman"/>
          <w:sz w:val="24"/>
          <w:szCs w:val="24"/>
        </w:rPr>
        <w:t>was conducted on a UV−vis spectrophotometer (UV-2550, Shimadzu Instrument Ltd., Suzhou, China).</w:t>
      </w:r>
      <w:r>
        <w:rPr>
          <w:rFonts w:ascii="Times New Roman" w:hAnsi="Times New Roman" w:cs="Times New Roman" w:hint="eastAsia"/>
          <w:sz w:val="24"/>
          <w:szCs w:val="24"/>
        </w:rPr>
        <w:t xml:space="preserve"> </w:t>
      </w:r>
      <w:r w:rsidRPr="00B41730">
        <w:rPr>
          <w:rFonts w:ascii="Times New Roman" w:hAnsi="Times New Roman" w:cs="Times New Roman"/>
          <w:sz w:val="24"/>
          <w:szCs w:val="24"/>
        </w:rPr>
        <w:t>X-ray photoelectron spectroscopy</w:t>
      </w:r>
      <w:r w:rsidRPr="00B41730">
        <w:rPr>
          <w:rFonts w:ascii="Times New Roman" w:hAnsi="Times New Roman" w:cs="Times New Roman" w:hint="eastAsia"/>
          <w:sz w:val="24"/>
          <w:szCs w:val="24"/>
        </w:rPr>
        <w:t xml:space="preserve"> </w:t>
      </w:r>
      <w:r w:rsidRPr="00B41730">
        <w:rPr>
          <w:rFonts w:ascii="Times New Roman" w:hAnsi="Times New Roman" w:cs="Times New Roman"/>
          <w:sz w:val="24"/>
          <w:szCs w:val="24"/>
        </w:rPr>
        <w:t>(XPS) was measured by an XPS instrument (ESCALAB250Xi,</w:t>
      </w:r>
      <w:r>
        <w:rPr>
          <w:rFonts w:ascii="Times New Roman" w:hAnsi="Times New Roman" w:cs="Times New Roman" w:hint="eastAsia"/>
          <w:sz w:val="24"/>
          <w:szCs w:val="24"/>
        </w:rPr>
        <w:t xml:space="preserve"> </w:t>
      </w:r>
      <w:r w:rsidRPr="00B41730">
        <w:rPr>
          <w:rFonts w:ascii="Times New Roman" w:hAnsi="Times New Roman" w:cs="Times New Roman"/>
          <w:sz w:val="24"/>
          <w:szCs w:val="24"/>
        </w:rPr>
        <w:t>Thermo Fisher Scientific Ltd.).</w:t>
      </w:r>
      <w:r>
        <w:rPr>
          <w:rFonts w:ascii="Times New Roman" w:hAnsi="Times New Roman" w:cs="Times New Roman" w:hint="eastAsia"/>
          <w:sz w:val="24"/>
          <w:szCs w:val="24"/>
        </w:rPr>
        <w:t xml:space="preserve"> </w:t>
      </w:r>
      <w:r w:rsidRPr="00B41730">
        <w:rPr>
          <w:rFonts w:ascii="Times New Roman" w:hAnsi="Times New Roman" w:cs="Times New Roman"/>
          <w:sz w:val="24"/>
          <w:szCs w:val="24"/>
        </w:rPr>
        <w:t>Fourier transform infrared (FT-IR) spectra were conducted on Thermo Scientific FT-IR Nicolet iS10 spectrophotometer in the range of 4000−400 cm</w:t>
      </w:r>
      <w:r w:rsidRPr="00B41730">
        <w:rPr>
          <w:rFonts w:ascii="Times New Roman" w:hAnsi="Times New Roman" w:cs="Times New Roman"/>
          <w:sz w:val="24"/>
          <w:szCs w:val="24"/>
          <w:vertAlign w:val="superscript"/>
        </w:rPr>
        <w:t>−1</w:t>
      </w:r>
      <w:r w:rsidRPr="00B41730">
        <w:rPr>
          <w:rFonts w:ascii="Times New Roman" w:hAnsi="Times New Roman" w:cs="Times New Roman"/>
          <w:sz w:val="24"/>
          <w:szCs w:val="24"/>
        </w:rPr>
        <w:t xml:space="preserve">. </w:t>
      </w:r>
    </w:p>
    <w:p w14:paraId="3BBA9B16" w14:textId="68576C62" w:rsidR="00FC1DE6" w:rsidRPr="00167E5D" w:rsidRDefault="00FC1DE6" w:rsidP="00167E5D">
      <w:pPr>
        <w:spacing w:line="360" w:lineRule="auto"/>
        <w:rPr>
          <w:rFonts w:ascii="Times New Roman" w:eastAsia="宋体" w:hAnsi="Times New Roman" w:cs="Times New Roman"/>
          <w:b/>
          <w:bCs/>
          <w:i/>
          <w:iCs/>
          <w:sz w:val="24"/>
          <w:szCs w:val="24"/>
        </w:rPr>
      </w:pPr>
      <w:r w:rsidRPr="00FC1DE6">
        <w:rPr>
          <w:rFonts w:ascii="Times New Roman" w:eastAsia="宋体" w:hAnsi="Times New Roman" w:cs="Times New Roman"/>
          <w:b/>
          <w:bCs/>
          <w:i/>
          <w:iCs/>
          <w:sz w:val="24"/>
          <w:szCs w:val="24"/>
        </w:rPr>
        <w:t>Preparation of Mn-ZIF8 nanoparticles.</w:t>
      </w:r>
      <w:r w:rsidR="00167E5D">
        <w:rPr>
          <w:rFonts w:ascii="Times New Roman" w:eastAsia="宋体" w:hAnsi="Times New Roman" w:cs="Times New Roman" w:hint="eastAsia"/>
          <w:b/>
          <w:bCs/>
          <w:i/>
          <w:iCs/>
          <w:sz w:val="24"/>
          <w:szCs w:val="24"/>
        </w:rPr>
        <w:t xml:space="preserve"> </w:t>
      </w:r>
      <w:r w:rsidRPr="00B41730">
        <w:rPr>
          <w:rFonts w:ascii="Times New Roman" w:hAnsi="Times New Roman" w:cs="Times New Roman"/>
          <w:sz w:val="24"/>
          <w:szCs w:val="24"/>
        </w:rPr>
        <w:t xml:space="preserve">ZIF8 nanoparticles were synthesized using zinc nitrate hexahydrate, 2-methylimidazole and methanol. Specifically, 100 mg of zinc nitrate hexahydrate and 250 mg of 2-methylimidazole were dissolved in 50 mL of methanol, stirred at room temperature for 30 min, centrifuged and washed with fresh ethanol. The product was finally dried at 150 degrees Celsius and activated in a vacuum for further use. Then 1000 mg of manganese acetate was dissolved in 30 mL of </w:t>
      </w:r>
      <w:r w:rsidRPr="00B41730">
        <w:rPr>
          <w:rFonts w:ascii="Times New Roman" w:hAnsi="Times New Roman" w:cs="Times New Roman"/>
          <w:sz w:val="24"/>
          <w:szCs w:val="24"/>
        </w:rPr>
        <w:lastRenderedPageBreak/>
        <w:t>methanol, and 300 mg of ZIF8 was dispersed in the above solution. The mixture was incubated in a preheated oven at 60 degrees Celsius for 48 hours. The precipitated product (Mn-ZIF8) was centrifuged and washed several times with methanol until the supernatant was colorless. Then, the Mn-ZIF8 nanoparticles were immersed in methanol at 60 degrees Celsius for 3 days, and the solution was replaced with new methanol (20 mL) every 24 hours. After soaking for 3 days, the sediment was centrifuged and dried in a vacuum oven.</w:t>
      </w:r>
    </w:p>
    <w:p w14:paraId="1C383441" w14:textId="188ED24D" w:rsidR="00776CEF" w:rsidRPr="00167E5D" w:rsidRDefault="00FC1DE6" w:rsidP="00167E5D">
      <w:pPr>
        <w:spacing w:line="360" w:lineRule="auto"/>
        <w:rPr>
          <w:rFonts w:ascii="Times New Roman" w:hAnsi="Times New Roman" w:cs="Times New Roman"/>
          <w:i/>
          <w:iCs/>
          <w:sz w:val="24"/>
          <w:szCs w:val="24"/>
        </w:rPr>
      </w:pPr>
      <w:r w:rsidRPr="00FC1DE6">
        <w:rPr>
          <w:rFonts w:ascii="Times New Roman" w:hAnsi="Times New Roman" w:cs="Times New Roman"/>
          <w:b/>
          <w:i/>
          <w:iCs/>
          <w:sz w:val="24"/>
          <w:szCs w:val="24"/>
        </w:rPr>
        <w:t>Preparation of Mn-ZIF8@</w:t>
      </w:r>
      <w:r w:rsidR="001962CD">
        <w:rPr>
          <w:rFonts w:ascii="Times New Roman" w:hAnsi="Times New Roman" w:cs="Times New Roman"/>
          <w:b/>
          <w:i/>
          <w:iCs/>
          <w:sz w:val="24"/>
          <w:szCs w:val="24"/>
        </w:rPr>
        <w:t>RRX-001</w:t>
      </w:r>
      <w:r w:rsidRPr="00FC1DE6">
        <w:rPr>
          <w:rFonts w:ascii="Times New Roman" w:hAnsi="Times New Roman" w:cs="Times New Roman"/>
          <w:b/>
          <w:i/>
          <w:iCs/>
          <w:sz w:val="24"/>
          <w:szCs w:val="24"/>
        </w:rPr>
        <w:t>@PEG-HA (MRPH) nanoparticles.</w:t>
      </w:r>
      <w:r w:rsidR="00167E5D">
        <w:rPr>
          <w:rFonts w:ascii="Times New Roman" w:hAnsi="Times New Roman" w:cs="Times New Roman" w:hint="eastAsia"/>
          <w:i/>
          <w:iCs/>
          <w:sz w:val="24"/>
          <w:szCs w:val="24"/>
        </w:rPr>
        <w:t xml:space="preserve"> </w:t>
      </w:r>
      <w:r w:rsidRPr="00B41730">
        <w:rPr>
          <w:rFonts w:ascii="Times New Roman" w:hAnsi="Times New Roman" w:cs="Times New Roman"/>
          <w:sz w:val="24"/>
          <w:szCs w:val="24"/>
        </w:rPr>
        <w:t xml:space="preserve">0.02 mmol </w:t>
      </w:r>
      <w:r w:rsidR="001962CD">
        <w:rPr>
          <w:rFonts w:ascii="Times New Roman" w:hAnsi="Times New Roman" w:cs="Times New Roman"/>
          <w:sz w:val="24"/>
          <w:szCs w:val="24"/>
        </w:rPr>
        <w:t>RRX-001</w:t>
      </w:r>
      <w:r>
        <w:rPr>
          <w:rFonts w:ascii="Times New Roman" w:hAnsi="Times New Roman" w:cs="Times New Roman"/>
          <w:sz w:val="24"/>
          <w:szCs w:val="24"/>
        </w:rPr>
        <w:t xml:space="preserve"> (</w:t>
      </w:r>
      <w:r w:rsidR="001962CD">
        <w:rPr>
          <w:rFonts w:ascii="Times New Roman" w:hAnsi="Times New Roman" w:cs="Times New Roman"/>
          <w:sz w:val="24"/>
          <w:szCs w:val="24"/>
        </w:rPr>
        <w:t>T7400, TargetMol</w:t>
      </w:r>
      <w:r w:rsidR="001962CD">
        <w:rPr>
          <w:rFonts w:ascii="Times New Roman" w:hAnsi="Times New Roman" w:cs="Times New Roman" w:hint="eastAsia"/>
          <w:sz w:val="24"/>
          <w:szCs w:val="24"/>
        </w:rPr>
        <w:t>,</w:t>
      </w:r>
      <w:r w:rsidR="001962CD">
        <w:rPr>
          <w:rFonts w:ascii="Times New Roman" w:hAnsi="Times New Roman" w:cs="Times New Roman"/>
          <w:sz w:val="24"/>
          <w:szCs w:val="24"/>
        </w:rPr>
        <w:t xml:space="preserve"> China</w:t>
      </w:r>
      <w:r>
        <w:rPr>
          <w:rFonts w:ascii="Times New Roman" w:hAnsi="Times New Roman" w:cs="Times New Roman"/>
          <w:sz w:val="24"/>
          <w:szCs w:val="24"/>
        </w:rPr>
        <w:t>)</w:t>
      </w:r>
      <w:r w:rsidRPr="00B41730">
        <w:rPr>
          <w:rFonts w:ascii="Times New Roman" w:hAnsi="Times New Roman" w:cs="Times New Roman"/>
          <w:sz w:val="24"/>
          <w:szCs w:val="24"/>
        </w:rPr>
        <w:t xml:space="preserve"> was dissolved in a mixed solution of 1 mL DMSO and 4 mL methanol. The previously synthesized Mn-ZIF8 (30 mg) was added to the </w:t>
      </w:r>
      <w:r w:rsidR="001962CD">
        <w:rPr>
          <w:rFonts w:ascii="Times New Roman" w:hAnsi="Times New Roman" w:cs="Times New Roman"/>
          <w:sz w:val="24"/>
          <w:szCs w:val="24"/>
        </w:rPr>
        <w:t>RRX-001</w:t>
      </w:r>
      <w:r w:rsidRPr="00B41730">
        <w:rPr>
          <w:rFonts w:ascii="Times New Roman" w:hAnsi="Times New Roman" w:cs="Times New Roman"/>
          <w:sz w:val="24"/>
          <w:szCs w:val="24"/>
        </w:rPr>
        <w:t xml:space="preserve"> solution under stirring and reacted for 24 hours. After centrifugation, the product</w:t>
      </w:r>
      <w:r w:rsidR="00FF5B12">
        <w:rPr>
          <w:rFonts w:ascii="Times New Roman" w:hAnsi="Times New Roman" w:cs="Times New Roman"/>
          <w:sz w:val="24"/>
          <w:szCs w:val="24"/>
        </w:rPr>
        <w:t xml:space="preserve"> (</w:t>
      </w:r>
      <w:r w:rsidR="00FF5B12" w:rsidRPr="00B41730">
        <w:rPr>
          <w:rFonts w:ascii="Times New Roman" w:hAnsi="Times New Roman" w:cs="Times New Roman"/>
          <w:sz w:val="24"/>
          <w:szCs w:val="24"/>
        </w:rPr>
        <w:t>Mn-ZIF8@</w:t>
      </w:r>
      <w:r w:rsidR="001962CD">
        <w:rPr>
          <w:rFonts w:ascii="Times New Roman" w:hAnsi="Times New Roman" w:cs="Times New Roman"/>
          <w:sz w:val="24"/>
          <w:szCs w:val="24"/>
        </w:rPr>
        <w:t>RRX-001</w:t>
      </w:r>
      <w:r w:rsidR="00FF5B12">
        <w:rPr>
          <w:rFonts w:ascii="Times New Roman" w:hAnsi="Times New Roman" w:cs="Times New Roman"/>
          <w:sz w:val="24"/>
          <w:szCs w:val="24"/>
        </w:rPr>
        <w:t>)</w:t>
      </w:r>
      <w:r w:rsidRPr="00B41730">
        <w:rPr>
          <w:rFonts w:ascii="Times New Roman" w:hAnsi="Times New Roman" w:cs="Times New Roman"/>
          <w:sz w:val="24"/>
          <w:szCs w:val="24"/>
        </w:rPr>
        <w:t xml:space="preserve"> was washed three times with methanol and the obtained solid was freeze-dried under low temperature and reduced pressure.</w:t>
      </w:r>
      <w:r>
        <w:rPr>
          <w:rFonts w:ascii="Times New Roman" w:hAnsi="Times New Roman" w:cs="Times New Roman" w:hint="eastAsia"/>
          <w:sz w:val="24"/>
          <w:szCs w:val="24"/>
        </w:rPr>
        <w:t xml:space="preserve"> </w:t>
      </w:r>
      <w:r w:rsidRPr="00B41730">
        <w:rPr>
          <w:rFonts w:ascii="Times New Roman" w:hAnsi="Times New Roman" w:cs="Times New Roman"/>
          <w:sz w:val="24"/>
          <w:szCs w:val="24"/>
        </w:rPr>
        <w:t>Dissolve 10 mg NH</w:t>
      </w:r>
      <w:r w:rsidRPr="00B41730">
        <w:rPr>
          <w:rFonts w:ascii="Times New Roman" w:hAnsi="Times New Roman" w:cs="Times New Roman"/>
          <w:sz w:val="24"/>
          <w:szCs w:val="24"/>
          <w:vertAlign w:val="subscript"/>
        </w:rPr>
        <w:t>2</w:t>
      </w:r>
      <w:r w:rsidRPr="00B41730">
        <w:rPr>
          <w:rFonts w:ascii="Times New Roman" w:hAnsi="Times New Roman" w:cs="Times New Roman"/>
          <w:sz w:val="24"/>
          <w:szCs w:val="24"/>
        </w:rPr>
        <w:t>-PEG-NH</w:t>
      </w:r>
      <w:r w:rsidRPr="00B41730">
        <w:rPr>
          <w:rFonts w:ascii="Times New Roman" w:hAnsi="Times New Roman" w:cs="Times New Roman"/>
          <w:sz w:val="24"/>
          <w:szCs w:val="24"/>
          <w:vertAlign w:val="subscript"/>
        </w:rPr>
        <w:t>2</w:t>
      </w:r>
      <w:r w:rsidRPr="00B41730">
        <w:rPr>
          <w:rFonts w:ascii="Times New Roman" w:hAnsi="Times New Roman" w:cs="Times New Roman"/>
          <w:sz w:val="24"/>
          <w:szCs w:val="24"/>
        </w:rPr>
        <w:t xml:space="preserve"> in 5 mL of deionized water, add the previously synthesized Mn-ZIF8@</w:t>
      </w:r>
      <w:r w:rsidR="001962CD">
        <w:rPr>
          <w:rFonts w:ascii="Times New Roman" w:hAnsi="Times New Roman" w:cs="Times New Roman"/>
          <w:sz w:val="24"/>
          <w:szCs w:val="24"/>
        </w:rPr>
        <w:t>RRX-001</w:t>
      </w:r>
      <w:r w:rsidRPr="00B41730">
        <w:rPr>
          <w:rFonts w:ascii="Times New Roman" w:hAnsi="Times New Roman" w:cs="Times New Roman"/>
          <w:sz w:val="24"/>
          <w:szCs w:val="24"/>
        </w:rPr>
        <w:t xml:space="preserve"> to the NH</w:t>
      </w:r>
      <w:r w:rsidRPr="00B41730">
        <w:rPr>
          <w:rFonts w:ascii="Times New Roman" w:hAnsi="Times New Roman" w:cs="Times New Roman"/>
          <w:sz w:val="24"/>
          <w:szCs w:val="24"/>
          <w:vertAlign w:val="subscript"/>
        </w:rPr>
        <w:t>2</w:t>
      </w:r>
      <w:r w:rsidRPr="00B41730">
        <w:rPr>
          <w:rFonts w:ascii="Times New Roman" w:hAnsi="Times New Roman" w:cs="Times New Roman"/>
          <w:sz w:val="24"/>
          <w:szCs w:val="24"/>
        </w:rPr>
        <w:t>-PEG-NH</w:t>
      </w:r>
      <w:r w:rsidRPr="00B41730">
        <w:rPr>
          <w:rFonts w:ascii="Times New Roman" w:hAnsi="Times New Roman" w:cs="Times New Roman"/>
          <w:sz w:val="24"/>
          <w:szCs w:val="24"/>
          <w:vertAlign w:val="subscript"/>
        </w:rPr>
        <w:t>2</w:t>
      </w:r>
      <w:r w:rsidRPr="00B41730">
        <w:rPr>
          <w:rFonts w:ascii="Times New Roman" w:hAnsi="Times New Roman" w:cs="Times New Roman"/>
          <w:sz w:val="24"/>
          <w:szCs w:val="24"/>
        </w:rPr>
        <w:t xml:space="preserve"> solution under stirring, react for 2 hours, and separate the solid product. Dissolve 10 mg HA, 5 mg EDC, and 9 mg NHS in 5 mL of deionized water and incubate in a cold-water bath (5-10°C) for 30 minutes. Then mix with the previous solid product and continue incubation for 12 hours. Wash the product with deionized water after centrifugation and freeze-dry under reduced pressure.</w:t>
      </w:r>
    </w:p>
    <w:p w14:paraId="67675E1D" w14:textId="72805FF3" w:rsidR="00FC1DE6" w:rsidRPr="00167E5D" w:rsidRDefault="00FC1DE6" w:rsidP="00167E5D">
      <w:pPr>
        <w:spacing w:line="360" w:lineRule="auto"/>
        <w:rPr>
          <w:rFonts w:ascii="Times New Roman" w:hAnsi="Times New Roman" w:cs="Times New Roman"/>
          <w:i/>
          <w:iCs/>
          <w:sz w:val="24"/>
          <w:szCs w:val="24"/>
        </w:rPr>
      </w:pPr>
      <w:r w:rsidRPr="00FC1DE6">
        <w:rPr>
          <w:rFonts w:ascii="Times New Roman" w:hAnsi="Times New Roman" w:cs="Times New Roman"/>
          <w:b/>
          <w:i/>
          <w:iCs/>
          <w:sz w:val="24"/>
          <w:szCs w:val="24"/>
        </w:rPr>
        <w:t>In vitro drug release.</w:t>
      </w:r>
      <w:r w:rsidR="00167E5D">
        <w:rPr>
          <w:rFonts w:ascii="Times New Roman" w:hAnsi="Times New Roman" w:cs="Times New Roman" w:hint="eastAsia"/>
          <w:i/>
          <w:iCs/>
          <w:sz w:val="24"/>
          <w:szCs w:val="24"/>
        </w:rPr>
        <w:t xml:space="preserve"> </w:t>
      </w:r>
      <w:r w:rsidRPr="00B41730">
        <w:rPr>
          <w:rFonts w:ascii="Times New Roman" w:hAnsi="Times New Roman" w:cs="Times New Roman"/>
          <w:sz w:val="24"/>
          <w:szCs w:val="24"/>
        </w:rPr>
        <w:t xml:space="preserve">The release of </w:t>
      </w:r>
      <w:r w:rsidR="001962CD">
        <w:rPr>
          <w:rFonts w:ascii="Times New Roman" w:hAnsi="Times New Roman" w:cs="Times New Roman"/>
          <w:sz w:val="24"/>
          <w:szCs w:val="24"/>
        </w:rPr>
        <w:t>RRX-001</w:t>
      </w:r>
      <w:r w:rsidRPr="00B41730">
        <w:rPr>
          <w:rFonts w:ascii="Times New Roman" w:hAnsi="Times New Roman" w:cs="Times New Roman"/>
          <w:sz w:val="24"/>
          <w:szCs w:val="24"/>
        </w:rPr>
        <w:t xml:space="preserve"> from </w:t>
      </w:r>
      <w:r w:rsidR="00FF5B12">
        <w:rPr>
          <w:rFonts w:ascii="Times New Roman" w:hAnsi="Times New Roman" w:cs="Times New Roman"/>
          <w:sz w:val="24"/>
          <w:szCs w:val="24"/>
        </w:rPr>
        <w:t>MRPH</w:t>
      </w:r>
      <w:r w:rsidRPr="00B41730">
        <w:rPr>
          <w:rFonts w:ascii="Times New Roman" w:hAnsi="Times New Roman" w:cs="Times New Roman"/>
          <w:sz w:val="24"/>
          <w:szCs w:val="24"/>
        </w:rPr>
        <w:t xml:space="preserve"> nanoparticles was studied to explore the pH-responsive controlled release behavior. The prepared nanoparticles were immersed in 10 mL of PBS solution with a pH of 7.4, 6.5, or 5.5. Each sample was placed in a thermostatic oscillator at 37 °C and 100 rpm. 0.5 mL of release medium was removed at predetermined time intervals, and the same volume of fresh medium was added. The release of </w:t>
      </w:r>
      <w:r w:rsidR="001962CD">
        <w:rPr>
          <w:rFonts w:ascii="Times New Roman" w:hAnsi="Times New Roman" w:cs="Times New Roman"/>
          <w:sz w:val="24"/>
          <w:szCs w:val="24"/>
        </w:rPr>
        <w:t>RRX-001</w:t>
      </w:r>
      <w:r w:rsidRPr="00B41730">
        <w:rPr>
          <w:rFonts w:ascii="Times New Roman" w:hAnsi="Times New Roman" w:cs="Times New Roman"/>
          <w:sz w:val="24"/>
          <w:szCs w:val="24"/>
        </w:rPr>
        <w:t xml:space="preserve"> was analyzed using UV-Vis-NIR spectrometer.</w:t>
      </w:r>
    </w:p>
    <w:p w14:paraId="238867B1" w14:textId="5B3E8D29" w:rsidR="00FC1DE6" w:rsidRPr="00167E5D" w:rsidRDefault="00FC1DE6" w:rsidP="00167E5D">
      <w:pPr>
        <w:spacing w:line="360" w:lineRule="auto"/>
        <w:rPr>
          <w:rFonts w:ascii="Times New Roman" w:hAnsi="Times New Roman" w:cs="Times New Roman"/>
          <w:b/>
          <w:i/>
          <w:iCs/>
          <w:sz w:val="24"/>
          <w:szCs w:val="24"/>
        </w:rPr>
      </w:pPr>
      <w:r w:rsidRPr="00FF5B12">
        <w:rPr>
          <w:rFonts w:ascii="Times New Roman" w:hAnsi="Times New Roman" w:cs="Times New Roman"/>
          <w:b/>
          <w:i/>
          <w:iCs/>
          <w:sz w:val="24"/>
          <w:szCs w:val="24"/>
        </w:rPr>
        <w:t>Mn</w:t>
      </w:r>
      <w:r w:rsidRPr="00FF5B12">
        <w:rPr>
          <w:rFonts w:ascii="Times New Roman" w:hAnsi="Times New Roman" w:cs="Times New Roman"/>
          <w:b/>
          <w:i/>
          <w:iCs/>
          <w:sz w:val="24"/>
          <w:szCs w:val="24"/>
          <w:vertAlign w:val="superscript"/>
        </w:rPr>
        <w:t>2+</w:t>
      </w:r>
      <w:r w:rsidRPr="00FF5B12">
        <w:rPr>
          <w:rFonts w:ascii="Times New Roman" w:hAnsi="Times New Roman" w:cs="Times New Roman"/>
          <w:b/>
          <w:i/>
          <w:iCs/>
          <w:sz w:val="24"/>
          <w:szCs w:val="24"/>
        </w:rPr>
        <w:t xml:space="preserve"> release in vitro.</w:t>
      </w:r>
      <w:r w:rsidR="00167E5D">
        <w:rPr>
          <w:rFonts w:ascii="Times New Roman" w:hAnsi="Times New Roman" w:cs="Times New Roman" w:hint="eastAsia"/>
          <w:b/>
          <w:i/>
          <w:iCs/>
          <w:sz w:val="24"/>
          <w:szCs w:val="24"/>
        </w:rPr>
        <w:t xml:space="preserve"> </w:t>
      </w:r>
      <w:r w:rsidRPr="00B41730">
        <w:rPr>
          <w:rFonts w:ascii="Times New Roman" w:hAnsi="Times New Roman" w:cs="Times New Roman"/>
          <w:sz w:val="24"/>
          <w:szCs w:val="24"/>
        </w:rPr>
        <w:t xml:space="preserve">The prepared </w:t>
      </w:r>
      <w:r w:rsidR="00FF5B12">
        <w:rPr>
          <w:rFonts w:ascii="Times New Roman" w:hAnsi="Times New Roman" w:cs="Times New Roman"/>
          <w:sz w:val="24"/>
          <w:szCs w:val="24"/>
        </w:rPr>
        <w:t>MRPH</w:t>
      </w:r>
      <w:r w:rsidRPr="00B41730">
        <w:rPr>
          <w:rFonts w:ascii="Times New Roman" w:hAnsi="Times New Roman" w:cs="Times New Roman"/>
          <w:sz w:val="24"/>
          <w:szCs w:val="24"/>
        </w:rPr>
        <w:t xml:space="preserve"> nanoparticles were immersed in PBS solutions with pH 7.4, 6.5, or 5.5 to evaluate the release of Mn</w:t>
      </w:r>
      <w:r w:rsidRPr="00B41730">
        <w:rPr>
          <w:rFonts w:ascii="Times New Roman" w:hAnsi="Times New Roman" w:cs="Times New Roman"/>
          <w:sz w:val="24"/>
          <w:szCs w:val="24"/>
          <w:vertAlign w:val="superscript"/>
        </w:rPr>
        <w:t>2+</w:t>
      </w:r>
      <w:r w:rsidRPr="00B41730">
        <w:rPr>
          <w:rFonts w:ascii="Times New Roman" w:hAnsi="Times New Roman" w:cs="Times New Roman"/>
          <w:sz w:val="24"/>
          <w:szCs w:val="24"/>
        </w:rPr>
        <w:t xml:space="preserve">. Specifically, the prepared </w:t>
      </w:r>
      <w:r w:rsidR="00FF5B12">
        <w:rPr>
          <w:rFonts w:ascii="Times New Roman" w:hAnsi="Times New Roman" w:cs="Times New Roman"/>
          <w:sz w:val="24"/>
          <w:szCs w:val="24"/>
        </w:rPr>
        <w:t>MRPH</w:t>
      </w:r>
      <w:r w:rsidRPr="00B41730">
        <w:rPr>
          <w:rFonts w:ascii="Times New Roman" w:hAnsi="Times New Roman" w:cs="Times New Roman"/>
          <w:sz w:val="24"/>
          <w:szCs w:val="24"/>
        </w:rPr>
        <w:t xml:space="preserve"> nanoparticles were immersed in 30 ml PBS (pH = 7.4, 6.5, or 5.5) and continuously shaken at 100 rpm at 37°C. Then, 5 ml of the solution was collected at intervals and replaced with another 5 ml of fresh PBS. The release of Mn</w:t>
      </w:r>
      <w:r w:rsidRPr="00B41730">
        <w:rPr>
          <w:rFonts w:ascii="Times New Roman" w:hAnsi="Times New Roman" w:cs="Times New Roman"/>
          <w:sz w:val="24"/>
          <w:szCs w:val="24"/>
          <w:vertAlign w:val="superscript"/>
        </w:rPr>
        <w:t>2+</w:t>
      </w:r>
      <w:r w:rsidRPr="00B41730">
        <w:rPr>
          <w:rFonts w:ascii="Times New Roman" w:hAnsi="Times New Roman" w:cs="Times New Roman"/>
          <w:sz w:val="24"/>
          <w:szCs w:val="24"/>
        </w:rPr>
        <w:t xml:space="preserve"> was </w:t>
      </w:r>
      <w:r w:rsidRPr="00B41730">
        <w:rPr>
          <w:rFonts w:ascii="Times New Roman" w:hAnsi="Times New Roman" w:cs="Times New Roman"/>
          <w:sz w:val="24"/>
          <w:szCs w:val="24"/>
        </w:rPr>
        <w:lastRenderedPageBreak/>
        <w:t>measured by optical emission spectroscopy (ICP-OES).</w:t>
      </w:r>
    </w:p>
    <w:p w14:paraId="62FC5A0C" w14:textId="09BA3D0F" w:rsidR="009F0370" w:rsidRPr="00167E5D" w:rsidRDefault="009F0370" w:rsidP="00C53716">
      <w:pPr>
        <w:spacing w:line="360" w:lineRule="auto"/>
        <w:rPr>
          <w:rFonts w:ascii="Times New Roman" w:hAnsi="Times New Roman" w:cs="Times New Roman"/>
          <w:b/>
          <w:i/>
          <w:iCs/>
          <w:sz w:val="24"/>
          <w:szCs w:val="24"/>
        </w:rPr>
      </w:pPr>
      <w:r w:rsidRPr="009F0370">
        <w:rPr>
          <w:rFonts w:ascii="Times New Roman" w:hAnsi="Times New Roman" w:cs="Times New Roman"/>
          <w:b/>
          <w:i/>
          <w:iCs/>
          <w:sz w:val="24"/>
          <w:szCs w:val="24"/>
        </w:rPr>
        <w:t xml:space="preserve">Detection of NO generation. </w:t>
      </w:r>
      <w:r w:rsidR="00C53716" w:rsidRPr="00C53716">
        <w:rPr>
          <w:rFonts w:ascii="Times New Roman" w:hAnsi="Times New Roman" w:cs="Times New Roman"/>
          <w:sz w:val="24"/>
          <w:szCs w:val="24"/>
        </w:rPr>
        <w:t>The intracellular generation of NO</w:t>
      </w:r>
      <w:r w:rsidR="00C53716">
        <w:rPr>
          <w:rFonts w:ascii="Times New Roman" w:hAnsi="Times New Roman" w:cs="Times New Roman"/>
          <w:sz w:val="24"/>
          <w:szCs w:val="24"/>
        </w:rPr>
        <w:t xml:space="preserve"> </w:t>
      </w:r>
      <w:r w:rsidR="00C53716" w:rsidRPr="00C53716">
        <w:rPr>
          <w:rFonts w:ascii="Times New Roman" w:hAnsi="Times New Roman" w:cs="Times New Roman"/>
          <w:sz w:val="24"/>
          <w:szCs w:val="24"/>
        </w:rPr>
        <w:t>was examined by DAF-FM DA</w:t>
      </w:r>
      <w:r w:rsidR="00C53716">
        <w:rPr>
          <w:rFonts w:ascii="Times New Roman" w:hAnsi="Times New Roman" w:cs="Times New Roman"/>
          <w:sz w:val="24"/>
          <w:szCs w:val="24"/>
        </w:rPr>
        <w:t xml:space="preserve"> </w:t>
      </w:r>
      <w:r w:rsidR="00C53716" w:rsidRPr="00C53716">
        <w:rPr>
          <w:rFonts w:ascii="Times New Roman" w:hAnsi="Times New Roman" w:cs="Times New Roman"/>
          <w:sz w:val="24"/>
          <w:szCs w:val="24"/>
        </w:rPr>
        <w:t>Green fluorescent dye</w:t>
      </w:r>
      <w:r w:rsidR="00C53716">
        <w:rPr>
          <w:rFonts w:ascii="Times New Roman" w:hAnsi="Times New Roman" w:cs="Times New Roman"/>
          <w:sz w:val="24"/>
          <w:szCs w:val="24"/>
        </w:rPr>
        <w:t xml:space="preserve"> (</w:t>
      </w:r>
      <w:r w:rsidR="00C53716" w:rsidRPr="00C53716">
        <w:rPr>
          <w:rFonts w:ascii="Times New Roman" w:hAnsi="Times New Roman" w:cs="Times New Roman"/>
          <w:sz w:val="24"/>
          <w:szCs w:val="24"/>
        </w:rPr>
        <w:t>S0020S</w:t>
      </w:r>
      <w:r w:rsidR="00C53716">
        <w:rPr>
          <w:rFonts w:ascii="Times New Roman" w:hAnsi="Times New Roman" w:cs="Times New Roman"/>
          <w:sz w:val="24"/>
          <w:szCs w:val="24"/>
        </w:rPr>
        <w:t xml:space="preserve">, Beyotime). </w:t>
      </w:r>
      <w:r w:rsidR="00C53716" w:rsidRPr="00C53716">
        <w:rPr>
          <w:rFonts w:ascii="Times New Roman" w:hAnsi="Times New Roman" w:cs="Times New Roman"/>
          <w:sz w:val="24"/>
          <w:szCs w:val="24"/>
        </w:rPr>
        <w:t xml:space="preserve">Detailly, </w:t>
      </w:r>
      <w:r w:rsidR="00C53716">
        <w:rPr>
          <w:rFonts w:ascii="Times New Roman" w:hAnsi="Times New Roman" w:cs="Times New Roman"/>
          <w:sz w:val="24"/>
          <w:szCs w:val="24"/>
        </w:rPr>
        <w:t>OS</w:t>
      </w:r>
      <w:r w:rsidR="00C53716" w:rsidRPr="00C53716">
        <w:rPr>
          <w:rFonts w:ascii="Times New Roman" w:hAnsi="Times New Roman" w:cs="Times New Roman"/>
          <w:sz w:val="24"/>
          <w:szCs w:val="24"/>
        </w:rPr>
        <w:t xml:space="preserve"> cells were plated in </w:t>
      </w:r>
      <w:r w:rsidR="00C53716">
        <w:rPr>
          <w:rFonts w:ascii="Times New Roman" w:hAnsi="Times New Roman" w:cs="Times New Roman"/>
          <w:sz w:val="24"/>
          <w:szCs w:val="24"/>
        </w:rPr>
        <w:t>12</w:t>
      </w:r>
      <w:r w:rsidR="00C53716" w:rsidRPr="00C53716">
        <w:rPr>
          <w:rFonts w:ascii="Times New Roman" w:hAnsi="Times New Roman" w:cs="Times New Roman"/>
          <w:sz w:val="24"/>
          <w:szCs w:val="24"/>
        </w:rPr>
        <w:t>-well plates (1×10</w:t>
      </w:r>
      <w:r w:rsidR="000E1F0A">
        <w:rPr>
          <w:rFonts w:ascii="Times New Roman" w:hAnsi="Times New Roman" w:cs="Times New Roman"/>
          <w:sz w:val="24"/>
          <w:szCs w:val="24"/>
          <w:vertAlign w:val="superscript"/>
        </w:rPr>
        <w:t>5</w:t>
      </w:r>
      <w:r w:rsidR="00C53716" w:rsidRPr="00C53716">
        <w:rPr>
          <w:rFonts w:ascii="Times New Roman" w:hAnsi="Times New Roman" w:cs="Times New Roman"/>
          <w:sz w:val="24"/>
          <w:szCs w:val="24"/>
        </w:rPr>
        <w:t xml:space="preserve"> per well) and co-cultured with</w:t>
      </w:r>
      <w:r w:rsidR="00C53716" w:rsidRPr="00C53716">
        <w:rPr>
          <w:rFonts w:ascii="Times New Roman" w:eastAsia="宋体" w:hAnsi="Times New Roman" w:cs="Times New Roman"/>
          <w:sz w:val="24"/>
          <w:szCs w:val="24"/>
        </w:rPr>
        <w:t xml:space="preserve"> </w:t>
      </w:r>
      <w:r w:rsidR="00C53716" w:rsidRPr="0086453C">
        <w:rPr>
          <w:rFonts w:ascii="Times New Roman" w:eastAsia="宋体" w:hAnsi="Times New Roman" w:cs="Times New Roman"/>
          <w:sz w:val="24"/>
          <w:szCs w:val="24"/>
        </w:rPr>
        <w:t xml:space="preserve">different formulations for </w:t>
      </w:r>
      <w:r w:rsidR="00C53716">
        <w:rPr>
          <w:rFonts w:ascii="Times New Roman" w:eastAsia="宋体" w:hAnsi="Times New Roman" w:cs="Times New Roman"/>
          <w:sz w:val="24"/>
          <w:szCs w:val="24"/>
        </w:rPr>
        <w:t>24</w:t>
      </w:r>
      <w:r w:rsidR="00C53716" w:rsidRPr="0086453C">
        <w:rPr>
          <w:rFonts w:ascii="Times New Roman" w:eastAsia="宋体" w:hAnsi="Times New Roman" w:cs="Times New Roman"/>
          <w:sz w:val="24"/>
          <w:szCs w:val="24"/>
        </w:rPr>
        <w:t xml:space="preserve"> h.</w:t>
      </w:r>
      <w:r w:rsidR="00C53716" w:rsidRPr="00C53716">
        <w:rPr>
          <w:rFonts w:ascii="Times New Roman" w:hAnsi="Times New Roman" w:cs="Times New Roman"/>
          <w:sz w:val="24"/>
          <w:szCs w:val="24"/>
        </w:rPr>
        <w:t xml:space="preserve"> Sequentially, the cells were washed thrice with PBS, stained with DAF-FM DA Green fluorescence probe. And the intracellular fluorescence signal was monitored by </w:t>
      </w:r>
      <w:r w:rsidR="00C53716">
        <w:rPr>
          <w:rFonts w:ascii="Times New Roman" w:hAnsi="Times New Roman" w:cs="Times New Roman"/>
          <w:sz w:val="24"/>
          <w:szCs w:val="24"/>
        </w:rPr>
        <w:t>FCM</w:t>
      </w:r>
      <w:r w:rsidR="00C53716" w:rsidRPr="00C53716">
        <w:rPr>
          <w:rFonts w:ascii="Times New Roman" w:hAnsi="Times New Roman" w:cs="Times New Roman"/>
          <w:sz w:val="24"/>
          <w:szCs w:val="24"/>
        </w:rPr>
        <w:t>.</w:t>
      </w:r>
    </w:p>
    <w:p w14:paraId="7B414DE9" w14:textId="4AFB79B8" w:rsidR="00167E5D" w:rsidRPr="00167E5D" w:rsidRDefault="00167E5D" w:rsidP="00167E5D">
      <w:pPr>
        <w:spacing w:line="360" w:lineRule="auto"/>
        <w:rPr>
          <w:rFonts w:ascii="Times New Roman" w:hAnsi="Times New Roman" w:cs="Times New Roman"/>
          <w:b/>
          <w:i/>
          <w:iCs/>
          <w:sz w:val="24"/>
          <w:szCs w:val="24"/>
        </w:rPr>
      </w:pPr>
      <w:r w:rsidRPr="00167E5D">
        <w:rPr>
          <w:rFonts w:ascii="Times New Roman" w:hAnsi="Times New Roman" w:cs="Times New Roman"/>
          <w:b/>
          <w:i/>
          <w:iCs/>
          <w:sz w:val="24"/>
          <w:szCs w:val="24"/>
        </w:rPr>
        <w:t>Data acquisiton and processing</w:t>
      </w:r>
      <w:r>
        <w:rPr>
          <w:rFonts w:ascii="Times New Roman" w:hAnsi="Times New Roman" w:cs="Times New Roman" w:hint="eastAsia"/>
          <w:b/>
          <w:i/>
          <w:iCs/>
          <w:sz w:val="24"/>
          <w:szCs w:val="24"/>
        </w:rPr>
        <w:t xml:space="preserve"> </w:t>
      </w:r>
      <w:r w:rsidRPr="00167E5D">
        <w:rPr>
          <w:rFonts w:ascii="Times New Roman" w:hAnsi="Times New Roman" w:cs="Times New Roman"/>
          <w:bCs/>
          <w:sz w:val="24"/>
          <w:szCs w:val="24"/>
        </w:rPr>
        <w:t>We downloaded the RNA sequencing data and clinical information of the training datasets TARGET-OS including 85 OS patients from the website UCSC Xena (https://xena.ucsc.edu). Additionally, the RNA sequencing data and clinical information of the validated datasets GSE21257 including 50 OS patients were downloaded from the Gene Expression Omnibus (GEO) database (https://www.ncbi.nlm.nih.gov/geo</w:t>
      </w:r>
      <w:r>
        <w:rPr>
          <w:rFonts w:ascii="Times New Roman" w:hAnsi="Times New Roman" w:cs="Times New Roman"/>
          <w:bCs/>
          <w:sz w:val="24"/>
          <w:szCs w:val="24"/>
        </w:rPr>
        <w:t xml:space="preserve">). The </w:t>
      </w:r>
      <w:r w:rsidRPr="000C2221">
        <w:rPr>
          <w:rFonts w:ascii="Times New Roman" w:eastAsia="宋体" w:hAnsi="Times New Roman" w:cs="Times New Roman"/>
          <w:sz w:val="24"/>
          <w:szCs w:val="24"/>
        </w:rPr>
        <w:t>manganese-related genes</w:t>
      </w:r>
      <w:r>
        <w:rPr>
          <w:rFonts w:ascii="Times New Roman" w:eastAsia="宋体" w:hAnsi="Times New Roman" w:cs="Times New Roman"/>
          <w:sz w:val="24"/>
          <w:szCs w:val="24"/>
        </w:rPr>
        <w:t xml:space="preserve"> (MRGs</w:t>
      </w:r>
      <w:r>
        <w:rPr>
          <w:rFonts w:ascii="Times New Roman" w:eastAsia="宋体" w:hAnsi="Times New Roman" w:cs="Times New Roman" w:hint="eastAsia"/>
          <w:sz w:val="24"/>
          <w:szCs w:val="24"/>
        </w:rPr>
        <w:t xml:space="preserve">) </w:t>
      </w:r>
      <w:r w:rsidRPr="00167E5D">
        <w:rPr>
          <w:rFonts w:ascii="Times New Roman" w:eastAsia="宋体" w:hAnsi="Times New Roman" w:cs="Times New Roman"/>
          <w:sz w:val="24"/>
          <w:szCs w:val="24"/>
        </w:rPr>
        <w:t>were downloaded from Kyoto Encyclopedia of Genes and Genomes (KEGG) website</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sidRPr="00167E5D">
        <w:rPr>
          <w:rFonts w:ascii="Times New Roman" w:eastAsia="宋体" w:hAnsi="Times New Roman" w:cs="Times New Roman"/>
          <w:sz w:val="24"/>
          <w:szCs w:val="24"/>
        </w:rPr>
        <w:t>Background correction and normalization were performed for the gene expression matrix of GEO and Xena website in the R version 4.2.1 sofware. Our acquisition and application of all these data was in accordance with the policies and guidelines of the Xena and GEO databases.</w:t>
      </w:r>
    </w:p>
    <w:p w14:paraId="7FE7D54A" w14:textId="49E42E61" w:rsidR="00167E5D" w:rsidRPr="00167E5D" w:rsidRDefault="00167E5D" w:rsidP="00167E5D">
      <w:pPr>
        <w:spacing w:line="360" w:lineRule="auto"/>
        <w:rPr>
          <w:rFonts w:ascii="Times New Roman" w:hAnsi="Times New Roman" w:cs="Times New Roman"/>
          <w:b/>
          <w:i/>
          <w:iCs/>
          <w:sz w:val="24"/>
          <w:szCs w:val="24"/>
        </w:rPr>
      </w:pPr>
      <w:r w:rsidRPr="00167E5D">
        <w:rPr>
          <w:rFonts w:ascii="Times New Roman" w:hAnsi="Times New Roman" w:cs="Times New Roman"/>
          <w:b/>
          <w:i/>
          <w:iCs/>
          <w:sz w:val="24"/>
          <w:szCs w:val="24"/>
        </w:rPr>
        <w:t>Screening of prognosis‑related MRGs and construction of the prognostic model.</w:t>
      </w:r>
      <w:r>
        <w:rPr>
          <w:rFonts w:ascii="Times New Roman" w:hAnsi="Times New Roman" w:cs="Times New Roman" w:hint="eastAsia"/>
          <w:b/>
          <w:i/>
          <w:iCs/>
          <w:sz w:val="24"/>
          <w:szCs w:val="24"/>
        </w:rPr>
        <w:t xml:space="preserve"> </w:t>
      </w:r>
      <w:r w:rsidRPr="00167E5D">
        <w:rPr>
          <w:rFonts w:ascii="Times New Roman" w:eastAsia="宋体" w:hAnsi="Times New Roman" w:cs="Times New Roman"/>
          <w:sz w:val="24"/>
          <w:szCs w:val="24"/>
        </w:rPr>
        <w:t>T</w:t>
      </w:r>
      <w:r>
        <w:rPr>
          <w:rFonts w:ascii="Times New Roman" w:eastAsia="宋体" w:hAnsi="Times New Roman" w:cs="Times New Roman"/>
          <w:sz w:val="24"/>
          <w:szCs w:val="24"/>
        </w:rPr>
        <w:t>h</w:t>
      </w:r>
      <w:r w:rsidRPr="00167E5D">
        <w:rPr>
          <w:rFonts w:ascii="Times New Roman" w:eastAsia="宋体" w:hAnsi="Times New Roman" w:cs="Times New Roman"/>
          <w:sz w:val="24"/>
          <w:szCs w:val="24"/>
        </w:rPr>
        <w:t xml:space="preserve">e univariate cox regression </w:t>
      </w:r>
      <w:proofErr w:type="gramStart"/>
      <w:r w:rsidRPr="00167E5D">
        <w:rPr>
          <w:rFonts w:ascii="Times New Roman" w:eastAsia="宋体" w:hAnsi="Times New Roman" w:cs="Times New Roman"/>
          <w:sz w:val="24"/>
          <w:szCs w:val="24"/>
        </w:rPr>
        <w:t>were</w:t>
      </w:r>
      <w:proofErr w:type="gramEnd"/>
      <w:r w:rsidRPr="00167E5D">
        <w:rPr>
          <w:rFonts w:ascii="Times New Roman" w:eastAsia="宋体" w:hAnsi="Times New Roman" w:cs="Times New Roman"/>
          <w:sz w:val="24"/>
          <w:szCs w:val="24"/>
        </w:rPr>
        <w:t xml:space="preserve"> performed for all the MRGs and the MRGs with the p value less than 0.05 were identifed as the prognosis-related MRGs. T</w:t>
      </w:r>
      <w:r>
        <w:rPr>
          <w:rFonts w:ascii="Times New Roman" w:eastAsia="宋体" w:hAnsi="Times New Roman" w:cs="Times New Roman"/>
          <w:sz w:val="24"/>
          <w:szCs w:val="24"/>
        </w:rPr>
        <w:t>h</w:t>
      </w:r>
      <w:r w:rsidRPr="00167E5D">
        <w:rPr>
          <w:rFonts w:ascii="Times New Roman" w:eastAsia="宋体" w:hAnsi="Times New Roman" w:cs="Times New Roman"/>
          <w:sz w:val="24"/>
          <w:szCs w:val="24"/>
        </w:rPr>
        <w:t>en, to eliminate the ef</w:t>
      </w:r>
      <w:r>
        <w:rPr>
          <w:rFonts w:ascii="Times New Roman" w:eastAsia="宋体" w:hAnsi="Times New Roman" w:cs="Times New Roman" w:hint="eastAsia"/>
          <w:sz w:val="24"/>
          <w:szCs w:val="24"/>
        </w:rPr>
        <w:t>f</w:t>
      </w:r>
      <w:r w:rsidRPr="00167E5D">
        <w:rPr>
          <w:rFonts w:ascii="Times New Roman" w:eastAsia="宋体" w:hAnsi="Times New Roman" w:cs="Times New Roman"/>
          <w:sz w:val="24"/>
          <w:szCs w:val="24"/>
        </w:rPr>
        <w:t>ect of overftting, LASSO Cox regression was performed to construct the prognostic model and the “lambda.min” was used as the lambda value.</w:t>
      </w:r>
    </w:p>
    <w:p w14:paraId="0743AED6" w14:textId="6D2D4A5F" w:rsidR="00167E5D" w:rsidRPr="00003A38" w:rsidRDefault="00167E5D" w:rsidP="00167E5D">
      <w:pPr>
        <w:spacing w:line="360" w:lineRule="auto"/>
        <w:rPr>
          <w:rFonts w:ascii="Times New Roman" w:hAnsi="Times New Roman" w:cs="Times New Roman"/>
          <w:b/>
          <w:i/>
          <w:iCs/>
          <w:sz w:val="24"/>
          <w:szCs w:val="24"/>
        </w:rPr>
      </w:pPr>
      <w:r w:rsidRPr="00167E5D">
        <w:rPr>
          <w:rFonts w:ascii="Times New Roman" w:hAnsi="Times New Roman" w:cs="Times New Roman"/>
          <w:b/>
          <w:i/>
          <w:iCs/>
          <w:sz w:val="24"/>
          <w:szCs w:val="24"/>
        </w:rPr>
        <w:t xml:space="preserve">Immune infltration analysis </w:t>
      </w:r>
      <w:r w:rsidRPr="00167E5D">
        <w:rPr>
          <w:rFonts w:ascii="Times New Roman" w:hAnsi="Times New Roman" w:cs="Times New Roman" w:hint="eastAsia"/>
          <w:b/>
          <w:i/>
          <w:iCs/>
          <w:sz w:val="24"/>
          <w:szCs w:val="24"/>
        </w:rPr>
        <w:t>and</w:t>
      </w:r>
      <w:r w:rsidRPr="00167E5D">
        <w:rPr>
          <w:rFonts w:ascii="Times New Roman" w:hAnsi="Times New Roman" w:cs="Times New Roman"/>
          <w:b/>
          <w:i/>
          <w:iCs/>
          <w:sz w:val="24"/>
          <w:szCs w:val="24"/>
        </w:rPr>
        <w:t xml:space="preserve"> Construction of the integrated nomogram</w:t>
      </w:r>
      <w:r w:rsidR="00003A38">
        <w:rPr>
          <w:rFonts w:ascii="Times New Roman" w:hAnsi="Times New Roman" w:cs="Times New Roman" w:hint="eastAsia"/>
          <w:b/>
          <w:i/>
          <w:iCs/>
          <w:sz w:val="24"/>
          <w:szCs w:val="24"/>
        </w:rPr>
        <w:t>.</w:t>
      </w:r>
      <w:r w:rsidR="00003A38">
        <w:rPr>
          <w:rFonts w:ascii="Times New Roman" w:hAnsi="Times New Roman" w:cs="Times New Roman"/>
          <w:b/>
          <w:i/>
          <w:iCs/>
          <w:sz w:val="24"/>
          <w:szCs w:val="24"/>
        </w:rPr>
        <w:t xml:space="preserve"> </w:t>
      </w:r>
      <w:r w:rsidRPr="00167E5D">
        <w:rPr>
          <w:rFonts w:ascii="Times New Roman" w:eastAsia="宋体" w:hAnsi="Times New Roman" w:cs="Times New Roman"/>
          <w:sz w:val="24"/>
          <w:szCs w:val="24"/>
        </w:rPr>
        <w:t>T</w:t>
      </w:r>
      <w:r>
        <w:rPr>
          <w:rFonts w:ascii="Times New Roman" w:eastAsia="宋体" w:hAnsi="Times New Roman" w:cs="Times New Roman" w:hint="eastAsia"/>
          <w:sz w:val="24"/>
          <w:szCs w:val="24"/>
        </w:rPr>
        <w:t>h</w:t>
      </w:r>
      <w:r w:rsidRPr="00167E5D">
        <w:rPr>
          <w:rFonts w:ascii="Times New Roman" w:eastAsia="宋体" w:hAnsi="Times New Roman" w:cs="Times New Roman"/>
          <w:sz w:val="24"/>
          <w:szCs w:val="24"/>
        </w:rPr>
        <w:t>e OS patients were separated into highrisk and lowrisk group based on the median risk score. the immune infltration analyses including Cell type identifcation by estimating relative subsets of RNA transcripts (CIBERSORT) and ESTIMATE algorithm were implemented to analyze the proportion of immune cells. Meantime, the analyses of cancer immunity cycles and immunotherapy-predicted pathways were carried out to depict the immune landscape of OS</w:t>
      </w:r>
      <w:r w:rsidR="00003A38">
        <w:rPr>
          <w:rFonts w:ascii="Times New Roman" w:eastAsia="宋体" w:hAnsi="Times New Roman" w:cs="Times New Roman"/>
          <w:sz w:val="24"/>
          <w:szCs w:val="24"/>
        </w:rPr>
        <w:t>.</w:t>
      </w:r>
    </w:p>
    <w:p w14:paraId="60323A28" w14:textId="7D8B03BD" w:rsidR="00364487" w:rsidRPr="00364487" w:rsidRDefault="00086624" w:rsidP="00C75E78">
      <w:pPr>
        <w:spacing w:line="360" w:lineRule="auto"/>
        <w:rPr>
          <w:rFonts w:ascii="Times New Roman" w:hAnsi="Times New Roman" w:cs="Times New Roman"/>
          <w:b/>
          <w:bCs/>
          <w:color w:val="000000"/>
        </w:rPr>
      </w:pPr>
      <w:r w:rsidRPr="00003A38">
        <w:rPr>
          <w:rFonts w:ascii="Times New Roman" w:hAnsi="Times New Roman" w:cs="Times New Roman" w:hint="eastAsia"/>
          <w:b/>
          <w:bCs/>
          <w:i/>
          <w:iCs/>
          <w:color w:val="000000"/>
          <w:sz w:val="24"/>
          <w:szCs w:val="24"/>
        </w:rPr>
        <w:lastRenderedPageBreak/>
        <w:t>C</w:t>
      </w:r>
      <w:r w:rsidRPr="00003A38">
        <w:rPr>
          <w:rFonts w:ascii="Times New Roman" w:hAnsi="Times New Roman" w:cs="Times New Roman"/>
          <w:b/>
          <w:bCs/>
          <w:i/>
          <w:iCs/>
          <w:color w:val="000000"/>
          <w:sz w:val="24"/>
          <w:szCs w:val="24"/>
        </w:rPr>
        <w:t>ell uptake of MRPH</w:t>
      </w:r>
      <w:r w:rsidR="00364487" w:rsidRPr="00003A38">
        <w:rPr>
          <w:rFonts w:ascii="Times New Roman" w:hAnsi="Times New Roman" w:cs="Times New Roman" w:hint="eastAsia"/>
          <w:b/>
          <w:bCs/>
          <w:i/>
          <w:iCs/>
          <w:color w:val="000000"/>
          <w:sz w:val="24"/>
          <w:szCs w:val="24"/>
        </w:rPr>
        <w:t>.</w:t>
      </w:r>
      <w:r w:rsidR="00364487">
        <w:rPr>
          <w:rFonts w:ascii="Times New Roman" w:hAnsi="Times New Roman" w:cs="Times New Roman"/>
          <w:b/>
          <w:bCs/>
          <w:color w:val="000000"/>
        </w:rPr>
        <w:t xml:space="preserve"> </w:t>
      </w:r>
      <w:r w:rsidR="00364487" w:rsidRPr="00364487">
        <w:rPr>
          <w:rFonts w:ascii="Times New Roman" w:eastAsia="宋体" w:hAnsi="Times New Roman" w:cs="Times New Roman"/>
          <w:sz w:val="24"/>
          <w:szCs w:val="24"/>
        </w:rPr>
        <w:t>Cellular uptake of MRPH was evaluated using confocal laser scanning microscopy (CLSM)</w:t>
      </w:r>
      <w:r w:rsidR="00961831" w:rsidRPr="00961831">
        <w:t xml:space="preserve"> </w:t>
      </w:r>
      <w:r w:rsidR="00961831" w:rsidRPr="00961831">
        <w:rPr>
          <w:rFonts w:ascii="Times New Roman" w:eastAsia="宋体" w:hAnsi="Times New Roman" w:cs="Times New Roman"/>
          <w:sz w:val="24"/>
          <w:szCs w:val="24"/>
        </w:rPr>
        <w:t>(LSM-800, ZEISS, Germany)</w:t>
      </w:r>
      <w:r w:rsidR="00364487" w:rsidRPr="00364487">
        <w:rPr>
          <w:rFonts w:ascii="Times New Roman" w:eastAsia="宋体" w:hAnsi="Times New Roman" w:cs="Times New Roman"/>
          <w:sz w:val="24"/>
          <w:szCs w:val="24"/>
        </w:rPr>
        <w:t xml:space="preserve"> and </w:t>
      </w:r>
      <w:r w:rsidR="00961831" w:rsidRPr="00961831">
        <w:rPr>
          <w:rFonts w:ascii="Times New Roman" w:eastAsia="宋体" w:hAnsi="Times New Roman" w:cs="Times New Roman"/>
          <w:sz w:val="24"/>
          <w:szCs w:val="24"/>
        </w:rPr>
        <w:t>CytoFLEX Flow Cytometry</w:t>
      </w:r>
      <w:r w:rsidR="00364487" w:rsidRPr="00364487">
        <w:rPr>
          <w:rFonts w:ascii="Times New Roman" w:eastAsia="宋体" w:hAnsi="Times New Roman" w:cs="Times New Roman"/>
          <w:sz w:val="24"/>
          <w:szCs w:val="24"/>
        </w:rPr>
        <w:t xml:space="preserve"> (FCM)</w:t>
      </w:r>
      <w:r w:rsidR="00961831">
        <w:rPr>
          <w:rFonts w:ascii="Times New Roman" w:eastAsia="宋体" w:hAnsi="Times New Roman" w:cs="Times New Roman"/>
          <w:sz w:val="24"/>
          <w:szCs w:val="24"/>
        </w:rPr>
        <w:t xml:space="preserve"> (</w:t>
      </w:r>
      <w:r w:rsidR="00961831" w:rsidRPr="00961831">
        <w:rPr>
          <w:rFonts w:ascii="Times New Roman" w:eastAsia="宋体" w:hAnsi="Times New Roman" w:cs="Times New Roman"/>
          <w:sz w:val="24"/>
          <w:szCs w:val="24"/>
        </w:rPr>
        <w:t>Beckman Coulter, USA</w:t>
      </w:r>
      <w:r w:rsidR="00961831">
        <w:rPr>
          <w:rFonts w:ascii="Times New Roman" w:eastAsia="宋体" w:hAnsi="Times New Roman" w:cs="Times New Roman"/>
          <w:sz w:val="24"/>
          <w:szCs w:val="24"/>
        </w:rPr>
        <w:t>)</w:t>
      </w:r>
      <w:r w:rsidR="00364487" w:rsidRPr="00364487">
        <w:rPr>
          <w:rFonts w:ascii="Times New Roman" w:eastAsia="宋体" w:hAnsi="Times New Roman" w:cs="Times New Roman"/>
          <w:sz w:val="24"/>
          <w:szCs w:val="24"/>
        </w:rPr>
        <w:t>. Briefly, cells were seeded at a density of 1 × 10⁵ cells per well in 24-well plates and incubated overnight. Cy5.5-labeled MRPH nanoparticles (MRPH@Cy5.5) were added to the cells, and uptake was assessed at various time points (1 h, 4 h, and 7 h). Cells were washed three times with PBS and then fixed with 4% paraformaldehyde. For CLSM, images were captured using appropriate excitation wavelengths. For FCM, cells were harvested and analyzed for Cy5.5 fluorescence intensity.</w:t>
      </w:r>
    </w:p>
    <w:p w14:paraId="32B64683" w14:textId="591B52C9" w:rsidR="00364487" w:rsidRPr="00003A38" w:rsidRDefault="00086624" w:rsidP="00C75E78">
      <w:pPr>
        <w:spacing w:line="360" w:lineRule="auto"/>
        <w:rPr>
          <w:rFonts w:ascii="Times New Roman" w:hAnsi="Times New Roman" w:cs="Times New Roman"/>
          <w:b/>
          <w:bCs/>
          <w:i/>
          <w:iCs/>
          <w:color w:val="000000"/>
          <w:sz w:val="24"/>
          <w:szCs w:val="24"/>
        </w:rPr>
      </w:pPr>
      <w:r w:rsidRPr="00003A38">
        <w:rPr>
          <w:rFonts w:ascii="Times New Roman" w:hAnsi="Times New Roman" w:cs="Times New Roman"/>
          <w:b/>
          <w:bCs/>
          <w:i/>
          <w:iCs/>
          <w:color w:val="000000"/>
          <w:sz w:val="24"/>
          <w:szCs w:val="24"/>
        </w:rPr>
        <w:t>Cell viability assays</w:t>
      </w:r>
      <w:r w:rsidR="0086453C" w:rsidRPr="00003A38">
        <w:rPr>
          <w:rFonts w:ascii="Times New Roman" w:hAnsi="Times New Roman" w:cs="Times New Roman" w:hint="eastAsia"/>
          <w:b/>
          <w:bCs/>
          <w:i/>
          <w:iCs/>
          <w:color w:val="000000"/>
          <w:sz w:val="24"/>
          <w:szCs w:val="24"/>
        </w:rPr>
        <w:t>.</w:t>
      </w:r>
      <w:r w:rsidR="0086453C" w:rsidRPr="00003A38">
        <w:rPr>
          <w:rFonts w:ascii="Times New Roman" w:hAnsi="Times New Roman" w:cs="Times New Roman"/>
          <w:b/>
          <w:bCs/>
          <w:i/>
          <w:iCs/>
          <w:color w:val="000000"/>
          <w:sz w:val="24"/>
          <w:szCs w:val="24"/>
        </w:rPr>
        <w:t xml:space="preserve"> </w:t>
      </w:r>
      <w:r w:rsidR="00364487" w:rsidRPr="00003A38">
        <w:rPr>
          <w:rFonts w:ascii="Times New Roman" w:eastAsia="宋体" w:hAnsi="Times New Roman" w:cs="Times New Roman"/>
          <w:sz w:val="24"/>
          <w:szCs w:val="24"/>
        </w:rPr>
        <w:t>Cell viability was assessed using the CCK-8 assay kit (</w:t>
      </w:r>
      <w:r w:rsidR="0086453C" w:rsidRPr="00003A38">
        <w:rPr>
          <w:rFonts w:ascii="Times New Roman" w:eastAsia="宋体" w:hAnsi="Times New Roman" w:cs="Times New Roman"/>
          <w:sz w:val="24"/>
          <w:szCs w:val="24"/>
        </w:rPr>
        <w:t xml:space="preserve">C0037, </w:t>
      </w:r>
      <w:r w:rsidR="009440C6" w:rsidRPr="00003A38">
        <w:rPr>
          <w:rFonts w:ascii="Times New Roman" w:eastAsia="宋体" w:hAnsi="Times New Roman" w:cs="Times New Roman"/>
          <w:sz w:val="24"/>
          <w:szCs w:val="24"/>
        </w:rPr>
        <w:t xml:space="preserve">Beyotime, </w:t>
      </w:r>
      <w:r w:rsidR="0086453C" w:rsidRPr="00003A38">
        <w:rPr>
          <w:rFonts w:ascii="Times New Roman" w:eastAsia="宋体" w:hAnsi="Times New Roman" w:cs="Times New Roman"/>
          <w:sz w:val="24"/>
          <w:szCs w:val="24"/>
        </w:rPr>
        <w:t>China</w:t>
      </w:r>
      <w:r w:rsidR="00364487" w:rsidRPr="00003A38">
        <w:rPr>
          <w:rFonts w:ascii="Times New Roman" w:eastAsia="宋体" w:hAnsi="Times New Roman" w:cs="Times New Roman"/>
          <w:sz w:val="24"/>
          <w:szCs w:val="24"/>
        </w:rPr>
        <w:t xml:space="preserve">). Cells (1×10⁴ cells per well) were seeded in 96-well plates and incubated overnight. They were then treated with various </w:t>
      </w:r>
      <w:r w:rsidR="0086453C" w:rsidRPr="00003A38">
        <w:rPr>
          <w:rFonts w:ascii="Times New Roman" w:eastAsia="宋体" w:hAnsi="Times New Roman" w:cs="Times New Roman"/>
          <w:sz w:val="24"/>
          <w:szCs w:val="24"/>
        </w:rPr>
        <w:t>formulations</w:t>
      </w:r>
      <w:r w:rsidR="00364487" w:rsidRPr="00003A38">
        <w:rPr>
          <w:rFonts w:ascii="Times New Roman" w:eastAsia="宋体" w:hAnsi="Times New Roman" w:cs="Times New Roman"/>
          <w:sz w:val="24"/>
          <w:szCs w:val="24"/>
        </w:rPr>
        <w:t xml:space="preserve"> for </w:t>
      </w:r>
      <w:r w:rsidR="0086453C" w:rsidRPr="00003A38">
        <w:rPr>
          <w:rFonts w:ascii="Times New Roman" w:eastAsia="宋体" w:hAnsi="Times New Roman" w:cs="Times New Roman"/>
          <w:sz w:val="24"/>
          <w:szCs w:val="24"/>
        </w:rPr>
        <w:t>24</w:t>
      </w:r>
      <w:r w:rsidR="00364487" w:rsidRPr="00003A38">
        <w:rPr>
          <w:rFonts w:ascii="Times New Roman" w:eastAsia="宋体" w:hAnsi="Times New Roman" w:cs="Times New Roman"/>
          <w:sz w:val="24"/>
          <w:szCs w:val="24"/>
        </w:rPr>
        <w:t xml:space="preserve"> h</w:t>
      </w:r>
      <w:r w:rsidR="0086453C" w:rsidRPr="00003A38">
        <w:rPr>
          <w:rFonts w:ascii="Times New Roman" w:eastAsia="宋体" w:hAnsi="Times New Roman" w:cs="Times New Roman"/>
          <w:sz w:val="24"/>
          <w:szCs w:val="24"/>
        </w:rPr>
        <w:t xml:space="preserve">. </w:t>
      </w:r>
      <w:r w:rsidR="00364487" w:rsidRPr="00003A38">
        <w:rPr>
          <w:rFonts w:ascii="Times New Roman" w:eastAsia="宋体" w:hAnsi="Times New Roman" w:cs="Times New Roman"/>
          <w:sz w:val="24"/>
          <w:szCs w:val="24"/>
        </w:rPr>
        <w:t xml:space="preserve">10 μL of CCK-8 solution was added to each well, and the cells were incubated for an additional </w:t>
      </w:r>
      <w:r w:rsidR="0086453C" w:rsidRPr="00003A38">
        <w:rPr>
          <w:rFonts w:ascii="Times New Roman" w:eastAsia="宋体" w:hAnsi="Times New Roman" w:cs="Times New Roman"/>
          <w:sz w:val="24"/>
          <w:szCs w:val="24"/>
        </w:rPr>
        <w:t>1</w:t>
      </w:r>
      <w:r w:rsidR="00364487" w:rsidRPr="00003A38">
        <w:rPr>
          <w:rFonts w:ascii="Times New Roman" w:eastAsia="宋体" w:hAnsi="Times New Roman" w:cs="Times New Roman"/>
          <w:sz w:val="24"/>
          <w:szCs w:val="24"/>
        </w:rPr>
        <w:t xml:space="preserve"> h</w:t>
      </w:r>
      <w:r w:rsidR="0086453C" w:rsidRPr="00003A38">
        <w:rPr>
          <w:rFonts w:ascii="Times New Roman" w:eastAsia="宋体" w:hAnsi="Times New Roman" w:cs="Times New Roman"/>
          <w:sz w:val="24"/>
          <w:szCs w:val="24"/>
        </w:rPr>
        <w:t xml:space="preserve"> at 37</w:t>
      </w:r>
      <w:r w:rsidR="0086453C" w:rsidRPr="00003A38">
        <w:rPr>
          <w:rFonts w:ascii="Times New Roman" w:eastAsia="宋体" w:hAnsi="Times New Roman" w:cs="Times New Roman" w:hint="eastAsia"/>
          <w:sz w:val="24"/>
          <w:szCs w:val="24"/>
        </w:rPr>
        <w:t>℃</w:t>
      </w:r>
      <w:r w:rsidR="00364487" w:rsidRPr="00003A38">
        <w:rPr>
          <w:rFonts w:ascii="Times New Roman" w:eastAsia="宋体" w:hAnsi="Times New Roman" w:cs="Times New Roman"/>
          <w:sz w:val="24"/>
          <w:szCs w:val="24"/>
        </w:rPr>
        <w:t>. Absorbance at 450 nm was measured using a Bio-Rad plate reader (SpectraMax M3</w:t>
      </w:r>
      <w:r w:rsidR="009440C6" w:rsidRPr="00003A38">
        <w:rPr>
          <w:rFonts w:ascii="Times New Roman" w:eastAsia="宋体" w:hAnsi="Times New Roman" w:cs="Times New Roman"/>
          <w:sz w:val="24"/>
          <w:szCs w:val="24"/>
        </w:rPr>
        <w:t>, USA</w:t>
      </w:r>
      <w:r w:rsidR="00364487" w:rsidRPr="00003A38">
        <w:rPr>
          <w:rFonts w:ascii="Times New Roman" w:eastAsia="宋体" w:hAnsi="Times New Roman" w:cs="Times New Roman"/>
          <w:sz w:val="24"/>
          <w:szCs w:val="24"/>
        </w:rPr>
        <w:t>).</w:t>
      </w:r>
    </w:p>
    <w:p w14:paraId="67D37E3D" w14:textId="5F072175" w:rsidR="0086453C" w:rsidRPr="00003A38" w:rsidRDefault="00086624" w:rsidP="00C75E78">
      <w:pPr>
        <w:spacing w:line="360" w:lineRule="auto"/>
        <w:rPr>
          <w:rFonts w:ascii="Times New Roman" w:hAnsi="Times New Roman" w:cs="Times New Roman"/>
          <w:b/>
          <w:bCs/>
          <w:i/>
          <w:iCs/>
          <w:color w:val="000000"/>
          <w:sz w:val="24"/>
          <w:szCs w:val="24"/>
        </w:rPr>
      </w:pPr>
      <w:r w:rsidRPr="00003A38">
        <w:rPr>
          <w:rFonts w:ascii="Times New Roman" w:hAnsi="Times New Roman" w:cs="Times New Roman"/>
          <w:b/>
          <w:bCs/>
          <w:i/>
          <w:iCs/>
          <w:color w:val="000000"/>
          <w:sz w:val="24"/>
          <w:szCs w:val="24"/>
        </w:rPr>
        <w:t>Apoptosis analysis</w:t>
      </w:r>
      <w:r w:rsidR="00003A38">
        <w:rPr>
          <w:rFonts w:ascii="Times New Roman" w:hAnsi="Times New Roman" w:cs="Times New Roman"/>
          <w:b/>
          <w:bCs/>
          <w:i/>
          <w:iCs/>
          <w:color w:val="000000"/>
          <w:sz w:val="24"/>
          <w:szCs w:val="24"/>
        </w:rPr>
        <w:t xml:space="preserve">. </w:t>
      </w:r>
      <w:r w:rsidR="0086453C" w:rsidRPr="00003A38">
        <w:rPr>
          <w:rFonts w:ascii="Times New Roman" w:eastAsia="宋体" w:hAnsi="Times New Roman" w:cs="Times New Roman"/>
          <w:sz w:val="24"/>
          <w:szCs w:val="24"/>
        </w:rPr>
        <w:t>Apoptosis was evaluated using an Annexin V-PI apoptosis detection kit</w:t>
      </w:r>
      <w:r w:rsidR="00961831" w:rsidRPr="00003A38">
        <w:rPr>
          <w:rFonts w:ascii="Times New Roman" w:eastAsia="宋体" w:hAnsi="Times New Roman" w:cs="Times New Roman"/>
          <w:sz w:val="24"/>
          <w:szCs w:val="24"/>
        </w:rPr>
        <w:t xml:space="preserve"> (</w:t>
      </w:r>
      <w:r w:rsidR="00E524A8" w:rsidRPr="00003A38">
        <w:rPr>
          <w:rFonts w:ascii="Times New Roman" w:eastAsia="宋体" w:hAnsi="Times New Roman" w:cs="Times New Roman"/>
          <w:sz w:val="24"/>
          <w:szCs w:val="24"/>
        </w:rPr>
        <w:t>556547</w:t>
      </w:r>
      <w:r w:rsidR="00961831" w:rsidRPr="00003A38">
        <w:rPr>
          <w:rFonts w:ascii="Times New Roman" w:eastAsia="宋体" w:hAnsi="Times New Roman" w:cs="Times New Roman"/>
          <w:sz w:val="24"/>
          <w:szCs w:val="24"/>
        </w:rPr>
        <w:t xml:space="preserve">, </w:t>
      </w:r>
      <w:r w:rsidR="00E524A8" w:rsidRPr="00003A38">
        <w:rPr>
          <w:rFonts w:ascii="Times New Roman" w:eastAsia="宋体" w:hAnsi="Times New Roman" w:cs="Times New Roman"/>
          <w:sz w:val="24"/>
          <w:szCs w:val="24"/>
        </w:rPr>
        <w:t>BD Biosciences</w:t>
      </w:r>
      <w:r w:rsidR="00961831" w:rsidRPr="00003A38">
        <w:rPr>
          <w:rFonts w:ascii="Times New Roman" w:eastAsia="宋体" w:hAnsi="Times New Roman" w:cs="Times New Roman"/>
          <w:sz w:val="24"/>
          <w:szCs w:val="24"/>
        </w:rPr>
        <w:t>)</w:t>
      </w:r>
      <w:r w:rsidR="0086453C" w:rsidRPr="00003A38">
        <w:rPr>
          <w:rFonts w:ascii="Times New Roman" w:eastAsia="宋体" w:hAnsi="Times New Roman" w:cs="Times New Roman"/>
          <w:sz w:val="24"/>
          <w:szCs w:val="24"/>
        </w:rPr>
        <w:t xml:space="preserve"> according to the manufacturer’s instructions. Cells (3×10⁵ cells per well) were seeded in 12-well plates and treated with different formulations for 24 h. After incubation with Annexin V-PI reagent for 15 min in the dark, cells were analyzed by FCM to determine the apoptotic population.</w:t>
      </w:r>
    </w:p>
    <w:p w14:paraId="33DBF8B7" w14:textId="51EA6208" w:rsidR="0086453C" w:rsidRPr="00003A38" w:rsidRDefault="00086624" w:rsidP="00C75E78">
      <w:pPr>
        <w:spacing w:line="360" w:lineRule="auto"/>
        <w:rPr>
          <w:rFonts w:ascii="Times New Roman" w:hAnsi="Times New Roman" w:cs="Times New Roman"/>
          <w:b/>
          <w:bCs/>
          <w:i/>
          <w:iCs/>
          <w:color w:val="000000"/>
          <w:sz w:val="24"/>
          <w:szCs w:val="24"/>
        </w:rPr>
      </w:pPr>
      <w:r w:rsidRPr="00003A38">
        <w:rPr>
          <w:rFonts w:ascii="Times New Roman" w:hAnsi="Times New Roman" w:cs="Times New Roman"/>
          <w:b/>
          <w:bCs/>
          <w:i/>
          <w:iCs/>
          <w:color w:val="000000"/>
          <w:sz w:val="24"/>
          <w:szCs w:val="24"/>
        </w:rPr>
        <w:t>In vitro live/dead state detection</w:t>
      </w:r>
      <w:r w:rsidR="00003A38">
        <w:rPr>
          <w:rFonts w:ascii="Times New Roman" w:hAnsi="Times New Roman" w:cs="Times New Roman" w:hint="eastAsia"/>
          <w:b/>
          <w:bCs/>
          <w:i/>
          <w:iCs/>
          <w:color w:val="000000"/>
          <w:sz w:val="24"/>
          <w:szCs w:val="24"/>
        </w:rPr>
        <w:t>.</w:t>
      </w:r>
      <w:r w:rsidR="00003A38">
        <w:rPr>
          <w:rFonts w:ascii="Times New Roman" w:hAnsi="Times New Roman" w:cs="Times New Roman"/>
          <w:b/>
          <w:bCs/>
          <w:i/>
          <w:iCs/>
          <w:color w:val="000000"/>
          <w:sz w:val="24"/>
          <w:szCs w:val="24"/>
        </w:rPr>
        <w:t xml:space="preserve"> </w:t>
      </w:r>
      <w:r w:rsidR="0086453C" w:rsidRPr="00003A38">
        <w:rPr>
          <w:rFonts w:ascii="Times New Roman" w:eastAsia="宋体" w:hAnsi="Times New Roman" w:cs="Times New Roman"/>
          <w:sz w:val="24"/>
          <w:szCs w:val="24"/>
        </w:rPr>
        <w:t>Cell viability and death were further confirmed using live/dead cell staining</w:t>
      </w:r>
      <w:r w:rsidR="00961831" w:rsidRPr="00003A38">
        <w:rPr>
          <w:rFonts w:ascii="Times New Roman" w:eastAsia="宋体" w:hAnsi="Times New Roman" w:cs="Times New Roman"/>
          <w:sz w:val="24"/>
          <w:szCs w:val="24"/>
        </w:rPr>
        <w:t xml:space="preserve"> kit (C2015S, Beyotime)</w:t>
      </w:r>
      <w:r w:rsidR="0086453C" w:rsidRPr="00003A38">
        <w:rPr>
          <w:rFonts w:ascii="Times New Roman" w:eastAsia="宋体" w:hAnsi="Times New Roman" w:cs="Times New Roman"/>
          <w:sz w:val="24"/>
          <w:szCs w:val="24"/>
        </w:rPr>
        <w:t>. Cells were treated with various formulations, stained with Calcein-AM (live cells) and propidium iodide (PI, dead cells). Subsequently, images were collected with Fluorescent inverted microscope</w:t>
      </w:r>
      <w:r w:rsidR="00961831" w:rsidRPr="00003A38">
        <w:rPr>
          <w:rFonts w:ascii="Times New Roman" w:eastAsia="宋体" w:hAnsi="Times New Roman" w:cs="Times New Roman"/>
          <w:sz w:val="24"/>
          <w:szCs w:val="24"/>
        </w:rPr>
        <w:t xml:space="preserve"> (</w:t>
      </w:r>
      <w:r w:rsidR="009440C6" w:rsidRPr="00003A38">
        <w:rPr>
          <w:rFonts w:ascii="Times New Roman" w:eastAsia="宋体" w:hAnsi="Times New Roman" w:cs="Times New Roman"/>
          <w:sz w:val="24"/>
          <w:szCs w:val="24"/>
        </w:rPr>
        <w:t>DMi8, Leica, Germany</w:t>
      </w:r>
      <w:r w:rsidR="00961831" w:rsidRPr="00003A38">
        <w:rPr>
          <w:rFonts w:ascii="Times New Roman" w:eastAsia="宋体" w:hAnsi="Times New Roman" w:cs="Times New Roman"/>
          <w:sz w:val="24"/>
          <w:szCs w:val="24"/>
        </w:rPr>
        <w:t>)</w:t>
      </w:r>
      <w:r w:rsidR="0086453C" w:rsidRPr="00003A38">
        <w:rPr>
          <w:rFonts w:ascii="Times New Roman" w:eastAsia="宋体" w:hAnsi="Times New Roman" w:cs="Times New Roman"/>
          <w:sz w:val="24"/>
          <w:szCs w:val="24"/>
        </w:rPr>
        <w:t>.</w:t>
      </w:r>
    </w:p>
    <w:p w14:paraId="01D083F2" w14:textId="6C354405" w:rsidR="0086453C" w:rsidRPr="00003A38" w:rsidRDefault="0071157C" w:rsidP="00C75E78">
      <w:pPr>
        <w:spacing w:line="360" w:lineRule="auto"/>
        <w:rPr>
          <w:rFonts w:ascii="Times New Roman" w:hAnsi="Times New Roman" w:cs="Times New Roman"/>
          <w:b/>
          <w:bCs/>
          <w:i/>
          <w:iCs/>
          <w:color w:val="000000"/>
          <w:sz w:val="24"/>
          <w:szCs w:val="24"/>
        </w:rPr>
      </w:pPr>
      <w:r w:rsidRPr="00003A38">
        <w:rPr>
          <w:rFonts w:ascii="Times New Roman" w:hAnsi="Times New Roman" w:cs="Times New Roman"/>
          <w:b/>
          <w:bCs/>
          <w:i/>
          <w:iCs/>
          <w:color w:val="000000"/>
          <w:sz w:val="24"/>
          <w:szCs w:val="24"/>
        </w:rPr>
        <w:t>Western blotting</w:t>
      </w:r>
      <w:r w:rsidR="00003A38">
        <w:rPr>
          <w:rFonts w:ascii="Times New Roman" w:hAnsi="Times New Roman" w:cs="Times New Roman" w:hint="eastAsia"/>
          <w:b/>
          <w:bCs/>
          <w:i/>
          <w:iCs/>
          <w:color w:val="000000"/>
          <w:sz w:val="24"/>
          <w:szCs w:val="24"/>
        </w:rPr>
        <w:t>.</w:t>
      </w:r>
      <w:r w:rsidR="00003A38">
        <w:rPr>
          <w:rFonts w:ascii="Times New Roman" w:hAnsi="Times New Roman" w:cs="Times New Roman"/>
          <w:b/>
          <w:bCs/>
          <w:i/>
          <w:iCs/>
          <w:color w:val="000000"/>
          <w:sz w:val="24"/>
          <w:szCs w:val="24"/>
        </w:rPr>
        <w:t xml:space="preserve"> </w:t>
      </w:r>
      <w:r w:rsidR="00687EB7" w:rsidRPr="00003A38">
        <w:rPr>
          <w:rFonts w:ascii="Times New Roman" w:eastAsia="宋体" w:hAnsi="Times New Roman" w:cs="Times New Roman"/>
          <w:sz w:val="24"/>
          <w:szCs w:val="24"/>
        </w:rPr>
        <w:t>Western blotting was performed to evaluate protein expression. Cells were lysed, and total protein was extracted. Protein concentrations were determined using a BCA protein assay</w:t>
      </w:r>
      <w:r w:rsidR="009440C6" w:rsidRPr="00003A38">
        <w:rPr>
          <w:rFonts w:ascii="Times New Roman" w:eastAsia="宋体" w:hAnsi="Times New Roman" w:cs="Times New Roman"/>
          <w:sz w:val="24"/>
          <w:szCs w:val="24"/>
        </w:rPr>
        <w:t xml:space="preserve"> (P0010, Beyotime)</w:t>
      </w:r>
      <w:r w:rsidR="00687EB7" w:rsidRPr="00003A38">
        <w:rPr>
          <w:rFonts w:ascii="Times New Roman" w:eastAsia="宋体" w:hAnsi="Times New Roman" w:cs="Times New Roman"/>
          <w:sz w:val="24"/>
          <w:szCs w:val="24"/>
        </w:rPr>
        <w:t>. Equal amounts of protein were separated by SDS-PAGE, transferred onto PVDF membranes, and probed with primary antibodies against p-TBK1</w:t>
      </w:r>
      <w:r w:rsidR="00AD7AD4" w:rsidRPr="00003A38">
        <w:rPr>
          <w:rFonts w:ascii="Times New Roman" w:eastAsia="宋体" w:hAnsi="Times New Roman" w:cs="Times New Roman"/>
          <w:sz w:val="24"/>
          <w:szCs w:val="24"/>
        </w:rPr>
        <w:t xml:space="preserve"> (</w:t>
      </w:r>
      <w:r w:rsidR="0064704B" w:rsidRPr="00003A38">
        <w:rPr>
          <w:rFonts w:ascii="Times New Roman" w:eastAsia="宋体" w:hAnsi="Times New Roman" w:cs="Times New Roman"/>
          <w:sz w:val="24"/>
          <w:szCs w:val="24"/>
        </w:rPr>
        <w:t>5483T, Cell Signaling T</w:t>
      </w:r>
      <w:r w:rsidR="0064704B" w:rsidRPr="00003A38">
        <w:rPr>
          <w:rFonts w:ascii="Times New Roman" w:eastAsia="宋体" w:hAnsi="Times New Roman" w:cs="Times New Roman" w:hint="eastAsia"/>
          <w:sz w:val="24"/>
          <w:szCs w:val="24"/>
        </w:rPr>
        <w:t>echnology</w:t>
      </w:r>
      <w:r w:rsidR="00AD7AD4" w:rsidRPr="00003A38">
        <w:rPr>
          <w:rFonts w:ascii="Times New Roman" w:eastAsia="宋体" w:hAnsi="Times New Roman" w:cs="Times New Roman"/>
          <w:sz w:val="24"/>
          <w:szCs w:val="24"/>
        </w:rPr>
        <w:t>)</w:t>
      </w:r>
      <w:r w:rsidR="00687EB7" w:rsidRPr="00003A38">
        <w:rPr>
          <w:rFonts w:ascii="Times New Roman" w:eastAsia="宋体" w:hAnsi="Times New Roman" w:cs="Times New Roman"/>
          <w:sz w:val="24"/>
          <w:szCs w:val="24"/>
        </w:rPr>
        <w:t>, p-IRF3</w:t>
      </w:r>
      <w:r w:rsidR="00AD7AD4" w:rsidRPr="00003A38">
        <w:rPr>
          <w:rFonts w:ascii="Times New Roman" w:eastAsia="宋体" w:hAnsi="Times New Roman" w:cs="Times New Roman"/>
          <w:sz w:val="24"/>
          <w:szCs w:val="24"/>
        </w:rPr>
        <w:t xml:space="preserve"> (</w:t>
      </w:r>
      <w:r w:rsidR="0064704B" w:rsidRPr="00003A38">
        <w:rPr>
          <w:rFonts w:ascii="Times New Roman" w:eastAsia="宋体" w:hAnsi="Times New Roman" w:cs="Times New Roman"/>
          <w:sz w:val="24"/>
          <w:szCs w:val="24"/>
        </w:rPr>
        <w:t xml:space="preserve">37829T, Cell </w:t>
      </w:r>
      <w:r w:rsidR="0064704B" w:rsidRPr="00003A38">
        <w:rPr>
          <w:rFonts w:ascii="Times New Roman" w:eastAsia="宋体" w:hAnsi="Times New Roman" w:cs="Times New Roman"/>
          <w:sz w:val="24"/>
          <w:szCs w:val="24"/>
        </w:rPr>
        <w:lastRenderedPageBreak/>
        <w:t>Signaling T</w:t>
      </w:r>
      <w:r w:rsidR="0064704B" w:rsidRPr="00003A38">
        <w:rPr>
          <w:rFonts w:ascii="Times New Roman" w:eastAsia="宋体" w:hAnsi="Times New Roman" w:cs="Times New Roman" w:hint="eastAsia"/>
          <w:sz w:val="24"/>
          <w:szCs w:val="24"/>
        </w:rPr>
        <w:t>echnology</w:t>
      </w:r>
      <w:r w:rsidR="00AD7AD4" w:rsidRPr="00003A38">
        <w:rPr>
          <w:rFonts w:ascii="Times New Roman" w:eastAsia="宋体" w:hAnsi="Times New Roman" w:cs="Times New Roman"/>
          <w:sz w:val="24"/>
          <w:szCs w:val="24"/>
        </w:rPr>
        <w:t>)</w:t>
      </w:r>
      <w:r w:rsidR="00687EB7" w:rsidRPr="00003A38">
        <w:rPr>
          <w:rFonts w:ascii="Times New Roman" w:eastAsia="宋体" w:hAnsi="Times New Roman" w:cs="Times New Roman"/>
          <w:sz w:val="24"/>
          <w:szCs w:val="24"/>
        </w:rPr>
        <w:t>, p-STING</w:t>
      </w:r>
      <w:r w:rsidR="00AD7AD4" w:rsidRPr="00003A38">
        <w:rPr>
          <w:rFonts w:ascii="Times New Roman" w:eastAsia="宋体" w:hAnsi="Times New Roman" w:cs="Times New Roman"/>
          <w:sz w:val="24"/>
          <w:szCs w:val="24"/>
        </w:rPr>
        <w:t xml:space="preserve"> (</w:t>
      </w:r>
      <w:r w:rsidR="0064704B" w:rsidRPr="00003A38">
        <w:rPr>
          <w:rFonts w:ascii="Times New Roman" w:eastAsia="宋体" w:hAnsi="Times New Roman" w:cs="Times New Roman"/>
          <w:sz w:val="24"/>
          <w:szCs w:val="24"/>
        </w:rPr>
        <w:t>72971T, Cell Signaling T</w:t>
      </w:r>
      <w:r w:rsidR="0064704B" w:rsidRPr="00003A38">
        <w:rPr>
          <w:rFonts w:ascii="Times New Roman" w:eastAsia="宋体" w:hAnsi="Times New Roman" w:cs="Times New Roman" w:hint="eastAsia"/>
          <w:sz w:val="24"/>
          <w:szCs w:val="24"/>
        </w:rPr>
        <w:t>echnology</w:t>
      </w:r>
      <w:r w:rsidR="00AD7AD4" w:rsidRPr="00003A38">
        <w:rPr>
          <w:rFonts w:ascii="Times New Roman" w:eastAsia="宋体" w:hAnsi="Times New Roman" w:cs="Times New Roman"/>
          <w:sz w:val="24"/>
          <w:szCs w:val="24"/>
        </w:rPr>
        <w:t>)</w:t>
      </w:r>
      <w:r w:rsidR="00687EB7" w:rsidRPr="00003A38">
        <w:rPr>
          <w:rFonts w:ascii="Times New Roman" w:eastAsia="宋体" w:hAnsi="Times New Roman" w:cs="Times New Roman"/>
          <w:sz w:val="24"/>
          <w:szCs w:val="24"/>
        </w:rPr>
        <w:t xml:space="preserve">, </w:t>
      </w:r>
      <w:r w:rsidR="00EA0F5C" w:rsidRPr="00003A38">
        <w:rPr>
          <w:rFonts w:ascii="Times New Roman" w:eastAsia="宋体" w:hAnsi="Times New Roman" w:cs="Times New Roman"/>
          <w:sz w:val="24"/>
          <w:szCs w:val="24"/>
        </w:rPr>
        <w:t>β-tubliln</w:t>
      </w:r>
      <w:r w:rsidR="00AD7AD4" w:rsidRPr="00003A38">
        <w:rPr>
          <w:rFonts w:ascii="Times New Roman" w:eastAsia="宋体" w:hAnsi="Times New Roman" w:cs="Times New Roman"/>
          <w:sz w:val="24"/>
          <w:szCs w:val="24"/>
        </w:rPr>
        <w:t xml:space="preserve"> (</w:t>
      </w:r>
      <w:r w:rsidR="00E524A8" w:rsidRPr="00003A38">
        <w:rPr>
          <w:rFonts w:ascii="Times New Roman" w:eastAsia="宋体" w:hAnsi="Times New Roman" w:cs="Times New Roman"/>
          <w:sz w:val="24"/>
          <w:szCs w:val="24"/>
        </w:rPr>
        <w:t>2128S, Cell Signaling T</w:t>
      </w:r>
      <w:r w:rsidR="00E524A8" w:rsidRPr="00003A38">
        <w:rPr>
          <w:rFonts w:ascii="Times New Roman" w:eastAsia="宋体" w:hAnsi="Times New Roman" w:cs="Times New Roman" w:hint="eastAsia"/>
          <w:sz w:val="24"/>
          <w:szCs w:val="24"/>
        </w:rPr>
        <w:t>echnology</w:t>
      </w:r>
      <w:r w:rsidR="00AD7AD4" w:rsidRPr="00003A38">
        <w:rPr>
          <w:rFonts w:ascii="Times New Roman" w:eastAsia="宋体" w:hAnsi="Times New Roman" w:cs="Times New Roman"/>
          <w:sz w:val="24"/>
          <w:szCs w:val="24"/>
        </w:rPr>
        <w:t>)</w:t>
      </w:r>
      <w:r w:rsidR="00EA0F5C" w:rsidRPr="00003A38">
        <w:rPr>
          <w:rFonts w:ascii="Times New Roman" w:eastAsia="宋体" w:hAnsi="Times New Roman" w:cs="Times New Roman"/>
          <w:sz w:val="24"/>
          <w:szCs w:val="24"/>
        </w:rPr>
        <w:t xml:space="preserve"> </w:t>
      </w:r>
      <w:r w:rsidR="00687EB7" w:rsidRPr="00003A38">
        <w:rPr>
          <w:rFonts w:ascii="Times New Roman" w:eastAsia="宋体" w:hAnsi="Times New Roman" w:cs="Times New Roman"/>
          <w:sz w:val="24"/>
          <w:szCs w:val="24"/>
        </w:rPr>
        <w:t xml:space="preserve">and </w:t>
      </w:r>
      <w:r w:rsidR="00282A62" w:rsidRPr="00003A38">
        <w:rPr>
          <w:rFonts w:ascii="Times New Roman" w:eastAsia="宋体" w:hAnsi="Times New Roman" w:cs="Times New Roman"/>
          <w:sz w:val="24"/>
          <w:szCs w:val="24"/>
        </w:rPr>
        <w:t>GAPDH</w:t>
      </w:r>
      <w:r w:rsidR="00AD7AD4" w:rsidRPr="00003A38">
        <w:rPr>
          <w:rFonts w:ascii="Times New Roman" w:eastAsia="宋体" w:hAnsi="Times New Roman" w:cs="Times New Roman"/>
          <w:sz w:val="24"/>
          <w:szCs w:val="24"/>
        </w:rPr>
        <w:t xml:space="preserve"> (</w:t>
      </w:r>
      <w:r w:rsidR="00CB76F9" w:rsidRPr="00003A38">
        <w:rPr>
          <w:rFonts w:ascii="Times New Roman" w:eastAsia="宋体" w:hAnsi="Times New Roman" w:cs="Times New Roman"/>
          <w:sz w:val="24"/>
          <w:szCs w:val="24"/>
        </w:rPr>
        <w:t>HC301-01</w:t>
      </w:r>
      <w:r w:rsidR="00CB76F9" w:rsidRPr="00003A38">
        <w:rPr>
          <w:rFonts w:ascii="Times New Roman" w:eastAsia="宋体" w:hAnsi="Times New Roman" w:cs="Times New Roman" w:hint="eastAsia"/>
          <w:sz w:val="24"/>
          <w:szCs w:val="24"/>
        </w:rPr>
        <w:t>,</w:t>
      </w:r>
      <w:r w:rsidR="00CB76F9" w:rsidRPr="00003A38">
        <w:rPr>
          <w:rFonts w:ascii="Times New Roman" w:eastAsia="宋体" w:hAnsi="Times New Roman" w:cs="Times New Roman"/>
          <w:sz w:val="24"/>
          <w:szCs w:val="24"/>
        </w:rPr>
        <w:t xml:space="preserve"> TransGen Biotech</w:t>
      </w:r>
      <w:r w:rsidR="00AD7AD4" w:rsidRPr="00003A38">
        <w:rPr>
          <w:rFonts w:ascii="Times New Roman" w:eastAsia="宋体" w:hAnsi="Times New Roman" w:cs="Times New Roman"/>
          <w:sz w:val="24"/>
          <w:szCs w:val="24"/>
        </w:rPr>
        <w:t>)</w:t>
      </w:r>
      <w:r w:rsidR="00687EB7" w:rsidRPr="00003A38">
        <w:rPr>
          <w:rFonts w:ascii="Times New Roman" w:eastAsia="宋体" w:hAnsi="Times New Roman" w:cs="Times New Roman"/>
          <w:sz w:val="24"/>
          <w:szCs w:val="24"/>
        </w:rPr>
        <w:t>. The blots were incubated with appropriate HRP-conjugated secondary antibodies</w:t>
      </w:r>
      <w:r w:rsidR="00EA0F5C" w:rsidRPr="00003A38">
        <w:rPr>
          <w:rFonts w:ascii="Times New Roman" w:eastAsia="宋体" w:hAnsi="Times New Roman" w:cs="Times New Roman"/>
          <w:sz w:val="24"/>
          <w:szCs w:val="24"/>
        </w:rPr>
        <w:t xml:space="preserve"> (</w:t>
      </w:r>
      <w:r w:rsidR="00E524A8" w:rsidRPr="00003A38">
        <w:rPr>
          <w:rFonts w:ascii="Times New Roman" w:eastAsia="宋体" w:hAnsi="Times New Roman" w:cs="Times New Roman"/>
          <w:sz w:val="24"/>
          <w:szCs w:val="24"/>
        </w:rPr>
        <w:t>HS101-01</w:t>
      </w:r>
      <w:r w:rsidR="00E524A8" w:rsidRPr="00003A38">
        <w:rPr>
          <w:rFonts w:ascii="Times New Roman" w:eastAsia="宋体" w:hAnsi="Times New Roman" w:cs="Times New Roman" w:hint="eastAsia"/>
          <w:sz w:val="24"/>
          <w:szCs w:val="24"/>
        </w:rPr>
        <w:t>,</w:t>
      </w:r>
      <w:r w:rsidR="00E524A8" w:rsidRPr="00003A38">
        <w:rPr>
          <w:rFonts w:ascii="Times New Roman" w:eastAsia="宋体" w:hAnsi="Times New Roman" w:cs="Times New Roman"/>
          <w:sz w:val="24"/>
          <w:szCs w:val="24"/>
        </w:rPr>
        <w:t xml:space="preserve"> TransGen Biotech</w:t>
      </w:r>
      <w:r w:rsidR="00EA0F5C" w:rsidRPr="00003A38">
        <w:rPr>
          <w:rFonts w:ascii="Times New Roman" w:eastAsia="宋体" w:hAnsi="Times New Roman" w:cs="Times New Roman"/>
          <w:sz w:val="24"/>
          <w:szCs w:val="24"/>
        </w:rPr>
        <w:t>)</w:t>
      </w:r>
      <w:r w:rsidR="00687EB7" w:rsidRPr="00003A38">
        <w:rPr>
          <w:rFonts w:ascii="Times New Roman" w:eastAsia="宋体" w:hAnsi="Times New Roman" w:cs="Times New Roman"/>
          <w:sz w:val="24"/>
          <w:szCs w:val="24"/>
        </w:rPr>
        <w:t xml:space="preserve"> and visualized using an enhanced chemiluminescence system (ECL)</w:t>
      </w:r>
      <w:r w:rsidR="00AD7AD4" w:rsidRPr="00003A38">
        <w:rPr>
          <w:rFonts w:ascii="Times New Roman" w:eastAsia="宋体" w:hAnsi="Times New Roman" w:cs="Times New Roman"/>
          <w:sz w:val="24"/>
          <w:szCs w:val="24"/>
        </w:rPr>
        <w:t xml:space="preserve"> (</w:t>
      </w:r>
      <w:r w:rsidR="00E524A8" w:rsidRPr="00003A38">
        <w:rPr>
          <w:rFonts w:ascii="Times New Roman" w:eastAsia="宋体" w:hAnsi="Times New Roman" w:cs="Times New Roman"/>
          <w:sz w:val="24"/>
          <w:szCs w:val="24"/>
        </w:rPr>
        <w:t>BL520B</w:t>
      </w:r>
      <w:r w:rsidR="00E524A8" w:rsidRPr="00003A38">
        <w:rPr>
          <w:rFonts w:ascii="Times New Roman" w:eastAsia="宋体" w:hAnsi="Times New Roman" w:cs="Times New Roman" w:hint="eastAsia"/>
          <w:sz w:val="24"/>
          <w:szCs w:val="24"/>
        </w:rPr>
        <w:t>,</w:t>
      </w:r>
      <w:r w:rsidR="00E524A8" w:rsidRPr="00003A38">
        <w:rPr>
          <w:rFonts w:ascii="Times New Roman" w:eastAsia="宋体" w:hAnsi="Times New Roman" w:cs="Times New Roman"/>
          <w:sz w:val="24"/>
          <w:szCs w:val="24"/>
        </w:rPr>
        <w:t xml:space="preserve"> Biosharp</w:t>
      </w:r>
      <w:r w:rsidR="00AD7AD4" w:rsidRPr="00003A38">
        <w:rPr>
          <w:rFonts w:ascii="Times New Roman" w:eastAsia="宋体" w:hAnsi="Times New Roman" w:cs="Times New Roman"/>
          <w:sz w:val="24"/>
          <w:szCs w:val="24"/>
        </w:rPr>
        <w:t>)</w:t>
      </w:r>
      <w:r w:rsidR="00687EB7" w:rsidRPr="00003A38">
        <w:rPr>
          <w:rFonts w:ascii="Times New Roman" w:eastAsia="宋体" w:hAnsi="Times New Roman" w:cs="Times New Roman"/>
          <w:sz w:val="24"/>
          <w:szCs w:val="24"/>
        </w:rPr>
        <w:t>.</w:t>
      </w:r>
    </w:p>
    <w:p w14:paraId="5CC38F91" w14:textId="503A3370" w:rsidR="0086453C" w:rsidRPr="00003A38" w:rsidRDefault="00086624" w:rsidP="00C75E78">
      <w:pPr>
        <w:spacing w:line="360" w:lineRule="auto"/>
        <w:rPr>
          <w:rFonts w:ascii="Times New Roman" w:hAnsi="Times New Roman" w:cs="Times New Roman"/>
          <w:b/>
          <w:bCs/>
          <w:i/>
          <w:iCs/>
          <w:color w:val="000000"/>
          <w:sz w:val="24"/>
          <w:szCs w:val="24"/>
        </w:rPr>
      </w:pPr>
      <w:r w:rsidRPr="00003A38">
        <w:rPr>
          <w:rFonts w:ascii="Times New Roman" w:hAnsi="Times New Roman" w:cs="Times New Roman"/>
          <w:b/>
          <w:bCs/>
          <w:i/>
          <w:iCs/>
          <w:color w:val="000000"/>
          <w:sz w:val="24"/>
          <w:szCs w:val="24"/>
        </w:rPr>
        <w:t>Measurement of mitochondrial membrane potential</w:t>
      </w:r>
      <w:r w:rsidR="007D018B" w:rsidRPr="00003A38">
        <w:rPr>
          <w:rFonts w:ascii="Times New Roman" w:hAnsi="Times New Roman" w:cs="Times New Roman"/>
          <w:b/>
          <w:bCs/>
          <w:i/>
          <w:iCs/>
          <w:color w:val="000000"/>
          <w:sz w:val="24"/>
          <w:szCs w:val="24"/>
        </w:rPr>
        <w:t xml:space="preserve"> (MMP)</w:t>
      </w:r>
      <w:r w:rsidR="00003A38">
        <w:rPr>
          <w:rFonts w:ascii="Times New Roman" w:hAnsi="Times New Roman" w:cs="Times New Roman" w:hint="eastAsia"/>
          <w:b/>
          <w:bCs/>
          <w:i/>
          <w:iCs/>
          <w:color w:val="000000"/>
          <w:sz w:val="24"/>
          <w:szCs w:val="24"/>
        </w:rPr>
        <w:t>.</w:t>
      </w:r>
      <w:r w:rsidR="00003A38">
        <w:rPr>
          <w:rFonts w:ascii="Times New Roman" w:hAnsi="Times New Roman" w:cs="Times New Roman"/>
          <w:b/>
          <w:bCs/>
          <w:i/>
          <w:iCs/>
          <w:color w:val="000000"/>
          <w:sz w:val="24"/>
          <w:szCs w:val="24"/>
        </w:rPr>
        <w:t xml:space="preserve"> </w:t>
      </w:r>
      <w:r w:rsidR="007D018B" w:rsidRPr="00003A38">
        <w:rPr>
          <w:rFonts w:ascii="Times New Roman" w:eastAsia="宋体" w:hAnsi="Times New Roman" w:cs="Times New Roman"/>
          <w:sz w:val="24"/>
          <w:szCs w:val="24"/>
        </w:rPr>
        <w:t>MMP was measured using the JC-1 staining kit (HY-K0601, MedChemExpress). Cells were incubated with JC-1 solution for 30 min at 37°C, followed by washing with PBS. The fluorescence intensity was analyzed by FCM (green fluorescence for depolarized mitochondria and red fluorescence for polarized mitochondria).</w:t>
      </w:r>
    </w:p>
    <w:p w14:paraId="53C4B10D" w14:textId="63D42421" w:rsidR="0086453C" w:rsidRPr="00003A38" w:rsidRDefault="00986E9C" w:rsidP="00C75E78">
      <w:pPr>
        <w:spacing w:line="360" w:lineRule="auto"/>
        <w:rPr>
          <w:rFonts w:ascii="Times New Roman" w:hAnsi="Times New Roman" w:cs="Times New Roman"/>
          <w:b/>
          <w:bCs/>
          <w:i/>
          <w:iCs/>
          <w:color w:val="000000"/>
          <w:sz w:val="24"/>
          <w:szCs w:val="24"/>
        </w:rPr>
      </w:pPr>
      <w:r w:rsidRPr="00003A38">
        <w:rPr>
          <w:rFonts w:ascii="Times New Roman" w:hAnsi="Times New Roman" w:cs="Times New Roman"/>
          <w:b/>
          <w:bCs/>
          <w:i/>
          <w:iCs/>
          <w:color w:val="000000"/>
          <w:sz w:val="24"/>
          <w:szCs w:val="24"/>
        </w:rPr>
        <w:t xml:space="preserve">Immunofluorescence staining. </w:t>
      </w:r>
      <w:r w:rsidR="00C653F0" w:rsidRPr="00003A38">
        <w:rPr>
          <w:rFonts w:ascii="Times New Roman" w:eastAsia="宋体" w:hAnsi="Times New Roman" w:cs="Times New Roman"/>
          <w:sz w:val="24"/>
          <w:szCs w:val="24"/>
        </w:rPr>
        <w:t xml:space="preserve">Intracellular expression of double-stranded DNA (dsDNA) was assessed using CLSM. Cells were treated with </w:t>
      </w:r>
      <w:r w:rsidRPr="00003A38">
        <w:rPr>
          <w:rFonts w:ascii="Times New Roman" w:eastAsia="宋体" w:hAnsi="Times New Roman" w:cs="Times New Roman"/>
          <w:sz w:val="24"/>
          <w:szCs w:val="24"/>
        </w:rPr>
        <w:t xml:space="preserve">different treatments and </w:t>
      </w:r>
      <w:r w:rsidR="00652077" w:rsidRPr="00003A38">
        <w:rPr>
          <w:rFonts w:ascii="Times New Roman" w:eastAsia="宋体" w:hAnsi="Times New Roman" w:cs="Times New Roman"/>
          <w:sz w:val="24"/>
          <w:szCs w:val="24"/>
        </w:rPr>
        <w:t xml:space="preserve">penetrated by 0.1% Triton X (ST1723, Beyotime), then blocked with 1% BSA (ST023, Beyotime). Thereafter, cells were </w:t>
      </w:r>
      <w:r w:rsidR="00C653F0" w:rsidRPr="00003A38">
        <w:rPr>
          <w:rFonts w:ascii="Times New Roman" w:eastAsia="宋体" w:hAnsi="Times New Roman" w:cs="Times New Roman"/>
          <w:sz w:val="24"/>
          <w:szCs w:val="24"/>
        </w:rPr>
        <w:t>incubated with anti-</w:t>
      </w:r>
      <w:r w:rsidRPr="00003A38">
        <w:rPr>
          <w:rFonts w:ascii="Times New Roman" w:eastAsia="宋体" w:hAnsi="Times New Roman" w:cs="Times New Roman"/>
          <w:sz w:val="24"/>
          <w:szCs w:val="24"/>
        </w:rPr>
        <w:t>dsDNA</w:t>
      </w:r>
      <w:r w:rsidR="00C653F0" w:rsidRPr="00003A38">
        <w:rPr>
          <w:rFonts w:ascii="Times New Roman" w:eastAsia="宋体" w:hAnsi="Times New Roman" w:cs="Times New Roman"/>
          <w:sz w:val="24"/>
          <w:szCs w:val="24"/>
        </w:rPr>
        <w:t xml:space="preserve"> antibody</w:t>
      </w:r>
      <w:r w:rsidRPr="00003A38">
        <w:rPr>
          <w:rFonts w:ascii="Times New Roman" w:eastAsia="宋体" w:hAnsi="Times New Roman" w:cs="Times New Roman"/>
          <w:sz w:val="24"/>
          <w:szCs w:val="24"/>
        </w:rPr>
        <w:t xml:space="preserve"> (ZMS1047, Sigma)</w:t>
      </w:r>
      <w:r w:rsidR="00C653F0" w:rsidRPr="00003A38">
        <w:rPr>
          <w:rFonts w:ascii="Times New Roman" w:eastAsia="宋体" w:hAnsi="Times New Roman" w:cs="Times New Roman"/>
          <w:sz w:val="24"/>
          <w:szCs w:val="24"/>
        </w:rPr>
        <w:t xml:space="preserve"> </w:t>
      </w:r>
      <w:r w:rsidR="00652077" w:rsidRPr="00003A38">
        <w:rPr>
          <w:rFonts w:ascii="Times New Roman" w:eastAsia="宋体" w:hAnsi="Times New Roman" w:cs="Times New Roman"/>
          <w:sz w:val="24"/>
          <w:szCs w:val="24"/>
        </w:rPr>
        <w:t>and anti-TOMM20</w:t>
      </w:r>
      <w:r w:rsidR="00652077" w:rsidRPr="00003A38">
        <w:rPr>
          <w:sz w:val="24"/>
          <w:szCs w:val="24"/>
        </w:rPr>
        <w:t xml:space="preserve"> </w:t>
      </w:r>
      <w:r w:rsidR="00652077" w:rsidRPr="00003A38">
        <w:rPr>
          <w:rFonts w:ascii="Times New Roman" w:eastAsia="宋体" w:hAnsi="Times New Roman" w:cs="Times New Roman"/>
          <w:sz w:val="24"/>
          <w:szCs w:val="24"/>
        </w:rPr>
        <w:t xml:space="preserve">antibody (ab56783, Abcam) at 4℃ for 16 h. </w:t>
      </w:r>
      <w:r w:rsidR="00C653F0" w:rsidRPr="00003A38">
        <w:rPr>
          <w:rFonts w:ascii="Times New Roman" w:eastAsia="宋体" w:hAnsi="Times New Roman" w:cs="Times New Roman"/>
          <w:sz w:val="24"/>
          <w:szCs w:val="24"/>
        </w:rPr>
        <w:t>followed by Alexa Fluor 555-conjugated secondary antibody</w:t>
      </w:r>
      <w:r w:rsidRPr="00003A38">
        <w:rPr>
          <w:rFonts w:ascii="Times New Roman" w:eastAsia="宋体" w:hAnsi="Times New Roman" w:cs="Times New Roman"/>
          <w:sz w:val="24"/>
          <w:szCs w:val="24"/>
        </w:rPr>
        <w:t xml:space="preserve"> (ab302576, Abcam)</w:t>
      </w:r>
      <w:r w:rsidR="00652077" w:rsidRPr="00003A38">
        <w:rPr>
          <w:rFonts w:ascii="Times New Roman" w:eastAsia="宋体" w:hAnsi="Times New Roman" w:cs="Times New Roman"/>
          <w:sz w:val="24"/>
          <w:szCs w:val="24"/>
        </w:rPr>
        <w:t xml:space="preserve"> and Alexa Fluor 488-conjugated secondary antibody (ab150113, Abcam) for 1 h</w:t>
      </w:r>
      <w:r w:rsidR="00C653F0" w:rsidRPr="00003A38">
        <w:rPr>
          <w:rFonts w:ascii="Times New Roman" w:eastAsia="宋体" w:hAnsi="Times New Roman" w:cs="Times New Roman"/>
          <w:sz w:val="24"/>
          <w:szCs w:val="24"/>
        </w:rPr>
        <w:t xml:space="preserve">. </w:t>
      </w:r>
      <w:r w:rsidR="000953C1" w:rsidRPr="00003A38">
        <w:rPr>
          <w:rFonts w:ascii="Times New Roman" w:eastAsia="宋体" w:hAnsi="Times New Roman" w:cs="Times New Roman"/>
          <w:sz w:val="24"/>
          <w:szCs w:val="24"/>
        </w:rPr>
        <w:t>Nuclei were counterstained with DAPI and then the stained sections were imaged with CLSM.</w:t>
      </w:r>
    </w:p>
    <w:p w14:paraId="4B11C27C" w14:textId="2A91F4A4" w:rsidR="00163D42" w:rsidRPr="00003A38" w:rsidRDefault="00163D42" w:rsidP="00CE359A">
      <w:pPr>
        <w:spacing w:line="360" w:lineRule="auto"/>
        <w:rPr>
          <w:rFonts w:ascii="TimesNewRomanPS-BoldMT" w:hAnsi="TimesNewRomanPS-BoldMT" w:hint="eastAsia"/>
          <w:b/>
          <w:bCs/>
          <w:i/>
          <w:iCs/>
          <w:color w:val="000000"/>
          <w:sz w:val="24"/>
          <w:szCs w:val="24"/>
        </w:rPr>
      </w:pPr>
      <w:r w:rsidRPr="00003A38">
        <w:rPr>
          <w:rFonts w:ascii="TimesNewRomanPS-BoldMT" w:hAnsi="TimesNewRomanPS-BoldMT"/>
          <w:b/>
          <w:bCs/>
          <w:i/>
          <w:iCs/>
          <w:color w:val="000000"/>
          <w:sz w:val="24"/>
          <w:szCs w:val="24"/>
        </w:rPr>
        <w:t>qPCR Quantification of Cytosolic mtDNA</w:t>
      </w:r>
      <w:r w:rsidR="00003A38">
        <w:rPr>
          <w:rFonts w:ascii="TimesNewRomanPS-BoldMT" w:hAnsi="TimesNewRomanPS-BoldMT" w:hint="eastAsia"/>
          <w:b/>
          <w:bCs/>
          <w:i/>
          <w:iCs/>
          <w:color w:val="000000"/>
          <w:sz w:val="24"/>
          <w:szCs w:val="24"/>
        </w:rPr>
        <w:t>.</w:t>
      </w:r>
      <w:r w:rsidR="00003A38">
        <w:rPr>
          <w:rFonts w:ascii="TimesNewRomanPS-BoldMT" w:hAnsi="TimesNewRomanPS-BoldMT"/>
          <w:b/>
          <w:bCs/>
          <w:i/>
          <w:iCs/>
          <w:color w:val="000000"/>
          <w:sz w:val="24"/>
          <w:szCs w:val="24"/>
        </w:rPr>
        <w:t xml:space="preserve"> </w:t>
      </w:r>
      <w:r w:rsidR="0006411F" w:rsidRPr="00003A38">
        <w:rPr>
          <w:rFonts w:ascii="Times New Roman" w:eastAsia="宋体" w:hAnsi="Times New Roman" w:cs="Times New Roman"/>
          <w:sz w:val="24"/>
          <w:szCs w:val="24"/>
        </w:rPr>
        <w:t>OS cells were treated as described above, digested and divided into 2 equal aliquots. One aliquot served as normalization controls for total mtDNA using</w:t>
      </w:r>
      <w:r w:rsidR="00CE359A" w:rsidRPr="00003A38">
        <w:rPr>
          <w:rFonts w:ascii="Times New Roman" w:eastAsia="宋体" w:hAnsi="Times New Roman" w:cs="Times New Roman"/>
          <w:sz w:val="24"/>
          <w:szCs w:val="24"/>
        </w:rPr>
        <w:t xml:space="preserve"> Universal Genomic DNA Extraction Kit</w:t>
      </w:r>
      <w:r w:rsidR="0006411F" w:rsidRPr="00003A38">
        <w:rPr>
          <w:rFonts w:ascii="Times New Roman" w:eastAsia="宋体" w:hAnsi="Times New Roman" w:cs="Times New Roman"/>
          <w:sz w:val="24"/>
          <w:szCs w:val="24"/>
        </w:rPr>
        <w:t xml:space="preserve"> (</w:t>
      </w:r>
      <w:r w:rsidR="00CE359A" w:rsidRPr="00003A38">
        <w:rPr>
          <w:rFonts w:ascii="Times New Roman" w:eastAsia="宋体" w:hAnsi="Times New Roman" w:cs="Times New Roman"/>
          <w:sz w:val="24"/>
          <w:szCs w:val="24"/>
        </w:rPr>
        <w:t xml:space="preserve">AG21009, </w:t>
      </w:r>
      <w:r w:rsidR="0006411F" w:rsidRPr="00003A38">
        <w:rPr>
          <w:rFonts w:ascii="Times New Roman" w:eastAsia="宋体" w:hAnsi="Times New Roman" w:cs="Times New Roman"/>
          <w:sz w:val="24"/>
          <w:szCs w:val="24"/>
        </w:rPr>
        <w:t>A</w:t>
      </w:r>
      <w:r w:rsidR="00755725" w:rsidRPr="00003A38">
        <w:rPr>
          <w:rFonts w:ascii="Times New Roman" w:eastAsia="宋体" w:hAnsi="Times New Roman" w:cs="Times New Roman"/>
          <w:sz w:val="24"/>
          <w:szCs w:val="24"/>
        </w:rPr>
        <w:t>ccurate</w:t>
      </w:r>
      <w:r w:rsidR="0006411F" w:rsidRPr="00003A38">
        <w:rPr>
          <w:rFonts w:ascii="Times New Roman" w:eastAsia="宋体" w:hAnsi="Times New Roman" w:cs="Times New Roman"/>
          <w:sz w:val="24"/>
          <w:szCs w:val="24"/>
        </w:rPr>
        <w:t xml:space="preserve"> B</w:t>
      </w:r>
      <w:r w:rsidR="00755725" w:rsidRPr="00003A38">
        <w:rPr>
          <w:rFonts w:ascii="Times New Roman" w:eastAsia="宋体" w:hAnsi="Times New Roman" w:cs="Times New Roman"/>
          <w:sz w:val="24"/>
          <w:szCs w:val="24"/>
        </w:rPr>
        <w:t>iotechnology</w:t>
      </w:r>
      <w:r w:rsidR="0006411F" w:rsidRPr="00003A38">
        <w:rPr>
          <w:rFonts w:ascii="Times New Roman" w:eastAsia="宋体" w:hAnsi="Times New Roman" w:cs="Times New Roman"/>
          <w:sz w:val="24"/>
          <w:szCs w:val="24"/>
        </w:rPr>
        <w:t xml:space="preserve"> (H</w:t>
      </w:r>
      <w:r w:rsidR="00755725" w:rsidRPr="00003A38">
        <w:rPr>
          <w:rFonts w:ascii="Times New Roman" w:eastAsia="宋体" w:hAnsi="Times New Roman" w:cs="Times New Roman"/>
          <w:sz w:val="24"/>
          <w:szCs w:val="24"/>
        </w:rPr>
        <w:t>unan</w:t>
      </w:r>
      <w:r w:rsidR="0006411F" w:rsidRPr="00003A38">
        <w:rPr>
          <w:rFonts w:ascii="Times New Roman" w:eastAsia="宋体" w:hAnsi="Times New Roman" w:cs="Times New Roman" w:hint="eastAsia"/>
          <w:sz w:val="24"/>
          <w:szCs w:val="24"/>
        </w:rPr>
        <w:t xml:space="preserve">) </w:t>
      </w:r>
      <w:proofErr w:type="gramStart"/>
      <w:r w:rsidR="0006411F" w:rsidRPr="00003A38">
        <w:rPr>
          <w:rFonts w:ascii="Times New Roman" w:eastAsia="宋体" w:hAnsi="Times New Roman" w:cs="Times New Roman"/>
          <w:sz w:val="24"/>
          <w:szCs w:val="24"/>
        </w:rPr>
        <w:t>C</w:t>
      </w:r>
      <w:r w:rsidR="00755725" w:rsidRPr="00003A38">
        <w:rPr>
          <w:rFonts w:ascii="Times New Roman" w:eastAsia="宋体" w:hAnsi="Times New Roman" w:cs="Times New Roman"/>
          <w:sz w:val="24"/>
          <w:szCs w:val="24"/>
        </w:rPr>
        <w:t>o</w:t>
      </w:r>
      <w:r w:rsidR="0006411F" w:rsidRPr="00003A38">
        <w:rPr>
          <w:rFonts w:ascii="Times New Roman" w:eastAsia="宋体" w:hAnsi="Times New Roman" w:cs="Times New Roman"/>
          <w:sz w:val="24"/>
          <w:szCs w:val="24"/>
        </w:rPr>
        <w:t>.,L</w:t>
      </w:r>
      <w:r w:rsidR="00755725" w:rsidRPr="00003A38">
        <w:rPr>
          <w:rFonts w:ascii="Times New Roman" w:eastAsia="宋体" w:hAnsi="Times New Roman" w:cs="Times New Roman"/>
          <w:sz w:val="24"/>
          <w:szCs w:val="24"/>
        </w:rPr>
        <w:t>td</w:t>
      </w:r>
      <w:proofErr w:type="gramEnd"/>
      <w:r w:rsidR="0006411F" w:rsidRPr="00003A38">
        <w:rPr>
          <w:rFonts w:ascii="Times New Roman" w:eastAsia="宋体" w:hAnsi="Times New Roman" w:cs="Times New Roman" w:hint="eastAsia"/>
          <w:sz w:val="24"/>
          <w:szCs w:val="24"/>
        </w:rPr>
        <w:t>,</w:t>
      </w:r>
      <w:r w:rsidR="0006411F" w:rsidRPr="00003A38">
        <w:rPr>
          <w:rFonts w:ascii="Times New Roman" w:eastAsia="宋体" w:hAnsi="Times New Roman" w:cs="Times New Roman"/>
          <w:sz w:val="24"/>
          <w:szCs w:val="24"/>
        </w:rPr>
        <w:t xml:space="preserve"> China)</w:t>
      </w:r>
      <w:r w:rsidR="00CE359A" w:rsidRPr="00003A38">
        <w:rPr>
          <w:rFonts w:ascii="Times New Roman" w:eastAsia="宋体" w:hAnsi="Times New Roman" w:cs="Times New Roman"/>
          <w:sz w:val="24"/>
          <w:szCs w:val="24"/>
        </w:rPr>
        <w:t xml:space="preserve">. The second aliquot was resuspended in roughly 500 μL buffer containing 150 mM NaCl, 50 mM HEPES (pH 7.4), and 20 μg/mL digitonin. The homogenates were incubated for 10 minutes and then centrifuged at 980g for 3 minutes, 3 times to pellet intact cells. The cytosolic supernatants were transferred into fresh tubes and spun at 17,000g in a microcentrifuge for 10 minutes to pellet any remaining cellular debris, yielding cytosolic preparations free of nuclear, mitochondrial, and ER contamination. DNA was then purified from these pure cytosolic fractions. qPCR was performed for both whole-cell extracts and cytosolic fractions using nuclear DNA primers (Tert) and mtDNA primers (ND1, Dloop), and the Ct values </w:t>
      </w:r>
      <w:r w:rsidR="00CE359A" w:rsidRPr="00003A38">
        <w:rPr>
          <w:rFonts w:ascii="Times New Roman" w:eastAsia="宋体" w:hAnsi="Times New Roman" w:cs="Times New Roman"/>
          <w:sz w:val="24"/>
          <w:szCs w:val="24"/>
        </w:rPr>
        <w:lastRenderedPageBreak/>
        <w:t xml:space="preserve">obtained for mtDNA abundance for whole-cell extracts served as normalization controls for the mtDNA values determined from the cytosolic fractions. The primers used for the different genes are listed in Supplemental Table </w:t>
      </w:r>
      <w:r w:rsidR="002D26F5" w:rsidRPr="00003A38">
        <w:rPr>
          <w:rFonts w:ascii="Times New Roman" w:eastAsia="宋体" w:hAnsi="Times New Roman" w:cs="Times New Roman"/>
          <w:sz w:val="24"/>
          <w:szCs w:val="24"/>
        </w:rPr>
        <w:t>1</w:t>
      </w:r>
      <w:r w:rsidR="00CE359A" w:rsidRPr="00003A38">
        <w:rPr>
          <w:rFonts w:ascii="Times New Roman" w:eastAsia="宋体" w:hAnsi="Times New Roman" w:cs="Times New Roman"/>
          <w:sz w:val="24"/>
          <w:szCs w:val="24"/>
        </w:rPr>
        <w:t>.</w:t>
      </w:r>
    </w:p>
    <w:p w14:paraId="050DFC44" w14:textId="5695BB4F" w:rsidR="0086453C" w:rsidRPr="00003A38" w:rsidRDefault="0071157C" w:rsidP="0090274D">
      <w:pPr>
        <w:spacing w:line="360" w:lineRule="auto"/>
        <w:rPr>
          <w:rFonts w:ascii="Times New Roman" w:hAnsi="Times New Roman" w:cs="Times New Roman"/>
          <w:b/>
          <w:bCs/>
          <w:i/>
          <w:iCs/>
          <w:color w:val="000000"/>
          <w:sz w:val="24"/>
          <w:szCs w:val="24"/>
        </w:rPr>
      </w:pPr>
      <w:r w:rsidRPr="00003A38">
        <w:rPr>
          <w:rFonts w:ascii="Times New Roman" w:hAnsi="Times New Roman" w:cs="Times New Roman"/>
          <w:b/>
          <w:bCs/>
          <w:i/>
          <w:iCs/>
          <w:color w:val="000000"/>
          <w:sz w:val="24"/>
          <w:szCs w:val="24"/>
        </w:rPr>
        <w:t xml:space="preserve">Analysis of the </w:t>
      </w:r>
      <w:r w:rsidR="000A4D10" w:rsidRPr="00003A38">
        <w:rPr>
          <w:rFonts w:ascii="Times New Roman" w:hAnsi="Times New Roman" w:cs="Times New Roman"/>
          <w:b/>
          <w:bCs/>
          <w:i/>
          <w:iCs/>
          <w:color w:val="000000"/>
          <w:sz w:val="24"/>
          <w:szCs w:val="24"/>
        </w:rPr>
        <w:t>immunogenic cell death (ICD)</w:t>
      </w:r>
      <w:r w:rsidRPr="00003A38">
        <w:rPr>
          <w:rFonts w:ascii="Times New Roman" w:hAnsi="Times New Roman" w:cs="Times New Roman"/>
          <w:b/>
          <w:bCs/>
          <w:i/>
          <w:iCs/>
          <w:color w:val="000000"/>
          <w:sz w:val="24"/>
          <w:szCs w:val="24"/>
        </w:rPr>
        <w:t xml:space="preserve"> effect in vitro</w:t>
      </w:r>
      <w:r w:rsidR="00003A38">
        <w:rPr>
          <w:rFonts w:ascii="Times New Roman" w:hAnsi="Times New Roman" w:cs="Times New Roman" w:hint="eastAsia"/>
          <w:b/>
          <w:bCs/>
          <w:i/>
          <w:iCs/>
          <w:color w:val="000000"/>
          <w:sz w:val="24"/>
          <w:szCs w:val="24"/>
        </w:rPr>
        <w:t>.</w:t>
      </w:r>
      <w:r w:rsidR="00003A38">
        <w:rPr>
          <w:rFonts w:ascii="Times New Roman" w:hAnsi="Times New Roman" w:cs="Times New Roman"/>
          <w:b/>
          <w:bCs/>
          <w:i/>
          <w:iCs/>
          <w:color w:val="000000"/>
          <w:sz w:val="24"/>
          <w:szCs w:val="24"/>
        </w:rPr>
        <w:t xml:space="preserve"> </w:t>
      </w:r>
      <w:r w:rsidR="000A4D10" w:rsidRPr="00003A38">
        <w:rPr>
          <w:rFonts w:ascii="Times New Roman" w:eastAsia="宋体" w:hAnsi="Times New Roman" w:cs="Times New Roman"/>
          <w:sz w:val="24"/>
          <w:szCs w:val="24"/>
        </w:rPr>
        <w:t>ICD effect was analyzed by measuring ATP release, CRT exposure, and HMGB1 secretion. ATP levels were quantified using an ATP assay kit</w:t>
      </w:r>
      <w:r w:rsidR="0090274D" w:rsidRPr="00003A38">
        <w:rPr>
          <w:rFonts w:ascii="Times New Roman" w:eastAsia="宋体" w:hAnsi="Times New Roman" w:cs="Times New Roman"/>
          <w:sz w:val="24"/>
          <w:szCs w:val="24"/>
        </w:rPr>
        <w:t xml:space="preserve"> (S0027, Beyotime)</w:t>
      </w:r>
      <w:r w:rsidR="000A4D10" w:rsidRPr="00003A38">
        <w:rPr>
          <w:rFonts w:ascii="TimesNewRomanPS-BoldItalicMT" w:eastAsia="宋体" w:hAnsi="TimesNewRomanPS-BoldItalicMT" w:cs="宋体"/>
          <w:color w:val="000000"/>
          <w:kern w:val="0"/>
          <w:sz w:val="24"/>
          <w:szCs w:val="24"/>
        </w:rPr>
        <w:t xml:space="preserve"> following the manufacturer's instructions</w:t>
      </w:r>
      <w:r w:rsidR="000A4D10" w:rsidRPr="00003A38">
        <w:rPr>
          <w:rFonts w:ascii="Times New Roman" w:eastAsia="宋体" w:hAnsi="Times New Roman" w:cs="Times New Roman"/>
          <w:sz w:val="24"/>
          <w:szCs w:val="24"/>
        </w:rPr>
        <w:t xml:space="preserve">. </w:t>
      </w:r>
      <w:r w:rsidR="0090274D" w:rsidRPr="00003A38">
        <w:rPr>
          <w:rFonts w:ascii="Times New Roman" w:eastAsia="宋体" w:hAnsi="Times New Roman" w:cs="Times New Roman"/>
          <w:sz w:val="24"/>
          <w:szCs w:val="24"/>
        </w:rPr>
        <w:t>For CRT exposure by FCM, cells were seed in 12-well plate at a density of 3×10</w:t>
      </w:r>
      <w:r w:rsidR="0090274D" w:rsidRPr="00003A38">
        <w:rPr>
          <w:rFonts w:ascii="Times New Roman" w:eastAsia="宋体" w:hAnsi="Times New Roman" w:cs="Times New Roman"/>
          <w:sz w:val="24"/>
          <w:szCs w:val="24"/>
          <w:vertAlign w:val="superscript"/>
        </w:rPr>
        <w:t>5</w:t>
      </w:r>
      <w:r w:rsidR="0090274D" w:rsidRPr="00003A38">
        <w:rPr>
          <w:rFonts w:ascii="Times New Roman" w:eastAsia="宋体" w:hAnsi="Times New Roman" w:cs="Times New Roman" w:hint="eastAsia"/>
          <w:sz w:val="24"/>
          <w:szCs w:val="24"/>
        </w:rPr>
        <w:t xml:space="preserve"> </w:t>
      </w:r>
      <w:r w:rsidR="0090274D" w:rsidRPr="00003A38">
        <w:rPr>
          <w:rFonts w:ascii="Times New Roman" w:eastAsia="宋体" w:hAnsi="Times New Roman" w:cs="Times New Roman"/>
          <w:sz w:val="24"/>
          <w:szCs w:val="24"/>
        </w:rPr>
        <w:t xml:space="preserve">cells per well. After treated with different formulations at an equal photosensitive unit concentration, cells were collected and blocked with blocking solution, and incubation with CRT antibody (ab211962, Abcam) at room temperature for 1 h. Subsequently, cells were incubated with secondary antibody at room temperature, washed with PBS, collected and suspended in PBS. Finally, the fluorescence was analyzed by FCM. The passively release HMGB1 was measured by CLSM. In brief, cover slide </w:t>
      </w:r>
      <w:proofErr w:type="gramStart"/>
      <w:r w:rsidR="0090274D" w:rsidRPr="00003A38">
        <w:rPr>
          <w:rFonts w:ascii="Times New Roman" w:eastAsia="宋体" w:hAnsi="Times New Roman" w:cs="Times New Roman"/>
          <w:sz w:val="24"/>
          <w:szCs w:val="24"/>
        </w:rPr>
        <w:t>were</w:t>
      </w:r>
      <w:proofErr w:type="gramEnd"/>
      <w:r w:rsidR="0090274D" w:rsidRPr="00003A38">
        <w:rPr>
          <w:rFonts w:ascii="Times New Roman" w:eastAsia="宋体" w:hAnsi="Times New Roman" w:cs="Times New Roman"/>
          <w:sz w:val="24"/>
          <w:szCs w:val="24"/>
        </w:rPr>
        <w:t xml:space="preserve"> placed in the bottom of each wells of 24-well plate. Cells (1×10</w:t>
      </w:r>
      <w:r w:rsidR="0090274D" w:rsidRPr="00003A38">
        <w:rPr>
          <w:rFonts w:ascii="Times New Roman" w:eastAsia="宋体" w:hAnsi="Times New Roman" w:cs="Times New Roman"/>
          <w:sz w:val="24"/>
          <w:szCs w:val="24"/>
          <w:vertAlign w:val="superscript"/>
        </w:rPr>
        <w:t>5</w:t>
      </w:r>
      <w:r w:rsidR="0090274D" w:rsidRPr="00003A38">
        <w:rPr>
          <w:rFonts w:ascii="Times New Roman" w:eastAsia="宋体" w:hAnsi="Times New Roman" w:cs="Times New Roman"/>
          <w:sz w:val="24"/>
          <w:szCs w:val="24"/>
        </w:rPr>
        <w:t>) in 1 mL complete media were added to each well and incubated for overnight. Then the cells were treated with various formulations at an equal photosensitive unit concentration, and the cells inlaser groups were subjected to laser irradiation. Afterward, the cells were washed with PBS for three times, and fixed in 4% paraformaldehyde solution. Thereafter, cells were blocked with blocking solution, and then incubated with HMGB1 antibody (ab216986, Abcam) at 4 ℃ for overnight. After washing with PBS for three times, cells were incubated with Alexa Fluor 555-conjugated antibody for 1 h. Finally, nuclei were counterstained with DAPI, and then CLSM was used to observe the images.</w:t>
      </w:r>
      <w:r w:rsidR="0090274D" w:rsidRPr="00003A38">
        <w:rPr>
          <w:sz w:val="24"/>
          <w:szCs w:val="24"/>
        </w:rPr>
        <w:t xml:space="preserve"> </w:t>
      </w:r>
      <w:r w:rsidR="0090274D" w:rsidRPr="00003A38">
        <w:rPr>
          <w:rFonts w:ascii="Times New Roman" w:eastAsia="宋体" w:hAnsi="Times New Roman" w:cs="Times New Roman"/>
          <w:sz w:val="24"/>
          <w:szCs w:val="24"/>
        </w:rPr>
        <w:t>For quantitative determination of the HMGB1 release, K7M2 cells were seeded in 12-well plates with 1 mL full medium. The medium was changed 24 h later and the cells were treated as described above. Followed by incubation for 12 h, the supernatants were collected, dying tumor cells were removed by centrifugation, and supernatants were isolated and frozen immediately. Quantification of HMGB1 in the supernatants was assessed by mouse HMGB1 ELISA Kit (E-EL-M0676c, Elabscience) according to the manufacturer’s instruction.</w:t>
      </w:r>
    </w:p>
    <w:p w14:paraId="25E4B62A" w14:textId="285128E2" w:rsidR="0086453C" w:rsidRPr="00003A38" w:rsidRDefault="0071157C" w:rsidP="00C30D22">
      <w:pPr>
        <w:spacing w:line="360" w:lineRule="auto"/>
        <w:rPr>
          <w:rFonts w:ascii="Times New Roman" w:hAnsi="Times New Roman" w:cs="Times New Roman"/>
          <w:b/>
          <w:bCs/>
          <w:i/>
          <w:iCs/>
          <w:color w:val="000000"/>
          <w:sz w:val="24"/>
          <w:szCs w:val="24"/>
        </w:rPr>
      </w:pPr>
      <w:r w:rsidRPr="00003A38">
        <w:rPr>
          <w:rFonts w:ascii="Times New Roman" w:hAnsi="Times New Roman" w:cs="Times New Roman"/>
          <w:b/>
          <w:bCs/>
          <w:i/>
          <w:iCs/>
          <w:color w:val="000000"/>
          <w:sz w:val="24"/>
          <w:szCs w:val="24"/>
        </w:rPr>
        <w:t>Measurement of DCs maturation in vitro.</w:t>
      </w:r>
      <w:r w:rsidR="00003A38">
        <w:rPr>
          <w:rFonts w:ascii="Times New Roman" w:hAnsi="Times New Roman" w:cs="Times New Roman" w:hint="eastAsia"/>
          <w:b/>
          <w:bCs/>
          <w:i/>
          <w:iCs/>
          <w:color w:val="000000"/>
          <w:sz w:val="24"/>
          <w:szCs w:val="24"/>
        </w:rPr>
        <w:t xml:space="preserve"> </w:t>
      </w:r>
      <w:r w:rsidR="00C30D22" w:rsidRPr="00003A38">
        <w:rPr>
          <w:rFonts w:ascii="Times New Roman" w:eastAsia="宋体" w:hAnsi="Times New Roman" w:cs="Times New Roman"/>
          <w:sz w:val="24"/>
          <w:szCs w:val="24"/>
        </w:rPr>
        <w:t xml:space="preserve">Bone-marrow derived dendritic cells </w:t>
      </w:r>
      <w:r w:rsidR="00C30D22" w:rsidRPr="00003A38">
        <w:rPr>
          <w:rFonts w:ascii="Times New Roman" w:eastAsia="宋体" w:hAnsi="Times New Roman" w:cs="Times New Roman"/>
          <w:sz w:val="24"/>
          <w:szCs w:val="24"/>
        </w:rPr>
        <w:lastRenderedPageBreak/>
        <w:t xml:space="preserve">(BMDCs) were generated from female BALB/c mice and cultured in RPMI 1640 medium supplement with 10% FBS, granulocyte-macrophage colony-stimulating factor (GM-CSF) (20 ng mL-1, </w:t>
      </w:r>
      <w:r w:rsidR="00E66873" w:rsidRPr="00003A38">
        <w:rPr>
          <w:rFonts w:ascii="Times New Roman" w:eastAsia="宋体" w:hAnsi="Times New Roman" w:cs="Times New Roman"/>
          <w:sz w:val="24"/>
          <w:szCs w:val="24"/>
        </w:rPr>
        <w:t>CK02, Novoprotein</w:t>
      </w:r>
      <w:r w:rsidR="00C30D22" w:rsidRPr="00003A38">
        <w:rPr>
          <w:rFonts w:ascii="Times New Roman" w:eastAsia="宋体" w:hAnsi="Times New Roman" w:cs="Times New Roman"/>
          <w:sz w:val="24"/>
          <w:szCs w:val="24"/>
        </w:rPr>
        <w:t xml:space="preserve">), and interleukin-4 (IL-4) (10 ng mL-1, </w:t>
      </w:r>
      <w:r w:rsidR="00E66873" w:rsidRPr="00003A38">
        <w:rPr>
          <w:rFonts w:ascii="Times New Roman" w:eastAsia="宋体" w:hAnsi="Times New Roman" w:cs="Times New Roman"/>
          <w:sz w:val="24"/>
          <w:szCs w:val="24"/>
        </w:rPr>
        <w:t>CK15, Novoprotein</w:t>
      </w:r>
      <w:r w:rsidR="00C30D22" w:rsidRPr="00003A38">
        <w:rPr>
          <w:rFonts w:ascii="Times New Roman" w:eastAsia="宋体" w:hAnsi="Times New Roman" w:cs="Times New Roman"/>
          <w:sz w:val="24"/>
          <w:szCs w:val="24"/>
        </w:rPr>
        <w:t xml:space="preserve">) at 37 °C with 5% (v/v) CO2. After 5 days culturing, pretreated K7M2 cells were co-incubated with BMDCs for 24 h. After treatment, DCs were stained with </w:t>
      </w:r>
      <w:r w:rsidR="00F50F5A" w:rsidRPr="00003A38">
        <w:rPr>
          <w:rFonts w:ascii="Times New Roman" w:eastAsia="宋体" w:hAnsi="Times New Roman" w:cs="Times New Roman"/>
          <w:sz w:val="24"/>
          <w:szCs w:val="24"/>
        </w:rPr>
        <w:t xml:space="preserve">anti-CD45, anti-CD11b, </w:t>
      </w:r>
      <w:r w:rsidR="00C30D22" w:rsidRPr="00003A38">
        <w:rPr>
          <w:rFonts w:ascii="Times New Roman" w:eastAsia="宋体" w:hAnsi="Times New Roman" w:cs="Times New Roman"/>
          <w:sz w:val="24"/>
          <w:szCs w:val="24"/>
        </w:rPr>
        <w:t>anti-CD11c, anti-CD80 and anti-CD86 for DCs</w:t>
      </w:r>
      <w:r w:rsidR="00ED7CB6" w:rsidRPr="00003A38">
        <w:rPr>
          <w:rFonts w:ascii="Times New Roman" w:eastAsia="宋体" w:hAnsi="Times New Roman" w:cs="Times New Roman"/>
          <w:sz w:val="24"/>
          <w:szCs w:val="24"/>
        </w:rPr>
        <w:t xml:space="preserve"> </w:t>
      </w:r>
      <w:r w:rsidR="00C30D22" w:rsidRPr="00003A38">
        <w:rPr>
          <w:rFonts w:ascii="Times New Roman" w:eastAsia="宋体" w:hAnsi="Times New Roman" w:cs="Times New Roman"/>
          <w:sz w:val="24"/>
          <w:szCs w:val="24"/>
        </w:rPr>
        <w:t>mature analysis via FCM</w:t>
      </w:r>
      <w:r w:rsidR="00F50F5A" w:rsidRPr="00003A38">
        <w:rPr>
          <w:rFonts w:ascii="Times New Roman" w:eastAsia="宋体" w:hAnsi="Times New Roman" w:cs="Times New Roman"/>
          <w:sz w:val="24"/>
          <w:szCs w:val="24"/>
        </w:rPr>
        <w:t>.</w:t>
      </w:r>
    </w:p>
    <w:p w14:paraId="648A28D4" w14:textId="019EBE0F" w:rsidR="000147DA" w:rsidRPr="00003A38" w:rsidRDefault="00ED7CB6" w:rsidP="00ED7CB6">
      <w:pPr>
        <w:spacing w:line="360" w:lineRule="auto"/>
        <w:rPr>
          <w:rFonts w:ascii="Times New Roman" w:hAnsi="Times New Roman" w:cs="Times New Roman"/>
          <w:b/>
          <w:bCs/>
          <w:i/>
          <w:iCs/>
          <w:color w:val="000000"/>
          <w:sz w:val="24"/>
          <w:szCs w:val="24"/>
        </w:rPr>
      </w:pPr>
      <w:r w:rsidRPr="00003A38">
        <w:rPr>
          <w:rFonts w:ascii="Times New Roman" w:hAnsi="Times New Roman" w:cs="Times New Roman"/>
          <w:b/>
          <w:bCs/>
          <w:i/>
          <w:iCs/>
          <w:color w:val="000000"/>
          <w:sz w:val="24"/>
          <w:szCs w:val="24"/>
        </w:rPr>
        <w:t>Macrophage phagocytosis assay</w:t>
      </w:r>
      <w:r w:rsidR="00003A38">
        <w:rPr>
          <w:rFonts w:ascii="Times New Roman" w:hAnsi="Times New Roman" w:cs="Times New Roman" w:hint="eastAsia"/>
          <w:b/>
          <w:bCs/>
          <w:i/>
          <w:iCs/>
          <w:color w:val="000000"/>
          <w:sz w:val="24"/>
          <w:szCs w:val="24"/>
        </w:rPr>
        <w:t>.</w:t>
      </w:r>
      <w:r w:rsidR="00003A38">
        <w:rPr>
          <w:rFonts w:ascii="Times New Roman" w:hAnsi="Times New Roman" w:cs="Times New Roman"/>
          <w:b/>
          <w:bCs/>
          <w:i/>
          <w:iCs/>
          <w:color w:val="000000"/>
          <w:sz w:val="24"/>
          <w:szCs w:val="24"/>
        </w:rPr>
        <w:t xml:space="preserve"> </w:t>
      </w:r>
      <w:r w:rsidR="000147DA" w:rsidRPr="00003A38">
        <w:rPr>
          <w:rFonts w:ascii="Times New Roman" w:eastAsia="宋体" w:hAnsi="Times New Roman" w:cs="Times New Roman"/>
          <w:sz w:val="24"/>
          <w:szCs w:val="24"/>
        </w:rPr>
        <w:t>OS cells were treated as described above, digested and stained with CFDA SE (</w:t>
      </w:r>
      <w:r w:rsidRPr="00003A38">
        <w:rPr>
          <w:rFonts w:ascii="Times New Roman" w:eastAsia="宋体" w:hAnsi="Times New Roman" w:cs="Times New Roman"/>
          <w:sz w:val="24"/>
          <w:szCs w:val="24"/>
        </w:rPr>
        <w:t>HY-D0938, MedChemExpress</w:t>
      </w:r>
      <w:r w:rsidR="000147DA" w:rsidRPr="00003A38">
        <w:rPr>
          <w:rFonts w:ascii="Times New Roman" w:eastAsia="宋体" w:hAnsi="Times New Roman" w:cs="Times New Roman"/>
          <w:sz w:val="24"/>
          <w:szCs w:val="24"/>
        </w:rPr>
        <w:t xml:space="preserve">) for 20 min. </w:t>
      </w:r>
      <w:r w:rsidRPr="00003A38">
        <w:rPr>
          <w:rFonts w:ascii="Times New Roman" w:eastAsia="宋体" w:hAnsi="Times New Roman" w:cs="Times New Roman"/>
          <w:sz w:val="24"/>
          <w:szCs w:val="24"/>
        </w:rPr>
        <w:t>Then, OS cells and RAW264.7 macrophages were mixed at a ratio of 1:3 and inoculated in 96-well plates and cultured for 4 h.</w:t>
      </w:r>
      <w:r w:rsidR="006230C3">
        <w:rPr>
          <w:rFonts w:ascii="Times New Roman" w:eastAsia="宋体" w:hAnsi="Times New Roman" w:cs="Times New Roman"/>
          <w:sz w:val="24"/>
          <w:szCs w:val="24"/>
        </w:rPr>
        <w:t xml:space="preserve"> </w:t>
      </w:r>
      <w:r w:rsidRPr="00003A38">
        <w:rPr>
          <w:rFonts w:ascii="Times New Roman" w:eastAsia="宋体" w:hAnsi="Times New Roman" w:cs="Times New Roman"/>
          <w:sz w:val="24"/>
          <w:szCs w:val="24"/>
        </w:rPr>
        <w:t>Th</w:t>
      </w:r>
      <w:r w:rsidR="00394C76">
        <w:rPr>
          <w:rFonts w:ascii="Times New Roman" w:eastAsia="宋体" w:hAnsi="Times New Roman" w:cs="Times New Roman" w:hint="eastAsia"/>
          <w:sz w:val="24"/>
          <w:szCs w:val="24"/>
        </w:rPr>
        <w:t>e</w:t>
      </w:r>
      <w:r w:rsidRPr="00003A38">
        <w:rPr>
          <w:rFonts w:ascii="Times New Roman" w:eastAsia="宋体" w:hAnsi="Times New Roman" w:cs="Times New Roman"/>
          <w:sz w:val="24"/>
          <w:szCs w:val="24"/>
        </w:rPr>
        <w:t xml:space="preserve"> mix were then stained with anti-F4/80, anti-CD80 </w:t>
      </w:r>
      <w:r w:rsidRPr="00003A38">
        <w:rPr>
          <w:rFonts w:ascii="Times New Roman" w:eastAsia="宋体" w:hAnsi="Times New Roman" w:cs="Times New Roman" w:hint="eastAsia"/>
          <w:sz w:val="24"/>
          <w:szCs w:val="24"/>
        </w:rPr>
        <w:t>and</w:t>
      </w:r>
      <w:r w:rsidRPr="00003A38">
        <w:rPr>
          <w:rFonts w:ascii="Times New Roman" w:eastAsia="宋体" w:hAnsi="Times New Roman" w:cs="Times New Roman"/>
          <w:sz w:val="24"/>
          <w:szCs w:val="24"/>
        </w:rPr>
        <w:t xml:space="preserve"> anti-CD206. FCM was used for the quantitative analysis of phagocytosis.</w:t>
      </w:r>
    </w:p>
    <w:p w14:paraId="43E82095" w14:textId="3BDA8324" w:rsidR="004D2629" w:rsidRPr="00DB346D" w:rsidRDefault="0071157C" w:rsidP="004D2629">
      <w:pPr>
        <w:spacing w:line="360" w:lineRule="auto"/>
        <w:rPr>
          <w:rFonts w:ascii="Times New Roman" w:eastAsia="宋体" w:hAnsi="Times New Roman" w:cs="Times New Roman"/>
          <w:sz w:val="24"/>
          <w:szCs w:val="24"/>
        </w:rPr>
      </w:pPr>
      <w:r w:rsidRPr="00003A38">
        <w:rPr>
          <w:rFonts w:ascii="Times New Roman" w:hAnsi="Times New Roman" w:cs="Times New Roman"/>
          <w:b/>
          <w:bCs/>
          <w:i/>
          <w:iCs/>
          <w:color w:val="000000"/>
          <w:sz w:val="24"/>
          <w:szCs w:val="24"/>
        </w:rPr>
        <w:t>Biocompatibility of nanoparticles.</w:t>
      </w:r>
      <w:r w:rsidR="00003A38">
        <w:rPr>
          <w:rFonts w:ascii="Times New Roman" w:hAnsi="Times New Roman" w:cs="Times New Roman" w:hint="eastAsia"/>
          <w:b/>
          <w:bCs/>
          <w:i/>
          <w:iCs/>
          <w:color w:val="000000"/>
          <w:sz w:val="24"/>
          <w:szCs w:val="24"/>
        </w:rPr>
        <w:t xml:space="preserve"> </w:t>
      </w:r>
      <w:r w:rsidR="003A51D2" w:rsidRPr="00003A38">
        <w:rPr>
          <w:rFonts w:ascii="Times New Roman" w:eastAsia="宋体" w:hAnsi="Times New Roman" w:cs="Times New Roman"/>
          <w:sz w:val="24"/>
          <w:szCs w:val="24"/>
        </w:rPr>
        <w:t xml:space="preserve">All animal experiments reported herein were performed under guidelines evaluated and approved by </w:t>
      </w:r>
      <w:r w:rsidR="00DB346D" w:rsidRPr="001156FB">
        <w:rPr>
          <w:rFonts w:ascii="Times New Roman" w:eastAsia="宋体" w:hAnsi="Times New Roman" w:cs="Times New Roman"/>
          <w:sz w:val="24"/>
          <w:szCs w:val="24"/>
        </w:rPr>
        <w:t>Animal Ethics</w:t>
      </w:r>
      <w:r w:rsidR="00DB346D" w:rsidRPr="001156FB">
        <w:rPr>
          <w:rFonts w:ascii="Times New Roman" w:eastAsia="宋体" w:hAnsi="Times New Roman" w:cs="Times New Roman" w:hint="eastAsia"/>
          <w:sz w:val="24"/>
          <w:szCs w:val="24"/>
        </w:rPr>
        <w:t xml:space="preserve"> </w:t>
      </w:r>
      <w:r w:rsidR="00DB346D" w:rsidRPr="001156FB">
        <w:rPr>
          <w:rFonts w:ascii="Times New Roman" w:eastAsia="宋体" w:hAnsi="Times New Roman" w:cs="Times New Roman"/>
          <w:sz w:val="24"/>
          <w:szCs w:val="24"/>
        </w:rPr>
        <w:t>Committee of The Second Xiangya Hospital, Central South University (</w:t>
      </w:r>
      <w:r w:rsidR="00DB346D">
        <w:rPr>
          <w:rFonts w:ascii="Times New Roman" w:eastAsia="宋体" w:hAnsi="Times New Roman" w:cs="Times New Roman"/>
          <w:sz w:val="24"/>
          <w:szCs w:val="24"/>
        </w:rPr>
        <w:t>20231087</w:t>
      </w:r>
      <w:r w:rsidR="00DB346D" w:rsidRPr="001156FB">
        <w:rPr>
          <w:rFonts w:ascii="Times New Roman" w:eastAsia="宋体" w:hAnsi="Times New Roman" w:cs="Times New Roman"/>
          <w:sz w:val="24"/>
          <w:szCs w:val="24"/>
        </w:rPr>
        <w:t>)</w:t>
      </w:r>
      <w:r w:rsidR="003A51D2" w:rsidRPr="00003A38">
        <w:rPr>
          <w:rFonts w:ascii="Times New Roman" w:eastAsia="宋体" w:hAnsi="Times New Roman" w:cs="Times New Roman"/>
          <w:sz w:val="24"/>
          <w:szCs w:val="24"/>
        </w:rPr>
        <w:t xml:space="preserve">. </w:t>
      </w:r>
      <w:r w:rsidR="000227B1" w:rsidRPr="00003A38">
        <w:rPr>
          <w:rFonts w:ascii="Times New Roman" w:eastAsia="宋体" w:hAnsi="Times New Roman" w:cs="Times New Roman"/>
          <w:sz w:val="24"/>
          <w:szCs w:val="24"/>
        </w:rPr>
        <w:t>The biocompatibility of MRPH was evaluated in KM mice</w:t>
      </w:r>
      <w:r w:rsidR="008821A9" w:rsidRPr="00003A38">
        <w:rPr>
          <w:rFonts w:ascii="Times New Roman" w:eastAsia="宋体" w:hAnsi="Times New Roman" w:cs="Times New Roman"/>
          <w:sz w:val="24"/>
          <w:szCs w:val="24"/>
        </w:rPr>
        <w:t xml:space="preserve"> (</w:t>
      </w:r>
      <w:r w:rsidR="0006411F" w:rsidRPr="00003A38">
        <w:rPr>
          <w:rFonts w:ascii="Times New Roman" w:eastAsia="宋体" w:hAnsi="Times New Roman" w:cs="Times New Roman"/>
          <w:sz w:val="24"/>
          <w:szCs w:val="24"/>
        </w:rPr>
        <w:t>H</w:t>
      </w:r>
      <w:r w:rsidR="00755725" w:rsidRPr="00003A38">
        <w:rPr>
          <w:rFonts w:ascii="Times New Roman" w:eastAsia="宋体" w:hAnsi="Times New Roman" w:cs="Times New Roman"/>
          <w:sz w:val="24"/>
          <w:szCs w:val="24"/>
        </w:rPr>
        <w:t>unan</w:t>
      </w:r>
      <w:r w:rsidR="0006411F" w:rsidRPr="00003A38">
        <w:rPr>
          <w:rFonts w:ascii="Times New Roman" w:eastAsia="宋体" w:hAnsi="Times New Roman" w:cs="Times New Roman"/>
          <w:sz w:val="24"/>
          <w:szCs w:val="24"/>
        </w:rPr>
        <w:t xml:space="preserve"> SJA L</w:t>
      </w:r>
      <w:r w:rsidR="00755725" w:rsidRPr="00003A38">
        <w:rPr>
          <w:rFonts w:ascii="Times New Roman" w:eastAsia="宋体" w:hAnsi="Times New Roman" w:cs="Times New Roman"/>
          <w:sz w:val="24"/>
          <w:szCs w:val="24"/>
        </w:rPr>
        <w:t>aboratory</w:t>
      </w:r>
      <w:r w:rsidR="0006411F" w:rsidRPr="00003A38">
        <w:rPr>
          <w:rFonts w:ascii="Times New Roman" w:eastAsia="宋体" w:hAnsi="Times New Roman" w:cs="Times New Roman"/>
          <w:sz w:val="24"/>
          <w:szCs w:val="24"/>
        </w:rPr>
        <w:t xml:space="preserve"> A</w:t>
      </w:r>
      <w:r w:rsidR="00755725" w:rsidRPr="00003A38">
        <w:rPr>
          <w:rFonts w:ascii="Times New Roman" w:eastAsia="宋体" w:hAnsi="Times New Roman" w:cs="Times New Roman"/>
          <w:sz w:val="24"/>
          <w:szCs w:val="24"/>
        </w:rPr>
        <w:t>nimal</w:t>
      </w:r>
      <w:r w:rsidR="0006411F" w:rsidRPr="00003A38">
        <w:rPr>
          <w:rFonts w:ascii="Times New Roman" w:eastAsia="宋体" w:hAnsi="Times New Roman" w:cs="Times New Roman"/>
          <w:sz w:val="24"/>
          <w:szCs w:val="24"/>
        </w:rPr>
        <w:t xml:space="preserve"> </w:t>
      </w:r>
      <w:proofErr w:type="gramStart"/>
      <w:r w:rsidR="0006411F" w:rsidRPr="00003A38">
        <w:rPr>
          <w:rFonts w:ascii="Times New Roman" w:eastAsia="宋体" w:hAnsi="Times New Roman" w:cs="Times New Roman"/>
          <w:sz w:val="24"/>
          <w:szCs w:val="24"/>
        </w:rPr>
        <w:t>C</w:t>
      </w:r>
      <w:r w:rsidR="00755725" w:rsidRPr="00003A38">
        <w:rPr>
          <w:rFonts w:ascii="Times New Roman" w:eastAsia="宋体" w:hAnsi="Times New Roman" w:cs="Times New Roman"/>
          <w:sz w:val="24"/>
          <w:szCs w:val="24"/>
        </w:rPr>
        <w:t>o</w:t>
      </w:r>
      <w:r w:rsidR="0006411F" w:rsidRPr="00003A38">
        <w:rPr>
          <w:rFonts w:ascii="Times New Roman" w:eastAsia="宋体" w:hAnsi="Times New Roman" w:cs="Times New Roman"/>
          <w:sz w:val="24"/>
          <w:szCs w:val="24"/>
        </w:rPr>
        <w:t>.,L</w:t>
      </w:r>
      <w:r w:rsidR="00755725" w:rsidRPr="00003A38">
        <w:rPr>
          <w:rFonts w:ascii="Times New Roman" w:eastAsia="宋体" w:hAnsi="Times New Roman" w:cs="Times New Roman"/>
          <w:sz w:val="24"/>
          <w:szCs w:val="24"/>
        </w:rPr>
        <w:t>td</w:t>
      </w:r>
      <w:proofErr w:type="gramEnd"/>
      <w:r w:rsidR="008821A9" w:rsidRPr="00003A38">
        <w:rPr>
          <w:rFonts w:ascii="Times New Roman" w:eastAsia="宋体" w:hAnsi="Times New Roman" w:cs="Times New Roman"/>
          <w:sz w:val="24"/>
          <w:szCs w:val="24"/>
        </w:rPr>
        <w:t>)</w:t>
      </w:r>
      <w:r w:rsidR="000227B1" w:rsidRPr="00003A38">
        <w:rPr>
          <w:rFonts w:ascii="Times New Roman" w:eastAsia="宋体" w:hAnsi="Times New Roman" w:cs="Times New Roman"/>
          <w:sz w:val="24"/>
          <w:szCs w:val="24"/>
        </w:rPr>
        <w:t xml:space="preserve">. Mice were injected with </w:t>
      </w:r>
      <w:r w:rsidR="004D2629" w:rsidRPr="00003A38">
        <w:rPr>
          <w:rFonts w:ascii="Times New Roman" w:eastAsia="宋体" w:hAnsi="Times New Roman" w:cs="Times New Roman"/>
          <w:sz w:val="24"/>
          <w:szCs w:val="24"/>
        </w:rPr>
        <w:t>different treatments</w:t>
      </w:r>
      <w:r w:rsidR="000227B1" w:rsidRPr="00003A38">
        <w:rPr>
          <w:rFonts w:ascii="Times New Roman" w:eastAsia="宋体" w:hAnsi="Times New Roman" w:cs="Times New Roman"/>
          <w:sz w:val="24"/>
          <w:szCs w:val="24"/>
        </w:rPr>
        <w:t xml:space="preserve">. Blood samples were collected for serum biochemical analysis. </w:t>
      </w:r>
      <w:r w:rsidR="004D2629" w:rsidRPr="00003A38">
        <w:rPr>
          <w:rFonts w:ascii="Times New Roman" w:eastAsia="宋体" w:hAnsi="Times New Roman" w:cs="Times New Roman"/>
          <w:sz w:val="24"/>
          <w:szCs w:val="24"/>
        </w:rPr>
        <w:t>Meanwhile, the main organs (heart, liver, spleen, lung, and kidney) were also dissected from the mice for further analysis after being sacrificed. All tissues were paraffin-embedded and tissue sections were prepared.</w:t>
      </w:r>
      <w:r w:rsidR="004D2629" w:rsidRPr="00003A38">
        <w:rPr>
          <w:rFonts w:ascii="Times New Roman" w:eastAsia="宋体" w:hAnsi="Times New Roman" w:cs="Times New Roman" w:hint="eastAsia"/>
          <w:sz w:val="24"/>
          <w:szCs w:val="24"/>
        </w:rPr>
        <w:t xml:space="preserve"> </w:t>
      </w:r>
      <w:r w:rsidR="004D2629" w:rsidRPr="00003A38">
        <w:rPr>
          <w:rFonts w:ascii="Times New Roman" w:eastAsia="宋体" w:hAnsi="Times New Roman" w:cs="Times New Roman"/>
          <w:sz w:val="24"/>
          <w:szCs w:val="24"/>
        </w:rPr>
        <w:t xml:space="preserve">Hematoxylin and eosin (H&amp;E) staining was performed on the tissue sessions to observe pathological features. </w:t>
      </w:r>
    </w:p>
    <w:p w14:paraId="692E2A8F" w14:textId="4FDCC39B" w:rsidR="0086453C" w:rsidRPr="00003A38" w:rsidRDefault="0071157C" w:rsidP="008821A9">
      <w:pPr>
        <w:spacing w:line="360" w:lineRule="auto"/>
        <w:rPr>
          <w:rFonts w:ascii="Times New Roman" w:eastAsia="宋体" w:hAnsi="Times New Roman" w:cs="Times New Roman"/>
          <w:i/>
          <w:iCs/>
          <w:sz w:val="24"/>
          <w:szCs w:val="24"/>
        </w:rPr>
      </w:pPr>
      <w:r w:rsidRPr="00003A38">
        <w:rPr>
          <w:rFonts w:ascii="Times New Roman" w:hAnsi="Times New Roman" w:cs="Times New Roman"/>
          <w:b/>
          <w:bCs/>
          <w:i/>
          <w:iCs/>
          <w:color w:val="000000"/>
          <w:sz w:val="24"/>
          <w:szCs w:val="24"/>
        </w:rPr>
        <w:t>Tumor model and biodistribution of MPRH in vivo.</w:t>
      </w:r>
      <w:r w:rsidR="00003A38">
        <w:rPr>
          <w:rFonts w:ascii="Times New Roman" w:eastAsia="宋体" w:hAnsi="Times New Roman" w:cs="Times New Roman" w:hint="eastAsia"/>
          <w:i/>
          <w:iCs/>
          <w:sz w:val="24"/>
          <w:szCs w:val="24"/>
        </w:rPr>
        <w:t xml:space="preserve"> </w:t>
      </w:r>
      <w:r w:rsidR="007543B7" w:rsidRPr="00003A38">
        <w:rPr>
          <w:rFonts w:ascii="Times New Roman" w:eastAsia="宋体" w:hAnsi="Times New Roman" w:cs="Times New Roman"/>
          <w:sz w:val="24"/>
          <w:szCs w:val="24"/>
        </w:rPr>
        <w:t xml:space="preserve">Female BALB/c mice were purchased from </w:t>
      </w:r>
      <w:r w:rsidR="00755725" w:rsidRPr="00003A38">
        <w:rPr>
          <w:rFonts w:ascii="Times New Roman" w:eastAsia="宋体" w:hAnsi="Times New Roman" w:cs="Times New Roman"/>
          <w:sz w:val="24"/>
          <w:szCs w:val="24"/>
        </w:rPr>
        <w:t xml:space="preserve">Hunan SJA Laboratory Animal </w:t>
      </w:r>
      <w:proofErr w:type="gramStart"/>
      <w:r w:rsidR="00755725" w:rsidRPr="00003A38">
        <w:rPr>
          <w:rFonts w:ascii="Times New Roman" w:eastAsia="宋体" w:hAnsi="Times New Roman" w:cs="Times New Roman"/>
          <w:sz w:val="24"/>
          <w:szCs w:val="24"/>
        </w:rPr>
        <w:t>Co.,Ltd</w:t>
      </w:r>
      <w:r w:rsidR="007543B7" w:rsidRPr="00003A38">
        <w:rPr>
          <w:rFonts w:ascii="Times New Roman" w:eastAsia="宋体" w:hAnsi="Times New Roman" w:cs="Times New Roman"/>
          <w:sz w:val="24"/>
          <w:szCs w:val="24"/>
        </w:rPr>
        <w:t>.</w:t>
      </w:r>
      <w:proofErr w:type="gramEnd"/>
      <w:r w:rsidR="007543B7" w:rsidRPr="00003A38">
        <w:rPr>
          <w:rFonts w:ascii="Times New Roman" w:eastAsia="宋体" w:hAnsi="Times New Roman" w:cs="Times New Roman"/>
          <w:sz w:val="24"/>
          <w:szCs w:val="24"/>
        </w:rPr>
        <w:t xml:space="preserve"> BALB/c mice received a subcutaneous injection of 2×10</w:t>
      </w:r>
      <w:r w:rsidR="007543B7" w:rsidRPr="00003A38">
        <w:rPr>
          <w:rFonts w:ascii="Times New Roman" w:eastAsia="宋体" w:hAnsi="Times New Roman" w:cs="Times New Roman"/>
          <w:sz w:val="24"/>
          <w:szCs w:val="24"/>
          <w:vertAlign w:val="superscript"/>
        </w:rPr>
        <w:t>6</w:t>
      </w:r>
      <w:r w:rsidR="007543B7" w:rsidRPr="00003A38">
        <w:rPr>
          <w:rFonts w:ascii="Times New Roman" w:eastAsia="宋体" w:hAnsi="Times New Roman" w:cs="Times New Roman"/>
          <w:sz w:val="24"/>
          <w:szCs w:val="24"/>
        </w:rPr>
        <w:t xml:space="preserve"> K7M2 cells at the </w:t>
      </w:r>
      <w:r w:rsidR="008821A9" w:rsidRPr="00003A38">
        <w:rPr>
          <w:rFonts w:ascii="Times New Roman" w:eastAsia="宋体" w:hAnsi="Times New Roman" w:cs="Times New Roman"/>
          <w:sz w:val="24"/>
          <w:szCs w:val="24"/>
        </w:rPr>
        <w:t>tibia</w:t>
      </w:r>
      <w:r w:rsidR="007543B7" w:rsidRPr="00003A38">
        <w:rPr>
          <w:rFonts w:ascii="Times New Roman" w:eastAsia="宋体" w:hAnsi="Times New Roman" w:cs="Times New Roman"/>
          <w:sz w:val="24"/>
          <w:szCs w:val="24"/>
        </w:rPr>
        <w:t xml:space="preserve"> to build a K7M2 tumor-bearing mouse model.</w:t>
      </w:r>
      <w:r w:rsidR="008821A9" w:rsidRPr="00003A38">
        <w:rPr>
          <w:sz w:val="24"/>
          <w:szCs w:val="24"/>
        </w:rPr>
        <w:t xml:space="preserve"> </w:t>
      </w:r>
      <w:r w:rsidR="008821A9" w:rsidRPr="00003A38">
        <w:rPr>
          <w:rFonts w:ascii="Times New Roman" w:eastAsia="宋体" w:hAnsi="Times New Roman" w:cs="Times New Roman"/>
          <w:sz w:val="24"/>
          <w:szCs w:val="24"/>
        </w:rPr>
        <w:t>Once the K7M2 tumor volumes reached 200 mm</w:t>
      </w:r>
      <w:r w:rsidR="008821A9" w:rsidRPr="00003A38">
        <w:rPr>
          <w:rFonts w:ascii="Times New Roman" w:eastAsia="宋体" w:hAnsi="Times New Roman" w:cs="Times New Roman"/>
          <w:sz w:val="24"/>
          <w:szCs w:val="24"/>
          <w:vertAlign w:val="superscript"/>
        </w:rPr>
        <w:t>3</w:t>
      </w:r>
      <w:r w:rsidR="008821A9" w:rsidRPr="00003A38">
        <w:rPr>
          <w:rFonts w:ascii="Times New Roman" w:eastAsia="宋体" w:hAnsi="Times New Roman" w:cs="Times New Roman"/>
          <w:sz w:val="24"/>
          <w:szCs w:val="24"/>
        </w:rPr>
        <w:t xml:space="preserve">, Cy7.5-labeled MRPH was intravenously injected into the mice </w:t>
      </w:r>
      <w:r w:rsidR="008821A9" w:rsidRPr="00003A38">
        <w:rPr>
          <w:rFonts w:ascii="Times New Roman" w:eastAsia="宋体" w:hAnsi="Times New Roman" w:cs="Times New Roman"/>
          <w:i/>
          <w:iCs/>
          <w:sz w:val="24"/>
          <w:szCs w:val="24"/>
        </w:rPr>
        <w:t>via</w:t>
      </w:r>
      <w:r w:rsidR="008821A9" w:rsidRPr="00003A38">
        <w:rPr>
          <w:rFonts w:ascii="Times New Roman" w:eastAsia="宋体" w:hAnsi="Times New Roman" w:cs="Times New Roman"/>
          <w:sz w:val="24"/>
          <w:szCs w:val="24"/>
        </w:rPr>
        <w:t xml:space="preserve"> tail vein, followed by imaging with an IVIS Spectrum (PerkinElmer) at 1, 3, 6, 12, 24, and 36 h post-injection, respectively.</w:t>
      </w:r>
      <w:r w:rsidR="008821A9" w:rsidRPr="00003A38">
        <w:rPr>
          <w:sz w:val="24"/>
          <w:szCs w:val="24"/>
        </w:rPr>
        <w:t xml:space="preserve"> </w:t>
      </w:r>
      <w:r w:rsidR="008821A9" w:rsidRPr="00003A38">
        <w:rPr>
          <w:rFonts w:ascii="Times New Roman" w:eastAsia="宋体" w:hAnsi="Times New Roman" w:cs="Times New Roman"/>
          <w:sz w:val="24"/>
          <w:szCs w:val="24"/>
        </w:rPr>
        <w:t xml:space="preserve">At 36 h post-injection, the tumor tissues and major organs (heart, liver, spleen, lung, kidney, intestine and tumor) were collected and quantified using the IVIS Spectrum imaging </w:t>
      </w:r>
      <w:r w:rsidR="008821A9" w:rsidRPr="00003A38">
        <w:rPr>
          <w:rFonts w:ascii="Times New Roman" w:eastAsia="宋体" w:hAnsi="Times New Roman" w:cs="Times New Roman"/>
          <w:sz w:val="24"/>
          <w:szCs w:val="24"/>
        </w:rPr>
        <w:lastRenderedPageBreak/>
        <w:t>system.</w:t>
      </w:r>
    </w:p>
    <w:p w14:paraId="1071F924" w14:textId="004F3886" w:rsidR="0086453C" w:rsidRPr="00003A38" w:rsidRDefault="0071157C" w:rsidP="0093779B">
      <w:pPr>
        <w:spacing w:line="360" w:lineRule="auto"/>
        <w:rPr>
          <w:rFonts w:ascii="Times New Roman" w:eastAsia="宋体" w:hAnsi="Times New Roman" w:cs="Times New Roman"/>
          <w:b/>
          <w:bCs/>
          <w:i/>
          <w:iCs/>
          <w:sz w:val="24"/>
          <w:szCs w:val="24"/>
        </w:rPr>
      </w:pPr>
      <w:r w:rsidRPr="00003A38">
        <w:rPr>
          <w:rFonts w:ascii="Times New Roman" w:eastAsia="宋体" w:hAnsi="Times New Roman" w:cs="Times New Roman"/>
          <w:b/>
          <w:bCs/>
          <w:i/>
          <w:iCs/>
          <w:sz w:val="24"/>
          <w:szCs w:val="24"/>
        </w:rPr>
        <w:t>Antitumor efficacy assessment in vivo.</w:t>
      </w:r>
      <w:r w:rsidR="00003A38">
        <w:rPr>
          <w:rFonts w:ascii="Times New Roman" w:eastAsia="宋体" w:hAnsi="Times New Roman" w:cs="Times New Roman" w:hint="eastAsia"/>
          <w:b/>
          <w:bCs/>
          <w:i/>
          <w:iCs/>
          <w:sz w:val="24"/>
          <w:szCs w:val="24"/>
        </w:rPr>
        <w:t xml:space="preserve"> </w:t>
      </w:r>
      <w:r w:rsidR="008821A9" w:rsidRPr="00003A38">
        <w:rPr>
          <w:rFonts w:ascii="Times New Roman" w:eastAsia="宋体" w:hAnsi="Times New Roman" w:cs="Times New Roman"/>
          <w:sz w:val="24"/>
          <w:szCs w:val="24"/>
        </w:rPr>
        <w:t>The BALB/c mice received a subcutaneous injection of 3×106 K7M2</w:t>
      </w:r>
      <w:r w:rsidR="008E6C78" w:rsidRPr="00003A38">
        <w:rPr>
          <w:rFonts w:ascii="Times New Roman" w:eastAsia="宋体" w:hAnsi="Times New Roman" w:cs="Times New Roman"/>
          <w:sz w:val="24"/>
          <w:szCs w:val="24"/>
        </w:rPr>
        <w:t>-LUC</w:t>
      </w:r>
      <w:r w:rsidR="008821A9" w:rsidRPr="00003A38">
        <w:rPr>
          <w:rFonts w:ascii="Times New Roman" w:eastAsia="宋体" w:hAnsi="Times New Roman" w:cs="Times New Roman"/>
          <w:sz w:val="24"/>
          <w:szCs w:val="24"/>
        </w:rPr>
        <w:t xml:space="preserve"> cells at the </w:t>
      </w:r>
      <w:r w:rsidR="0093779B" w:rsidRPr="00003A38">
        <w:rPr>
          <w:rFonts w:ascii="Times New Roman" w:eastAsia="宋体" w:hAnsi="Times New Roman" w:cs="Times New Roman"/>
          <w:sz w:val="24"/>
          <w:szCs w:val="24"/>
        </w:rPr>
        <w:t>tibia</w:t>
      </w:r>
      <w:r w:rsidR="008821A9" w:rsidRPr="00003A38">
        <w:rPr>
          <w:rFonts w:ascii="Times New Roman" w:eastAsia="宋体" w:hAnsi="Times New Roman" w:cs="Times New Roman"/>
          <w:sz w:val="24"/>
          <w:szCs w:val="24"/>
        </w:rPr>
        <w:t xml:space="preserve"> to build a K7M2</w:t>
      </w:r>
      <w:r w:rsidR="008E6C78" w:rsidRPr="00003A38">
        <w:rPr>
          <w:rFonts w:ascii="Times New Roman" w:eastAsia="宋体" w:hAnsi="Times New Roman" w:cs="Times New Roman"/>
          <w:sz w:val="24"/>
          <w:szCs w:val="24"/>
        </w:rPr>
        <w:t>-LUC</w:t>
      </w:r>
      <w:r w:rsidR="008821A9" w:rsidRPr="00003A38">
        <w:rPr>
          <w:rFonts w:ascii="Times New Roman" w:eastAsia="宋体" w:hAnsi="Times New Roman" w:cs="Times New Roman"/>
          <w:sz w:val="24"/>
          <w:szCs w:val="24"/>
        </w:rPr>
        <w:t xml:space="preserve"> solid tumor-bearing mouse model.</w:t>
      </w:r>
      <w:r w:rsidR="008E6C78" w:rsidRPr="00003A38">
        <w:rPr>
          <w:rFonts w:ascii="Times New Roman" w:eastAsia="宋体" w:hAnsi="Times New Roman" w:cs="Times New Roman"/>
          <w:sz w:val="24"/>
          <w:szCs w:val="24"/>
        </w:rPr>
        <w:t xml:space="preserve"> </w:t>
      </w:r>
      <w:r w:rsidR="0093779B" w:rsidRPr="00003A38">
        <w:rPr>
          <w:rFonts w:ascii="Times New Roman" w:eastAsia="宋体" w:hAnsi="Times New Roman" w:cs="Times New Roman"/>
          <w:sz w:val="24"/>
          <w:szCs w:val="24"/>
        </w:rPr>
        <w:t xml:space="preserve">Then the K7M2-LUC tumor-bearing mice were randomly divided into 5 groups, including PBS, R, MnZIF8, MPH, and MRPH. </w:t>
      </w:r>
      <w:r w:rsidR="008E6C78" w:rsidRPr="00003A38">
        <w:rPr>
          <w:rFonts w:ascii="Times New Roman" w:eastAsia="宋体" w:hAnsi="Times New Roman" w:cs="Times New Roman"/>
          <w:sz w:val="24"/>
          <w:szCs w:val="24"/>
        </w:rPr>
        <w:t xml:space="preserve">Luminescence intensity in the tumor was determined before injection, </w:t>
      </w:r>
      <w:r w:rsidR="0093779B" w:rsidRPr="00003A38">
        <w:rPr>
          <w:rFonts w:ascii="Times New Roman" w:eastAsia="宋体" w:hAnsi="Times New Roman" w:cs="Times New Roman"/>
          <w:sz w:val="24"/>
          <w:szCs w:val="24"/>
        </w:rPr>
        <w:t>5</w:t>
      </w:r>
      <w:r w:rsidR="008E6C78" w:rsidRPr="00003A38">
        <w:rPr>
          <w:rFonts w:ascii="Times New Roman" w:eastAsia="宋体" w:hAnsi="Times New Roman" w:cs="Times New Roman"/>
          <w:sz w:val="24"/>
          <w:szCs w:val="24"/>
        </w:rPr>
        <w:t xml:space="preserve">, </w:t>
      </w:r>
      <w:r w:rsidR="0093779B" w:rsidRPr="00003A38">
        <w:rPr>
          <w:rFonts w:ascii="Times New Roman" w:eastAsia="宋体" w:hAnsi="Times New Roman" w:cs="Times New Roman"/>
          <w:sz w:val="24"/>
          <w:szCs w:val="24"/>
        </w:rPr>
        <w:t>10</w:t>
      </w:r>
      <w:r w:rsidR="008E6C78" w:rsidRPr="00003A38">
        <w:rPr>
          <w:rFonts w:ascii="Times New Roman" w:eastAsia="宋体" w:hAnsi="Times New Roman" w:cs="Times New Roman"/>
          <w:sz w:val="24"/>
          <w:szCs w:val="24"/>
        </w:rPr>
        <w:t xml:space="preserve"> and </w:t>
      </w:r>
      <w:r w:rsidR="0093779B" w:rsidRPr="00003A38">
        <w:rPr>
          <w:rFonts w:ascii="Times New Roman" w:eastAsia="宋体" w:hAnsi="Times New Roman" w:cs="Times New Roman"/>
          <w:sz w:val="24"/>
          <w:szCs w:val="24"/>
        </w:rPr>
        <w:t>15</w:t>
      </w:r>
      <w:r w:rsidR="008E6C78" w:rsidRPr="00003A38">
        <w:rPr>
          <w:rFonts w:ascii="Times New Roman" w:eastAsia="宋体" w:hAnsi="Times New Roman" w:cs="Times New Roman"/>
          <w:sz w:val="24"/>
          <w:szCs w:val="24"/>
        </w:rPr>
        <w:t xml:space="preserve"> d after injection using an </w:t>
      </w:r>
      <w:r w:rsidR="0093779B" w:rsidRPr="00003A38">
        <w:rPr>
          <w:rFonts w:ascii="Times New Roman" w:eastAsia="宋体" w:hAnsi="Times New Roman" w:cs="Times New Roman"/>
          <w:sz w:val="24"/>
          <w:szCs w:val="24"/>
        </w:rPr>
        <w:t>IVIS Spectrum</w:t>
      </w:r>
      <w:r w:rsidR="008E6C78" w:rsidRPr="00003A38">
        <w:rPr>
          <w:rFonts w:ascii="Times New Roman" w:eastAsia="宋体" w:hAnsi="Times New Roman" w:cs="Times New Roman"/>
          <w:sz w:val="24"/>
          <w:szCs w:val="24"/>
        </w:rPr>
        <w:t xml:space="preserve">. Mice were anesthetized with isoflurane and 100 μL luciferin was injected intraperitoneally at a dosage of 150 mg/kg. Measurements were performed 10 min after luciferin injection in each mouse. Photons emitted from the </w:t>
      </w:r>
      <w:r w:rsidR="0093779B" w:rsidRPr="00003A38">
        <w:rPr>
          <w:rFonts w:ascii="Times New Roman" w:eastAsia="宋体" w:hAnsi="Times New Roman" w:cs="Times New Roman"/>
          <w:sz w:val="24"/>
          <w:szCs w:val="24"/>
        </w:rPr>
        <w:t>tibia</w:t>
      </w:r>
      <w:r w:rsidR="008E6C78" w:rsidRPr="00003A38">
        <w:rPr>
          <w:rFonts w:ascii="Times New Roman" w:eastAsia="宋体" w:hAnsi="Times New Roman" w:cs="Times New Roman"/>
          <w:sz w:val="24"/>
          <w:szCs w:val="24"/>
        </w:rPr>
        <w:t xml:space="preserve"> region were quantified using the living image software. All images were set to the same conditions and color scale.</w:t>
      </w:r>
    </w:p>
    <w:p w14:paraId="757F534A" w14:textId="7A38154A" w:rsidR="0086453C" w:rsidRPr="00003A38" w:rsidRDefault="0071157C" w:rsidP="00B53F45">
      <w:pPr>
        <w:spacing w:line="360" w:lineRule="auto"/>
        <w:rPr>
          <w:rFonts w:ascii="Times New Roman" w:hAnsi="Times New Roman" w:cs="Times New Roman"/>
          <w:b/>
          <w:bCs/>
          <w:i/>
          <w:iCs/>
          <w:color w:val="000000"/>
          <w:sz w:val="24"/>
          <w:szCs w:val="24"/>
        </w:rPr>
      </w:pPr>
      <w:r w:rsidRPr="00003A38">
        <w:rPr>
          <w:rFonts w:ascii="Times New Roman" w:hAnsi="Times New Roman" w:cs="Times New Roman"/>
          <w:b/>
          <w:bCs/>
          <w:i/>
          <w:iCs/>
          <w:color w:val="000000"/>
          <w:sz w:val="24"/>
          <w:szCs w:val="24"/>
        </w:rPr>
        <w:t xml:space="preserve">Histological and immunohistochemical analyses. </w:t>
      </w:r>
      <w:r w:rsidR="00B53F45" w:rsidRPr="00003A38">
        <w:rPr>
          <w:rFonts w:ascii="Times New Roman" w:eastAsia="宋体" w:hAnsi="Times New Roman" w:cs="Times New Roman"/>
          <w:sz w:val="24"/>
          <w:szCs w:val="24"/>
        </w:rPr>
        <w:t xml:space="preserve">The tissues harvested from treatment groups were fixed in 4% paraformaldehyde neutral buffer and embedded in paraffin. Then the paraffin-embedded tissues were cut into slices. The slices were processed for immunohistochemical examination of H&amp;E and Ki67 </w:t>
      </w:r>
      <w:r w:rsidR="00B53F45" w:rsidRPr="00003A38">
        <w:rPr>
          <w:rFonts w:ascii="Times New Roman" w:eastAsia="宋体" w:hAnsi="Times New Roman" w:cs="Times New Roman" w:hint="eastAsia"/>
          <w:sz w:val="24"/>
          <w:szCs w:val="24"/>
        </w:rPr>
        <w:t>and</w:t>
      </w:r>
      <w:r w:rsidR="00B53F45" w:rsidRPr="00003A38">
        <w:rPr>
          <w:rFonts w:ascii="Times New Roman" w:eastAsia="宋体" w:hAnsi="Times New Roman" w:cs="Times New Roman"/>
          <w:sz w:val="24"/>
          <w:szCs w:val="24"/>
        </w:rPr>
        <w:t xml:space="preserve"> 3-NT staining according to the manufacturer’s instructions</w:t>
      </w:r>
      <w:r w:rsidR="00B53F45" w:rsidRPr="00003A38">
        <w:rPr>
          <w:rFonts w:ascii="Times New Roman" w:eastAsia="宋体" w:hAnsi="Times New Roman" w:cs="Times New Roman" w:hint="eastAsia"/>
          <w:sz w:val="24"/>
          <w:szCs w:val="24"/>
        </w:rPr>
        <w:t>.</w:t>
      </w:r>
      <w:r w:rsidR="00B53F45" w:rsidRPr="00003A38">
        <w:rPr>
          <w:rFonts w:ascii="Times New Roman" w:eastAsia="宋体" w:hAnsi="Times New Roman" w:cs="Times New Roman"/>
          <w:sz w:val="24"/>
          <w:szCs w:val="24"/>
        </w:rPr>
        <w:t xml:space="preserve"> Freshly dissected tumor tissues were fixed with 4% paraformaldehyde, dehydrated, embedded in paraffin wax, and transferred to the slice. Next, according to the manufacturer’s protocol, the slices were incubated with primary antibodies, CD31</w:t>
      </w:r>
      <w:r w:rsidR="00A732EE" w:rsidRPr="00003A38">
        <w:rPr>
          <w:rFonts w:ascii="Times New Roman" w:eastAsia="宋体" w:hAnsi="Times New Roman" w:cs="Times New Roman"/>
          <w:sz w:val="24"/>
          <w:szCs w:val="24"/>
        </w:rPr>
        <w:t xml:space="preserve"> (</w:t>
      </w:r>
      <w:r w:rsidR="00EA5C17" w:rsidRPr="00003A38">
        <w:rPr>
          <w:rFonts w:ascii="Times New Roman" w:eastAsia="宋体" w:hAnsi="Times New Roman" w:cs="Times New Roman"/>
          <w:sz w:val="24"/>
          <w:szCs w:val="24"/>
        </w:rPr>
        <w:t>11265-1-AP, Proteintech</w:t>
      </w:r>
      <w:r w:rsidR="00A732EE" w:rsidRPr="00003A38">
        <w:rPr>
          <w:rFonts w:ascii="Times New Roman" w:eastAsia="宋体" w:hAnsi="Times New Roman" w:cs="Times New Roman"/>
          <w:sz w:val="24"/>
          <w:szCs w:val="24"/>
        </w:rPr>
        <w:t>)</w:t>
      </w:r>
      <w:r w:rsidR="00B53F45" w:rsidRPr="00003A38">
        <w:rPr>
          <w:rFonts w:ascii="Times New Roman" w:eastAsia="宋体" w:hAnsi="Times New Roman" w:cs="Times New Roman"/>
          <w:sz w:val="24"/>
          <w:szCs w:val="24"/>
        </w:rPr>
        <w:t>, α-SMA</w:t>
      </w:r>
      <w:r w:rsidR="00A732EE" w:rsidRPr="00003A38">
        <w:rPr>
          <w:rFonts w:ascii="Times New Roman" w:eastAsia="宋体" w:hAnsi="Times New Roman" w:cs="Times New Roman"/>
          <w:sz w:val="24"/>
          <w:szCs w:val="24"/>
        </w:rPr>
        <w:t xml:space="preserve"> (</w:t>
      </w:r>
      <w:r w:rsidR="00EA5C17" w:rsidRPr="00003A38">
        <w:rPr>
          <w:rFonts w:ascii="Times New Roman" w:eastAsia="宋体" w:hAnsi="Times New Roman" w:cs="Times New Roman"/>
          <w:sz w:val="24"/>
          <w:szCs w:val="24"/>
        </w:rPr>
        <w:t>14395-1-AP, Proteintech</w:t>
      </w:r>
      <w:r w:rsidR="00A732EE" w:rsidRPr="00003A38">
        <w:rPr>
          <w:rFonts w:ascii="Times New Roman" w:eastAsia="宋体" w:hAnsi="Times New Roman" w:cs="Times New Roman"/>
          <w:sz w:val="24"/>
          <w:szCs w:val="24"/>
        </w:rPr>
        <w:t>)</w:t>
      </w:r>
      <w:r w:rsidR="00B53F45" w:rsidRPr="00003A38">
        <w:rPr>
          <w:rFonts w:ascii="Times New Roman" w:eastAsia="宋体" w:hAnsi="Times New Roman" w:cs="Times New Roman"/>
          <w:sz w:val="24"/>
          <w:szCs w:val="24"/>
        </w:rPr>
        <w:t>, p-STING</w:t>
      </w:r>
      <w:r w:rsidR="00A732EE" w:rsidRPr="00003A38">
        <w:rPr>
          <w:rFonts w:ascii="Times New Roman" w:eastAsia="宋体" w:hAnsi="Times New Roman" w:cs="Times New Roman" w:hint="eastAsia"/>
          <w:sz w:val="24"/>
          <w:szCs w:val="24"/>
        </w:rPr>
        <w:t>,</w:t>
      </w:r>
      <w:r w:rsidR="00A732EE" w:rsidRPr="00003A38">
        <w:rPr>
          <w:rFonts w:ascii="Times New Roman" w:eastAsia="宋体" w:hAnsi="Times New Roman" w:cs="Times New Roman"/>
          <w:sz w:val="24"/>
          <w:szCs w:val="24"/>
        </w:rPr>
        <w:t xml:space="preserve"> HIF-1α (</w:t>
      </w:r>
      <w:r w:rsidR="00EA5C17" w:rsidRPr="00003A38">
        <w:rPr>
          <w:rFonts w:ascii="Times New Roman" w:eastAsia="宋体" w:hAnsi="Times New Roman" w:cs="Times New Roman"/>
          <w:sz w:val="24"/>
          <w:szCs w:val="24"/>
        </w:rPr>
        <w:t>20960-1-AP, Proteintech</w:t>
      </w:r>
      <w:r w:rsidR="00A732EE" w:rsidRPr="00003A38">
        <w:rPr>
          <w:rFonts w:ascii="Times New Roman" w:eastAsia="宋体" w:hAnsi="Times New Roman" w:cs="Times New Roman"/>
          <w:sz w:val="24"/>
          <w:szCs w:val="24"/>
        </w:rPr>
        <w:t>)</w:t>
      </w:r>
      <w:r w:rsidR="00A732EE" w:rsidRPr="00003A38">
        <w:rPr>
          <w:rFonts w:ascii="Times New Roman" w:eastAsia="宋体" w:hAnsi="Times New Roman" w:cs="Times New Roman" w:hint="eastAsia"/>
          <w:sz w:val="24"/>
          <w:szCs w:val="24"/>
        </w:rPr>
        <w:t>,</w:t>
      </w:r>
      <w:r w:rsidR="00A732EE" w:rsidRPr="00003A38">
        <w:rPr>
          <w:rFonts w:ascii="Times New Roman" w:eastAsia="宋体" w:hAnsi="Times New Roman" w:cs="Times New Roman"/>
          <w:sz w:val="24"/>
          <w:szCs w:val="24"/>
        </w:rPr>
        <w:t xml:space="preserve"> NO, CRT, CD47 (</w:t>
      </w:r>
      <w:r w:rsidR="00EA5C17" w:rsidRPr="00003A38">
        <w:rPr>
          <w:rFonts w:ascii="Times New Roman" w:eastAsia="宋体" w:hAnsi="Times New Roman" w:cs="Times New Roman"/>
          <w:sz w:val="24"/>
          <w:szCs w:val="24"/>
        </w:rPr>
        <w:t>20305-1-AP, Proteintech</w:t>
      </w:r>
      <w:r w:rsidR="00A732EE" w:rsidRPr="00003A38">
        <w:rPr>
          <w:rFonts w:ascii="Times New Roman" w:eastAsia="宋体" w:hAnsi="Times New Roman" w:cs="Times New Roman"/>
          <w:sz w:val="24"/>
          <w:szCs w:val="24"/>
        </w:rPr>
        <w:t>)</w:t>
      </w:r>
      <w:r w:rsidR="00B53F45" w:rsidRPr="00003A38">
        <w:rPr>
          <w:rFonts w:ascii="Times New Roman" w:eastAsia="宋体" w:hAnsi="Times New Roman" w:cs="Times New Roman"/>
          <w:sz w:val="24"/>
          <w:szCs w:val="24"/>
        </w:rPr>
        <w:t xml:space="preserve"> and CD8</w:t>
      </w:r>
      <w:r w:rsidR="00A732EE" w:rsidRPr="00003A38">
        <w:rPr>
          <w:rFonts w:ascii="Times New Roman" w:eastAsia="宋体" w:hAnsi="Times New Roman" w:cs="Times New Roman"/>
          <w:sz w:val="24"/>
          <w:szCs w:val="24"/>
        </w:rPr>
        <w:t xml:space="preserve"> (</w:t>
      </w:r>
      <w:r w:rsidR="00EA5C17" w:rsidRPr="00003A38">
        <w:rPr>
          <w:rFonts w:ascii="Times New Roman" w:eastAsia="宋体" w:hAnsi="Times New Roman" w:cs="Times New Roman"/>
          <w:sz w:val="24"/>
          <w:szCs w:val="24"/>
        </w:rPr>
        <w:t>98941T, Cell Signaling T</w:t>
      </w:r>
      <w:r w:rsidR="00EA5C17" w:rsidRPr="00003A38">
        <w:rPr>
          <w:rFonts w:ascii="Times New Roman" w:eastAsia="宋体" w:hAnsi="Times New Roman" w:cs="Times New Roman" w:hint="eastAsia"/>
          <w:sz w:val="24"/>
          <w:szCs w:val="24"/>
        </w:rPr>
        <w:t>echnology</w:t>
      </w:r>
      <w:r w:rsidR="00A732EE" w:rsidRPr="00003A38">
        <w:rPr>
          <w:rFonts w:ascii="Times New Roman" w:eastAsia="宋体" w:hAnsi="Times New Roman" w:cs="Times New Roman"/>
          <w:sz w:val="24"/>
          <w:szCs w:val="24"/>
        </w:rPr>
        <w:t>)</w:t>
      </w:r>
      <w:r w:rsidR="00B53F45" w:rsidRPr="00003A38">
        <w:rPr>
          <w:rFonts w:ascii="Times New Roman" w:eastAsia="宋体" w:hAnsi="Times New Roman" w:cs="Times New Roman"/>
          <w:sz w:val="24"/>
          <w:szCs w:val="24"/>
        </w:rPr>
        <w:t xml:space="preserve"> overnight. After incubation with fluorescent secondary antibody and DAPI, the immunofluorescence images were captured using a confocal microscope. </w:t>
      </w:r>
    </w:p>
    <w:p w14:paraId="06A3BF00" w14:textId="532C59CA" w:rsidR="009340CD" w:rsidRPr="00003A38" w:rsidRDefault="00086624" w:rsidP="009B3F17">
      <w:pPr>
        <w:spacing w:line="360" w:lineRule="auto"/>
        <w:rPr>
          <w:rFonts w:ascii="Times New Roman" w:hAnsi="Times New Roman" w:cs="Times New Roman"/>
          <w:b/>
          <w:bCs/>
          <w:i/>
          <w:iCs/>
          <w:color w:val="000000"/>
          <w:sz w:val="24"/>
          <w:szCs w:val="24"/>
        </w:rPr>
      </w:pPr>
      <w:r w:rsidRPr="00003A38">
        <w:rPr>
          <w:rFonts w:ascii="Times New Roman" w:hAnsi="Times New Roman" w:cs="Times New Roman"/>
          <w:b/>
          <w:bCs/>
          <w:i/>
          <w:iCs/>
          <w:color w:val="000000"/>
          <w:sz w:val="24"/>
          <w:szCs w:val="24"/>
        </w:rPr>
        <w:t>Flow cytometric analysis</w:t>
      </w:r>
      <w:r w:rsidR="00E77F82" w:rsidRPr="00003A38">
        <w:rPr>
          <w:rFonts w:ascii="Times New Roman" w:hAnsi="Times New Roman" w:cs="Times New Roman"/>
          <w:b/>
          <w:bCs/>
          <w:i/>
          <w:iCs/>
          <w:color w:val="000000"/>
          <w:sz w:val="24"/>
          <w:szCs w:val="24"/>
        </w:rPr>
        <w:t xml:space="preserve"> in vivo</w:t>
      </w:r>
      <w:r w:rsidR="00003A38">
        <w:rPr>
          <w:rFonts w:ascii="Times New Roman" w:hAnsi="Times New Roman" w:cs="Times New Roman" w:hint="eastAsia"/>
          <w:b/>
          <w:bCs/>
          <w:i/>
          <w:iCs/>
          <w:color w:val="000000"/>
          <w:sz w:val="24"/>
          <w:szCs w:val="24"/>
        </w:rPr>
        <w:t>.</w:t>
      </w:r>
      <w:r w:rsidR="00003A38">
        <w:rPr>
          <w:rFonts w:ascii="Times New Roman" w:hAnsi="Times New Roman" w:cs="Times New Roman"/>
          <w:b/>
          <w:bCs/>
          <w:i/>
          <w:iCs/>
          <w:color w:val="000000"/>
          <w:sz w:val="24"/>
          <w:szCs w:val="24"/>
        </w:rPr>
        <w:t xml:space="preserve"> </w:t>
      </w:r>
      <w:r w:rsidR="009B3F17" w:rsidRPr="00003A38">
        <w:rPr>
          <w:rFonts w:ascii="Times New Roman" w:eastAsia="宋体" w:hAnsi="Times New Roman" w:cs="Times New Roman"/>
          <w:sz w:val="24"/>
          <w:szCs w:val="24"/>
        </w:rPr>
        <w:t xml:space="preserve">After different treatments, the tumor-draining lymph nodes (TDLNs), tumor tissues, and spleens were collected, followed being used to prepare single-cell suspensions. The single-cell suspensions were further incubated with various antibodies against the immune cells. FCM analysis was carried out on the FCM instrument, and the results were further analyzed with the FlowJo software. </w:t>
      </w:r>
      <w:r w:rsidR="00EA5C17" w:rsidRPr="00003A38">
        <w:rPr>
          <w:rFonts w:ascii="Times New Roman" w:eastAsia="宋体" w:hAnsi="Times New Roman" w:cs="Times New Roman"/>
          <w:sz w:val="24"/>
          <w:szCs w:val="24"/>
        </w:rPr>
        <w:t xml:space="preserve">All cells were stained for 15 min with </w:t>
      </w:r>
      <w:r w:rsidR="001239F8" w:rsidRPr="00003A38">
        <w:rPr>
          <w:rFonts w:ascii="Times New Roman" w:eastAsia="宋体" w:hAnsi="Times New Roman" w:cs="Times New Roman"/>
          <w:sz w:val="24"/>
          <w:szCs w:val="24"/>
        </w:rPr>
        <w:t>Zombie aqua fixable viability kit</w:t>
      </w:r>
      <w:r w:rsidR="00EA5C17" w:rsidRPr="00003A38">
        <w:rPr>
          <w:rFonts w:ascii="Times New Roman" w:eastAsia="宋体" w:hAnsi="Times New Roman" w:cs="Times New Roman"/>
          <w:sz w:val="24"/>
          <w:szCs w:val="24"/>
        </w:rPr>
        <w:t xml:space="preserve"> and </w:t>
      </w:r>
      <w:r w:rsidR="001239F8" w:rsidRPr="00003A38">
        <w:rPr>
          <w:rFonts w:ascii="Times New Roman" w:eastAsia="宋体" w:hAnsi="Times New Roman" w:cs="Times New Roman"/>
          <w:sz w:val="24"/>
          <w:szCs w:val="24"/>
        </w:rPr>
        <w:t>15 min for anti-CD16/32</w:t>
      </w:r>
      <w:r w:rsidR="00EA5C17" w:rsidRPr="00003A38">
        <w:rPr>
          <w:rFonts w:ascii="Times New Roman" w:eastAsia="宋体" w:hAnsi="Times New Roman" w:cs="Times New Roman"/>
          <w:sz w:val="24"/>
          <w:szCs w:val="24"/>
        </w:rPr>
        <w:t xml:space="preserve"> antibody blocking prior to surface staining. </w:t>
      </w:r>
      <w:r w:rsidR="009B3F17" w:rsidRPr="00003A38">
        <w:rPr>
          <w:rFonts w:ascii="Times New Roman" w:eastAsia="宋体" w:hAnsi="Times New Roman" w:cs="Times New Roman"/>
          <w:sz w:val="24"/>
          <w:szCs w:val="24"/>
        </w:rPr>
        <w:t xml:space="preserve">To explore the population of </w:t>
      </w:r>
      <w:r w:rsidR="009B3F17" w:rsidRPr="00003A38">
        <w:rPr>
          <w:rFonts w:ascii="Times New Roman" w:eastAsia="宋体" w:hAnsi="Times New Roman" w:cs="Times New Roman"/>
          <w:sz w:val="24"/>
          <w:szCs w:val="24"/>
        </w:rPr>
        <w:lastRenderedPageBreak/>
        <w:t xml:space="preserve">activated DCs within tumor tissues and TDLNs, the single-cell suspensions were collected and then stained with </w:t>
      </w:r>
      <w:r w:rsidR="00B950A6" w:rsidRPr="00003A38">
        <w:rPr>
          <w:rFonts w:ascii="Times New Roman" w:eastAsia="宋体" w:hAnsi="Times New Roman" w:cs="Times New Roman"/>
          <w:sz w:val="24"/>
          <w:szCs w:val="24"/>
        </w:rPr>
        <w:t>anti-CD45</w:t>
      </w:r>
      <w:r w:rsidR="00B950A6" w:rsidRPr="00003A38">
        <w:rPr>
          <w:rFonts w:ascii="Times New Roman" w:eastAsia="宋体" w:hAnsi="Times New Roman" w:cs="Times New Roman" w:hint="eastAsia"/>
          <w:sz w:val="24"/>
          <w:szCs w:val="24"/>
        </w:rPr>
        <w:t>,</w:t>
      </w:r>
      <w:r w:rsidR="00B950A6" w:rsidRPr="00003A38">
        <w:rPr>
          <w:rFonts w:ascii="Times New Roman" w:eastAsia="宋体" w:hAnsi="Times New Roman" w:cs="Times New Roman"/>
          <w:sz w:val="24"/>
          <w:szCs w:val="24"/>
        </w:rPr>
        <w:t xml:space="preserve"> anti-CD11b, </w:t>
      </w:r>
      <w:r w:rsidR="009B3F17" w:rsidRPr="00003A38">
        <w:rPr>
          <w:rFonts w:ascii="Times New Roman" w:eastAsia="宋体" w:hAnsi="Times New Roman" w:cs="Times New Roman"/>
          <w:sz w:val="24"/>
          <w:szCs w:val="24"/>
        </w:rPr>
        <w:t>anti-CD11c, anti-CD80 and anti-CD86 for FCM. The matured DCs</w:t>
      </w:r>
      <w:r w:rsidR="00EA5C17" w:rsidRPr="00003A38">
        <w:rPr>
          <w:rFonts w:ascii="Times New Roman" w:eastAsia="宋体" w:hAnsi="Times New Roman" w:cs="Times New Roman" w:hint="eastAsia"/>
          <w:sz w:val="24"/>
          <w:szCs w:val="24"/>
        </w:rPr>
        <w:t xml:space="preserve"> </w:t>
      </w:r>
      <w:r w:rsidR="009B3F17" w:rsidRPr="00003A38">
        <w:rPr>
          <w:rFonts w:ascii="Times New Roman" w:eastAsia="宋体" w:hAnsi="Times New Roman" w:cs="Times New Roman"/>
          <w:sz w:val="24"/>
          <w:szCs w:val="24"/>
        </w:rPr>
        <w:t xml:space="preserve">were denoted as </w:t>
      </w:r>
      <w:r w:rsidR="00B950A6" w:rsidRPr="00003A38">
        <w:rPr>
          <w:rFonts w:ascii="Times New Roman" w:eastAsia="宋体" w:hAnsi="Times New Roman" w:cs="Times New Roman"/>
          <w:sz w:val="24"/>
          <w:szCs w:val="24"/>
        </w:rPr>
        <w:t>CD45</w:t>
      </w:r>
      <w:r w:rsidR="00B950A6" w:rsidRPr="00003A38">
        <w:rPr>
          <w:rFonts w:ascii="Times New Roman" w:eastAsia="宋体" w:hAnsi="Times New Roman" w:cs="Times New Roman"/>
          <w:sz w:val="24"/>
          <w:szCs w:val="24"/>
          <w:vertAlign w:val="superscript"/>
        </w:rPr>
        <w:t>+</w:t>
      </w:r>
      <w:r w:rsidR="00B950A6" w:rsidRPr="00003A38">
        <w:rPr>
          <w:rFonts w:ascii="Times New Roman" w:eastAsia="宋体" w:hAnsi="Times New Roman" w:cs="Times New Roman"/>
          <w:sz w:val="24"/>
          <w:szCs w:val="24"/>
        </w:rPr>
        <w:t xml:space="preserve"> CD11</w:t>
      </w:r>
      <w:r w:rsidR="00D16914" w:rsidRPr="00003A38">
        <w:rPr>
          <w:rFonts w:ascii="Times New Roman" w:eastAsia="宋体" w:hAnsi="Times New Roman" w:cs="Times New Roman"/>
          <w:sz w:val="24"/>
          <w:szCs w:val="24"/>
        </w:rPr>
        <w:t>b</w:t>
      </w:r>
      <w:r w:rsidR="00B950A6" w:rsidRPr="00003A38">
        <w:rPr>
          <w:rFonts w:ascii="Times New Roman" w:eastAsia="宋体" w:hAnsi="Times New Roman" w:cs="Times New Roman"/>
          <w:sz w:val="24"/>
          <w:szCs w:val="24"/>
          <w:vertAlign w:val="superscript"/>
        </w:rPr>
        <w:t xml:space="preserve">+ </w:t>
      </w:r>
      <w:r w:rsidR="00B950A6" w:rsidRPr="00003A38">
        <w:rPr>
          <w:rFonts w:ascii="Times New Roman" w:eastAsia="宋体" w:hAnsi="Times New Roman" w:cs="Times New Roman"/>
          <w:sz w:val="24"/>
          <w:szCs w:val="24"/>
        </w:rPr>
        <w:t>CD11</w:t>
      </w:r>
      <w:r w:rsidR="00D16914" w:rsidRPr="00003A38">
        <w:rPr>
          <w:rFonts w:ascii="Times New Roman" w:eastAsia="宋体" w:hAnsi="Times New Roman" w:cs="Times New Roman"/>
          <w:sz w:val="24"/>
          <w:szCs w:val="24"/>
        </w:rPr>
        <w:t>c</w:t>
      </w:r>
      <w:r w:rsidR="00B950A6" w:rsidRPr="00003A38">
        <w:rPr>
          <w:rFonts w:ascii="Times New Roman" w:eastAsia="宋体" w:hAnsi="Times New Roman" w:cs="Times New Roman"/>
          <w:sz w:val="24"/>
          <w:szCs w:val="24"/>
          <w:vertAlign w:val="superscript"/>
        </w:rPr>
        <w:t>+</w:t>
      </w:r>
      <w:r w:rsidR="00B950A6" w:rsidRPr="00003A38">
        <w:rPr>
          <w:rFonts w:ascii="Times New Roman" w:eastAsia="宋体" w:hAnsi="Times New Roman" w:cs="Times New Roman"/>
          <w:sz w:val="24"/>
          <w:szCs w:val="24"/>
        </w:rPr>
        <w:t xml:space="preserve"> CD80</w:t>
      </w:r>
      <w:r w:rsidR="00B950A6" w:rsidRPr="00003A38">
        <w:rPr>
          <w:rFonts w:ascii="Times New Roman" w:eastAsia="宋体" w:hAnsi="Times New Roman" w:cs="Times New Roman"/>
          <w:sz w:val="24"/>
          <w:szCs w:val="24"/>
          <w:vertAlign w:val="superscript"/>
        </w:rPr>
        <w:t>+</w:t>
      </w:r>
      <w:r w:rsidR="00B950A6" w:rsidRPr="00003A38">
        <w:rPr>
          <w:rFonts w:ascii="Times New Roman" w:eastAsia="宋体" w:hAnsi="Times New Roman" w:cs="Times New Roman"/>
          <w:sz w:val="24"/>
          <w:szCs w:val="24"/>
        </w:rPr>
        <w:t>CD86</w:t>
      </w:r>
      <w:r w:rsidR="00B950A6" w:rsidRPr="00003A38">
        <w:rPr>
          <w:rFonts w:ascii="Times New Roman" w:eastAsia="宋体" w:hAnsi="Times New Roman" w:cs="Times New Roman"/>
          <w:sz w:val="24"/>
          <w:szCs w:val="24"/>
          <w:vertAlign w:val="superscript"/>
        </w:rPr>
        <w:t>+</w:t>
      </w:r>
      <w:r w:rsidR="00EA5C17" w:rsidRPr="00003A38">
        <w:rPr>
          <w:rFonts w:ascii="Times New Roman" w:eastAsia="宋体" w:hAnsi="Times New Roman" w:cs="Times New Roman" w:hint="eastAsia"/>
          <w:sz w:val="24"/>
          <w:szCs w:val="24"/>
        </w:rPr>
        <w:t xml:space="preserve"> </w:t>
      </w:r>
      <w:r w:rsidR="009B3F17" w:rsidRPr="00003A38">
        <w:rPr>
          <w:rFonts w:ascii="Times New Roman" w:eastAsia="宋体" w:hAnsi="Times New Roman" w:cs="Times New Roman"/>
          <w:sz w:val="24"/>
          <w:szCs w:val="24"/>
        </w:rPr>
        <w:t>cell. For detection of the infiltration of antitumor T cells, the tumor tissues and spleens were mechanically disrupted into small pieces and homogenized into single cell suspension. To measure the tumor infiltration of CD8</w:t>
      </w:r>
      <w:r w:rsidR="009B3F17" w:rsidRPr="00003A38">
        <w:rPr>
          <w:rFonts w:ascii="Times New Roman" w:eastAsia="宋体" w:hAnsi="Times New Roman" w:cs="Times New Roman"/>
          <w:sz w:val="24"/>
          <w:szCs w:val="24"/>
          <w:vertAlign w:val="superscript"/>
        </w:rPr>
        <w:t>+</w:t>
      </w:r>
      <w:r w:rsidR="009B3F17" w:rsidRPr="00003A38">
        <w:rPr>
          <w:rFonts w:ascii="Times New Roman" w:eastAsia="宋体" w:hAnsi="Times New Roman" w:cs="Times New Roman"/>
          <w:sz w:val="24"/>
          <w:szCs w:val="24"/>
        </w:rPr>
        <w:t xml:space="preserve"> T cells, the isolated cell suspensions were incubated with </w:t>
      </w:r>
      <w:r w:rsidR="00D16914" w:rsidRPr="00003A38">
        <w:rPr>
          <w:rFonts w:ascii="Times New Roman" w:eastAsia="宋体" w:hAnsi="Times New Roman" w:cs="Times New Roman"/>
          <w:sz w:val="24"/>
          <w:szCs w:val="24"/>
        </w:rPr>
        <w:t>anti-CD45</w:t>
      </w:r>
      <w:r w:rsidR="00D16914" w:rsidRPr="00003A38">
        <w:rPr>
          <w:rFonts w:ascii="Times New Roman" w:eastAsia="宋体" w:hAnsi="Times New Roman" w:cs="Times New Roman" w:hint="eastAsia"/>
          <w:sz w:val="24"/>
          <w:szCs w:val="24"/>
        </w:rPr>
        <w:t>,</w:t>
      </w:r>
      <w:r w:rsidR="00D16914" w:rsidRPr="00003A38">
        <w:rPr>
          <w:rFonts w:ascii="Times New Roman" w:eastAsia="宋体" w:hAnsi="Times New Roman" w:cs="Times New Roman"/>
          <w:sz w:val="24"/>
          <w:szCs w:val="24"/>
        </w:rPr>
        <w:t xml:space="preserve"> </w:t>
      </w:r>
      <w:r w:rsidR="009B3F17" w:rsidRPr="00003A38">
        <w:rPr>
          <w:rFonts w:ascii="Times New Roman" w:eastAsia="宋体" w:hAnsi="Times New Roman" w:cs="Times New Roman"/>
          <w:sz w:val="24"/>
          <w:szCs w:val="24"/>
        </w:rPr>
        <w:t>anti-CD3, anti-CD8 and anti-CD4 for FCM. The CD8</w:t>
      </w:r>
      <w:r w:rsidR="009B3F17" w:rsidRPr="00003A38">
        <w:rPr>
          <w:rFonts w:ascii="Times New Roman" w:eastAsia="宋体" w:hAnsi="Times New Roman" w:cs="Times New Roman"/>
          <w:sz w:val="24"/>
          <w:szCs w:val="24"/>
          <w:vertAlign w:val="superscript"/>
        </w:rPr>
        <w:t>+</w:t>
      </w:r>
      <w:r w:rsidR="009B3F17" w:rsidRPr="00003A38">
        <w:rPr>
          <w:rFonts w:ascii="Times New Roman" w:eastAsia="宋体" w:hAnsi="Times New Roman" w:cs="Times New Roman"/>
          <w:sz w:val="24"/>
          <w:szCs w:val="24"/>
        </w:rPr>
        <w:t xml:space="preserve"> T cells were marked as </w:t>
      </w:r>
      <w:r w:rsidR="00D16914" w:rsidRPr="00003A38">
        <w:rPr>
          <w:rFonts w:ascii="Times New Roman" w:eastAsia="宋体" w:hAnsi="Times New Roman" w:cs="Times New Roman"/>
          <w:sz w:val="24"/>
          <w:szCs w:val="24"/>
        </w:rPr>
        <w:t>CD45</w:t>
      </w:r>
      <w:r w:rsidR="00D16914" w:rsidRPr="00003A38">
        <w:rPr>
          <w:rFonts w:ascii="Times New Roman" w:eastAsia="宋体" w:hAnsi="Times New Roman" w:cs="Times New Roman"/>
          <w:sz w:val="24"/>
          <w:szCs w:val="24"/>
          <w:vertAlign w:val="superscript"/>
        </w:rPr>
        <w:t>+</w:t>
      </w:r>
      <w:r w:rsidR="00D16914" w:rsidRPr="00003A38">
        <w:rPr>
          <w:rFonts w:ascii="Times New Roman" w:eastAsia="宋体" w:hAnsi="Times New Roman" w:cs="Times New Roman"/>
          <w:sz w:val="24"/>
          <w:szCs w:val="24"/>
        </w:rPr>
        <w:t xml:space="preserve"> </w:t>
      </w:r>
      <w:r w:rsidR="009B3F17" w:rsidRPr="00003A38">
        <w:rPr>
          <w:rFonts w:ascii="Times New Roman" w:eastAsia="宋体" w:hAnsi="Times New Roman" w:cs="Times New Roman"/>
          <w:sz w:val="24"/>
          <w:szCs w:val="24"/>
        </w:rPr>
        <w:t>CD3</w:t>
      </w:r>
      <w:r w:rsidR="009B3F17" w:rsidRPr="00003A38">
        <w:rPr>
          <w:rFonts w:ascii="Times New Roman" w:eastAsia="宋体" w:hAnsi="Times New Roman" w:cs="Times New Roman"/>
          <w:sz w:val="24"/>
          <w:szCs w:val="24"/>
          <w:vertAlign w:val="superscript"/>
        </w:rPr>
        <w:t>+</w:t>
      </w:r>
      <w:r w:rsidR="009B3F17" w:rsidRPr="00003A38">
        <w:rPr>
          <w:rFonts w:ascii="Times New Roman" w:eastAsia="宋体" w:hAnsi="Times New Roman" w:cs="Times New Roman"/>
          <w:sz w:val="24"/>
          <w:szCs w:val="24"/>
        </w:rPr>
        <w:t xml:space="preserve"> CD8</w:t>
      </w:r>
      <w:r w:rsidR="009B3F17" w:rsidRPr="00003A38">
        <w:rPr>
          <w:rFonts w:ascii="Times New Roman" w:eastAsia="宋体" w:hAnsi="Times New Roman" w:cs="Times New Roman"/>
          <w:sz w:val="24"/>
          <w:szCs w:val="24"/>
          <w:vertAlign w:val="superscript"/>
        </w:rPr>
        <w:t>+</w:t>
      </w:r>
      <w:r w:rsidR="009B3F17" w:rsidRPr="00003A38">
        <w:rPr>
          <w:rFonts w:ascii="Times New Roman" w:eastAsia="宋体" w:hAnsi="Times New Roman" w:cs="Times New Roman"/>
          <w:sz w:val="24"/>
          <w:szCs w:val="24"/>
        </w:rPr>
        <w:t xml:space="preserve"> cells. To detect the ability on eliminating M2 type TAMs and increasing M1 macrophages, the tumors tissues were also homogenized into single cell suspension, followed incubation with </w:t>
      </w:r>
      <w:r w:rsidR="00D16914" w:rsidRPr="00003A38">
        <w:rPr>
          <w:rFonts w:ascii="Times New Roman" w:eastAsia="宋体" w:hAnsi="Times New Roman" w:cs="Times New Roman"/>
          <w:sz w:val="24"/>
          <w:szCs w:val="24"/>
        </w:rPr>
        <w:t>anti-CD45</w:t>
      </w:r>
      <w:r w:rsidR="00D16914" w:rsidRPr="00003A38">
        <w:rPr>
          <w:rFonts w:ascii="Times New Roman" w:eastAsia="宋体" w:hAnsi="Times New Roman" w:cs="Times New Roman" w:hint="eastAsia"/>
          <w:sz w:val="24"/>
          <w:szCs w:val="24"/>
        </w:rPr>
        <w:t>,</w:t>
      </w:r>
      <w:r w:rsidR="00D16914" w:rsidRPr="00003A38">
        <w:rPr>
          <w:rFonts w:ascii="Times New Roman" w:eastAsia="宋体" w:hAnsi="Times New Roman" w:cs="Times New Roman"/>
          <w:sz w:val="24"/>
          <w:szCs w:val="24"/>
        </w:rPr>
        <w:t xml:space="preserve"> anti-CD11b, </w:t>
      </w:r>
      <w:r w:rsidR="009B3F17" w:rsidRPr="00003A38">
        <w:rPr>
          <w:rFonts w:ascii="Times New Roman" w:eastAsia="宋体" w:hAnsi="Times New Roman" w:cs="Times New Roman"/>
          <w:sz w:val="24"/>
          <w:szCs w:val="24"/>
        </w:rPr>
        <w:t>anti-F4/80, anti-CD80 and anti-CD206 according to the manufacturer’s protocols. The cells population of M2 phenotype TAMs (</w:t>
      </w:r>
      <w:r w:rsidR="00D16914" w:rsidRPr="00003A38">
        <w:rPr>
          <w:rFonts w:ascii="Times New Roman" w:eastAsia="宋体" w:hAnsi="Times New Roman" w:cs="Times New Roman"/>
          <w:sz w:val="24"/>
          <w:szCs w:val="24"/>
        </w:rPr>
        <w:t>CD45</w:t>
      </w:r>
      <w:r w:rsidR="00D16914" w:rsidRPr="00003A38">
        <w:rPr>
          <w:rFonts w:ascii="Times New Roman" w:eastAsia="宋体" w:hAnsi="Times New Roman" w:cs="Times New Roman"/>
          <w:sz w:val="24"/>
          <w:szCs w:val="24"/>
          <w:vertAlign w:val="superscript"/>
        </w:rPr>
        <w:t>+</w:t>
      </w:r>
      <w:r w:rsidR="00D16914" w:rsidRPr="00003A38">
        <w:rPr>
          <w:rFonts w:ascii="Times New Roman" w:eastAsia="宋体" w:hAnsi="Times New Roman" w:cs="Times New Roman"/>
          <w:sz w:val="24"/>
          <w:szCs w:val="24"/>
        </w:rPr>
        <w:t xml:space="preserve"> CD11b</w:t>
      </w:r>
      <w:r w:rsidR="00D16914" w:rsidRPr="00003A38">
        <w:rPr>
          <w:rFonts w:ascii="Times New Roman" w:eastAsia="宋体" w:hAnsi="Times New Roman" w:cs="Times New Roman"/>
          <w:sz w:val="24"/>
          <w:szCs w:val="24"/>
          <w:vertAlign w:val="superscript"/>
        </w:rPr>
        <w:t xml:space="preserve">+ </w:t>
      </w:r>
      <w:r w:rsidR="009B3F17" w:rsidRPr="00003A38">
        <w:rPr>
          <w:rFonts w:ascii="Times New Roman" w:eastAsia="宋体" w:hAnsi="Times New Roman" w:cs="Times New Roman"/>
          <w:sz w:val="24"/>
          <w:szCs w:val="24"/>
        </w:rPr>
        <w:t>CD80</w:t>
      </w:r>
      <w:r w:rsidR="009B3F17" w:rsidRPr="00003A38">
        <w:rPr>
          <w:rFonts w:ascii="Times New Roman" w:eastAsia="宋体" w:hAnsi="Times New Roman" w:cs="Times New Roman"/>
          <w:sz w:val="24"/>
          <w:szCs w:val="24"/>
          <w:vertAlign w:val="superscript"/>
        </w:rPr>
        <w:t>-</w:t>
      </w:r>
      <w:r w:rsidR="009B3F17" w:rsidRPr="00003A38">
        <w:rPr>
          <w:rFonts w:ascii="Times New Roman" w:eastAsia="宋体" w:hAnsi="Times New Roman" w:cs="Times New Roman"/>
          <w:sz w:val="24"/>
          <w:szCs w:val="24"/>
        </w:rPr>
        <w:t xml:space="preserve"> CD206</w:t>
      </w:r>
      <w:r w:rsidR="009B3F17" w:rsidRPr="00003A38">
        <w:rPr>
          <w:rFonts w:ascii="Times New Roman" w:eastAsia="宋体" w:hAnsi="Times New Roman" w:cs="Times New Roman"/>
          <w:sz w:val="24"/>
          <w:szCs w:val="24"/>
          <w:vertAlign w:val="superscript"/>
        </w:rPr>
        <w:t>+</w:t>
      </w:r>
      <w:r w:rsidR="009B3F17" w:rsidRPr="00003A38">
        <w:rPr>
          <w:rFonts w:ascii="Times New Roman" w:eastAsia="宋体" w:hAnsi="Times New Roman" w:cs="Times New Roman"/>
          <w:sz w:val="24"/>
          <w:szCs w:val="24"/>
        </w:rPr>
        <w:t>cells) and M1 phenotype macrophages (</w:t>
      </w:r>
      <w:r w:rsidR="00D16914" w:rsidRPr="00003A38">
        <w:rPr>
          <w:rFonts w:ascii="Times New Roman" w:eastAsia="宋体" w:hAnsi="Times New Roman" w:cs="Times New Roman"/>
          <w:sz w:val="24"/>
          <w:szCs w:val="24"/>
        </w:rPr>
        <w:t>CD45</w:t>
      </w:r>
      <w:r w:rsidR="00D16914" w:rsidRPr="00003A38">
        <w:rPr>
          <w:rFonts w:ascii="Times New Roman" w:eastAsia="宋体" w:hAnsi="Times New Roman" w:cs="Times New Roman"/>
          <w:sz w:val="24"/>
          <w:szCs w:val="24"/>
          <w:vertAlign w:val="superscript"/>
        </w:rPr>
        <w:t>+</w:t>
      </w:r>
      <w:r w:rsidR="00D16914" w:rsidRPr="00003A38">
        <w:rPr>
          <w:rFonts w:ascii="Times New Roman" w:eastAsia="宋体" w:hAnsi="Times New Roman" w:cs="Times New Roman"/>
          <w:sz w:val="24"/>
          <w:szCs w:val="24"/>
        </w:rPr>
        <w:t xml:space="preserve"> CD11b</w:t>
      </w:r>
      <w:r w:rsidR="00D16914" w:rsidRPr="00003A38">
        <w:rPr>
          <w:rFonts w:ascii="Times New Roman" w:eastAsia="宋体" w:hAnsi="Times New Roman" w:cs="Times New Roman"/>
          <w:sz w:val="24"/>
          <w:szCs w:val="24"/>
          <w:vertAlign w:val="superscript"/>
        </w:rPr>
        <w:t xml:space="preserve">+ </w:t>
      </w:r>
      <w:r w:rsidR="009B3F17" w:rsidRPr="00003A38">
        <w:rPr>
          <w:rFonts w:ascii="Times New Roman" w:eastAsia="宋体" w:hAnsi="Times New Roman" w:cs="Times New Roman"/>
          <w:sz w:val="24"/>
          <w:szCs w:val="24"/>
        </w:rPr>
        <w:t>CD80</w:t>
      </w:r>
      <w:r w:rsidR="009B3F17" w:rsidRPr="00003A38">
        <w:rPr>
          <w:rFonts w:ascii="Times New Roman" w:eastAsia="宋体" w:hAnsi="Times New Roman" w:cs="Times New Roman"/>
          <w:sz w:val="24"/>
          <w:szCs w:val="24"/>
          <w:vertAlign w:val="superscript"/>
        </w:rPr>
        <w:t>+</w:t>
      </w:r>
      <w:r w:rsidR="009B3F17" w:rsidRPr="00003A38">
        <w:rPr>
          <w:rFonts w:ascii="Times New Roman" w:eastAsia="宋体" w:hAnsi="Times New Roman" w:cs="Times New Roman"/>
          <w:sz w:val="24"/>
          <w:szCs w:val="24"/>
        </w:rPr>
        <w:t xml:space="preserve"> CD206</w:t>
      </w:r>
      <w:r w:rsidR="009B3F17" w:rsidRPr="00003A38">
        <w:rPr>
          <w:rFonts w:ascii="Times New Roman" w:eastAsia="宋体" w:hAnsi="Times New Roman" w:cs="Times New Roman"/>
          <w:sz w:val="24"/>
          <w:szCs w:val="24"/>
          <w:vertAlign w:val="superscript"/>
        </w:rPr>
        <w:t>-</w:t>
      </w:r>
      <w:r w:rsidR="009B3F17" w:rsidRPr="00003A38">
        <w:rPr>
          <w:rFonts w:ascii="Times New Roman" w:eastAsia="宋体" w:hAnsi="Times New Roman" w:cs="Times New Roman"/>
          <w:sz w:val="24"/>
          <w:szCs w:val="24"/>
        </w:rPr>
        <w:t>cells) were determined through FCM. MDSCs cells (</w:t>
      </w:r>
      <w:r w:rsidR="00D16914" w:rsidRPr="00003A38">
        <w:rPr>
          <w:rFonts w:ascii="Times New Roman" w:eastAsia="宋体" w:hAnsi="Times New Roman" w:cs="Times New Roman"/>
          <w:sz w:val="24"/>
          <w:szCs w:val="24"/>
        </w:rPr>
        <w:t>CD45</w:t>
      </w:r>
      <w:r w:rsidR="00D16914" w:rsidRPr="00003A38">
        <w:rPr>
          <w:rFonts w:ascii="Times New Roman" w:eastAsia="宋体" w:hAnsi="Times New Roman" w:cs="Times New Roman"/>
          <w:sz w:val="24"/>
          <w:szCs w:val="24"/>
          <w:vertAlign w:val="superscript"/>
        </w:rPr>
        <w:t>+</w:t>
      </w:r>
      <w:r w:rsidR="00D16914" w:rsidRPr="00003A38">
        <w:rPr>
          <w:rFonts w:ascii="Times New Roman" w:eastAsia="宋体" w:hAnsi="Times New Roman" w:cs="Times New Roman"/>
          <w:sz w:val="24"/>
          <w:szCs w:val="24"/>
        </w:rPr>
        <w:t xml:space="preserve"> CD11b</w:t>
      </w:r>
      <w:r w:rsidR="00D16914" w:rsidRPr="00003A38">
        <w:rPr>
          <w:rFonts w:ascii="Times New Roman" w:eastAsia="宋体" w:hAnsi="Times New Roman" w:cs="Times New Roman"/>
          <w:sz w:val="24"/>
          <w:szCs w:val="24"/>
          <w:vertAlign w:val="superscript"/>
        </w:rPr>
        <w:t>+</w:t>
      </w:r>
      <w:r w:rsidR="009B3F17" w:rsidRPr="00003A38">
        <w:rPr>
          <w:rFonts w:ascii="Times New Roman" w:eastAsia="宋体" w:hAnsi="Times New Roman" w:cs="Times New Roman"/>
          <w:sz w:val="24"/>
          <w:szCs w:val="24"/>
        </w:rPr>
        <w:t xml:space="preserve"> Gr-1</w:t>
      </w:r>
      <w:r w:rsidR="009B3F17" w:rsidRPr="00003A38">
        <w:rPr>
          <w:rFonts w:ascii="Times New Roman" w:eastAsia="宋体" w:hAnsi="Times New Roman" w:cs="Times New Roman"/>
          <w:sz w:val="24"/>
          <w:szCs w:val="24"/>
          <w:vertAlign w:val="superscript"/>
        </w:rPr>
        <w:t>+</w:t>
      </w:r>
      <w:r w:rsidR="009B3F17" w:rsidRPr="00003A38">
        <w:rPr>
          <w:rFonts w:ascii="Times New Roman" w:eastAsia="宋体" w:hAnsi="Times New Roman" w:cs="Times New Roman"/>
          <w:sz w:val="24"/>
          <w:szCs w:val="24"/>
        </w:rPr>
        <w:t>) in tumors tissues were also evaluated. The isolated cell suspensions were incubated with anti-CD45, anti-CD11b and anti-Gr-1.</w:t>
      </w:r>
      <w:r w:rsidR="00FF40EC">
        <w:rPr>
          <w:rFonts w:ascii="Times New Roman" w:eastAsia="宋体" w:hAnsi="Times New Roman" w:cs="Times New Roman"/>
          <w:sz w:val="24"/>
          <w:szCs w:val="24"/>
        </w:rPr>
        <w:t xml:space="preserve"> </w:t>
      </w:r>
      <w:proofErr w:type="gramStart"/>
      <w:r w:rsidR="009B3F17" w:rsidRPr="00003A38">
        <w:rPr>
          <w:rFonts w:ascii="Times New Roman" w:eastAsia="宋体" w:hAnsi="Times New Roman" w:cs="Times New Roman"/>
          <w:sz w:val="24"/>
          <w:szCs w:val="24"/>
        </w:rPr>
        <w:t>All</w:t>
      </w:r>
      <w:proofErr w:type="gramEnd"/>
      <w:r w:rsidR="009B3F17" w:rsidRPr="00003A38">
        <w:rPr>
          <w:rFonts w:ascii="Times New Roman" w:eastAsia="宋体" w:hAnsi="Times New Roman" w:cs="Times New Roman"/>
          <w:sz w:val="24"/>
          <w:szCs w:val="24"/>
        </w:rPr>
        <w:t xml:space="preserve"> cell samples were analyzed by FCM. </w:t>
      </w:r>
      <w:r w:rsidR="009340CD" w:rsidRPr="00003A38">
        <w:rPr>
          <w:rFonts w:ascii="Times New Roman" w:eastAsia="宋体" w:hAnsi="Times New Roman" w:cs="Times New Roman"/>
          <w:sz w:val="24"/>
          <w:szCs w:val="24"/>
        </w:rPr>
        <w:t>Antibodies used for flow cytometry analysis and immunostaining were listed in the supplementary Table S</w:t>
      </w:r>
      <w:r w:rsidR="002D26F5" w:rsidRPr="00003A38">
        <w:rPr>
          <w:rFonts w:ascii="Times New Roman" w:eastAsia="宋体" w:hAnsi="Times New Roman" w:cs="Times New Roman"/>
          <w:sz w:val="24"/>
          <w:szCs w:val="24"/>
        </w:rPr>
        <w:t>2</w:t>
      </w:r>
      <w:r w:rsidR="009340CD" w:rsidRPr="00003A38">
        <w:rPr>
          <w:rFonts w:ascii="Times New Roman" w:eastAsia="宋体" w:hAnsi="Times New Roman" w:cs="Times New Roman"/>
          <w:sz w:val="24"/>
          <w:szCs w:val="24"/>
        </w:rPr>
        <w:t>.</w:t>
      </w:r>
    </w:p>
    <w:p w14:paraId="34409EA9" w14:textId="2E138E37" w:rsidR="002D26F5" w:rsidRDefault="002D26F5">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B3D3588" w14:textId="5100E9DB" w:rsidR="00113A79" w:rsidRDefault="00113A79" w:rsidP="00113A79">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Supplementary Tables</w:t>
      </w:r>
    </w:p>
    <w:p w14:paraId="2B185425" w14:textId="77777777" w:rsidR="00113A79" w:rsidRPr="00113A79" w:rsidRDefault="00113A79" w:rsidP="00113A79">
      <w:pPr>
        <w:spacing w:line="360" w:lineRule="auto"/>
        <w:rPr>
          <w:rFonts w:ascii="Times New Roman" w:hAnsi="Times New Roman" w:cs="Times New Roman"/>
          <w:b/>
          <w:bCs/>
          <w:sz w:val="24"/>
          <w:szCs w:val="24"/>
        </w:rPr>
      </w:pPr>
    </w:p>
    <w:p w14:paraId="3F439F22" w14:textId="17469E8D" w:rsidR="002D26F5" w:rsidRDefault="002D26F5" w:rsidP="002D26F5">
      <w:pPr>
        <w:spacing w:line="360" w:lineRule="auto"/>
        <w:jc w:val="center"/>
        <w:rPr>
          <w:rFonts w:ascii="Times New Roman" w:eastAsia="宋体" w:hAnsi="Times New Roman" w:cs="Times New Roman"/>
          <w:sz w:val="24"/>
          <w:szCs w:val="24"/>
        </w:rPr>
      </w:pPr>
      <w:r w:rsidRPr="002D26F5">
        <w:rPr>
          <w:rFonts w:ascii="Times New Roman" w:eastAsia="宋体" w:hAnsi="Times New Roman" w:cs="Times New Roman"/>
          <w:sz w:val="24"/>
          <w:szCs w:val="24"/>
        </w:rPr>
        <w:t>Table S</w:t>
      </w:r>
      <w:r>
        <w:rPr>
          <w:rFonts w:ascii="Times New Roman" w:eastAsia="宋体" w:hAnsi="Times New Roman" w:cs="Times New Roman"/>
          <w:sz w:val="24"/>
          <w:szCs w:val="24"/>
        </w:rPr>
        <w:t>1</w:t>
      </w:r>
      <w:r w:rsidRPr="002D26F5">
        <w:rPr>
          <w:rFonts w:ascii="Times New Roman" w:eastAsia="宋体" w:hAnsi="Times New Roman" w:cs="Times New Roman"/>
          <w:sz w:val="24"/>
          <w:szCs w:val="24"/>
        </w:rPr>
        <w:t>. Primers used for qPCR quantification of cytosolic mtDNA.</w:t>
      </w:r>
    </w:p>
    <w:p w14:paraId="6B74BC59" w14:textId="77777777" w:rsidR="002D26F5" w:rsidRDefault="002D26F5" w:rsidP="002D26F5">
      <w:pPr>
        <w:spacing w:line="360" w:lineRule="auto"/>
        <w:jc w:val="center"/>
        <w:rPr>
          <w:rFonts w:ascii="Times New Roman" w:eastAsia="宋体" w:hAnsi="Times New Roman" w:cs="Times New Roman"/>
          <w:sz w:val="24"/>
          <w:szCs w:val="24"/>
        </w:rPr>
      </w:pPr>
    </w:p>
    <w:tbl>
      <w:tblPr>
        <w:tblStyle w:val="a7"/>
        <w:tblW w:w="8359" w:type="dxa"/>
        <w:tblLayout w:type="fixed"/>
        <w:tblLook w:val="04A0" w:firstRow="1" w:lastRow="0" w:firstColumn="1" w:lastColumn="0" w:noHBand="0" w:noVBand="1"/>
      </w:tblPr>
      <w:tblGrid>
        <w:gridCol w:w="1271"/>
        <w:gridCol w:w="3827"/>
        <w:gridCol w:w="3261"/>
      </w:tblGrid>
      <w:tr w:rsidR="009E0AC0" w14:paraId="44A43627" w14:textId="77777777" w:rsidTr="0083065A">
        <w:trPr>
          <w:trHeight w:val="1404"/>
        </w:trPr>
        <w:tc>
          <w:tcPr>
            <w:tcW w:w="1271" w:type="dxa"/>
            <w:vAlign w:val="center"/>
          </w:tcPr>
          <w:p w14:paraId="1D60E0F2" w14:textId="47E2100B" w:rsidR="002D26F5" w:rsidRDefault="002D26F5" w:rsidP="002D26F5">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N</w:t>
            </w:r>
            <w:r>
              <w:rPr>
                <w:rFonts w:ascii="Times New Roman" w:eastAsia="宋体" w:hAnsi="Times New Roman" w:cs="Times New Roman"/>
                <w:sz w:val="24"/>
                <w:szCs w:val="24"/>
              </w:rPr>
              <w:t>ame</w:t>
            </w:r>
          </w:p>
        </w:tc>
        <w:tc>
          <w:tcPr>
            <w:tcW w:w="3827" w:type="dxa"/>
            <w:vAlign w:val="center"/>
          </w:tcPr>
          <w:p w14:paraId="28A272F7" w14:textId="31FFF008" w:rsidR="002D26F5" w:rsidRDefault="002D26F5" w:rsidP="002D26F5">
            <w:pPr>
              <w:spacing w:line="360" w:lineRule="auto"/>
              <w:jc w:val="center"/>
              <w:rPr>
                <w:rFonts w:ascii="Times New Roman" w:eastAsia="宋体" w:hAnsi="Times New Roman" w:cs="Times New Roman"/>
                <w:sz w:val="24"/>
                <w:szCs w:val="24"/>
              </w:rPr>
            </w:pPr>
            <w:r w:rsidRPr="002D26F5">
              <w:rPr>
                <w:rFonts w:ascii="Times New Roman" w:eastAsia="宋体" w:hAnsi="Times New Roman" w:cs="Times New Roman"/>
                <w:sz w:val="24"/>
                <w:szCs w:val="24"/>
              </w:rPr>
              <w:t>Forwarde Primer Squence</w:t>
            </w:r>
          </w:p>
        </w:tc>
        <w:tc>
          <w:tcPr>
            <w:tcW w:w="3261" w:type="dxa"/>
            <w:vAlign w:val="center"/>
          </w:tcPr>
          <w:p w14:paraId="7B213968" w14:textId="2231ECB4" w:rsidR="002D26F5" w:rsidRDefault="002D26F5" w:rsidP="002D26F5">
            <w:pPr>
              <w:spacing w:line="360" w:lineRule="auto"/>
              <w:jc w:val="center"/>
              <w:rPr>
                <w:rFonts w:ascii="Times New Roman" w:eastAsia="宋体" w:hAnsi="Times New Roman" w:cs="Times New Roman"/>
                <w:sz w:val="24"/>
                <w:szCs w:val="24"/>
              </w:rPr>
            </w:pPr>
            <w:r w:rsidRPr="002D26F5">
              <w:rPr>
                <w:rFonts w:ascii="Times New Roman" w:eastAsia="宋体" w:hAnsi="Times New Roman" w:cs="Times New Roman"/>
                <w:sz w:val="24"/>
                <w:szCs w:val="24"/>
              </w:rPr>
              <w:t>Reverse Primer Squence</w:t>
            </w:r>
          </w:p>
        </w:tc>
      </w:tr>
      <w:tr w:rsidR="009E0AC0" w14:paraId="12C35A0F" w14:textId="77777777" w:rsidTr="0083065A">
        <w:trPr>
          <w:trHeight w:val="1404"/>
        </w:trPr>
        <w:tc>
          <w:tcPr>
            <w:tcW w:w="1271" w:type="dxa"/>
            <w:vAlign w:val="center"/>
          </w:tcPr>
          <w:p w14:paraId="6ABE5B3E" w14:textId="02F8FA16" w:rsidR="002D26F5" w:rsidRPr="009E0AC0" w:rsidRDefault="002D26F5" w:rsidP="002D26F5">
            <w:pPr>
              <w:spacing w:line="360" w:lineRule="auto"/>
              <w:jc w:val="center"/>
              <w:rPr>
                <w:rFonts w:ascii="Times New Roman" w:eastAsia="宋体" w:hAnsi="Times New Roman" w:cs="Times New Roman"/>
                <w:szCs w:val="21"/>
              </w:rPr>
            </w:pPr>
            <w:r w:rsidRPr="009E0AC0">
              <w:rPr>
                <w:rFonts w:ascii="Times New Roman" w:eastAsia="宋体" w:hAnsi="Times New Roman" w:cs="Times New Roman"/>
                <w:szCs w:val="21"/>
              </w:rPr>
              <w:t>mt-</w:t>
            </w:r>
            <w:r w:rsidRPr="009E0AC0">
              <w:rPr>
                <w:rFonts w:ascii="Times New Roman" w:eastAsia="宋体" w:hAnsi="Times New Roman" w:cs="Times New Roman" w:hint="eastAsia"/>
                <w:szCs w:val="21"/>
              </w:rPr>
              <w:t>N</w:t>
            </w:r>
            <w:r w:rsidRPr="009E0AC0">
              <w:rPr>
                <w:rFonts w:ascii="Times New Roman" w:eastAsia="宋体" w:hAnsi="Times New Roman" w:cs="Times New Roman"/>
                <w:szCs w:val="21"/>
              </w:rPr>
              <w:t>D1</w:t>
            </w:r>
          </w:p>
        </w:tc>
        <w:tc>
          <w:tcPr>
            <w:tcW w:w="3827" w:type="dxa"/>
            <w:vAlign w:val="center"/>
          </w:tcPr>
          <w:p w14:paraId="23BF5B00" w14:textId="2FB6ED74" w:rsidR="002D26F5" w:rsidRPr="009E0AC0" w:rsidRDefault="002D26F5" w:rsidP="002D26F5">
            <w:pPr>
              <w:spacing w:line="360" w:lineRule="auto"/>
              <w:jc w:val="center"/>
              <w:rPr>
                <w:rFonts w:ascii="Times New Roman" w:eastAsia="宋体" w:hAnsi="Times New Roman" w:cs="Times New Roman"/>
                <w:szCs w:val="21"/>
              </w:rPr>
            </w:pPr>
            <w:r w:rsidRPr="009E0AC0">
              <w:rPr>
                <w:rFonts w:ascii="Times New Roman" w:eastAsia="宋体" w:hAnsi="Times New Roman" w:cs="Times New Roman"/>
                <w:szCs w:val="21"/>
              </w:rPr>
              <w:t>CACCCAAGAACAGGGTTTGT</w:t>
            </w:r>
          </w:p>
        </w:tc>
        <w:tc>
          <w:tcPr>
            <w:tcW w:w="3261" w:type="dxa"/>
            <w:vAlign w:val="center"/>
          </w:tcPr>
          <w:p w14:paraId="7F12E40A" w14:textId="3EAC5807" w:rsidR="002D26F5" w:rsidRPr="009E0AC0" w:rsidRDefault="002D26F5" w:rsidP="002D26F5">
            <w:pPr>
              <w:spacing w:line="360" w:lineRule="auto"/>
              <w:jc w:val="center"/>
              <w:rPr>
                <w:rFonts w:ascii="Times New Roman" w:eastAsia="宋体" w:hAnsi="Times New Roman" w:cs="Times New Roman"/>
                <w:szCs w:val="21"/>
              </w:rPr>
            </w:pPr>
            <w:r w:rsidRPr="009E0AC0">
              <w:rPr>
                <w:rFonts w:ascii="Times New Roman" w:eastAsia="宋体" w:hAnsi="Times New Roman" w:cs="Times New Roman"/>
                <w:szCs w:val="21"/>
              </w:rPr>
              <w:t>TGGCCATGGGTATGTTGTTAA</w:t>
            </w:r>
          </w:p>
        </w:tc>
      </w:tr>
      <w:tr w:rsidR="009E0AC0" w14:paraId="2B0B0E2F" w14:textId="77777777" w:rsidTr="0083065A">
        <w:trPr>
          <w:trHeight w:val="1404"/>
        </w:trPr>
        <w:tc>
          <w:tcPr>
            <w:tcW w:w="1271" w:type="dxa"/>
            <w:vAlign w:val="center"/>
          </w:tcPr>
          <w:p w14:paraId="6B629FD4" w14:textId="798C54A6" w:rsidR="002D26F5" w:rsidRPr="009E0AC0" w:rsidRDefault="002D26F5" w:rsidP="002D26F5">
            <w:pPr>
              <w:spacing w:line="360" w:lineRule="auto"/>
              <w:jc w:val="center"/>
              <w:rPr>
                <w:rFonts w:ascii="Times New Roman" w:eastAsia="宋体" w:hAnsi="Times New Roman" w:cs="Times New Roman"/>
                <w:szCs w:val="21"/>
              </w:rPr>
            </w:pPr>
            <w:r w:rsidRPr="009E0AC0">
              <w:rPr>
                <w:rFonts w:ascii="Times New Roman" w:eastAsia="宋体" w:hAnsi="Times New Roman" w:cs="Times New Roman"/>
                <w:szCs w:val="21"/>
              </w:rPr>
              <w:t>m</w:t>
            </w:r>
            <w:r w:rsidRPr="009E0AC0">
              <w:rPr>
                <w:rFonts w:ascii="Times New Roman" w:eastAsia="宋体" w:hAnsi="Times New Roman" w:cs="Times New Roman" w:hint="eastAsia"/>
                <w:szCs w:val="21"/>
              </w:rPr>
              <w:t>t</w:t>
            </w:r>
            <w:r w:rsidRPr="009E0AC0">
              <w:rPr>
                <w:rFonts w:ascii="Times New Roman" w:eastAsia="宋体" w:hAnsi="Times New Roman" w:cs="Times New Roman"/>
                <w:szCs w:val="21"/>
              </w:rPr>
              <w:t>-</w:t>
            </w:r>
            <w:r w:rsidRPr="009E0AC0">
              <w:rPr>
                <w:rFonts w:ascii="Times New Roman" w:eastAsia="宋体" w:hAnsi="Times New Roman" w:cs="Times New Roman" w:hint="eastAsia"/>
                <w:szCs w:val="21"/>
              </w:rPr>
              <w:t>D</w:t>
            </w:r>
            <w:r w:rsidRPr="009E0AC0">
              <w:rPr>
                <w:rFonts w:ascii="Times New Roman" w:eastAsia="宋体" w:hAnsi="Times New Roman" w:cs="Times New Roman"/>
                <w:szCs w:val="21"/>
              </w:rPr>
              <w:t>LOOP</w:t>
            </w:r>
          </w:p>
        </w:tc>
        <w:tc>
          <w:tcPr>
            <w:tcW w:w="3827" w:type="dxa"/>
            <w:vAlign w:val="center"/>
          </w:tcPr>
          <w:p w14:paraId="419A7290" w14:textId="73389BEC" w:rsidR="002D26F5" w:rsidRPr="009E0AC0" w:rsidRDefault="002D26F5" w:rsidP="002D26F5">
            <w:pPr>
              <w:spacing w:line="360" w:lineRule="auto"/>
              <w:jc w:val="center"/>
              <w:rPr>
                <w:rFonts w:ascii="Times New Roman" w:eastAsia="宋体" w:hAnsi="Times New Roman" w:cs="Times New Roman"/>
                <w:szCs w:val="21"/>
              </w:rPr>
            </w:pPr>
            <w:r w:rsidRPr="009E0AC0">
              <w:rPr>
                <w:rFonts w:ascii="Times New Roman" w:eastAsia="宋体" w:hAnsi="Times New Roman" w:cs="Times New Roman"/>
                <w:szCs w:val="21"/>
              </w:rPr>
              <w:t>CTATCACCCTATTAACCACTCA</w:t>
            </w:r>
          </w:p>
        </w:tc>
        <w:tc>
          <w:tcPr>
            <w:tcW w:w="3261" w:type="dxa"/>
            <w:vAlign w:val="center"/>
          </w:tcPr>
          <w:p w14:paraId="5D29E38A" w14:textId="1E229E6A" w:rsidR="002D26F5" w:rsidRPr="009E0AC0" w:rsidRDefault="002D26F5" w:rsidP="002D26F5">
            <w:pPr>
              <w:spacing w:line="360" w:lineRule="auto"/>
              <w:jc w:val="center"/>
              <w:rPr>
                <w:rFonts w:ascii="Times New Roman" w:eastAsia="宋体" w:hAnsi="Times New Roman" w:cs="Times New Roman"/>
                <w:szCs w:val="21"/>
              </w:rPr>
            </w:pPr>
            <w:r w:rsidRPr="009E0AC0">
              <w:rPr>
                <w:rFonts w:ascii="Times New Roman" w:eastAsia="宋体" w:hAnsi="Times New Roman" w:cs="Times New Roman"/>
                <w:szCs w:val="21"/>
              </w:rPr>
              <w:t>TTCGCCTGTAATATTGAACGTA</w:t>
            </w:r>
          </w:p>
        </w:tc>
      </w:tr>
      <w:tr w:rsidR="009E0AC0" w14:paraId="260F6EE4" w14:textId="77777777" w:rsidTr="0083065A">
        <w:trPr>
          <w:trHeight w:val="1404"/>
        </w:trPr>
        <w:tc>
          <w:tcPr>
            <w:tcW w:w="1271" w:type="dxa"/>
            <w:vAlign w:val="center"/>
          </w:tcPr>
          <w:p w14:paraId="622BEDE0" w14:textId="7BDA50A3" w:rsidR="002D26F5" w:rsidRPr="009E0AC0" w:rsidRDefault="002D26F5" w:rsidP="002D26F5">
            <w:pPr>
              <w:spacing w:line="360" w:lineRule="auto"/>
              <w:jc w:val="center"/>
              <w:rPr>
                <w:rFonts w:ascii="Times New Roman" w:eastAsia="宋体" w:hAnsi="Times New Roman" w:cs="Times New Roman"/>
                <w:szCs w:val="21"/>
              </w:rPr>
            </w:pPr>
            <w:r w:rsidRPr="009E0AC0">
              <w:rPr>
                <w:rFonts w:ascii="Times New Roman" w:eastAsia="宋体" w:hAnsi="Times New Roman" w:cs="Times New Roman" w:hint="eastAsia"/>
                <w:szCs w:val="21"/>
              </w:rPr>
              <w:t>T</w:t>
            </w:r>
            <w:r w:rsidRPr="009E0AC0">
              <w:rPr>
                <w:rFonts w:ascii="Times New Roman" w:eastAsia="宋体" w:hAnsi="Times New Roman" w:cs="Times New Roman"/>
                <w:szCs w:val="21"/>
              </w:rPr>
              <w:t>ert</w:t>
            </w:r>
          </w:p>
        </w:tc>
        <w:tc>
          <w:tcPr>
            <w:tcW w:w="3827" w:type="dxa"/>
            <w:vAlign w:val="center"/>
          </w:tcPr>
          <w:p w14:paraId="4A518B2F" w14:textId="7309889C" w:rsidR="002D26F5" w:rsidRPr="009E0AC0" w:rsidRDefault="002D26F5" w:rsidP="002D26F5">
            <w:pPr>
              <w:spacing w:line="360" w:lineRule="auto"/>
              <w:jc w:val="center"/>
              <w:rPr>
                <w:rFonts w:ascii="Times New Roman" w:eastAsia="宋体" w:hAnsi="Times New Roman" w:cs="Times New Roman"/>
                <w:szCs w:val="21"/>
              </w:rPr>
            </w:pPr>
            <w:r w:rsidRPr="009E0AC0">
              <w:rPr>
                <w:rFonts w:ascii="Times New Roman" w:eastAsia="宋体" w:hAnsi="Times New Roman" w:cs="Times New Roman"/>
                <w:szCs w:val="21"/>
              </w:rPr>
              <w:t>CTAGCTCATGTGTCAAGACCCTCTT</w:t>
            </w:r>
          </w:p>
        </w:tc>
        <w:tc>
          <w:tcPr>
            <w:tcW w:w="3261" w:type="dxa"/>
            <w:vAlign w:val="center"/>
          </w:tcPr>
          <w:p w14:paraId="355557A0" w14:textId="4516A531" w:rsidR="002D26F5" w:rsidRPr="009E0AC0" w:rsidRDefault="0083065A" w:rsidP="002D26F5">
            <w:pPr>
              <w:spacing w:line="360" w:lineRule="auto"/>
              <w:jc w:val="center"/>
              <w:rPr>
                <w:rFonts w:ascii="Times New Roman" w:eastAsia="宋体" w:hAnsi="Times New Roman" w:cs="Times New Roman"/>
                <w:szCs w:val="21"/>
              </w:rPr>
            </w:pPr>
            <w:r w:rsidRPr="0083065A">
              <w:rPr>
                <w:rFonts w:ascii="Times New Roman" w:eastAsia="宋体" w:hAnsi="Times New Roman" w:cs="Times New Roman"/>
                <w:szCs w:val="21"/>
              </w:rPr>
              <w:t>GCCAGCACGTTTCTCTCGTT</w:t>
            </w:r>
          </w:p>
        </w:tc>
      </w:tr>
    </w:tbl>
    <w:p w14:paraId="2DB64517" w14:textId="077290DB" w:rsidR="002D26F5" w:rsidRDefault="002D26F5" w:rsidP="002D26F5">
      <w:pPr>
        <w:spacing w:line="360" w:lineRule="auto"/>
        <w:jc w:val="center"/>
        <w:rPr>
          <w:rFonts w:ascii="Times New Roman" w:eastAsia="宋体" w:hAnsi="Times New Roman" w:cs="Times New Roman"/>
          <w:sz w:val="24"/>
          <w:szCs w:val="24"/>
        </w:rPr>
      </w:pPr>
    </w:p>
    <w:p w14:paraId="512BC7C5" w14:textId="77777777" w:rsidR="002D26F5" w:rsidRDefault="002D26F5">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39CC87E6" w14:textId="2317EEBE" w:rsidR="002D26F5" w:rsidRDefault="002D26F5" w:rsidP="002D26F5">
      <w:pPr>
        <w:spacing w:line="360" w:lineRule="auto"/>
        <w:jc w:val="center"/>
        <w:rPr>
          <w:rFonts w:ascii="Times New Roman" w:eastAsia="宋体" w:hAnsi="Times New Roman" w:cs="Times New Roman"/>
          <w:sz w:val="24"/>
          <w:szCs w:val="24"/>
        </w:rPr>
      </w:pPr>
      <w:r w:rsidRPr="002D26F5">
        <w:rPr>
          <w:rFonts w:ascii="Times New Roman" w:eastAsia="宋体" w:hAnsi="Times New Roman" w:cs="Times New Roman"/>
          <w:sz w:val="24"/>
          <w:szCs w:val="24"/>
        </w:rPr>
        <w:lastRenderedPageBreak/>
        <w:t>Table S</w:t>
      </w:r>
      <w:r>
        <w:rPr>
          <w:rFonts w:ascii="Times New Roman" w:eastAsia="宋体" w:hAnsi="Times New Roman" w:cs="Times New Roman"/>
          <w:sz w:val="24"/>
          <w:szCs w:val="24"/>
        </w:rPr>
        <w:t>2</w:t>
      </w:r>
      <w:r w:rsidRPr="002D26F5">
        <w:rPr>
          <w:rFonts w:ascii="Times New Roman" w:eastAsia="宋体" w:hAnsi="Times New Roman" w:cs="Times New Roman"/>
          <w:sz w:val="24"/>
          <w:szCs w:val="24"/>
        </w:rPr>
        <w:t>. Flow cytometry antibodies used in the study.</w:t>
      </w:r>
    </w:p>
    <w:p w14:paraId="682EAD10" w14:textId="77777777" w:rsidR="009E0AC0" w:rsidRDefault="009E0AC0" w:rsidP="002D26F5">
      <w:pPr>
        <w:spacing w:line="360" w:lineRule="auto"/>
        <w:jc w:val="center"/>
        <w:rPr>
          <w:rFonts w:ascii="Times New Roman" w:eastAsia="宋体" w:hAnsi="Times New Roman" w:cs="Times New Roman"/>
          <w:sz w:val="24"/>
          <w:szCs w:val="24"/>
        </w:rPr>
      </w:pPr>
    </w:p>
    <w:tbl>
      <w:tblPr>
        <w:tblStyle w:val="a7"/>
        <w:tblW w:w="5000" w:type="pct"/>
        <w:tblLook w:val="04A0" w:firstRow="1" w:lastRow="0" w:firstColumn="1" w:lastColumn="0" w:noHBand="0" w:noVBand="1"/>
      </w:tblPr>
      <w:tblGrid>
        <w:gridCol w:w="5021"/>
        <w:gridCol w:w="1332"/>
        <w:gridCol w:w="1943"/>
      </w:tblGrid>
      <w:tr w:rsidR="002D26F5" w14:paraId="40C3B77C" w14:textId="77777777" w:rsidTr="001239F8">
        <w:tc>
          <w:tcPr>
            <w:tcW w:w="3026" w:type="pct"/>
          </w:tcPr>
          <w:p w14:paraId="6F88AEE2" w14:textId="7CEA5485" w:rsidR="002D26F5" w:rsidRDefault="002D26F5" w:rsidP="002D26F5">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A</w:t>
            </w:r>
            <w:r>
              <w:rPr>
                <w:rFonts w:ascii="Times New Roman" w:eastAsia="宋体" w:hAnsi="Times New Roman" w:cs="Times New Roman"/>
                <w:sz w:val="24"/>
                <w:szCs w:val="24"/>
              </w:rPr>
              <w:t>ntibody</w:t>
            </w:r>
          </w:p>
        </w:tc>
        <w:tc>
          <w:tcPr>
            <w:tcW w:w="803" w:type="pct"/>
          </w:tcPr>
          <w:p w14:paraId="69AA11E7" w14:textId="3009B489" w:rsidR="002D26F5" w:rsidRDefault="002D26F5" w:rsidP="002D26F5">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Company</w:t>
            </w:r>
          </w:p>
        </w:tc>
        <w:tc>
          <w:tcPr>
            <w:tcW w:w="1171" w:type="pct"/>
          </w:tcPr>
          <w:p w14:paraId="3C7DCA39" w14:textId="4C9072AD" w:rsidR="002D26F5" w:rsidRDefault="00F3421C" w:rsidP="002D26F5">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Catalog</w:t>
            </w:r>
            <w:r>
              <w:rPr>
                <w:rFonts w:ascii="Times New Roman" w:eastAsia="宋体" w:hAnsi="Times New Roman" w:cs="Times New Roman"/>
                <w:sz w:val="24"/>
                <w:szCs w:val="24"/>
              </w:rPr>
              <w:t xml:space="preserve"> number</w:t>
            </w:r>
          </w:p>
        </w:tc>
      </w:tr>
      <w:tr w:rsidR="002D26F5" w14:paraId="4842A1D4" w14:textId="77777777" w:rsidTr="001239F8">
        <w:tc>
          <w:tcPr>
            <w:tcW w:w="3026" w:type="pct"/>
          </w:tcPr>
          <w:p w14:paraId="2F62F487" w14:textId="604A29C4" w:rsidR="002D26F5" w:rsidRDefault="00064CE0" w:rsidP="002D26F5">
            <w:pPr>
              <w:spacing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APC-Cy7 </w:t>
            </w:r>
            <w:r w:rsidR="00004C16">
              <w:rPr>
                <w:rFonts w:ascii="Times New Roman" w:eastAsia="宋体" w:hAnsi="Times New Roman" w:cs="Times New Roman"/>
                <w:sz w:val="24"/>
                <w:szCs w:val="24"/>
              </w:rPr>
              <w:t>Anti-Mouse CD45 antibody</w:t>
            </w:r>
          </w:p>
        </w:tc>
        <w:tc>
          <w:tcPr>
            <w:tcW w:w="803" w:type="pct"/>
          </w:tcPr>
          <w:p w14:paraId="024BA8C7" w14:textId="08C55A01" w:rsidR="002D26F5" w:rsidRDefault="009B1357" w:rsidP="002D26F5">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B</w:t>
            </w:r>
            <w:r>
              <w:rPr>
                <w:rFonts w:ascii="Times New Roman" w:eastAsia="宋体" w:hAnsi="Times New Roman" w:cs="Times New Roman"/>
                <w:sz w:val="24"/>
                <w:szCs w:val="24"/>
              </w:rPr>
              <w:t>D</w:t>
            </w:r>
          </w:p>
        </w:tc>
        <w:tc>
          <w:tcPr>
            <w:tcW w:w="1171" w:type="pct"/>
          </w:tcPr>
          <w:p w14:paraId="2B968394" w14:textId="4050132D" w:rsidR="002D26F5" w:rsidRDefault="009B1357" w:rsidP="002D26F5">
            <w:pPr>
              <w:spacing w:line="360" w:lineRule="auto"/>
              <w:jc w:val="center"/>
              <w:rPr>
                <w:rFonts w:ascii="Times New Roman" w:eastAsia="宋体" w:hAnsi="Times New Roman" w:cs="Times New Roman"/>
                <w:sz w:val="24"/>
                <w:szCs w:val="24"/>
              </w:rPr>
            </w:pPr>
            <w:r w:rsidRPr="009B1357">
              <w:rPr>
                <w:rFonts w:ascii="Times New Roman" w:eastAsia="宋体" w:hAnsi="Times New Roman" w:cs="Times New Roman"/>
                <w:sz w:val="24"/>
                <w:szCs w:val="24"/>
              </w:rPr>
              <w:t>561037</w:t>
            </w:r>
          </w:p>
        </w:tc>
      </w:tr>
      <w:tr w:rsidR="002D26F5" w14:paraId="26F0835C" w14:textId="77777777" w:rsidTr="001239F8">
        <w:tc>
          <w:tcPr>
            <w:tcW w:w="3026" w:type="pct"/>
          </w:tcPr>
          <w:p w14:paraId="3F47236C" w14:textId="465AE4CD" w:rsidR="002D26F5" w:rsidRPr="00064CE0" w:rsidRDefault="00064CE0" w:rsidP="002D26F5">
            <w:pPr>
              <w:spacing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FITC Anti-Mouse CD11b antibody</w:t>
            </w:r>
          </w:p>
        </w:tc>
        <w:tc>
          <w:tcPr>
            <w:tcW w:w="803" w:type="pct"/>
          </w:tcPr>
          <w:p w14:paraId="2726C52C" w14:textId="059F68A5" w:rsidR="002D26F5" w:rsidRDefault="009B1357" w:rsidP="002D26F5">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B</w:t>
            </w:r>
            <w:r>
              <w:rPr>
                <w:rFonts w:ascii="Times New Roman" w:eastAsia="宋体" w:hAnsi="Times New Roman" w:cs="Times New Roman"/>
                <w:sz w:val="24"/>
                <w:szCs w:val="24"/>
              </w:rPr>
              <w:t>D</w:t>
            </w:r>
          </w:p>
        </w:tc>
        <w:tc>
          <w:tcPr>
            <w:tcW w:w="1171" w:type="pct"/>
          </w:tcPr>
          <w:p w14:paraId="1566E1C8" w14:textId="67C967DA" w:rsidR="002D26F5" w:rsidRDefault="009B1357" w:rsidP="002D26F5">
            <w:pPr>
              <w:spacing w:line="360" w:lineRule="auto"/>
              <w:jc w:val="center"/>
              <w:rPr>
                <w:rFonts w:ascii="Times New Roman" w:eastAsia="宋体" w:hAnsi="Times New Roman" w:cs="Times New Roman"/>
                <w:sz w:val="24"/>
                <w:szCs w:val="24"/>
              </w:rPr>
            </w:pPr>
            <w:r w:rsidRPr="009B1357">
              <w:rPr>
                <w:rFonts w:ascii="Times New Roman" w:eastAsia="宋体" w:hAnsi="Times New Roman" w:cs="Times New Roman"/>
                <w:sz w:val="24"/>
                <w:szCs w:val="24"/>
              </w:rPr>
              <w:t>561688</w:t>
            </w:r>
          </w:p>
        </w:tc>
      </w:tr>
      <w:tr w:rsidR="002D26F5" w14:paraId="1A10247A" w14:textId="77777777" w:rsidTr="001239F8">
        <w:tc>
          <w:tcPr>
            <w:tcW w:w="3026" w:type="pct"/>
          </w:tcPr>
          <w:p w14:paraId="73EC21C2" w14:textId="0AE6984A" w:rsidR="002D26F5" w:rsidRDefault="00064CE0" w:rsidP="002D26F5">
            <w:pPr>
              <w:spacing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PE-C</w:t>
            </w:r>
            <w:r>
              <w:rPr>
                <w:rFonts w:ascii="Times New Roman" w:eastAsia="宋体" w:hAnsi="Times New Roman" w:cs="Times New Roman" w:hint="eastAsia"/>
                <w:sz w:val="24"/>
                <w:szCs w:val="24"/>
              </w:rPr>
              <w:t>y</w:t>
            </w:r>
            <w:r>
              <w:rPr>
                <w:rFonts w:ascii="Times New Roman" w:eastAsia="宋体" w:hAnsi="Times New Roman" w:cs="Times New Roman"/>
                <w:sz w:val="24"/>
                <w:szCs w:val="24"/>
              </w:rPr>
              <w:t>7 Anti-Mouse F4/80 antibody</w:t>
            </w:r>
          </w:p>
        </w:tc>
        <w:tc>
          <w:tcPr>
            <w:tcW w:w="803" w:type="pct"/>
          </w:tcPr>
          <w:p w14:paraId="44D7F84D" w14:textId="1ED38C7F" w:rsidR="002D26F5" w:rsidRDefault="009B1357" w:rsidP="002D26F5">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B</w:t>
            </w:r>
            <w:r>
              <w:rPr>
                <w:rFonts w:ascii="Times New Roman" w:eastAsia="宋体" w:hAnsi="Times New Roman" w:cs="Times New Roman"/>
                <w:sz w:val="24"/>
                <w:szCs w:val="24"/>
              </w:rPr>
              <w:t>iolegend</w:t>
            </w:r>
          </w:p>
        </w:tc>
        <w:tc>
          <w:tcPr>
            <w:tcW w:w="1171" w:type="pct"/>
          </w:tcPr>
          <w:p w14:paraId="2C5D804F" w14:textId="3A3AC2DF" w:rsidR="002D26F5" w:rsidRDefault="009B1357" w:rsidP="002D26F5">
            <w:pPr>
              <w:spacing w:line="360" w:lineRule="auto"/>
              <w:jc w:val="center"/>
              <w:rPr>
                <w:rFonts w:ascii="Times New Roman" w:eastAsia="宋体" w:hAnsi="Times New Roman" w:cs="Times New Roman"/>
                <w:sz w:val="24"/>
                <w:szCs w:val="24"/>
              </w:rPr>
            </w:pPr>
            <w:r w:rsidRPr="009B1357">
              <w:rPr>
                <w:rFonts w:ascii="Times New Roman" w:eastAsia="宋体" w:hAnsi="Times New Roman" w:cs="Times New Roman"/>
                <w:sz w:val="24"/>
                <w:szCs w:val="24"/>
              </w:rPr>
              <w:t>123113</w:t>
            </w:r>
          </w:p>
        </w:tc>
      </w:tr>
      <w:tr w:rsidR="001239F8" w14:paraId="062C02F5" w14:textId="77777777" w:rsidTr="001239F8">
        <w:tc>
          <w:tcPr>
            <w:tcW w:w="3026" w:type="pct"/>
          </w:tcPr>
          <w:p w14:paraId="7854249F" w14:textId="3792444E"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BV421 Anti-Mouse CD80 antibody</w:t>
            </w:r>
          </w:p>
        </w:tc>
        <w:tc>
          <w:tcPr>
            <w:tcW w:w="803" w:type="pct"/>
          </w:tcPr>
          <w:p w14:paraId="4F0DF2D4" w14:textId="0E8AAA51"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B</w:t>
            </w:r>
            <w:r>
              <w:rPr>
                <w:rFonts w:ascii="Times New Roman" w:eastAsia="宋体" w:hAnsi="Times New Roman" w:cs="Times New Roman"/>
                <w:sz w:val="24"/>
                <w:szCs w:val="24"/>
              </w:rPr>
              <w:t>iolegend</w:t>
            </w:r>
          </w:p>
        </w:tc>
        <w:tc>
          <w:tcPr>
            <w:tcW w:w="1171" w:type="pct"/>
          </w:tcPr>
          <w:p w14:paraId="65298DA6" w14:textId="4ABF60A8" w:rsidR="001239F8" w:rsidRDefault="001239F8" w:rsidP="001239F8">
            <w:pPr>
              <w:spacing w:line="360" w:lineRule="auto"/>
              <w:jc w:val="center"/>
              <w:rPr>
                <w:rFonts w:ascii="Times New Roman" w:eastAsia="宋体" w:hAnsi="Times New Roman" w:cs="Times New Roman"/>
                <w:sz w:val="24"/>
                <w:szCs w:val="24"/>
              </w:rPr>
            </w:pPr>
            <w:r w:rsidRPr="001239F8">
              <w:rPr>
                <w:rFonts w:ascii="Times New Roman" w:eastAsia="宋体" w:hAnsi="Times New Roman" w:cs="Times New Roman"/>
                <w:sz w:val="24"/>
                <w:szCs w:val="24"/>
              </w:rPr>
              <w:t>104725</w:t>
            </w:r>
          </w:p>
        </w:tc>
      </w:tr>
      <w:tr w:rsidR="001239F8" w14:paraId="3EBB35C3" w14:textId="77777777" w:rsidTr="001239F8">
        <w:tc>
          <w:tcPr>
            <w:tcW w:w="3026" w:type="pct"/>
          </w:tcPr>
          <w:p w14:paraId="617A28D3" w14:textId="012F898C"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PE Anti-Mouse CD86 antibody</w:t>
            </w:r>
          </w:p>
        </w:tc>
        <w:tc>
          <w:tcPr>
            <w:tcW w:w="803" w:type="pct"/>
          </w:tcPr>
          <w:p w14:paraId="267D0CDB" w14:textId="332FB561"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B</w:t>
            </w:r>
            <w:r>
              <w:rPr>
                <w:rFonts w:ascii="Times New Roman" w:eastAsia="宋体" w:hAnsi="Times New Roman" w:cs="Times New Roman"/>
                <w:sz w:val="24"/>
                <w:szCs w:val="24"/>
              </w:rPr>
              <w:t>D</w:t>
            </w:r>
          </w:p>
        </w:tc>
        <w:tc>
          <w:tcPr>
            <w:tcW w:w="1171" w:type="pct"/>
          </w:tcPr>
          <w:p w14:paraId="2662FE1C" w14:textId="4E11A248" w:rsidR="001239F8" w:rsidRDefault="001239F8" w:rsidP="001239F8">
            <w:pPr>
              <w:spacing w:line="360" w:lineRule="auto"/>
              <w:jc w:val="center"/>
              <w:rPr>
                <w:rFonts w:ascii="Times New Roman" w:eastAsia="宋体" w:hAnsi="Times New Roman" w:cs="Times New Roman"/>
                <w:sz w:val="24"/>
                <w:szCs w:val="24"/>
              </w:rPr>
            </w:pPr>
            <w:r w:rsidRPr="009B1357">
              <w:rPr>
                <w:rFonts w:ascii="Times New Roman" w:eastAsia="宋体" w:hAnsi="Times New Roman" w:cs="Times New Roman"/>
                <w:sz w:val="24"/>
                <w:szCs w:val="24"/>
              </w:rPr>
              <w:t>561963</w:t>
            </w:r>
          </w:p>
        </w:tc>
      </w:tr>
      <w:tr w:rsidR="001239F8" w14:paraId="7C444E08" w14:textId="77777777" w:rsidTr="001239F8">
        <w:tc>
          <w:tcPr>
            <w:tcW w:w="3026" w:type="pct"/>
          </w:tcPr>
          <w:p w14:paraId="2F0A5F85" w14:textId="16EB7EAC"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Alexa fluor647 Anti-Mouse CD206 antibody</w:t>
            </w:r>
          </w:p>
        </w:tc>
        <w:tc>
          <w:tcPr>
            <w:tcW w:w="803" w:type="pct"/>
          </w:tcPr>
          <w:p w14:paraId="3BFF3773" w14:textId="484E1BD6"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B</w:t>
            </w:r>
            <w:r>
              <w:rPr>
                <w:rFonts w:ascii="Times New Roman" w:eastAsia="宋体" w:hAnsi="Times New Roman" w:cs="Times New Roman"/>
                <w:sz w:val="24"/>
                <w:szCs w:val="24"/>
              </w:rPr>
              <w:t>D</w:t>
            </w:r>
          </w:p>
        </w:tc>
        <w:tc>
          <w:tcPr>
            <w:tcW w:w="1171" w:type="pct"/>
          </w:tcPr>
          <w:p w14:paraId="48FF1137" w14:textId="1B265BE8" w:rsidR="001239F8" w:rsidRDefault="001239F8" w:rsidP="001239F8">
            <w:pPr>
              <w:spacing w:line="360" w:lineRule="auto"/>
              <w:jc w:val="center"/>
              <w:rPr>
                <w:rFonts w:ascii="Times New Roman" w:eastAsia="宋体" w:hAnsi="Times New Roman" w:cs="Times New Roman"/>
                <w:sz w:val="24"/>
                <w:szCs w:val="24"/>
              </w:rPr>
            </w:pPr>
            <w:r w:rsidRPr="001239F8">
              <w:rPr>
                <w:rFonts w:ascii="Times New Roman" w:eastAsia="宋体" w:hAnsi="Times New Roman" w:cs="Times New Roman"/>
                <w:sz w:val="24"/>
                <w:szCs w:val="24"/>
              </w:rPr>
              <w:t>568809</w:t>
            </w:r>
          </w:p>
        </w:tc>
      </w:tr>
      <w:tr w:rsidR="001239F8" w14:paraId="5C8EE06B" w14:textId="77777777" w:rsidTr="001239F8">
        <w:tc>
          <w:tcPr>
            <w:tcW w:w="3026" w:type="pct"/>
          </w:tcPr>
          <w:p w14:paraId="63728E0D" w14:textId="674706AD"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Pacific Blue Anti-Mouse CD3 antibody</w:t>
            </w:r>
          </w:p>
        </w:tc>
        <w:tc>
          <w:tcPr>
            <w:tcW w:w="803" w:type="pct"/>
          </w:tcPr>
          <w:p w14:paraId="3CC08062" w14:textId="78AA39C5"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B</w:t>
            </w:r>
            <w:r>
              <w:rPr>
                <w:rFonts w:ascii="Times New Roman" w:eastAsia="宋体" w:hAnsi="Times New Roman" w:cs="Times New Roman"/>
                <w:sz w:val="24"/>
                <w:szCs w:val="24"/>
              </w:rPr>
              <w:t>iolegend</w:t>
            </w:r>
          </w:p>
        </w:tc>
        <w:tc>
          <w:tcPr>
            <w:tcW w:w="1171" w:type="pct"/>
          </w:tcPr>
          <w:p w14:paraId="400A0C83" w14:textId="2F16BB13" w:rsidR="001239F8" w:rsidRDefault="001239F8" w:rsidP="001239F8">
            <w:pPr>
              <w:spacing w:line="360" w:lineRule="auto"/>
              <w:jc w:val="center"/>
              <w:rPr>
                <w:rFonts w:ascii="Times New Roman" w:eastAsia="宋体" w:hAnsi="Times New Roman" w:cs="Times New Roman"/>
                <w:sz w:val="24"/>
                <w:szCs w:val="24"/>
              </w:rPr>
            </w:pPr>
            <w:r w:rsidRPr="001239F8">
              <w:rPr>
                <w:rFonts w:ascii="Times New Roman" w:eastAsia="宋体" w:hAnsi="Times New Roman" w:cs="Times New Roman"/>
                <w:sz w:val="24"/>
                <w:szCs w:val="24"/>
              </w:rPr>
              <w:t>100213</w:t>
            </w:r>
          </w:p>
        </w:tc>
      </w:tr>
      <w:tr w:rsidR="001239F8" w14:paraId="7F56039D" w14:textId="77777777" w:rsidTr="001239F8">
        <w:tc>
          <w:tcPr>
            <w:tcW w:w="3026" w:type="pct"/>
          </w:tcPr>
          <w:p w14:paraId="423981F4" w14:textId="7F949271"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PerCP/Cy5.5 Anti-Mouse CD4 antibody</w:t>
            </w:r>
          </w:p>
        </w:tc>
        <w:tc>
          <w:tcPr>
            <w:tcW w:w="803" w:type="pct"/>
          </w:tcPr>
          <w:p w14:paraId="333B4083" w14:textId="32144303"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B</w:t>
            </w:r>
            <w:r>
              <w:rPr>
                <w:rFonts w:ascii="Times New Roman" w:eastAsia="宋体" w:hAnsi="Times New Roman" w:cs="Times New Roman"/>
                <w:sz w:val="24"/>
                <w:szCs w:val="24"/>
              </w:rPr>
              <w:t>iolegend</w:t>
            </w:r>
          </w:p>
        </w:tc>
        <w:tc>
          <w:tcPr>
            <w:tcW w:w="1171" w:type="pct"/>
          </w:tcPr>
          <w:p w14:paraId="0326B763" w14:textId="68B762ED" w:rsidR="001239F8" w:rsidRDefault="001239F8" w:rsidP="001239F8">
            <w:pPr>
              <w:spacing w:line="360" w:lineRule="auto"/>
              <w:jc w:val="center"/>
              <w:rPr>
                <w:rFonts w:ascii="Times New Roman" w:eastAsia="宋体" w:hAnsi="Times New Roman" w:cs="Times New Roman"/>
                <w:sz w:val="24"/>
                <w:szCs w:val="24"/>
              </w:rPr>
            </w:pPr>
            <w:r w:rsidRPr="001239F8">
              <w:rPr>
                <w:rFonts w:ascii="Times New Roman" w:eastAsia="宋体" w:hAnsi="Times New Roman" w:cs="Times New Roman"/>
                <w:sz w:val="24"/>
                <w:szCs w:val="24"/>
              </w:rPr>
              <w:t>100433</w:t>
            </w:r>
          </w:p>
        </w:tc>
      </w:tr>
      <w:tr w:rsidR="001239F8" w14:paraId="41D337E0" w14:textId="77777777" w:rsidTr="001239F8">
        <w:tc>
          <w:tcPr>
            <w:tcW w:w="3026" w:type="pct"/>
          </w:tcPr>
          <w:p w14:paraId="057F2155" w14:textId="3E632FE2"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R718 Anti-Mouse CD8a antibody</w:t>
            </w:r>
          </w:p>
        </w:tc>
        <w:tc>
          <w:tcPr>
            <w:tcW w:w="803" w:type="pct"/>
          </w:tcPr>
          <w:p w14:paraId="792E5BE5" w14:textId="314AECB3" w:rsidR="001239F8" w:rsidRP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BD</w:t>
            </w:r>
          </w:p>
        </w:tc>
        <w:tc>
          <w:tcPr>
            <w:tcW w:w="1171" w:type="pct"/>
          </w:tcPr>
          <w:p w14:paraId="02884BDE" w14:textId="4454DFAA" w:rsidR="001239F8" w:rsidRDefault="001239F8" w:rsidP="001239F8">
            <w:pPr>
              <w:spacing w:line="360" w:lineRule="auto"/>
              <w:jc w:val="center"/>
              <w:rPr>
                <w:rFonts w:ascii="Times New Roman" w:eastAsia="宋体" w:hAnsi="Times New Roman" w:cs="Times New Roman"/>
                <w:sz w:val="24"/>
                <w:szCs w:val="24"/>
              </w:rPr>
            </w:pPr>
            <w:r w:rsidRPr="001239F8">
              <w:rPr>
                <w:rFonts w:ascii="Times New Roman" w:eastAsia="宋体" w:hAnsi="Times New Roman" w:cs="Times New Roman"/>
                <w:sz w:val="24"/>
                <w:szCs w:val="24"/>
              </w:rPr>
              <w:t>566985</w:t>
            </w:r>
          </w:p>
        </w:tc>
      </w:tr>
      <w:tr w:rsidR="001239F8" w14:paraId="5F85908A" w14:textId="77777777" w:rsidTr="001239F8">
        <w:tc>
          <w:tcPr>
            <w:tcW w:w="3026" w:type="pct"/>
          </w:tcPr>
          <w:p w14:paraId="4DAB95F2" w14:textId="0F56380E"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PE/Dazzle594 Anti-Mouse CD11c antibody</w:t>
            </w:r>
          </w:p>
        </w:tc>
        <w:tc>
          <w:tcPr>
            <w:tcW w:w="803" w:type="pct"/>
          </w:tcPr>
          <w:p w14:paraId="4AA448F1" w14:textId="0FCFB297"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B</w:t>
            </w:r>
            <w:r>
              <w:rPr>
                <w:rFonts w:ascii="Times New Roman" w:eastAsia="宋体" w:hAnsi="Times New Roman" w:cs="Times New Roman"/>
                <w:sz w:val="24"/>
                <w:szCs w:val="24"/>
              </w:rPr>
              <w:t>iolegend</w:t>
            </w:r>
          </w:p>
        </w:tc>
        <w:tc>
          <w:tcPr>
            <w:tcW w:w="1171" w:type="pct"/>
          </w:tcPr>
          <w:p w14:paraId="1B8F3233" w14:textId="0CF63898" w:rsidR="001239F8" w:rsidRDefault="001239F8" w:rsidP="001239F8">
            <w:pPr>
              <w:spacing w:line="360" w:lineRule="auto"/>
              <w:jc w:val="center"/>
              <w:rPr>
                <w:rFonts w:ascii="Times New Roman" w:eastAsia="宋体" w:hAnsi="Times New Roman" w:cs="Times New Roman"/>
                <w:sz w:val="24"/>
                <w:szCs w:val="24"/>
              </w:rPr>
            </w:pPr>
            <w:r w:rsidRPr="001239F8">
              <w:rPr>
                <w:rFonts w:ascii="Times New Roman" w:eastAsia="宋体" w:hAnsi="Times New Roman" w:cs="Times New Roman"/>
                <w:sz w:val="24"/>
                <w:szCs w:val="24"/>
              </w:rPr>
              <w:t>117347</w:t>
            </w:r>
          </w:p>
        </w:tc>
      </w:tr>
      <w:tr w:rsidR="001239F8" w14:paraId="74FBD1F9" w14:textId="77777777" w:rsidTr="001239F8">
        <w:tc>
          <w:tcPr>
            <w:tcW w:w="3026" w:type="pct"/>
          </w:tcPr>
          <w:p w14:paraId="32250E40" w14:textId="44B5ADE7"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BV605 Anti-Mouse GR-1 antibody</w:t>
            </w:r>
          </w:p>
        </w:tc>
        <w:tc>
          <w:tcPr>
            <w:tcW w:w="803" w:type="pct"/>
          </w:tcPr>
          <w:p w14:paraId="52A07F85" w14:textId="3F2B6AE6"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B</w:t>
            </w:r>
            <w:r>
              <w:rPr>
                <w:rFonts w:ascii="Times New Roman" w:eastAsia="宋体" w:hAnsi="Times New Roman" w:cs="Times New Roman"/>
                <w:sz w:val="24"/>
                <w:szCs w:val="24"/>
              </w:rPr>
              <w:t>iolegend</w:t>
            </w:r>
          </w:p>
        </w:tc>
        <w:tc>
          <w:tcPr>
            <w:tcW w:w="1171" w:type="pct"/>
          </w:tcPr>
          <w:p w14:paraId="7248FC16" w14:textId="3620E2EB"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08439</w:t>
            </w:r>
          </w:p>
        </w:tc>
      </w:tr>
      <w:tr w:rsidR="001239F8" w14:paraId="3E42612A" w14:textId="77777777" w:rsidTr="001239F8">
        <w:tc>
          <w:tcPr>
            <w:tcW w:w="3026" w:type="pct"/>
          </w:tcPr>
          <w:p w14:paraId="0D4F63A8" w14:textId="5DE1377A"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Zombie aqua fixable viability kit</w:t>
            </w:r>
          </w:p>
        </w:tc>
        <w:tc>
          <w:tcPr>
            <w:tcW w:w="803" w:type="pct"/>
          </w:tcPr>
          <w:p w14:paraId="39AEDC27" w14:textId="0D9519C4"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B</w:t>
            </w:r>
            <w:r>
              <w:rPr>
                <w:rFonts w:ascii="Times New Roman" w:eastAsia="宋体" w:hAnsi="Times New Roman" w:cs="Times New Roman"/>
                <w:sz w:val="24"/>
                <w:szCs w:val="24"/>
              </w:rPr>
              <w:t>iolegend</w:t>
            </w:r>
          </w:p>
        </w:tc>
        <w:tc>
          <w:tcPr>
            <w:tcW w:w="1171" w:type="pct"/>
          </w:tcPr>
          <w:p w14:paraId="04409FE2" w14:textId="2953F5ED" w:rsidR="001239F8" w:rsidRDefault="001239F8" w:rsidP="001239F8">
            <w:pPr>
              <w:spacing w:line="360" w:lineRule="auto"/>
              <w:jc w:val="center"/>
              <w:rPr>
                <w:rFonts w:ascii="Times New Roman" w:eastAsia="宋体" w:hAnsi="Times New Roman" w:cs="Times New Roman"/>
                <w:sz w:val="24"/>
                <w:szCs w:val="24"/>
              </w:rPr>
            </w:pPr>
            <w:r w:rsidRPr="001239F8">
              <w:rPr>
                <w:rFonts w:ascii="Times New Roman" w:eastAsia="宋体" w:hAnsi="Times New Roman" w:cs="Times New Roman"/>
                <w:sz w:val="24"/>
                <w:szCs w:val="24"/>
              </w:rPr>
              <w:t>423101</w:t>
            </w:r>
          </w:p>
        </w:tc>
      </w:tr>
      <w:tr w:rsidR="001239F8" w14:paraId="3EE6CCDD" w14:textId="77777777" w:rsidTr="001239F8">
        <w:tc>
          <w:tcPr>
            <w:tcW w:w="3026" w:type="pct"/>
          </w:tcPr>
          <w:p w14:paraId="163064C1" w14:textId="79E670ED" w:rsidR="001239F8" w:rsidRPr="00B614BB" w:rsidRDefault="001239F8" w:rsidP="001239F8">
            <w:pPr>
              <w:spacing w:line="360" w:lineRule="auto"/>
              <w:jc w:val="center"/>
              <w:rPr>
                <w:rFonts w:ascii="Times New Roman" w:eastAsia="宋体" w:hAnsi="Times New Roman" w:cs="Times New Roman"/>
                <w:sz w:val="24"/>
                <w:szCs w:val="24"/>
              </w:rPr>
            </w:pPr>
            <w:r w:rsidRPr="00B614BB">
              <w:rPr>
                <w:rFonts w:ascii="Times New Roman" w:eastAsia="宋体" w:hAnsi="Times New Roman" w:cs="Times New Roman"/>
                <w:sz w:val="24"/>
                <w:szCs w:val="24"/>
              </w:rPr>
              <w:t>Purified Rat Anti-Mouse CD16/CD32</w:t>
            </w:r>
          </w:p>
        </w:tc>
        <w:tc>
          <w:tcPr>
            <w:tcW w:w="803" w:type="pct"/>
          </w:tcPr>
          <w:p w14:paraId="599605CC" w14:textId="1101D5FA" w:rsidR="001239F8" w:rsidRDefault="001239F8" w:rsidP="001239F8">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B</w:t>
            </w:r>
            <w:r>
              <w:rPr>
                <w:rFonts w:ascii="Times New Roman" w:eastAsia="宋体" w:hAnsi="Times New Roman" w:cs="Times New Roman"/>
                <w:sz w:val="24"/>
                <w:szCs w:val="24"/>
              </w:rPr>
              <w:t>D</w:t>
            </w:r>
          </w:p>
        </w:tc>
        <w:tc>
          <w:tcPr>
            <w:tcW w:w="1171" w:type="pct"/>
          </w:tcPr>
          <w:p w14:paraId="6B693A19" w14:textId="69CABDA7" w:rsidR="001239F8" w:rsidRDefault="001239F8" w:rsidP="001239F8">
            <w:pPr>
              <w:spacing w:line="360" w:lineRule="auto"/>
              <w:jc w:val="center"/>
              <w:rPr>
                <w:rFonts w:ascii="Times New Roman" w:eastAsia="宋体" w:hAnsi="Times New Roman" w:cs="Times New Roman"/>
                <w:sz w:val="24"/>
                <w:szCs w:val="24"/>
              </w:rPr>
            </w:pPr>
            <w:r w:rsidRPr="00B614BB">
              <w:rPr>
                <w:rFonts w:ascii="Times New Roman" w:eastAsia="宋体" w:hAnsi="Times New Roman" w:cs="Times New Roman"/>
                <w:sz w:val="24"/>
                <w:szCs w:val="24"/>
              </w:rPr>
              <w:t>567021</w:t>
            </w:r>
          </w:p>
        </w:tc>
      </w:tr>
    </w:tbl>
    <w:p w14:paraId="07D4BD65" w14:textId="51B40635" w:rsidR="00113A79" w:rsidRDefault="00113A79" w:rsidP="002D26F5">
      <w:pPr>
        <w:spacing w:line="360" w:lineRule="auto"/>
        <w:jc w:val="center"/>
        <w:rPr>
          <w:rFonts w:ascii="Times New Roman" w:eastAsia="宋体" w:hAnsi="Times New Roman" w:cs="Times New Roman"/>
          <w:sz w:val="24"/>
          <w:szCs w:val="24"/>
        </w:rPr>
      </w:pPr>
    </w:p>
    <w:p w14:paraId="025F0B9B" w14:textId="77777777" w:rsidR="00113A79" w:rsidRDefault="00113A79">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17E60185" w14:textId="469DCE5A" w:rsidR="00B33082" w:rsidRPr="004D03FD" w:rsidRDefault="00113A79" w:rsidP="004D03FD">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Supplementary Figures</w:t>
      </w:r>
    </w:p>
    <w:p w14:paraId="38036038" w14:textId="748F1916" w:rsidR="00B33082" w:rsidRDefault="00B33082" w:rsidP="004D03FD">
      <w:pPr>
        <w:rPr>
          <w:rFonts w:ascii="Times New Roman" w:eastAsia="宋体" w:hAnsi="Times New Roman" w:cs="Times New Roman"/>
          <w:sz w:val="24"/>
          <w:szCs w:val="24"/>
        </w:rPr>
      </w:pPr>
    </w:p>
    <w:p w14:paraId="30C24B8B" w14:textId="28D8D25D" w:rsidR="00B33082" w:rsidRDefault="00B33082" w:rsidP="00B33082">
      <w:pPr>
        <w:jc w:val="center"/>
        <w:rPr>
          <w:rFonts w:ascii="Times New Roman" w:eastAsia="宋体" w:hAnsi="Times New Roman" w:cs="Times New Roman"/>
          <w:sz w:val="24"/>
          <w:szCs w:val="24"/>
        </w:rPr>
      </w:pPr>
    </w:p>
    <w:p w14:paraId="210AFC79" w14:textId="3D847AC2" w:rsidR="00B33082" w:rsidRDefault="00B33082" w:rsidP="00B33082">
      <w:pPr>
        <w:jc w:val="center"/>
        <w:rPr>
          <w:rFonts w:ascii="Times New Roman" w:eastAsia="宋体" w:hAnsi="Times New Roman" w:cs="Times New Roman"/>
          <w:sz w:val="24"/>
          <w:szCs w:val="24"/>
        </w:rPr>
      </w:pPr>
    </w:p>
    <w:p w14:paraId="1E664549" w14:textId="77777777" w:rsidR="00B33082" w:rsidRPr="00B33082" w:rsidRDefault="00B33082" w:rsidP="00B33082">
      <w:pPr>
        <w:jc w:val="center"/>
        <w:rPr>
          <w:rFonts w:ascii="Times New Roman" w:eastAsia="宋体" w:hAnsi="Times New Roman" w:cs="Times New Roman"/>
          <w:sz w:val="24"/>
          <w:szCs w:val="24"/>
        </w:rPr>
      </w:pPr>
    </w:p>
    <w:p w14:paraId="2BB877E2" w14:textId="547CCF12" w:rsidR="00B33082" w:rsidRDefault="00B33082" w:rsidP="00B33082">
      <w:pPr>
        <w:jc w:val="center"/>
        <w:rPr>
          <w:rFonts w:ascii="Times New Roman" w:eastAsia="宋体" w:hAnsi="Times New Roman" w:cs="Times New Roman"/>
          <w:sz w:val="24"/>
          <w:szCs w:val="24"/>
        </w:rPr>
      </w:pPr>
      <w:r>
        <w:rPr>
          <w:rFonts w:ascii="Times New Roman" w:eastAsia="宋体" w:hAnsi="Times New Roman" w:cs="Times New Roman" w:hint="eastAsia"/>
          <w:noProof/>
          <w:sz w:val="24"/>
          <w:szCs w:val="24"/>
        </w:rPr>
        <w:drawing>
          <wp:inline distT="0" distB="0" distL="0" distR="0" wp14:anchorId="68BE0C5E" wp14:editId="6841B4A5">
            <wp:extent cx="2743200" cy="32004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3200400"/>
                    </a:xfrm>
                    <a:prstGeom prst="rect">
                      <a:avLst/>
                    </a:prstGeom>
                    <a:noFill/>
                    <a:ln>
                      <a:noFill/>
                    </a:ln>
                  </pic:spPr>
                </pic:pic>
              </a:graphicData>
            </a:graphic>
          </wp:inline>
        </w:drawing>
      </w:r>
    </w:p>
    <w:p w14:paraId="5320BF4D" w14:textId="5475787C" w:rsidR="00B33082" w:rsidRDefault="00B33082" w:rsidP="00B330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Figure S</w:t>
      </w:r>
      <w:r w:rsidR="004D03FD">
        <w:rPr>
          <w:rFonts w:ascii="Times New Roman" w:eastAsia="宋体" w:hAnsi="Times New Roman" w:cs="Times New Roman"/>
          <w:sz w:val="24"/>
          <w:szCs w:val="24"/>
        </w:rPr>
        <w:t>1</w:t>
      </w:r>
      <w:r>
        <w:rPr>
          <w:rFonts w:ascii="Times New Roman" w:eastAsia="宋体" w:hAnsi="Times New Roman" w:cs="Times New Roman"/>
          <w:sz w:val="24"/>
          <w:szCs w:val="24"/>
        </w:rPr>
        <w:t xml:space="preserve"> </w:t>
      </w:r>
      <w:r w:rsidRPr="00B33082">
        <w:rPr>
          <w:rFonts w:ascii="Times New Roman" w:eastAsia="宋体" w:hAnsi="Times New Roman" w:cs="Times New Roman"/>
          <w:sz w:val="24"/>
          <w:szCs w:val="24"/>
        </w:rPr>
        <w:t>Univariate Cox regression analysis and construction of the Lasso regression prognostic model in the Target-OS dataset</w:t>
      </w:r>
      <w:r>
        <w:rPr>
          <w:rFonts w:ascii="Times New Roman" w:eastAsia="宋体" w:hAnsi="Times New Roman" w:cs="Times New Roman"/>
          <w:sz w:val="24"/>
          <w:szCs w:val="24"/>
        </w:rPr>
        <w:t>.</w:t>
      </w:r>
    </w:p>
    <w:p w14:paraId="4D776AD7" w14:textId="794A9404" w:rsidR="00B33082" w:rsidRDefault="00B33082" w:rsidP="00B33082">
      <w:pPr>
        <w:spacing w:line="360" w:lineRule="auto"/>
        <w:rPr>
          <w:rFonts w:ascii="Times New Roman" w:eastAsia="宋体" w:hAnsi="Times New Roman" w:cs="Times New Roman"/>
          <w:sz w:val="24"/>
          <w:szCs w:val="24"/>
        </w:rPr>
      </w:pPr>
    </w:p>
    <w:p w14:paraId="3D1D5C75" w14:textId="2A70C9D9" w:rsidR="00B33082" w:rsidRDefault="00B33082" w:rsidP="00B33082">
      <w:pPr>
        <w:spacing w:line="360" w:lineRule="auto"/>
        <w:rPr>
          <w:rFonts w:ascii="Times New Roman" w:eastAsia="宋体" w:hAnsi="Times New Roman" w:cs="Times New Roman"/>
          <w:sz w:val="24"/>
          <w:szCs w:val="24"/>
        </w:rPr>
      </w:pPr>
    </w:p>
    <w:p w14:paraId="43FC5F66" w14:textId="43E4B687" w:rsidR="00B33082" w:rsidRDefault="00B330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383B3727" w14:textId="14DED4A1" w:rsidR="00B33082" w:rsidRDefault="00B33082" w:rsidP="00854382">
      <w:pPr>
        <w:rPr>
          <w:rFonts w:ascii="Times New Roman" w:eastAsia="宋体" w:hAnsi="Times New Roman" w:cs="Times New Roman"/>
          <w:sz w:val="24"/>
          <w:szCs w:val="24"/>
        </w:rPr>
      </w:pPr>
    </w:p>
    <w:p w14:paraId="438FE3CE" w14:textId="2006DD63" w:rsidR="00854382" w:rsidRDefault="00854382" w:rsidP="00854382">
      <w:pPr>
        <w:rPr>
          <w:rFonts w:ascii="Times New Roman" w:eastAsia="宋体" w:hAnsi="Times New Roman" w:cs="Times New Roman"/>
          <w:sz w:val="24"/>
          <w:szCs w:val="24"/>
        </w:rPr>
      </w:pPr>
    </w:p>
    <w:p w14:paraId="4267D25E" w14:textId="23FE2ADB" w:rsidR="00854382" w:rsidRDefault="00854382" w:rsidP="00854382">
      <w:pPr>
        <w:rPr>
          <w:rFonts w:ascii="Times New Roman" w:eastAsia="宋体" w:hAnsi="Times New Roman" w:cs="Times New Roman"/>
          <w:sz w:val="24"/>
          <w:szCs w:val="24"/>
        </w:rPr>
      </w:pPr>
    </w:p>
    <w:p w14:paraId="68BECAB4" w14:textId="7A734F9A" w:rsidR="00854382" w:rsidRDefault="00854382" w:rsidP="00854382">
      <w:pPr>
        <w:rPr>
          <w:rFonts w:ascii="Times New Roman" w:eastAsia="宋体" w:hAnsi="Times New Roman" w:cs="Times New Roman"/>
          <w:sz w:val="24"/>
          <w:szCs w:val="24"/>
        </w:rPr>
      </w:pPr>
    </w:p>
    <w:p w14:paraId="1C3107D9" w14:textId="77777777" w:rsidR="00854382" w:rsidRDefault="00854382" w:rsidP="00B33082">
      <w:pPr>
        <w:spacing w:line="360" w:lineRule="auto"/>
        <w:rPr>
          <w:rFonts w:ascii="Times New Roman" w:eastAsia="宋体" w:hAnsi="Times New Roman" w:cs="Times New Roman"/>
          <w:sz w:val="24"/>
          <w:szCs w:val="24"/>
        </w:rPr>
      </w:pPr>
    </w:p>
    <w:p w14:paraId="2133D6BF" w14:textId="39627689" w:rsidR="00854382" w:rsidRDefault="00854382" w:rsidP="00854382">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3B50AAFA" wp14:editId="71DD9D03">
            <wp:extent cx="5265420" cy="279019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5420" cy="2790190"/>
                    </a:xfrm>
                    <a:prstGeom prst="rect">
                      <a:avLst/>
                    </a:prstGeom>
                    <a:noFill/>
                    <a:ln>
                      <a:noFill/>
                    </a:ln>
                  </pic:spPr>
                </pic:pic>
              </a:graphicData>
            </a:graphic>
          </wp:inline>
        </w:drawing>
      </w:r>
    </w:p>
    <w:p w14:paraId="116A301A" w14:textId="664567A0" w:rsid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Figure S</w:t>
      </w:r>
      <w:r w:rsidR="004D03FD">
        <w:rPr>
          <w:rFonts w:ascii="Times New Roman" w:eastAsia="宋体" w:hAnsi="Times New Roman" w:cs="Times New Roman"/>
          <w:sz w:val="24"/>
          <w:szCs w:val="24"/>
        </w:rPr>
        <w:t>2</w:t>
      </w:r>
      <w:r>
        <w:rPr>
          <w:rFonts w:ascii="Times New Roman" w:eastAsia="宋体" w:hAnsi="Times New Roman" w:cs="Times New Roman"/>
          <w:sz w:val="24"/>
          <w:szCs w:val="24"/>
        </w:rPr>
        <w:t xml:space="preserve"> </w:t>
      </w:r>
      <w:r w:rsidRPr="00854382">
        <w:rPr>
          <w:rFonts w:ascii="Times New Roman" w:eastAsia="宋体" w:hAnsi="Times New Roman" w:cs="Times New Roman"/>
          <w:sz w:val="24"/>
          <w:szCs w:val="24"/>
        </w:rPr>
        <w:t>(A) Kaplan-Meier survival analysis shows a significant difference in survival between the high MRGscore and low MRGscore groups in the GSE21257 set. (B) Univariate Cox regression analysis and Lasso regression prognostic model construction in the GSE21257 dataset</w:t>
      </w:r>
      <w:r>
        <w:rPr>
          <w:rFonts w:ascii="Times New Roman" w:eastAsia="宋体" w:hAnsi="Times New Roman" w:cs="Times New Roman"/>
          <w:sz w:val="24"/>
          <w:szCs w:val="24"/>
        </w:rPr>
        <w:t xml:space="preserve">. </w:t>
      </w:r>
    </w:p>
    <w:p w14:paraId="0DE45860" w14:textId="0C1F1FBD" w:rsidR="00854382" w:rsidRDefault="00854382" w:rsidP="00854382">
      <w:pPr>
        <w:spacing w:line="360" w:lineRule="auto"/>
        <w:rPr>
          <w:rFonts w:ascii="Times New Roman" w:eastAsia="宋体" w:hAnsi="Times New Roman" w:cs="Times New Roman"/>
          <w:sz w:val="24"/>
          <w:szCs w:val="24"/>
        </w:rPr>
      </w:pPr>
    </w:p>
    <w:p w14:paraId="2111465E" w14:textId="2EC53A2C"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5F558266" w14:textId="15B5CFE8" w:rsidR="00854382" w:rsidRDefault="00854382" w:rsidP="00854382">
      <w:pPr>
        <w:rPr>
          <w:rFonts w:ascii="Times New Roman" w:eastAsia="宋体" w:hAnsi="Times New Roman" w:cs="Times New Roman"/>
          <w:sz w:val="24"/>
          <w:szCs w:val="24"/>
        </w:rPr>
      </w:pPr>
    </w:p>
    <w:p w14:paraId="7AF5B552" w14:textId="3F39F3EA" w:rsidR="00854382" w:rsidRDefault="00854382" w:rsidP="00854382">
      <w:pPr>
        <w:rPr>
          <w:rFonts w:ascii="Times New Roman" w:eastAsia="宋体" w:hAnsi="Times New Roman" w:cs="Times New Roman"/>
          <w:sz w:val="24"/>
          <w:szCs w:val="24"/>
        </w:rPr>
      </w:pPr>
    </w:p>
    <w:p w14:paraId="2D4F2BDB" w14:textId="51522DD9" w:rsidR="00854382" w:rsidRDefault="00854382" w:rsidP="00854382">
      <w:pPr>
        <w:rPr>
          <w:rFonts w:ascii="Times New Roman" w:eastAsia="宋体" w:hAnsi="Times New Roman" w:cs="Times New Roman"/>
          <w:sz w:val="24"/>
          <w:szCs w:val="24"/>
        </w:rPr>
      </w:pPr>
    </w:p>
    <w:p w14:paraId="68670256" w14:textId="52D18E62" w:rsidR="00854382" w:rsidRDefault="00854382" w:rsidP="00854382">
      <w:pPr>
        <w:rPr>
          <w:rFonts w:ascii="Times New Roman" w:eastAsia="宋体" w:hAnsi="Times New Roman" w:cs="Times New Roman"/>
          <w:sz w:val="24"/>
          <w:szCs w:val="24"/>
        </w:rPr>
      </w:pPr>
    </w:p>
    <w:p w14:paraId="4C502A14" w14:textId="305214F7" w:rsidR="00854382" w:rsidRDefault="00854382" w:rsidP="00854382">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163BE75A" wp14:editId="2B12A9FD">
            <wp:extent cx="4335780" cy="3752215"/>
            <wp:effectExtent l="0" t="0" r="762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35780" cy="3752215"/>
                    </a:xfrm>
                    <a:prstGeom prst="rect">
                      <a:avLst/>
                    </a:prstGeom>
                    <a:noFill/>
                    <a:ln>
                      <a:noFill/>
                    </a:ln>
                  </pic:spPr>
                </pic:pic>
              </a:graphicData>
            </a:graphic>
          </wp:inline>
        </w:drawing>
      </w:r>
    </w:p>
    <w:p w14:paraId="355E7B7D" w14:textId="43C63E0A" w:rsid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Figure S</w:t>
      </w:r>
      <w:r w:rsidR="004D03FD">
        <w:rPr>
          <w:rFonts w:ascii="Times New Roman" w:eastAsia="宋体" w:hAnsi="Times New Roman" w:cs="Times New Roman"/>
          <w:sz w:val="24"/>
          <w:szCs w:val="24"/>
        </w:rPr>
        <w:t>3</w:t>
      </w:r>
      <w:r>
        <w:rPr>
          <w:rFonts w:ascii="Times New Roman" w:eastAsia="宋体" w:hAnsi="Times New Roman" w:cs="Times New Roman"/>
          <w:sz w:val="24"/>
          <w:szCs w:val="24"/>
        </w:rPr>
        <w:t xml:space="preserve"> </w:t>
      </w:r>
      <w:r w:rsidRPr="00854382">
        <w:rPr>
          <w:rFonts w:ascii="Times New Roman" w:eastAsia="宋体" w:hAnsi="Times New Roman" w:cs="Times New Roman"/>
          <w:sz w:val="24"/>
          <w:szCs w:val="24"/>
        </w:rPr>
        <w:t>ESTIMATE score (A), Immune score (B), tumor purity (C), and Stromal score (D) in different MRGscore groups were evaluated by ESTIMATE analysis in GSE21257 set.</w:t>
      </w:r>
    </w:p>
    <w:p w14:paraId="0136FA30" w14:textId="3528AE73" w:rsidR="00854382" w:rsidRDefault="00854382" w:rsidP="00854382">
      <w:pPr>
        <w:spacing w:line="360" w:lineRule="auto"/>
        <w:rPr>
          <w:rFonts w:ascii="Times New Roman" w:eastAsia="宋体" w:hAnsi="Times New Roman" w:cs="Times New Roman"/>
          <w:sz w:val="24"/>
          <w:szCs w:val="24"/>
        </w:rPr>
      </w:pPr>
    </w:p>
    <w:p w14:paraId="74B92F4B" w14:textId="5CA4A744"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57FB0CE3" w14:textId="27F2C89C" w:rsidR="00854382" w:rsidRDefault="00854382" w:rsidP="00854382">
      <w:pPr>
        <w:rPr>
          <w:rFonts w:ascii="Times New Roman" w:eastAsia="宋体" w:hAnsi="Times New Roman" w:cs="Times New Roman"/>
          <w:sz w:val="24"/>
          <w:szCs w:val="24"/>
        </w:rPr>
      </w:pPr>
    </w:p>
    <w:p w14:paraId="2806D76C" w14:textId="29832067" w:rsidR="00854382" w:rsidRDefault="00854382" w:rsidP="00854382">
      <w:pPr>
        <w:rPr>
          <w:rFonts w:ascii="Times New Roman" w:eastAsia="宋体" w:hAnsi="Times New Roman" w:cs="Times New Roman"/>
          <w:sz w:val="24"/>
          <w:szCs w:val="24"/>
        </w:rPr>
      </w:pPr>
    </w:p>
    <w:p w14:paraId="267EE4EA" w14:textId="6D20A226" w:rsidR="00854382" w:rsidRDefault="00854382" w:rsidP="00854382">
      <w:pPr>
        <w:rPr>
          <w:rFonts w:ascii="Times New Roman" w:eastAsia="宋体" w:hAnsi="Times New Roman" w:cs="Times New Roman"/>
          <w:sz w:val="24"/>
          <w:szCs w:val="24"/>
        </w:rPr>
      </w:pPr>
    </w:p>
    <w:p w14:paraId="17F96E0A" w14:textId="56FF2E34" w:rsidR="00854382" w:rsidRDefault="00854382" w:rsidP="00854382">
      <w:pPr>
        <w:rPr>
          <w:rFonts w:ascii="Times New Roman" w:eastAsia="宋体" w:hAnsi="Times New Roman" w:cs="Times New Roman"/>
          <w:sz w:val="24"/>
          <w:szCs w:val="24"/>
        </w:rPr>
      </w:pPr>
    </w:p>
    <w:p w14:paraId="169C600D" w14:textId="081DA06D" w:rsidR="00854382" w:rsidRDefault="00854382" w:rsidP="00854382">
      <w:pPr>
        <w:rPr>
          <w:rFonts w:ascii="Times New Roman" w:eastAsia="宋体" w:hAnsi="Times New Roman" w:cs="Times New Roman"/>
          <w:sz w:val="24"/>
          <w:szCs w:val="24"/>
        </w:rPr>
      </w:pPr>
    </w:p>
    <w:p w14:paraId="73A036EF" w14:textId="31E83262" w:rsidR="00854382" w:rsidRDefault="00854382" w:rsidP="00854382">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22FE895E" wp14:editId="35116491">
            <wp:extent cx="5265420" cy="2506980"/>
            <wp:effectExtent l="0" t="0" r="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5420" cy="2506980"/>
                    </a:xfrm>
                    <a:prstGeom prst="rect">
                      <a:avLst/>
                    </a:prstGeom>
                    <a:noFill/>
                    <a:ln>
                      <a:noFill/>
                    </a:ln>
                  </pic:spPr>
                </pic:pic>
              </a:graphicData>
            </a:graphic>
          </wp:inline>
        </w:drawing>
      </w:r>
    </w:p>
    <w:p w14:paraId="33E19FCF" w14:textId="3C363504" w:rsid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Figure S</w:t>
      </w:r>
      <w:r w:rsidR="004D03FD">
        <w:rPr>
          <w:rFonts w:ascii="Times New Roman" w:eastAsia="宋体" w:hAnsi="Times New Roman" w:cs="Times New Roman"/>
          <w:sz w:val="24"/>
          <w:szCs w:val="24"/>
        </w:rPr>
        <w:t>4</w:t>
      </w:r>
      <w:r>
        <w:rPr>
          <w:rFonts w:ascii="Times New Roman" w:eastAsia="宋体" w:hAnsi="Times New Roman" w:cs="Times New Roman"/>
          <w:sz w:val="24"/>
          <w:szCs w:val="24"/>
        </w:rPr>
        <w:t xml:space="preserve"> </w:t>
      </w:r>
      <w:r w:rsidRPr="00854382">
        <w:rPr>
          <w:rFonts w:ascii="Times New Roman" w:eastAsia="宋体" w:hAnsi="Times New Roman" w:cs="Times New Roman"/>
          <w:sz w:val="24"/>
          <w:szCs w:val="24"/>
        </w:rPr>
        <w:t>(A) The correlation between MRGscore and TME infiltration cells in GSE21257 set. (B) Immune infiltration levels of immune cell types in the high MRGscore and low MRGscore groups in GSE21257 set.</w:t>
      </w:r>
    </w:p>
    <w:p w14:paraId="42940C79" w14:textId="44AF4D02" w:rsidR="00854382" w:rsidRDefault="00854382" w:rsidP="00854382">
      <w:pPr>
        <w:spacing w:line="360" w:lineRule="auto"/>
        <w:rPr>
          <w:rFonts w:ascii="Times New Roman" w:eastAsia="宋体" w:hAnsi="Times New Roman" w:cs="Times New Roman"/>
          <w:sz w:val="24"/>
          <w:szCs w:val="24"/>
        </w:rPr>
      </w:pPr>
    </w:p>
    <w:p w14:paraId="142A1168" w14:textId="2CEA87CB"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60B0C85E" w14:textId="77777777" w:rsidR="004D03FD" w:rsidRDefault="004D03FD" w:rsidP="004D03FD">
      <w:pPr>
        <w:spacing w:line="360" w:lineRule="auto"/>
        <w:rPr>
          <w:rFonts w:ascii="Times New Roman" w:hAnsi="Times New Roman" w:cs="Times New Roman"/>
          <w:b/>
          <w:bCs/>
          <w:sz w:val="24"/>
          <w:szCs w:val="24"/>
        </w:rPr>
      </w:pPr>
    </w:p>
    <w:p w14:paraId="7903985C" w14:textId="77777777" w:rsidR="004D03FD" w:rsidRDefault="004D03FD" w:rsidP="004D03FD">
      <w:pPr>
        <w:spacing w:line="360" w:lineRule="auto"/>
        <w:rPr>
          <w:rFonts w:ascii="Times New Roman" w:hAnsi="Times New Roman" w:cs="Times New Roman"/>
          <w:b/>
          <w:bCs/>
          <w:sz w:val="24"/>
          <w:szCs w:val="24"/>
        </w:rPr>
      </w:pPr>
    </w:p>
    <w:p w14:paraId="19F8F5F0" w14:textId="77777777" w:rsidR="004D03FD" w:rsidRDefault="004D03FD" w:rsidP="004D03FD">
      <w:pPr>
        <w:spacing w:line="360" w:lineRule="auto"/>
        <w:rPr>
          <w:rFonts w:ascii="Times New Roman" w:hAnsi="Times New Roman" w:cs="Times New Roman"/>
          <w:b/>
          <w:bCs/>
          <w:sz w:val="24"/>
          <w:szCs w:val="24"/>
        </w:rPr>
      </w:pPr>
    </w:p>
    <w:p w14:paraId="7EFFBD0B" w14:textId="4569A349" w:rsidR="004D03FD" w:rsidRDefault="004D03FD" w:rsidP="004D03FD">
      <w:pPr>
        <w:jc w:val="center"/>
        <w:rPr>
          <w:rFonts w:ascii="Times New Roman" w:eastAsia="宋体" w:hAnsi="Times New Roman" w:cs="Times New Roman"/>
          <w:sz w:val="24"/>
          <w:szCs w:val="24"/>
        </w:rPr>
      </w:pPr>
      <w:r>
        <w:rPr>
          <w:rFonts w:ascii="Times New Roman" w:eastAsia="宋体" w:hAnsi="Times New Roman" w:cs="Times New Roman" w:hint="eastAsia"/>
          <w:noProof/>
          <w:sz w:val="24"/>
          <w:szCs w:val="24"/>
        </w:rPr>
        <w:drawing>
          <wp:inline distT="0" distB="0" distL="0" distR="0" wp14:anchorId="0194D4B5" wp14:editId="3E5BD119">
            <wp:extent cx="2549525" cy="2123628"/>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2041" cy="2142383"/>
                    </a:xfrm>
                    <a:prstGeom prst="rect">
                      <a:avLst/>
                    </a:prstGeom>
                    <a:noFill/>
                    <a:ln>
                      <a:noFill/>
                    </a:ln>
                  </pic:spPr>
                </pic:pic>
              </a:graphicData>
            </a:graphic>
          </wp:inline>
        </w:drawing>
      </w:r>
      <w:r w:rsidR="002D66FD">
        <w:rPr>
          <w:rFonts w:ascii="Times New Roman" w:eastAsia="宋体" w:hAnsi="Times New Roman" w:cs="Times New Roman"/>
          <w:noProof/>
          <w:sz w:val="24"/>
          <w:szCs w:val="24"/>
        </w:rPr>
        <w:drawing>
          <wp:inline distT="0" distB="0" distL="0" distR="0" wp14:anchorId="2D169666" wp14:editId="038A3705">
            <wp:extent cx="2702657" cy="205957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717"/>
                    <a:stretch/>
                  </pic:blipFill>
                  <pic:spPr bwMode="auto">
                    <a:xfrm>
                      <a:off x="0" y="0"/>
                      <a:ext cx="2727805" cy="2078741"/>
                    </a:xfrm>
                    <a:prstGeom prst="rect">
                      <a:avLst/>
                    </a:prstGeom>
                    <a:noFill/>
                    <a:ln>
                      <a:noFill/>
                    </a:ln>
                    <a:extLst>
                      <a:ext uri="{53640926-AAD7-44D8-BBD7-CCE9431645EC}">
                        <a14:shadowObscured xmlns:a14="http://schemas.microsoft.com/office/drawing/2010/main"/>
                      </a:ext>
                    </a:extLst>
                  </pic:spPr>
                </pic:pic>
              </a:graphicData>
            </a:graphic>
          </wp:inline>
        </w:drawing>
      </w:r>
    </w:p>
    <w:p w14:paraId="34044C6D" w14:textId="066589D7" w:rsidR="004D03FD" w:rsidRDefault="004D03FD" w:rsidP="00CB6DA9">
      <w:pPr>
        <w:rPr>
          <w:rFonts w:ascii="Times New Roman" w:eastAsia="宋体" w:hAnsi="Times New Roman" w:cs="Times New Roman"/>
          <w:sz w:val="24"/>
          <w:szCs w:val="24"/>
        </w:rPr>
      </w:pPr>
      <w:r w:rsidRPr="00B33082">
        <w:rPr>
          <w:rFonts w:ascii="Times New Roman" w:eastAsia="宋体" w:hAnsi="Times New Roman" w:cs="Times New Roman"/>
          <w:sz w:val="24"/>
          <w:szCs w:val="24"/>
        </w:rPr>
        <w:t>Figure S</w:t>
      </w:r>
      <w:r>
        <w:rPr>
          <w:rFonts w:ascii="Times New Roman" w:eastAsia="宋体" w:hAnsi="Times New Roman" w:cs="Times New Roman"/>
          <w:sz w:val="24"/>
          <w:szCs w:val="24"/>
        </w:rPr>
        <w:t>5</w:t>
      </w:r>
      <w:r w:rsidRPr="00B33082">
        <w:rPr>
          <w:rFonts w:ascii="Times New Roman" w:eastAsia="宋体" w:hAnsi="Times New Roman" w:cs="Times New Roman"/>
          <w:sz w:val="24"/>
          <w:szCs w:val="24"/>
        </w:rPr>
        <w:t xml:space="preserve"> </w:t>
      </w:r>
      <w:r w:rsidR="00905375" w:rsidRPr="00905375">
        <w:rPr>
          <w:rFonts w:ascii="Times New Roman" w:eastAsia="宋体" w:hAnsi="Times New Roman" w:cs="Times New Roman"/>
          <w:sz w:val="24"/>
          <w:szCs w:val="24"/>
        </w:rPr>
        <w:t>Standard curve of RRX</w:t>
      </w:r>
      <w:r w:rsidR="00905375">
        <w:rPr>
          <w:rFonts w:ascii="Times New Roman" w:eastAsia="宋体" w:hAnsi="Times New Roman" w:cs="Times New Roman"/>
          <w:sz w:val="24"/>
          <w:szCs w:val="24"/>
        </w:rPr>
        <w:t>-</w:t>
      </w:r>
      <w:r w:rsidR="00905375" w:rsidRPr="00905375">
        <w:rPr>
          <w:rFonts w:ascii="Times New Roman" w:eastAsia="宋体" w:hAnsi="Times New Roman" w:cs="Times New Roman"/>
          <w:sz w:val="24"/>
          <w:szCs w:val="24"/>
        </w:rPr>
        <w:t>001 solution detected by UV spectrophotometer at 2</w:t>
      </w:r>
      <w:r w:rsidR="007D16A7">
        <w:rPr>
          <w:rFonts w:ascii="Times New Roman" w:eastAsia="宋体" w:hAnsi="Times New Roman" w:cs="Times New Roman"/>
          <w:sz w:val="24"/>
          <w:szCs w:val="24"/>
        </w:rPr>
        <w:t>4</w:t>
      </w:r>
      <w:r w:rsidR="00905375" w:rsidRPr="00905375">
        <w:rPr>
          <w:rFonts w:ascii="Times New Roman" w:eastAsia="宋体" w:hAnsi="Times New Roman" w:cs="Times New Roman"/>
          <w:sz w:val="24"/>
          <w:szCs w:val="24"/>
        </w:rPr>
        <w:t>0 nm.</w:t>
      </w:r>
    </w:p>
    <w:p w14:paraId="23F4CE23" w14:textId="77777777" w:rsidR="004D03FD" w:rsidRDefault="004D03FD" w:rsidP="004D03FD">
      <w:pPr>
        <w:jc w:val="center"/>
        <w:rPr>
          <w:rFonts w:ascii="Times New Roman" w:eastAsia="宋体" w:hAnsi="Times New Roman" w:cs="Times New Roman"/>
          <w:sz w:val="24"/>
          <w:szCs w:val="24"/>
        </w:rPr>
      </w:pPr>
    </w:p>
    <w:p w14:paraId="3D221C9F" w14:textId="77777777" w:rsidR="004D03FD" w:rsidRPr="004D03FD" w:rsidRDefault="004D03FD">
      <w:pPr>
        <w:widowControl/>
        <w:jc w:val="left"/>
        <w:rPr>
          <w:rFonts w:ascii="Times New Roman" w:eastAsia="宋体" w:hAnsi="Times New Roman" w:cs="Times New Roman"/>
          <w:sz w:val="24"/>
          <w:szCs w:val="24"/>
        </w:rPr>
      </w:pPr>
    </w:p>
    <w:p w14:paraId="3C683563" w14:textId="38A8C1DD" w:rsidR="004D03FD" w:rsidRDefault="004D03FD">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205EEDA" w14:textId="77777777" w:rsidR="00854382" w:rsidRDefault="00854382" w:rsidP="00854382">
      <w:pPr>
        <w:rPr>
          <w:rFonts w:ascii="Times New Roman" w:eastAsia="宋体" w:hAnsi="Times New Roman" w:cs="Times New Roman"/>
          <w:sz w:val="24"/>
          <w:szCs w:val="24"/>
        </w:rPr>
      </w:pPr>
    </w:p>
    <w:p w14:paraId="646F30D3" w14:textId="18B10185" w:rsidR="00854382" w:rsidRDefault="00854382" w:rsidP="00854382">
      <w:pPr>
        <w:rPr>
          <w:rFonts w:ascii="Times New Roman" w:eastAsia="宋体" w:hAnsi="Times New Roman" w:cs="Times New Roman"/>
          <w:sz w:val="24"/>
          <w:szCs w:val="24"/>
        </w:rPr>
      </w:pPr>
    </w:p>
    <w:p w14:paraId="59941040" w14:textId="2040454A" w:rsidR="00854382" w:rsidRDefault="00854382" w:rsidP="00854382">
      <w:pPr>
        <w:rPr>
          <w:rFonts w:ascii="Times New Roman" w:eastAsia="宋体" w:hAnsi="Times New Roman" w:cs="Times New Roman"/>
          <w:sz w:val="24"/>
          <w:szCs w:val="24"/>
        </w:rPr>
      </w:pPr>
    </w:p>
    <w:p w14:paraId="5CAED9C9" w14:textId="6E89C025" w:rsidR="00854382" w:rsidRDefault="00854382" w:rsidP="00854382">
      <w:pPr>
        <w:rPr>
          <w:rFonts w:ascii="Times New Roman" w:eastAsia="宋体" w:hAnsi="Times New Roman" w:cs="Times New Roman"/>
          <w:sz w:val="24"/>
          <w:szCs w:val="24"/>
        </w:rPr>
      </w:pPr>
    </w:p>
    <w:p w14:paraId="359D3098" w14:textId="6A5E1973" w:rsidR="00854382" w:rsidRDefault="00854382" w:rsidP="00854382">
      <w:pPr>
        <w:rPr>
          <w:rFonts w:ascii="Times New Roman" w:eastAsia="宋体" w:hAnsi="Times New Roman" w:cs="Times New Roman"/>
          <w:sz w:val="24"/>
          <w:szCs w:val="24"/>
        </w:rPr>
      </w:pPr>
    </w:p>
    <w:p w14:paraId="37032FA3" w14:textId="77777777" w:rsidR="00854382" w:rsidRDefault="00854382" w:rsidP="00854382">
      <w:pPr>
        <w:rPr>
          <w:rFonts w:ascii="Times New Roman" w:eastAsia="宋体" w:hAnsi="Times New Roman" w:cs="Times New Roman"/>
          <w:sz w:val="24"/>
          <w:szCs w:val="24"/>
        </w:rPr>
      </w:pPr>
    </w:p>
    <w:p w14:paraId="2480715D" w14:textId="77777777" w:rsidR="00854382" w:rsidRDefault="00854382" w:rsidP="00854382">
      <w:pPr>
        <w:rPr>
          <w:rFonts w:ascii="Times New Roman" w:eastAsia="宋体" w:hAnsi="Times New Roman" w:cs="Times New Roman"/>
          <w:sz w:val="24"/>
          <w:szCs w:val="24"/>
        </w:rPr>
      </w:pPr>
    </w:p>
    <w:p w14:paraId="1CEF0468" w14:textId="10475869" w:rsidR="00854382" w:rsidRDefault="00854382" w:rsidP="00854382">
      <w:pPr>
        <w:jc w:val="cente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793970FC" wp14:editId="06AB8600">
            <wp:extent cx="3074276" cy="2739054"/>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1515" cy="2745504"/>
                    </a:xfrm>
                    <a:prstGeom prst="rect">
                      <a:avLst/>
                    </a:prstGeom>
                    <a:noFill/>
                    <a:ln>
                      <a:noFill/>
                    </a:ln>
                  </pic:spPr>
                </pic:pic>
              </a:graphicData>
            </a:graphic>
          </wp:inline>
        </w:drawing>
      </w:r>
    </w:p>
    <w:p w14:paraId="1C175F9B" w14:textId="3396E9E0" w:rsid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Figure S6 </w:t>
      </w:r>
      <w:r w:rsidRPr="00854382">
        <w:rPr>
          <w:rFonts w:ascii="Times New Roman" w:eastAsia="宋体" w:hAnsi="Times New Roman" w:cs="Times New Roman"/>
          <w:sz w:val="24"/>
          <w:szCs w:val="24"/>
        </w:rPr>
        <w:t>CCK-8 assay was used to evaluate the cell viability of K7M2 cells treated with different concentrations of RRX-001.</w:t>
      </w:r>
    </w:p>
    <w:p w14:paraId="3F970773" w14:textId="20058EC9" w:rsidR="00854382" w:rsidRDefault="00854382" w:rsidP="00854382">
      <w:pPr>
        <w:spacing w:line="360" w:lineRule="auto"/>
        <w:rPr>
          <w:rFonts w:ascii="Times New Roman" w:eastAsia="宋体" w:hAnsi="Times New Roman" w:cs="Times New Roman"/>
          <w:sz w:val="24"/>
          <w:szCs w:val="24"/>
        </w:rPr>
      </w:pPr>
    </w:p>
    <w:p w14:paraId="10437DDA" w14:textId="083FDCF4"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150C3E6E" w14:textId="5D2D78AD" w:rsidR="00854382" w:rsidRDefault="00854382" w:rsidP="00854382">
      <w:pPr>
        <w:rPr>
          <w:rFonts w:ascii="Times New Roman" w:eastAsia="宋体" w:hAnsi="Times New Roman" w:cs="Times New Roman"/>
          <w:sz w:val="24"/>
          <w:szCs w:val="24"/>
        </w:rPr>
      </w:pPr>
    </w:p>
    <w:p w14:paraId="347B662E" w14:textId="7D0BCAAC" w:rsidR="00854382" w:rsidRDefault="00854382" w:rsidP="00854382">
      <w:pPr>
        <w:rPr>
          <w:rFonts w:ascii="Times New Roman" w:eastAsia="宋体" w:hAnsi="Times New Roman" w:cs="Times New Roman"/>
          <w:sz w:val="24"/>
          <w:szCs w:val="24"/>
        </w:rPr>
      </w:pPr>
    </w:p>
    <w:p w14:paraId="486B3221" w14:textId="536EE963" w:rsidR="00854382" w:rsidRDefault="00854382" w:rsidP="00854382">
      <w:pPr>
        <w:rPr>
          <w:rFonts w:ascii="Times New Roman" w:eastAsia="宋体" w:hAnsi="Times New Roman" w:cs="Times New Roman"/>
          <w:sz w:val="24"/>
          <w:szCs w:val="24"/>
        </w:rPr>
      </w:pPr>
    </w:p>
    <w:p w14:paraId="60FC6D27" w14:textId="4EF46A7A" w:rsidR="00854382" w:rsidRDefault="00854382" w:rsidP="00854382">
      <w:pPr>
        <w:rPr>
          <w:rFonts w:ascii="Times New Roman" w:eastAsia="宋体" w:hAnsi="Times New Roman" w:cs="Times New Roman"/>
          <w:sz w:val="24"/>
          <w:szCs w:val="24"/>
        </w:rPr>
      </w:pPr>
    </w:p>
    <w:p w14:paraId="11A5A716" w14:textId="1B07A586" w:rsidR="00854382" w:rsidRDefault="00854382" w:rsidP="00854382">
      <w:pPr>
        <w:rPr>
          <w:rFonts w:ascii="Times New Roman" w:eastAsia="宋体" w:hAnsi="Times New Roman" w:cs="Times New Roman"/>
          <w:sz w:val="24"/>
          <w:szCs w:val="24"/>
        </w:rPr>
      </w:pPr>
    </w:p>
    <w:p w14:paraId="0F65D7CE" w14:textId="6A8B0A7D" w:rsidR="00854382" w:rsidRDefault="00854382" w:rsidP="00854382">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2FD7A646" wp14:editId="6B7F0828">
            <wp:extent cx="5265420" cy="261683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5420" cy="2616835"/>
                    </a:xfrm>
                    <a:prstGeom prst="rect">
                      <a:avLst/>
                    </a:prstGeom>
                    <a:noFill/>
                    <a:ln>
                      <a:noFill/>
                    </a:ln>
                  </pic:spPr>
                </pic:pic>
              </a:graphicData>
            </a:graphic>
          </wp:inline>
        </w:drawing>
      </w:r>
    </w:p>
    <w:p w14:paraId="731E590A" w14:textId="71E507DF" w:rsid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Figure S7 </w:t>
      </w:r>
      <w:r w:rsidRPr="00854382">
        <w:rPr>
          <w:rFonts w:ascii="Times New Roman" w:eastAsia="宋体" w:hAnsi="Times New Roman" w:cs="Times New Roman"/>
          <w:sz w:val="24"/>
          <w:szCs w:val="24"/>
        </w:rPr>
        <w:t>The expression of CRT was determined by CLSM in different treatment groups, with red fluorescence representing CRT and blue fluorescence representing nuclei, Scalar bar: 10 μm</w:t>
      </w:r>
      <w:r>
        <w:rPr>
          <w:rFonts w:ascii="Times New Roman" w:eastAsia="宋体" w:hAnsi="Times New Roman" w:cs="Times New Roman"/>
          <w:sz w:val="24"/>
          <w:szCs w:val="24"/>
        </w:rPr>
        <w:t xml:space="preserve">. </w:t>
      </w:r>
    </w:p>
    <w:p w14:paraId="7A6BF83C" w14:textId="1B1F0A50" w:rsidR="00854382" w:rsidRDefault="00854382" w:rsidP="00854382">
      <w:pPr>
        <w:spacing w:line="360" w:lineRule="auto"/>
        <w:rPr>
          <w:rFonts w:ascii="Times New Roman" w:eastAsia="宋体" w:hAnsi="Times New Roman" w:cs="Times New Roman"/>
          <w:sz w:val="24"/>
          <w:szCs w:val="24"/>
        </w:rPr>
      </w:pPr>
    </w:p>
    <w:p w14:paraId="10DB63ED" w14:textId="4B952BCD"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34BE33DC" w14:textId="3DE1A8C7" w:rsidR="00854382" w:rsidRDefault="00854382" w:rsidP="00854382">
      <w:pPr>
        <w:rPr>
          <w:rFonts w:ascii="Times New Roman" w:eastAsia="宋体" w:hAnsi="Times New Roman" w:cs="Times New Roman"/>
          <w:sz w:val="24"/>
          <w:szCs w:val="24"/>
        </w:rPr>
      </w:pPr>
    </w:p>
    <w:p w14:paraId="1514AE84" w14:textId="5577B7B9" w:rsidR="00854382" w:rsidRDefault="00854382" w:rsidP="00854382">
      <w:pPr>
        <w:rPr>
          <w:rFonts w:ascii="Times New Roman" w:eastAsia="宋体" w:hAnsi="Times New Roman" w:cs="Times New Roman"/>
          <w:sz w:val="24"/>
          <w:szCs w:val="24"/>
        </w:rPr>
      </w:pPr>
    </w:p>
    <w:p w14:paraId="6CD00FC4" w14:textId="04F9D110" w:rsidR="00854382" w:rsidRDefault="00854382" w:rsidP="00854382">
      <w:pPr>
        <w:rPr>
          <w:rFonts w:ascii="Times New Roman" w:eastAsia="宋体" w:hAnsi="Times New Roman" w:cs="Times New Roman"/>
          <w:sz w:val="24"/>
          <w:szCs w:val="24"/>
        </w:rPr>
      </w:pPr>
    </w:p>
    <w:p w14:paraId="7ED5F3DA" w14:textId="70F8F65E" w:rsidR="00854382" w:rsidRDefault="00854382" w:rsidP="00854382">
      <w:pPr>
        <w:rPr>
          <w:rFonts w:ascii="Times New Roman" w:eastAsia="宋体" w:hAnsi="Times New Roman" w:cs="Times New Roman"/>
          <w:sz w:val="24"/>
          <w:szCs w:val="24"/>
        </w:rPr>
      </w:pPr>
    </w:p>
    <w:p w14:paraId="1A105DE0" w14:textId="00EE193E" w:rsidR="00854382" w:rsidRDefault="00854382" w:rsidP="00854382">
      <w:pPr>
        <w:rPr>
          <w:rFonts w:ascii="Times New Roman" w:eastAsia="宋体" w:hAnsi="Times New Roman" w:cs="Times New Roman"/>
          <w:sz w:val="24"/>
          <w:szCs w:val="24"/>
        </w:rPr>
      </w:pPr>
    </w:p>
    <w:p w14:paraId="494B2236" w14:textId="627586FE" w:rsidR="00854382" w:rsidRDefault="00854382" w:rsidP="00854382">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34E3E2E0" wp14:editId="1CB40127">
            <wp:extent cx="5267325" cy="271462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7325" cy="2714625"/>
                    </a:xfrm>
                    <a:prstGeom prst="rect">
                      <a:avLst/>
                    </a:prstGeom>
                    <a:noFill/>
                    <a:ln>
                      <a:noFill/>
                    </a:ln>
                  </pic:spPr>
                </pic:pic>
              </a:graphicData>
            </a:graphic>
          </wp:inline>
        </w:drawing>
      </w:r>
    </w:p>
    <w:p w14:paraId="51C8BBB4" w14:textId="53E866A2" w:rsid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Figure S8 </w:t>
      </w:r>
      <w:r w:rsidRPr="00854382">
        <w:rPr>
          <w:rFonts w:ascii="Times New Roman" w:eastAsia="宋体" w:hAnsi="Times New Roman" w:cs="Times New Roman"/>
          <w:sz w:val="24"/>
          <w:szCs w:val="24"/>
        </w:rPr>
        <w:t>(A) Level and quantitative analysis of HMGB1 in the supernatants of K7M2 cells as determined by ELISA. (B) The relative ATP release of cells after various treatments. Data are shown as mean ± SD. ***p &lt;0.001.</w:t>
      </w:r>
    </w:p>
    <w:p w14:paraId="15B625DA" w14:textId="07D6DD3D" w:rsidR="00854382" w:rsidRDefault="00854382" w:rsidP="00854382">
      <w:pPr>
        <w:spacing w:line="360" w:lineRule="auto"/>
        <w:rPr>
          <w:rFonts w:ascii="Times New Roman" w:eastAsia="宋体" w:hAnsi="Times New Roman" w:cs="Times New Roman"/>
          <w:sz w:val="24"/>
          <w:szCs w:val="24"/>
        </w:rPr>
      </w:pPr>
    </w:p>
    <w:p w14:paraId="58F213BF" w14:textId="59EC7521"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5F565EA9" w14:textId="663CA907" w:rsidR="00854382" w:rsidRDefault="00854382" w:rsidP="00854382">
      <w:pPr>
        <w:rPr>
          <w:rFonts w:ascii="Times New Roman" w:eastAsia="宋体" w:hAnsi="Times New Roman" w:cs="Times New Roman"/>
          <w:sz w:val="24"/>
          <w:szCs w:val="24"/>
        </w:rPr>
      </w:pPr>
    </w:p>
    <w:p w14:paraId="402D5EA4" w14:textId="27947F0A" w:rsidR="00854382" w:rsidRDefault="00854382" w:rsidP="00854382">
      <w:pPr>
        <w:rPr>
          <w:rFonts w:ascii="Times New Roman" w:eastAsia="宋体" w:hAnsi="Times New Roman" w:cs="Times New Roman"/>
          <w:sz w:val="24"/>
          <w:szCs w:val="24"/>
        </w:rPr>
      </w:pPr>
    </w:p>
    <w:p w14:paraId="06DA64B9" w14:textId="0356C8A1" w:rsidR="00854382" w:rsidRDefault="00854382" w:rsidP="00854382">
      <w:pPr>
        <w:rPr>
          <w:rFonts w:ascii="Times New Roman" w:eastAsia="宋体" w:hAnsi="Times New Roman" w:cs="Times New Roman"/>
          <w:sz w:val="24"/>
          <w:szCs w:val="24"/>
        </w:rPr>
      </w:pPr>
    </w:p>
    <w:p w14:paraId="0F3DEC84" w14:textId="55A733AE" w:rsidR="00854382" w:rsidRDefault="00854382" w:rsidP="00854382">
      <w:pPr>
        <w:rPr>
          <w:rFonts w:ascii="Times New Roman" w:eastAsia="宋体" w:hAnsi="Times New Roman" w:cs="Times New Roman"/>
          <w:sz w:val="24"/>
          <w:szCs w:val="24"/>
        </w:rPr>
      </w:pPr>
    </w:p>
    <w:p w14:paraId="0A768F1A" w14:textId="2E8106FC" w:rsidR="00854382" w:rsidRDefault="00854382" w:rsidP="00854382">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6CAA07FB" wp14:editId="6FEFB04A">
            <wp:extent cx="5267325" cy="3686175"/>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7325" cy="3686175"/>
                    </a:xfrm>
                    <a:prstGeom prst="rect">
                      <a:avLst/>
                    </a:prstGeom>
                    <a:noFill/>
                    <a:ln>
                      <a:noFill/>
                    </a:ln>
                  </pic:spPr>
                </pic:pic>
              </a:graphicData>
            </a:graphic>
          </wp:inline>
        </w:drawing>
      </w:r>
    </w:p>
    <w:p w14:paraId="352B1228" w14:textId="08FECFEE" w:rsid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Figure S9 </w:t>
      </w:r>
      <w:r w:rsidRPr="00854382">
        <w:rPr>
          <w:rFonts w:ascii="Times New Roman" w:eastAsia="宋体" w:hAnsi="Times New Roman" w:cs="Times New Roman"/>
          <w:sz w:val="24"/>
          <w:szCs w:val="24"/>
        </w:rPr>
        <w:t>Biosafety evaluation of MRPH in vivo. A-F) Biochemical analysis of serum:  A) blood urea nitrogen (BUN); B) serum creatinine (CR); C) alkaline phosphatase (ALP); D) total bilirubin (TBIL); E) aspartate aminotransferase (AST); F) alanine aminotransferase (ALT).</w:t>
      </w:r>
    </w:p>
    <w:p w14:paraId="327B9F8D" w14:textId="77777777" w:rsidR="00854382" w:rsidRPr="00854382" w:rsidRDefault="00854382" w:rsidP="00854382">
      <w:pPr>
        <w:spacing w:line="360" w:lineRule="auto"/>
        <w:rPr>
          <w:rFonts w:ascii="Times New Roman" w:eastAsia="宋体" w:hAnsi="Times New Roman" w:cs="Times New Roman"/>
          <w:sz w:val="24"/>
          <w:szCs w:val="24"/>
        </w:rPr>
      </w:pPr>
    </w:p>
    <w:p w14:paraId="26F5BBBA" w14:textId="4BA49FA4"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58D31FF" w14:textId="34BDD919" w:rsidR="00854382" w:rsidRDefault="00854382" w:rsidP="00854382">
      <w:pPr>
        <w:rPr>
          <w:rFonts w:ascii="Times New Roman" w:eastAsia="宋体" w:hAnsi="Times New Roman" w:cs="Times New Roman"/>
          <w:sz w:val="24"/>
          <w:szCs w:val="24"/>
        </w:rPr>
      </w:pPr>
    </w:p>
    <w:p w14:paraId="723E75F0" w14:textId="613F5A91" w:rsidR="00854382" w:rsidRDefault="00854382" w:rsidP="00854382">
      <w:pPr>
        <w:rPr>
          <w:rFonts w:ascii="Times New Roman" w:eastAsia="宋体" w:hAnsi="Times New Roman" w:cs="Times New Roman"/>
          <w:sz w:val="24"/>
          <w:szCs w:val="24"/>
        </w:rPr>
      </w:pPr>
    </w:p>
    <w:p w14:paraId="0A866EBF" w14:textId="62534FAE" w:rsidR="00854382" w:rsidRDefault="00854382" w:rsidP="00854382">
      <w:pPr>
        <w:rPr>
          <w:rFonts w:ascii="Times New Roman" w:eastAsia="宋体" w:hAnsi="Times New Roman" w:cs="Times New Roman"/>
          <w:sz w:val="24"/>
          <w:szCs w:val="24"/>
        </w:rPr>
      </w:pPr>
    </w:p>
    <w:p w14:paraId="3124AC31" w14:textId="0F41F512" w:rsidR="00854382" w:rsidRDefault="00854382" w:rsidP="00854382">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6D887E16" wp14:editId="69CB9A29">
            <wp:extent cx="5267325" cy="525780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67325" cy="5257800"/>
                    </a:xfrm>
                    <a:prstGeom prst="rect">
                      <a:avLst/>
                    </a:prstGeom>
                    <a:noFill/>
                    <a:ln>
                      <a:noFill/>
                    </a:ln>
                  </pic:spPr>
                </pic:pic>
              </a:graphicData>
            </a:graphic>
          </wp:inline>
        </w:drawing>
      </w:r>
    </w:p>
    <w:p w14:paraId="7AAB08E5" w14:textId="77777777" w:rsidR="00854382" w:rsidRP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Figure S10 </w:t>
      </w:r>
      <w:r w:rsidRPr="00854382">
        <w:rPr>
          <w:rFonts w:ascii="Times New Roman" w:eastAsia="宋体" w:hAnsi="Times New Roman" w:cs="Times New Roman"/>
          <w:sz w:val="24"/>
          <w:szCs w:val="24"/>
        </w:rPr>
        <w:t xml:space="preserve">Biosafety evaluation of MRPH in vivo. A-H) Biochemical analysis of whole </w:t>
      </w:r>
    </w:p>
    <w:p w14:paraId="7490E1E2" w14:textId="3DF5B376" w:rsidR="00854382" w:rsidRDefault="00854382" w:rsidP="00854382">
      <w:pPr>
        <w:spacing w:line="360" w:lineRule="auto"/>
        <w:rPr>
          <w:rFonts w:ascii="Times New Roman" w:eastAsia="宋体" w:hAnsi="Times New Roman" w:cs="Times New Roman"/>
          <w:sz w:val="24"/>
          <w:szCs w:val="24"/>
        </w:rPr>
      </w:pPr>
      <w:r w:rsidRPr="00854382">
        <w:rPr>
          <w:rFonts w:ascii="Times New Roman" w:eastAsia="宋体" w:hAnsi="Times New Roman" w:cs="Times New Roman"/>
          <w:sz w:val="24"/>
          <w:szCs w:val="24"/>
        </w:rPr>
        <w:t>blood: (A) red blood cells (RBC); (B) white blood cells (WBC); (C) lymphocyte; (D) Monocyte (Mon); (E) hemoglobin (HGB); (F) mean corpuscular volume (MCV); (G) mean corpuscular hemoglobin (MCH); (H) mean corpuscular hemoglobin concentration (MCHC); (I) blood platelet (PLT).</w:t>
      </w:r>
    </w:p>
    <w:p w14:paraId="15F2940E" w14:textId="77777777" w:rsidR="00854382" w:rsidRPr="00854382" w:rsidRDefault="00854382" w:rsidP="00854382">
      <w:pPr>
        <w:spacing w:line="360" w:lineRule="auto"/>
        <w:rPr>
          <w:rFonts w:ascii="Times New Roman" w:eastAsia="宋体" w:hAnsi="Times New Roman" w:cs="Times New Roman"/>
          <w:sz w:val="24"/>
          <w:szCs w:val="24"/>
        </w:rPr>
      </w:pPr>
    </w:p>
    <w:p w14:paraId="70635C5F" w14:textId="16269CED"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625F00A5" w14:textId="71A89DE5" w:rsidR="00854382" w:rsidRDefault="00854382" w:rsidP="00854382">
      <w:pPr>
        <w:rPr>
          <w:rFonts w:ascii="Times New Roman" w:eastAsia="宋体" w:hAnsi="Times New Roman" w:cs="Times New Roman"/>
          <w:sz w:val="24"/>
          <w:szCs w:val="24"/>
        </w:rPr>
      </w:pPr>
    </w:p>
    <w:p w14:paraId="6CBE3FDE" w14:textId="59A51438" w:rsidR="00854382" w:rsidRDefault="00854382" w:rsidP="00854382">
      <w:pPr>
        <w:rPr>
          <w:rFonts w:ascii="Times New Roman" w:eastAsia="宋体" w:hAnsi="Times New Roman" w:cs="Times New Roman"/>
          <w:sz w:val="24"/>
          <w:szCs w:val="24"/>
        </w:rPr>
      </w:pPr>
    </w:p>
    <w:p w14:paraId="2D0589D4" w14:textId="4885498E" w:rsidR="00854382" w:rsidRDefault="00854382" w:rsidP="00854382">
      <w:pPr>
        <w:rPr>
          <w:rFonts w:ascii="Times New Roman" w:eastAsia="宋体" w:hAnsi="Times New Roman" w:cs="Times New Roman"/>
          <w:sz w:val="24"/>
          <w:szCs w:val="24"/>
        </w:rPr>
      </w:pPr>
    </w:p>
    <w:p w14:paraId="3C63A7A0" w14:textId="56227333" w:rsidR="00854382" w:rsidRDefault="00854382" w:rsidP="00854382">
      <w:pPr>
        <w:rPr>
          <w:rFonts w:ascii="Times New Roman" w:eastAsia="宋体" w:hAnsi="Times New Roman" w:cs="Times New Roman"/>
          <w:sz w:val="24"/>
          <w:szCs w:val="24"/>
        </w:rPr>
      </w:pPr>
    </w:p>
    <w:p w14:paraId="02AA4FB6" w14:textId="3CBBF038" w:rsidR="00854382" w:rsidRDefault="00854382" w:rsidP="00854382">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102653A9" wp14:editId="1B9C52A2">
            <wp:extent cx="5267325" cy="306705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7325" cy="3067050"/>
                    </a:xfrm>
                    <a:prstGeom prst="rect">
                      <a:avLst/>
                    </a:prstGeom>
                    <a:noFill/>
                    <a:ln>
                      <a:noFill/>
                    </a:ln>
                  </pic:spPr>
                </pic:pic>
              </a:graphicData>
            </a:graphic>
          </wp:inline>
        </w:drawing>
      </w:r>
    </w:p>
    <w:p w14:paraId="10FB59A8" w14:textId="7372CDE9" w:rsid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Figure S11 </w:t>
      </w:r>
      <w:r w:rsidRPr="00854382">
        <w:rPr>
          <w:rFonts w:ascii="Times New Roman" w:eastAsia="宋体" w:hAnsi="Times New Roman" w:cs="Times New Roman"/>
          <w:sz w:val="24"/>
          <w:szCs w:val="24"/>
        </w:rPr>
        <w:t>The assessment of main organs function by H&amp;E staining. Scale bar: 50μm</w:t>
      </w:r>
    </w:p>
    <w:p w14:paraId="16525876" w14:textId="7018613C" w:rsidR="00854382" w:rsidRDefault="00854382" w:rsidP="00854382">
      <w:pPr>
        <w:spacing w:line="360" w:lineRule="auto"/>
        <w:rPr>
          <w:rFonts w:ascii="Times New Roman" w:eastAsia="宋体" w:hAnsi="Times New Roman" w:cs="Times New Roman"/>
          <w:sz w:val="24"/>
          <w:szCs w:val="24"/>
        </w:rPr>
      </w:pPr>
    </w:p>
    <w:p w14:paraId="725727BD" w14:textId="149C8210"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FA04763" w14:textId="0EF34DB6" w:rsidR="00854382" w:rsidRDefault="00854382" w:rsidP="00854382">
      <w:pPr>
        <w:rPr>
          <w:rFonts w:ascii="Times New Roman" w:eastAsia="宋体" w:hAnsi="Times New Roman" w:cs="Times New Roman"/>
          <w:sz w:val="24"/>
          <w:szCs w:val="24"/>
        </w:rPr>
      </w:pPr>
    </w:p>
    <w:p w14:paraId="26F8E735" w14:textId="35CA968D" w:rsidR="00854382" w:rsidRDefault="00854382" w:rsidP="00854382">
      <w:pPr>
        <w:rPr>
          <w:rFonts w:ascii="Times New Roman" w:eastAsia="宋体" w:hAnsi="Times New Roman" w:cs="Times New Roman"/>
          <w:sz w:val="24"/>
          <w:szCs w:val="24"/>
        </w:rPr>
      </w:pPr>
    </w:p>
    <w:p w14:paraId="37FE5ED6" w14:textId="348919C0" w:rsidR="00854382" w:rsidRDefault="00854382" w:rsidP="00854382">
      <w:pPr>
        <w:rPr>
          <w:rFonts w:ascii="Times New Roman" w:eastAsia="宋体" w:hAnsi="Times New Roman" w:cs="Times New Roman"/>
          <w:sz w:val="24"/>
          <w:szCs w:val="24"/>
        </w:rPr>
      </w:pPr>
    </w:p>
    <w:p w14:paraId="0AADA4B5" w14:textId="429471F2" w:rsidR="00854382" w:rsidRDefault="00854382" w:rsidP="00854382">
      <w:pPr>
        <w:rPr>
          <w:rFonts w:ascii="Times New Roman" w:eastAsia="宋体" w:hAnsi="Times New Roman" w:cs="Times New Roman"/>
          <w:sz w:val="24"/>
          <w:szCs w:val="24"/>
        </w:rPr>
      </w:pPr>
    </w:p>
    <w:p w14:paraId="53E4219C" w14:textId="2140D041" w:rsidR="00854382" w:rsidRDefault="00854382" w:rsidP="00854382">
      <w:pPr>
        <w:jc w:val="cente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12CB1A1F" wp14:editId="469019F6">
            <wp:extent cx="3495675" cy="3178879"/>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458" cy="3181410"/>
                    </a:xfrm>
                    <a:prstGeom prst="rect">
                      <a:avLst/>
                    </a:prstGeom>
                    <a:noFill/>
                    <a:ln>
                      <a:noFill/>
                    </a:ln>
                  </pic:spPr>
                </pic:pic>
              </a:graphicData>
            </a:graphic>
          </wp:inline>
        </w:drawing>
      </w:r>
    </w:p>
    <w:p w14:paraId="4E8217F1" w14:textId="3C170DCC" w:rsid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Figure S12 </w:t>
      </w:r>
      <w:r w:rsidRPr="00854382">
        <w:rPr>
          <w:rFonts w:ascii="Times New Roman" w:eastAsia="宋体" w:hAnsi="Times New Roman" w:cs="Times New Roman"/>
          <w:sz w:val="24"/>
          <w:szCs w:val="24"/>
        </w:rPr>
        <w:t>Quantification of total fluorescence intensity at tumor site at different time points after MRPH injection</w:t>
      </w:r>
      <w:r>
        <w:rPr>
          <w:rFonts w:ascii="Times New Roman" w:eastAsia="宋体" w:hAnsi="Times New Roman" w:cs="Times New Roman"/>
          <w:sz w:val="24"/>
          <w:szCs w:val="24"/>
        </w:rPr>
        <w:t xml:space="preserve">. </w:t>
      </w:r>
    </w:p>
    <w:p w14:paraId="5B790D6B" w14:textId="4E04B88F" w:rsidR="00854382" w:rsidRDefault="00854382" w:rsidP="00854382">
      <w:pPr>
        <w:spacing w:line="360" w:lineRule="auto"/>
        <w:rPr>
          <w:rFonts w:ascii="Times New Roman" w:eastAsia="宋体" w:hAnsi="Times New Roman" w:cs="Times New Roman"/>
          <w:sz w:val="24"/>
          <w:szCs w:val="24"/>
        </w:rPr>
      </w:pPr>
    </w:p>
    <w:p w14:paraId="26291500" w14:textId="11176CAE"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4AB11438" w14:textId="324DDA0D" w:rsidR="00854382" w:rsidRDefault="00854382" w:rsidP="00854382">
      <w:pPr>
        <w:rPr>
          <w:rFonts w:ascii="Times New Roman" w:eastAsia="宋体" w:hAnsi="Times New Roman" w:cs="Times New Roman"/>
          <w:sz w:val="24"/>
          <w:szCs w:val="24"/>
        </w:rPr>
      </w:pPr>
    </w:p>
    <w:p w14:paraId="6FB2EF93" w14:textId="3E9DC5DA" w:rsidR="00854382" w:rsidRDefault="00854382" w:rsidP="00854382">
      <w:pPr>
        <w:rPr>
          <w:rFonts w:ascii="Times New Roman" w:eastAsia="宋体" w:hAnsi="Times New Roman" w:cs="Times New Roman"/>
          <w:sz w:val="24"/>
          <w:szCs w:val="24"/>
        </w:rPr>
      </w:pPr>
    </w:p>
    <w:p w14:paraId="45BC01F4" w14:textId="58A3CB99" w:rsidR="00854382" w:rsidRDefault="00854382" w:rsidP="00854382">
      <w:pPr>
        <w:rPr>
          <w:rFonts w:ascii="Times New Roman" w:eastAsia="宋体" w:hAnsi="Times New Roman" w:cs="Times New Roman"/>
          <w:sz w:val="24"/>
          <w:szCs w:val="24"/>
        </w:rPr>
      </w:pPr>
    </w:p>
    <w:p w14:paraId="1EC6A43F" w14:textId="42E06636" w:rsidR="00854382" w:rsidRDefault="00854382" w:rsidP="00854382">
      <w:pPr>
        <w:rPr>
          <w:rFonts w:ascii="Times New Roman" w:eastAsia="宋体" w:hAnsi="Times New Roman" w:cs="Times New Roman"/>
          <w:sz w:val="24"/>
          <w:szCs w:val="24"/>
        </w:rPr>
      </w:pPr>
    </w:p>
    <w:p w14:paraId="35BE0441" w14:textId="55B5F4E6" w:rsidR="00854382" w:rsidRDefault="00854382" w:rsidP="00854382">
      <w:pPr>
        <w:rPr>
          <w:rFonts w:ascii="Times New Roman" w:eastAsia="宋体" w:hAnsi="Times New Roman" w:cs="Times New Roman"/>
          <w:sz w:val="24"/>
          <w:szCs w:val="24"/>
        </w:rPr>
      </w:pPr>
    </w:p>
    <w:p w14:paraId="4080F9BD" w14:textId="2EF9ADDD" w:rsidR="00854382" w:rsidRDefault="00854382" w:rsidP="00854382">
      <w:pPr>
        <w:rPr>
          <w:rFonts w:ascii="Times New Roman" w:eastAsia="宋体" w:hAnsi="Times New Roman" w:cs="Times New Roman"/>
          <w:sz w:val="24"/>
          <w:szCs w:val="24"/>
        </w:rPr>
      </w:pPr>
    </w:p>
    <w:p w14:paraId="3B8FC7D5" w14:textId="15F21A56" w:rsidR="00854382" w:rsidRDefault="00854382" w:rsidP="00854382">
      <w:pPr>
        <w:rPr>
          <w:rFonts w:ascii="Times New Roman" w:eastAsia="宋体" w:hAnsi="Times New Roman" w:cs="Times New Roman"/>
          <w:sz w:val="24"/>
          <w:szCs w:val="24"/>
        </w:rPr>
      </w:pPr>
    </w:p>
    <w:p w14:paraId="03E91490" w14:textId="77777777" w:rsidR="00854382" w:rsidRDefault="00854382" w:rsidP="00854382">
      <w:pPr>
        <w:rPr>
          <w:rFonts w:ascii="Times New Roman" w:eastAsia="宋体" w:hAnsi="Times New Roman" w:cs="Times New Roman"/>
          <w:sz w:val="24"/>
          <w:szCs w:val="24"/>
        </w:rPr>
      </w:pPr>
    </w:p>
    <w:p w14:paraId="68FE7427" w14:textId="256AE99C" w:rsidR="00854382" w:rsidRDefault="00CB6DA9" w:rsidP="00854382">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03CBA858" wp14:editId="4CF31B4B">
            <wp:extent cx="5272405" cy="786130"/>
            <wp:effectExtent l="0" t="0" r="444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2405" cy="786130"/>
                    </a:xfrm>
                    <a:prstGeom prst="rect">
                      <a:avLst/>
                    </a:prstGeom>
                    <a:noFill/>
                    <a:ln>
                      <a:noFill/>
                    </a:ln>
                  </pic:spPr>
                </pic:pic>
              </a:graphicData>
            </a:graphic>
          </wp:inline>
        </w:drawing>
      </w:r>
    </w:p>
    <w:p w14:paraId="72AD7290" w14:textId="2AA0285E" w:rsid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Figure S13 </w:t>
      </w:r>
      <w:r w:rsidRPr="00854382">
        <w:rPr>
          <w:rFonts w:ascii="Times New Roman" w:eastAsia="宋体" w:hAnsi="Times New Roman" w:cs="Times New Roman"/>
          <w:sz w:val="24"/>
          <w:szCs w:val="24"/>
        </w:rPr>
        <w:t>Ki67 IHC staining representative images of tumor tissues in different groups, Scalar bar: 20 μm.</w:t>
      </w:r>
      <w:r>
        <w:rPr>
          <w:rFonts w:ascii="Times New Roman" w:eastAsia="宋体" w:hAnsi="Times New Roman" w:cs="Times New Roman"/>
          <w:sz w:val="24"/>
          <w:szCs w:val="24"/>
        </w:rPr>
        <w:t xml:space="preserve"> </w:t>
      </w:r>
    </w:p>
    <w:p w14:paraId="1BF99812" w14:textId="77777777" w:rsidR="00854382" w:rsidRPr="00854382" w:rsidRDefault="00854382" w:rsidP="00854382">
      <w:pPr>
        <w:rPr>
          <w:rFonts w:ascii="Times New Roman" w:eastAsia="宋体" w:hAnsi="Times New Roman" w:cs="Times New Roman"/>
          <w:sz w:val="24"/>
          <w:szCs w:val="24"/>
        </w:rPr>
      </w:pPr>
    </w:p>
    <w:p w14:paraId="2D7A2B6B" w14:textId="0E55481B"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78BBDF30" w14:textId="593D1618" w:rsidR="00854382" w:rsidRDefault="00854382" w:rsidP="00854382">
      <w:pPr>
        <w:rPr>
          <w:rFonts w:ascii="Times New Roman" w:eastAsia="宋体" w:hAnsi="Times New Roman" w:cs="Times New Roman"/>
          <w:sz w:val="24"/>
          <w:szCs w:val="24"/>
        </w:rPr>
      </w:pPr>
    </w:p>
    <w:p w14:paraId="17858C6F" w14:textId="79693F82" w:rsidR="00854382" w:rsidRDefault="00854382" w:rsidP="00854382">
      <w:pPr>
        <w:rPr>
          <w:rFonts w:ascii="Times New Roman" w:eastAsia="宋体" w:hAnsi="Times New Roman" w:cs="Times New Roman"/>
          <w:sz w:val="24"/>
          <w:szCs w:val="24"/>
        </w:rPr>
      </w:pPr>
    </w:p>
    <w:p w14:paraId="55B65F7A" w14:textId="5079B1E5" w:rsidR="00854382" w:rsidRDefault="00854382" w:rsidP="00854382">
      <w:pPr>
        <w:rPr>
          <w:rFonts w:ascii="Times New Roman" w:eastAsia="宋体" w:hAnsi="Times New Roman" w:cs="Times New Roman"/>
          <w:sz w:val="24"/>
          <w:szCs w:val="24"/>
        </w:rPr>
      </w:pPr>
    </w:p>
    <w:p w14:paraId="67AA9194" w14:textId="31FBA7E4" w:rsidR="00854382" w:rsidRDefault="00854382" w:rsidP="00854382">
      <w:pPr>
        <w:rPr>
          <w:rFonts w:ascii="Times New Roman" w:eastAsia="宋体" w:hAnsi="Times New Roman" w:cs="Times New Roman"/>
          <w:sz w:val="24"/>
          <w:szCs w:val="24"/>
        </w:rPr>
      </w:pPr>
    </w:p>
    <w:p w14:paraId="1E649F1C" w14:textId="77777777" w:rsidR="00854382" w:rsidRDefault="00854382" w:rsidP="00854382">
      <w:pPr>
        <w:rPr>
          <w:rFonts w:ascii="Times New Roman" w:eastAsia="宋体" w:hAnsi="Times New Roman" w:cs="Times New Roman"/>
          <w:sz w:val="24"/>
          <w:szCs w:val="24"/>
        </w:rPr>
      </w:pPr>
    </w:p>
    <w:p w14:paraId="720A660E" w14:textId="6C06284E" w:rsidR="00854382" w:rsidRDefault="00CB6DA9" w:rsidP="00854382">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460847D8" wp14:editId="3FA9B15E">
            <wp:extent cx="5267325" cy="2406015"/>
            <wp:effectExtent l="0" t="0" r="952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7325" cy="2406015"/>
                    </a:xfrm>
                    <a:prstGeom prst="rect">
                      <a:avLst/>
                    </a:prstGeom>
                    <a:noFill/>
                    <a:ln>
                      <a:noFill/>
                    </a:ln>
                  </pic:spPr>
                </pic:pic>
              </a:graphicData>
            </a:graphic>
          </wp:inline>
        </w:drawing>
      </w:r>
    </w:p>
    <w:p w14:paraId="428667FD" w14:textId="639617BA" w:rsid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Figure S14</w:t>
      </w:r>
      <w:r w:rsidRPr="00854382">
        <w:t xml:space="preserve"> </w:t>
      </w:r>
      <w:r w:rsidRPr="00854382">
        <w:rPr>
          <w:rFonts w:ascii="Times New Roman" w:eastAsia="宋体" w:hAnsi="Times New Roman" w:cs="Times New Roman"/>
          <w:sz w:val="24"/>
          <w:szCs w:val="24"/>
        </w:rPr>
        <w:t>Immunofluorescence images of HIF-α (A), NO (B), p-TBK1 (C) in tumor tissues in different groups, Scalar bar: 20 μm.</w:t>
      </w:r>
    </w:p>
    <w:p w14:paraId="101928CB" w14:textId="77777777" w:rsidR="00854382" w:rsidRDefault="00854382" w:rsidP="00854382">
      <w:pPr>
        <w:spacing w:line="360" w:lineRule="auto"/>
        <w:rPr>
          <w:rFonts w:ascii="Times New Roman" w:eastAsia="宋体" w:hAnsi="Times New Roman" w:cs="Times New Roman"/>
          <w:sz w:val="24"/>
          <w:szCs w:val="24"/>
        </w:rPr>
      </w:pPr>
    </w:p>
    <w:p w14:paraId="3D5F4F4D" w14:textId="303EAEA4"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6FBE9A93" w14:textId="1DB9717F" w:rsidR="00854382" w:rsidRDefault="00854382" w:rsidP="00854382">
      <w:pPr>
        <w:rPr>
          <w:rFonts w:ascii="Times New Roman" w:eastAsia="宋体" w:hAnsi="Times New Roman" w:cs="Times New Roman"/>
          <w:sz w:val="24"/>
          <w:szCs w:val="24"/>
        </w:rPr>
      </w:pPr>
    </w:p>
    <w:p w14:paraId="6E43E7D1" w14:textId="3E213AD8" w:rsidR="00854382" w:rsidRDefault="00854382" w:rsidP="00854382">
      <w:pPr>
        <w:rPr>
          <w:rFonts w:ascii="Times New Roman" w:eastAsia="宋体" w:hAnsi="Times New Roman" w:cs="Times New Roman"/>
          <w:sz w:val="24"/>
          <w:szCs w:val="24"/>
        </w:rPr>
      </w:pPr>
    </w:p>
    <w:p w14:paraId="1BDB40B8" w14:textId="454E9AED" w:rsidR="00854382" w:rsidRDefault="00854382" w:rsidP="00854382">
      <w:pPr>
        <w:rPr>
          <w:rFonts w:ascii="Times New Roman" w:eastAsia="宋体" w:hAnsi="Times New Roman" w:cs="Times New Roman"/>
          <w:sz w:val="24"/>
          <w:szCs w:val="24"/>
        </w:rPr>
      </w:pPr>
    </w:p>
    <w:p w14:paraId="739A45E5" w14:textId="00784D31" w:rsidR="00854382" w:rsidRDefault="00854382" w:rsidP="00854382">
      <w:pPr>
        <w:rPr>
          <w:rFonts w:ascii="Times New Roman" w:eastAsia="宋体" w:hAnsi="Times New Roman" w:cs="Times New Roman"/>
          <w:sz w:val="24"/>
          <w:szCs w:val="24"/>
        </w:rPr>
      </w:pPr>
    </w:p>
    <w:p w14:paraId="154871B2" w14:textId="7A9084E3" w:rsidR="00854382" w:rsidRDefault="00CB6DA9" w:rsidP="00854382">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1D3AB575" wp14:editId="147228B6">
            <wp:extent cx="5272405" cy="2427605"/>
            <wp:effectExtent l="0" t="0" r="444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2405" cy="2427605"/>
                    </a:xfrm>
                    <a:prstGeom prst="rect">
                      <a:avLst/>
                    </a:prstGeom>
                    <a:noFill/>
                    <a:ln>
                      <a:noFill/>
                    </a:ln>
                  </pic:spPr>
                </pic:pic>
              </a:graphicData>
            </a:graphic>
          </wp:inline>
        </w:drawing>
      </w:r>
    </w:p>
    <w:p w14:paraId="724C8C5E" w14:textId="0575D8E8" w:rsid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Figure S15</w:t>
      </w:r>
      <w:r w:rsidRPr="00854382">
        <w:t xml:space="preserve"> </w:t>
      </w:r>
      <w:r w:rsidRPr="00854382">
        <w:rPr>
          <w:rFonts w:ascii="Times New Roman" w:eastAsia="宋体" w:hAnsi="Times New Roman" w:cs="Times New Roman"/>
          <w:sz w:val="24"/>
          <w:szCs w:val="24"/>
        </w:rPr>
        <w:t xml:space="preserve">Immunofluorescence images of CD47 (A), CRT (B), CD8 (C) in tumor tissues in different groups, Scalar bar: 20 </w:t>
      </w:r>
      <w:r w:rsidRPr="00854382">
        <w:rPr>
          <w:rFonts w:ascii="Times New Roman" w:eastAsia="宋体" w:hAnsi="Times New Roman" w:cs="Times New Roman"/>
          <w:sz w:val="24"/>
          <w:szCs w:val="24"/>
          <w:lang w:val="el-GR"/>
        </w:rPr>
        <w:t>μ</w:t>
      </w:r>
      <w:r w:rsidRPr="00854382">
        <w:rPr>
          <w:rFonts w:ascii="Times New Roman" w:eastAsia="宋体" w:hAnsi="Times New Roman" w:cs="Times New Roman"/>
          <w:sz w:val="24"/>
          <w:szCs w:val="24"/>
        </w:rPr>
        <w:t>m.</w:t>
      </w:r>
    </w:p>
    <w:p w14:paraId="150EFB86" w14:textId="7AD402D7" w:rsidR="00854382" w:rsidRDefault="00854382" w:rsidP="00854382">
      <w:pPr>
        <w:spacing w:line="360" w:lineRule="auto"/>
        <w:rPr>
          <w:rFonts w:ascii="Times New Roman" w:eastAsia="宋体" w:hAnsi="Times New Roman" w:cs="Times New Roman"/>
          <w:sz w:val="24"/>
          <w:szCs w:val="24"/>
        </w:rPr>
      </w:pPr>
    </w:p>
    <w:p w14:paraId="327DF708" w14:textId="257AAA60"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6DE6EEC0" w14:textId="5DC68E96" w:rsidR="00854382" w:rsidRDefault="00854382" w:rsidP="00854382">
      <w:pPr>
        <w:rPr>
          <w:rFonts w:ascii="Times New Roman" w:eastAsia="宋体" w:hAnsi="Times New Roman" w:cs="Times New Roman"/>
          <w:sz w:val="24"/>
          <w:szCs w:val="24"/>
        </w:rPr>
      </w:pPr>
    </w:p>
    <w:p w14:paraId="2558EDB4" w14:textId="5FA3EABB" w:rsidR="00854382" w:rsidRDefault="00854382" w:rsidP="00854382">
      <w:pPr>
        <w:rPr>
          <w:rFonts w:ascii="Times New Roman" w:eastAsia="宋体" w:hAnsi="Times New Roman" w:cs="Times New Roman"/>
          <w:sz w:val="24"/>
          <w:szCs w:val="24"/>
        </w:rPr>
      </w:pPr>
    </w:p>
    <w:p w14:paraId="2E70E7B1" w14:textId="3C755063" w:rsidR="00854382" w:rsidRDefault="00854382" w:rsidP="00854382">
      <w:pPr>
        <w:rPr>
          <w:rFonts w:ascii="Times New Roman" w:eastAsia="宋体" w:hAnsi="Times New Roman" w:cs="Times New Roman"/>
          <w:sz w:val="24"/>
          <w:szCs w:val="24"/>
        </w:rPr>
      </w:pPr>
    </w:p>
    <w:p w14:paraId="7B99ACB2" w14:textId="5183147C" w:rsidR="00854382" w:rsidRDefault="00854382" w:rsidP="00854382">
      <w:pPr>
        <w:rPr>
          <w:rFonts w:ascii="Times New Roman" w:eastAsia="宋体" w:hAnsi="Times New Roman" w:cs="Times New Roman"/>
          <w:sz w:val="24"/>
          <w:szCs w:val="24"/>
        </w:rPr>
      </w:pPr>
    </w:p>
    <w:p w14:paraId="2CB5C193" w14:textId="7CBAA001" w:rsidR="00854382" w:rsidRDefault="00854382" w:rsidP="00854382">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64A99358" wp14:editId="2B0F4826">
            <wp:extent cx="5267325" cy="33909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67325" cy="3390900"/>
                    </a:xfrm>
                    <a:prstGeom prst="rect">
                      <a:avLst/>
                    </a:prstGeom>
                    <a:noFill/>
                    <a:ln>
                      <a:noFill/>
                    </a:ln>
                  </pic:spPr>
                </pic:pic>
              </a:graphicData>
            </a:graphic>
          </wp:inline>
        </w:drawing>
      </w:r>
    </w:p>
    <w:p w14:paraId="1E993ACE" w14:textId="7C76A04A" w:rsid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Figure S16</w:t>
      </w:r>
      <w:r w:rsidRPr="00854382">
        <w:t xml:space="preserve"> </w:t>
      </w:r>
      <w:r w:rsidRPr="00854382">
        <w:rPr>
          <w:rFonts w:ascii="Times New Roman" w:eastAsia="宋体" w:hAnsi="Times New Roman" w:cs="Times New Roman"/>
          <w:sz w:val="24"/>
          <w:szCs w:val="24"/>
        </w:rPr>
        <w:t>Gating strategies for FCM analysis images of CD4</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T cell (CD45</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CD11b</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CD4</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 and CD8</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T cell (CD45</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CD11b</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CD8</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 within tumor tissues after various treatments.</w:t>
      </w:r>
    </w:p>
    <w:p w14:paraId="6DF03CA1" w14:textId="3452CF2B" w:rsidR="00854382" w:rsidRDefault="00854382" w:rsidP="00854382">
      <w:pPr>
        <w:spacing w:line="360" w:lineRule="auto"/>
        <w:rPr>
          <w:rFonts w:ascii="Times New Roman" w:eastAsia="宋体" w:hAnsi="Times New Roman" w:cs="Times New Roman"/>
          <w:sz w:val="24"/>
          <w:szCs w:val="24"/>
        </w:rPr>
      </w:pPr>
    </w:p>
    <w:p w14:paraId="67E28700" w14:textId="7861F7CB"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616C1D0E" w14:textId="40FA747F" w:rsidR="00854382" w:rsidRDefault="00854382" w:rsidP="00854382">
      <w:pPr>
        <w:rPr>
          <w:rFonts w:ascii="Times New Roman" w:eastAsia="宋体" w:hAnsi="Times New Roman" w:cs="Times New Roman"/>
          <w:sz w:val="24"/>
          <w:szCs w:val="24"/>
        </w:rPr>
      </w:pPr>
    </w:p>
    <w:p w14:paraId="6353F2A4" w14:textId="26907ADC" w:rsidR="00854382" w:rsidRDefault="00854382" w:rsidP="00854382">
      <w:pPr>
        <w:rPr>
          <w:rFonts w:ascii="Times New Roman" w:eastAsia="宋体" w:hAnsi="Times New Roman" w:cs="Times New Roman"/>
          <w:sz w:val="24"/>
          <w:szCs w:val="24"/>
        </w:rPr>
      </w:pPr>
    </w:p>
    <w:p w14:paraId="0FC61860" w14:textId="3DA1D52B" w:rsidR="00854382" w:rsidRDefault="00854382" w:rsidP="00854382">
      <w:pPr>
        <w:rPr>
          <w:rFonts w:ascii="Times New Roman" w:eastAsia="宋体" w:hAnsi="Times New Roman" w:cs="Times New Roman"/>
          <w:sz w:val="24"/>
          <w:szCs w:val="24"/>
        </w:rPr>
      </w:pPr>
    </w:p>
    <w:p w14:paraId="047BB89A" w14:textId="1965A797" w:rsidR="00854382" w:rsidRDefault="00854382" w:rsidP="00854382">
      <w:pPr>
        <w:rPr>
          <w:rFonts w:ascii="Times New Roman" w:eastAsia="宋体" w:hAnsi="Times New Roman" w:cs="Times New Roman"/>
          <w:sz w:val="24"/>
          <w:szCs w:val="24"/>
        </w:rPr>
      </w:pPr>
    </w:p>
    <w:p w14:paraId="6BDB15CF" w14:textId="2607E835" w:rsidR="00854382" w:rsidRDefault="00854382" w:rsidP="00854382">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79032C92" wp14:editId="7831CD23">
            <wp:extent cx="5267325" cy="3095625"/>
            <wp:effectExtent l="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67325" cy="3095625"/>
                    </a:xfrm>
                    <a:prstGeom prst="rect">
                      <a:avLst/>
                    </a:prstGeom>
                    <a:noFill/>
                    <a:ln>
                      <a:noFill/>
                    </a:ln>
                  </pic:spPr>
                </pic:pic>
              </a:graphicData>
            </a:graphic>
          </wp:inline>
        </w:drawing>
      </w:r>
    </w:p>
    <w:p w14:paraId="18640742" w14:textId="7FAE4FE9" w:rsid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Figure S17</w:t>
      </w:r>
      <w:r w:rsidRPr="00854382">
        <w:t xml:space="preserve"> </w:t>
      </w:r>
      <w:r w:rsidRPr="00854382">
        <w:rPr>
          <w:rFonts w:ascii="Times New Roman" w:eastAsia="宋体" w:hAnsi="Times New Roman" w:cs="Times New Roman"/>
          <w:sz w:val="24"/>
          <w:szCs w:val="24"/>
        </w:rPr>
        <w:t>Gating strategies and representative FCM analysis images of CD8</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T cells (CD3+CD8+) within spleen after various treatments.</w:t>
      </w:r>
    </w:p>
    <w:p w14:paraId="5D3CA902" w14:textId="7B2CAC3B" w:rsidR="00854382" w:rsidRDefault="00854382" w:rsidP="00854382">
      <w:pPr>
        <w:spacing w:line="360" w:lineRule="auto"/>
        <w:rPr>
          <w:rFonts w:ascii="Times New Roman" w:eastAsia="宋体" w:hAnsi="Times New Roman" w:cs="Times New Roman"/>
          <w:sz w:val="24"/>
          <w:szCs w:val="24"/>
        </w:rPr>
      </w:pPr>
    </w:p>
    <w:p w14:paraId="7BD852F5" w14:textId="34F38734"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7D9695A7" w14:textId="6B859A7E" w:rsidR="00854382" w:rsidRDefault="00854382" w:rsidP="00854382">
      <w:pPr>
        <w:rPr>
          <w:rFonts w:ascii="Times New Roman" w:eastAsia="宋体" w:hAnsi="Times New Roman" w:cs="Times New Roman"/>
          <w:sz w:val="24"/>
          <w:szCs w:val="24"/>
        </w:rPr>
      </w:pPr>
    </w:p>
    <w:p w14:paraId="7F84C151" w14:textId="22F92FD9" w:rsidR="00854382" w:rsidRDefault="00854382" w:rsidP="00854382">
      <w:pPr>
        <w:rPr>
          <w:rFonts w:ascii="Times New Roman" w:eastAsia="宋体" w:hAnsi="Times New Roman" w:cs="Times New Roman"/>
          <w:sz w:val="24"/>
          <w:szCs w:val="24"/>
        </w:rPr>
      </w:pPr>
    </w:p>
    <w:p w14:paraId="4CAD4F34" w14:textId="2FC460A6" w:rsidR="00854382" w:rsidRDefault="00854382" w:rsidP="00854382">
      <w:pPr>
        <w:rPr>
          <w:rFonts w:ascii="Times New Roman" w:eastAsia="宋体" w:hAnsi="Times New Roman" w:cs="Times New Roman"/>
          <w:sz w:val="24"/>
          <w:szCs w:val="24"/>
        </w:rPr>
      </w:pPr>
    </w:p>
    <w:p w14:paraId="1BBC8338" w14:textId="2A02B6B0" w:rsidR="00854382" w:rsidRDefault="00854382" w:rsidP="00854382">
      <w:pPr>
        <w:rPr>
          <w:rFonts w:ascii="Times New Roman" w:eastAsia="宋体" w:hAnsi="Times New Roman" w:cs="Times New Roman"/>
          <w:sz w:val="24"/>
          <w:szCs w:val="24"/>
        </w:rPr>
      </w:pPr>
    </w:p>
    <w:p w14:paraId="45275262" w14:textId="1D7F4698" w:rsidR="00854382" w:rsidRDefault="00854382" w:rsidP="00854382">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10E77699" wp14:editId="6ACF2803">
            <wp:extent cx="5267325" cy="352425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67325" cy="3524250"/>
                    </a:xfrm>
                    <a:prstGeom prst="rect">
                      <a:avLst/>
                    </a:prstGeom>
                    <a:noFill/>
                    <a:ln>
                      <a:noFill/>
                    </a:ln>
                  </pic:spPr>
                </pic:pic>
              </a:graphicData>
            </a:graphic>
          </wp:inline>
        </w:drawing>
      </w:r>
    </w:p>
    <w:p w14:paraId="36C3ECF7" w14:textId="78ED2095" w:rsid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Figure S18</w:t>
      </w:r>
      <w:r w:rsidRPr="00854382">
        <w:t xml:space="preserve"> </w:t>
      </w:r>
      <w:r w:rsidRPr="00854382">
        <w:rPr>
          <w:rFonts w:ascii="Times New Roman" w:eastAsia="宋体" w:hAnsi="Times New Roman" w:cs="Times New Roman"/>
          <w:sz w:val="24"/>
          <w:szCs w:val="24"/>
        </w:rPr>
        <w:t>Gating strategies for FCM analysis images of M1 macrophages (CD45</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CD11b</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F4/80</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CD80</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 within tumor tissues after various treatments.</w:t>
      </w:r>
    </w:p>
    <w:p w14:paraId="3C07E02D" w14:textId="152FF57E" w:rsidR="00854382" w:rsidRDefault="00854382" w:rsidP="00854382">
      <w:pPr>
        <w:spacing w:line="360" w:lineRule="auto"/>
        <w:rPr>
          <w:rFonts w:ascii="Times New Roman" w:eastAsia="宋体" w:hAnsi="Times New Roman" w:cs="Times New Roman"/>
          <w:sz w:val="24"/>
          <w:szCs w:val="24"/>
        </w:rPr>
      </w:pPr>
    </w:p>
    <w:p w14:paraId="6BE99FC3" w14:textId="7CA2F67E"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12D74D51" w14:textId="3889460F" w:rsidR="00854382" w:rsidRDefault="00854382" w:rsidP="00854382">
      <w:pPr>
        <w:rPr>
          <w:rFonts w:ascii="Times New Roman" w:eastAsia="宋体" w:hAnsi="Times New Roman" w:cs="Times New Roman"/>
          <w:sz w:val="24"/>
          <w:szCs w:val="24"/>
        </w:rPr>
      </w:pPr>
    </w:p>
    <w:p w14:paraId="05518F62" w14:textId="24F66597" w:rsidR="00854382" w:rsidRDefault="00854382" w:rsidP="00854382">
      <w:pPr>
        <w:rPr>
          <w:rFonts w:ascii="Times New Roman" w:eastAsia="宋体" w:hAnsi="Times New Roman" w:cs="Times New Roman"/>
          <w:sz w:val="24"/>
          <w:szCs w:val="24"/>
        </w:rPr>
      </w:pPr>
    </w:p>
    <w:p w14:paraId="1BA4142B" w14:textId="00A685F3" w:rsidR="00854382" w:rsidRDefault="00854382" w:rsidP="00854382">
      <w:pPr>
        <w:rPr>
          <w:rFonts w:ascii="Times New Roman" w:eastAsia="宋体" w:hAnsi="Times New Roman" w:cs="Times New Roman"/>
          <w:sz w:val="24"/>
          <w:szCs w:val="24"/>
        </w:rPr>
      </w:pPr>
    </w:p>
    <w:p w14:paraId="0F6D63F7" w14:textId="3D35D916" w:rsidR="00854382" w:rsidRDefault="00854382" w:rsidP="00854382">
      <w:pPr>
        <w:rPr>
          <w:rFonts w:ascii="Times New Roman" w:eastAsia="宋体" w:hAnsi="Times New Roman" w:cs="Times New Roman"/>
          <w:sz w:val="24"/>
          <w:szCs w:val="24"/>
        </w:rPr>
      </w:pPr>
    </w:p>
    <w:p w14:paraId="55D604B9" w14:textId="0E7FFDFC" w:rsidR="00854382" w:rsidRDefault="00854382" w:rsidP="00854382">
      <w:pPr>
        <w:rPr>
          <w:rFonts w:ascii="Times New Roman" w:eastAsia="宋体" w:hAnsi="Times New Roman" w:cs="Times New Roman"/>
          <w:sz w:val="24"/>
          <w:szCs w:val="24"/>
        </w:rPr>
      </w:pPr>
    </w:p>
    <w:p w14:paraId="5F3F58AE" w14:textId="77777777" w:rsidR="00854382" w:rsidRDefault="00854382" w:rsidP="00854382">
      <w:pPr>
        <w:rPr>
          <w:rFonts w:ascii="Times New Roman" w:eastAsia="宋体" w:hAnsi="Times New Roman" w:cs="Times New Roman"/>
          <w:sz w:val="24"/>
          <w:szCs w:val="24"/>
        </w:rPr>
      </w:pPr>
    </w:p>
    <w:p w14:paraId="1CE87AA8" w14:textId="1C39E487" w:rsidR="00854382" w:rsidRDefault="00854382" w:rsidP="00854382">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707C2E5E" wp14:editId="1E566514">
            <wp:extent cx="5267325" cy="2143125"/>
            <wp:effectExtent l="0" t="0" r="952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67325" cy="2143125"/>
                    </a:xfrm>
                    <a:prstGeom prst="rect">
                      <a:avLst/>
                    </a:prstGeom>
                    <a:noFill/>
                    <a:ln>
                      <a:noFill/>
                    </a:ln>
                  </pic:spPr>
                </pic:pic>
              </a:graphicData>
            </a:graphic>
          </wp:inline>
        </w:drawing>
      </w:r>
    </w:p>
    <w:p w14:paraId="7400D64C" w14:textId="7D69820C" w:rsid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Figure S19</w:t>
      </w:r>
      <w:r w:rsidRPr="00854382">
        <w:t xml:space="preserve"> </w:t>
      </w:r>
      <w:r w:rsidRPr="00854382">
        <w:rPr>
          <w:rFonts w:ascii="Times New Roman" w:eastAsia="宋体" w:hAnsi="Times New Roman" w:cs="Times New Roman"/>
          <w:sz w:val="24"/>
          <w:szCs w:val="24"/>
        </w:rPr>
        <w:t>The percentages of population of CD4</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 xml:space="preserve"> T cells (CD3</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CD4</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 within spleen, M1 macrophages (CD45</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CD11b</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F4/80</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CD80</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 and M2 macrophages (CD45</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CD11b</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F4/80</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CD206</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 within tumor tissues after various treatments.</w:t>
      </w:r>
    </w:p>
    <w:p w14:paraId="53AF13F9" w14:textId="7E9E1CFB" w:rsidR="00854382" w:rsidRDefault="00854382" w:rsidP="00854382">
      <w:pPr>
        <w:spacing w:line="360" w:lineRule="auto"/>
        <w:rPr>
          <w:rFonts w:ascii="Times New Roman" w:eastAsia="宋体" w:hAnsi="Times New Roman" w:cs="Times New Roman"/>
          <w:sz w:val="24"/>
          <w:szCs w:val="24"/>
        </w:rPr>
      </w:pPr>
    </w:p>
    <w:p w14:paraId="12CACE1C" w14:textId="0951C4A5"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20F19176" w14:textId="743D4DFD" w:rsidR="00854382" w:rsidRDefault="00854382" w:rsidP="00854382">
      <w:pPr>
        <w:rPr>
          <w:rFonts w:ascii="Times New Roman" w:eastAsia="宋体" w:hAnsi="Times New Roman" w:cs="Times New Roman"/>
          <w:sz w:val="24"/>
          <w:szCs w:val="24"/>
        </w:rPr>
      </w:pPr>
    </w:p>
    <w:p w14:paraId="6EE5DACB" w14:textId="03078F91" w:rsidR="00854382" w:rsidRDefault="00854382" w:rsidP="00854382">
      <w:pPr>
        <w:rPr>
          <w:rFonts w:ascii="Times New Roman" w:eastAsia="宋体" w:hAnsi="Times New Roman" w:cs="Times New Roman"/>
          <w:sz w:val="24"/>
          <w:szCs w:val="24"/>
        </w:rPr>
      </w:pPr>
    </w:p>
    <w:p w14:paraId="541B5DDB" w14:textId="38EC6C89" w:rsidR="00854382" w:rsidRDefault="00854382" w:rsidP="00854382">
      <w:pPr>
        <w:rPr>
          <w:rFonts w:ascii="Times New Roman" w:eastAsia="宋体" w:hAnsi="Times New Roman" w:cs="Times New Roman"/>
          <w:sz w:val="24"/>
          <w:szCs w:val="24"/>
        </w:rPr>
      </w:pPr>
    </w:p>
    <w:p w14:paraId="610C834F" w14:textId="381648BD" w:rsidR="00854382" w:rsidRDefault="00854382" w:rsidP="00854382">
      <w:pPr>
        <w:rPr>
          <w:rFonts w:ascii="Times New Roman" w:eastAsia="宋体" w:hAnsi="Times New Roman" w:cs="Times New Roman"/>
          <w:sz w:val="24"/>
          <w:szCs w:val="24"/>
        </w:rPr>
      </w:pPr>
    </w:p>
    <w:p w14:paraId="49F148BC" w14:textId="73BECFE9" w:rsidR="00854382" w:rsidRDefault="00854382" w:rsidP="00854382">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56B5B657" wp14:editId="28D1E06F">
            <wp:extent cx="5267325" cy="340995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67325" cy="3409950"/>
                    </a:xfrm>
                    <a:prstGeom prst="rect">
                      <a:avLst/>
                    </a:prstGeom>
                    <a:noFill/>
                    <a:ln>
                      <a:noFill/>
                    </a:ln>
                  </pic:spPr>
                </pic:pic>
              </a:graphicData>
            </a:graphic>
          </wp:inline>
        </w:drawing>
      </w:r>
    </w:p>
    <w:p w14:paraId="7A3B15C0" w14:textId="1DF482B0" w:rsid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Figure S20</w:t>
      </w:r>
      <w:r w:rsidRPr="00854382">
        <w:t xml:space="preserve"> </w:t>
      </w:r>
      <w:r w:rsidRPr="00854382">
        <w:rPr>
          <w:rFonts w:ascii="Times New Roman" w:eastAsia="宋体" w:hAnsi="Times New Roman" w:cs="Times New Roman"/>
          <w:sz w:val="24"/>
          <w:szCs w:val="24"/>
        </w:rPr>
        <w:t>Gating strategies for FCM analysis images of Mature DCs (CD45</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 xml:space="preserve"> CD11c</w:t>
      </w:r>
      <w:r w:rsidRPr="00854382">
        <w:rPr>
          <w:rFonts w:ascii="Times New Roman" w:eastAsia="宋体" w:hAnsi="Times New Roman" w:cs="Times New Roman"/>
          <w:sz w:val="24"/>
          <w:szCs w:val="24"/>
          <w:vertAlign w:val="superscript"/>
        </w:rPr>
        <w:t xml:space="preserve">+ </w:t>
      </w:r>
      <w:r w:rsidRPr="00854382">
        <w:rPr>
          <w:rFonts w:ascii="Times New Roman" w:eastAsia="宋体" w:hAnsi="Times New Roman" w:cs="Times New Roman"/>
          <w:sz w:val="24"/>
          <w:szCs w:val="24"/>
        </w:rPr>
        <w:t>CD11b</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 xml:space="preserve"> CD80</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CD86</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 within tumor tissues after various treatments.</w:t>
      </w:r>
    </w:p>
    <w:p w14:paraId="4846585A" w14:textId="4DB85A4C" w:rsidR="00854382" w:rsidRDefault="00854382" w:rsidP="00854382">
      <w:pPr>
        <w:spacing w:line="360" w:lineRule="auto"/>
        <w:rPr>
          <w:rFonts w:ascii="Times New Roman" w:eastAsia="宋体" w:hAnsi="Times New Roman" w:cs="Times New Roman"/>
          <w:sz w:val="24"/>
          <w:szCs w:val="24"/>
        </w:rPr>
      </w:pPr>
    </w:p>
    <w:p w14:paraId="346CFB23" w14:textId="53EB4C46" w:rsidR="00854382" w:rsidRDefault="0085438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4D9FC1D" w14:textId="55304C14" w:rsidR="00854382" w:rsidRDefault="00854382" w:rsidP="00854382">
      <w:pPr>
        <w:rPr>
          <w:rFonts w:ascii="Times New Roman" w:eastAsia="宋体" w:hAnsi="Times New Roman" w:cs="Times New Roman"/>
          <w:sz w:val="24"/>
          <w:szCs w:val="24"/>
        </w:rPr>
      </w:pPr>
    </w:p>
    <w:p w14:paraId="2E0486EB" w14:textId="7EB8A68E" w:rsidR="00854382" w:rsidRDefault="00854382" w:rsidP="00854382">
      <w:pPr>
        <w:rPr>
          <w:rFonts w:ascii="Times New Roman" w:eastAsia="宋体" w:hAnsi="Times New Roman" w:cs="Times New Roman"/>
          <w:sz w:val="24"/>
          <w:szCs w:val="24"/>
        </w:rPr>
      </w:pPr>
    </w:p>
    <w:p w14:paraId="0CDA96D7" w14:textId="30F514FA" w:rsidR="00854382" w:rsidRDefault="00854382" w:rsidP="00854382">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7F64F5FA" wp14:editId="43B4FA9E">
            <wp:extent cx="5276850" cy="49149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6850" cy="4914900"/>
                    </a:xfrm>
                    <a:prstGeom prst="rect">
                      <a:avLst/>
                    </a:prstGeom>
                    <a:noFill/>
                    <a:ln>
                      <a:noFill/>
                    </a:ln>
                  </pic:spPr>
                </pic:pic>
              </a:graphicData>
            </a:graphic>
          </wp:inline>
        </w:drawing>
      </w:r>
    </w:p>
    <w:p w14:paraId="45328E4A" w14:textId="3FA08190" w:rsidR="00854382" w:rsidRPr="00854382" w:rsidRDefault="00854382" w:rsidP="00854382">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Figure S21</w:t>
      </w:r>
      <w:r w:rsidRPr="00854382">
        <w:t xml:space="preserve"> </w:t>
      </w:r>
      <w:r w:rsidRPr="00854382">
        <w:rPr>
          <w:rFonts w:ascii="Times New Roman" w:eastAsia="宋体" w:hAnsi="Times New Roman" w:cs="Times New Roman"/>
          <w:sz w:val="24"/>
          <w:szCs w:val="24"/>
        </w:rPr>
        <w:t>Gating strategies and representative FCM analysis images of MDSCs (CD45</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 xml:space="preserve"> CD11b</w:t>
      </w:r>
      <w:r w:rsidRPr="00854382">
        <w:rPr>
          <w:rFonts w:ascii="Times New Roman" w:eastAsia="宋体" w:hAnsi="Times New Roman" w:cs="Times New Roman"/>
          <w:sz w:val="24"/>
          <w:szCs w:val="24"/>
          <w:vertAlign w:val="superscript"/>
        </w:rPr>
        <w:t xml:space="preserve">+ </w:t>
      </w:r>
      <w:r w:rsidRPr="00854382">
        <w:rPr>
          <w:rFonts w:ascii="Times New Roman" w:eastAsia="宋体" w:hAnsi="Times New Roman" w:cs="Times New Roman"/>
          <w:sz w:val="24"/>
          <w:szCs w:val="24"/>
        </w:rPr>
        <w:t>Gr-1</w:t>
      </w:r>
      <w:r w:rsidRPr="00854382">
        <w:rPr>
          <w:rFonts w:ascii="Times New Roman" w:eastAsia="宋体" w:hAnsi="Times New Roman" w:cs="Times New Roman"/>
          <w:sz w:val="24"/>
          <w:szCs w:val="24"/>
          <w:vertAlign w:val="superscript"/>
        </w:rPr>
        <w:t>+</w:t>
      </w:r>
      <w:r w:rsidRPr="00854382">
        <w:rPr>
          <w:rFonts w:ascii="Times New Roman" w:eastAsia="宋体" w:hAnsi="Times New Roman" w:cs="Times New Roman"/>
          <w:sz w:val="24"/>
          <w:szCs w:val="24"/>
        </w:rPr>
        <w:t>) within tumor tissues after various treatments.</w:t>
      </w:r>
    </w:p>
    <w:sectPr w:rsidR="00854382" w:rsidRPr="008543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55E9A" w14:textId="77777777" w:rsidR="003651F9" w:rsidRDefault="003651F9" w:rsidP="00E147CF">
      <w:r>
        <w:separator/>
      </w:r>
    </w:p>
  </w:endnote>
  <w:endnote w:type="continuationSeparator" w:id="0">
    <w:p w14:paraId="4BC117D6" w14:textId="77777777" w:rsidR="003651F9" w:rsidRDefault="003651F9" w:rsidP="00E1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39E66" w14:textId="77777777" w:rsidR="003651F9" w:rsidRDefault="003651F9" w:rsidP="00E147CF">
      <w:r>
        <w:separator/>
      </w:r>
    </w:p>
  </w:footnote>
  <w:footnote w:type="continuationSeparator" w:id="0">
    <w:p w14:paraId="20032A6C" w14:textId="77777777" w:rsidR="003651F9" w:rsidRDefault="003651F9" w:rsidP="00E147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E78"/>
    <w:rsid w:val="00003A38"/>
    <w:rsid w:val="00004980"/>
    <w:rsid w:val="00004C16"/>
    <w:rsid w:val="000147DA"/>
    <w:rsid w:val="000227B1"/>
    <w:rsid w:val="0006411F"/>
    <w:rsid w:val="00064CE0"/>
    <w:rsid w:val="00072E4C"/>
    <w:rsid w:val="00086624"/>
    <w:rsid w:val="000953C1"/>
    <w:rsid w:val="000A4D10"/>
    <w:rsid w:val="000E1F0A"/>
    <w:rsid w:val="00113A79"/>
    <w:rsid w:val="001239F8"/>
    <w:rsid w:val="001333FC"/>
    <w:rsid w:val="00163D42"/>
    <w:rsid w:val="00167E5D"/>
    <w:rsid w:val="001962CD"/>
    <w:rsid w:val="001A1B43"/>
    <w:rsid w:val="00225F60"/>
    <w:rsid w:val="0024018F"/>
    <w:rsid w:val="00256D49"/>
    <w:rsid w:val="00282A62"/>
    <w:rsid w:val="002D26F5"/>
    <w:rsid w:val="002D66FD"/>
    <w:rsid w:val="00346D59"/>
    <w:rsid w:val="00364487"/>
    <w:rsid w:val="003651F9"/>
    <w:rsid w:val="00394C76"/>
    <w:rsid w:val="003A51D2"/>
    <w:rsid w:val="003E6919"/>
    <w:rsid w:val="00464811"/>
    <w:rsid w:val="00480E01"/>
    <w:rsid w:val="00482C62"/>
    <w:rsid w:val="004D03FD"/>
    <w:rsid w:val="004D2629"/>
    <w:rsid w:val="005355F4"/>
    <w:rsid w:val="005C7189"/>
    <w:rsid w:val="006230C3"/>
    <w:rsid w:val="0064704B"/>
    <w:rsid w:val="00652077"/>
    <w:rsid w:val="00686DCF"/>
    <w:rsid w:val="00687EB7"/>
    <w:rsid w:val="0071157C"/>
    <w:rsid w:val="007543B7"/>
    <w:rsid w:val="00755725"/>
    <w:rsid w:val="00760C2C"/>
    <w:rsid w:val="00776CEF"/>
    <w:rsid w:val="00794D4C"/>
    <w:rsid w:val="007D018B"/>
    <w:rsid w:val="007D16A7"/>
    <w:rsid w:val="0083065A"/>
    <w:rsid w:val="00854382"/>
    <w:rsid w:val="0086453C"/>
    <w:rsid w:val="008702BF"/>
    <w:rsid w:val="008821A9"/>
    <w:rsid w:val="008C330B"/>
    <w:rsid w:val="008E6C78"/>
    <w:rsid w:val="0090274D"/>
    <w:rsid w:val="00905375"/>
    <w:rsid w:val="009340CD"/>
    <w:rsid w:val="0093779B"/>
    <w:rsid w:val="009440C6"/>
    <w:rsid w:val="00961831"/>
    <w:rsid w:val="00986E9C"/>
    <w:rsid w:val="009B1357"/>
    <w:rsid w:val="009B3F17"/>
    <w:rsid w:val="009B7BB4"/>
    <w:rsid w:val="009E0AC0"/>
    <w:rsid w:val="009F0370"/>
    <w:rsid w:val="009F7B77"/>
    <w:rsid w:val="00A00339"/>
    <w:rsid w:val="00A4197A"/>
    <w:rsid w:val="00A71207"/>
    <w:rsid w:val="00A732EE"/>
    <w:rsid w:val="00A73415"/>
    <w:rsid w:val="00AB1E26"/>
    <w:rsid w:val="00AC5087"/>
    <w:rsid w:val="00AD7AD4"/>
    <w:rsid w:val="00AF2048"/>
    <w:rsid w:val="00B33082"/>
    <w:rsid w:val="00B53F45"/>
    <w:rsid w:val="00B614BB"/>
    <w:rsid w:val="00B950A6"/>
    <w:rsid w:val="00BA0C93"/>
    <w:rsid w:val="00C131AC"/>
    <w:rsid w:val="00C30D22"/>
    <w:rsid w:val="00C53716"/>
    <w:rsid w:val="00C653F0"/>
    <w:rsid w:val="00C75E78"/>
    <w:rsid w:val="00CB6DA9"/>
    <w:rsid w:val="00CB76F9"/>
    <w:rsid w:val="00CD6FD0"/>
    <w:rsid w:val="00CE359A"/>
    <w:rsid w:val="00D16914"/>
    <w:rsid w:val="00D76161"/>
    <w:rsid w:val="00DB346D"/>
    <w:rsid w:val="00DD4802"/>
    <w:rsid w:val="00E147CF"/>
    <w:rsid w:val="00E524A8"/>
    <w:rsid w:val="00E66873"/>
    <w:rsid w:val="00E77F82"/>
    <w:rsid w:val="00E81717"/>
    <w:rsid w:val="00E83E4E"/>
    <w:rsid w:val="00EA0F5C"/>
    <w:rsid w:val="00EA5C17"/>
    <w:rsid w:val="00ED7CB6"/>
    <w:rsid w:val="00F3421C"/>
    <w:rsid w:val="00F50F5A"/>
    <w:rsid w:val="00FB77A7"/>
    <w:rsid w:val="00FC1DE6"/>
    <w:rsid w:val="00FD0AAA"/>
    <w:rsid w:val="00FF40EC"/>
    <w:rsid w:val="00FF5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35F0B"/>
  <w15:chartTrackingRefBased/>
  <w15:docId w15:val="{2EB09ED2-4A67-4C22-ACE6-6BC6F473C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47C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147CF"/>
    <w:rPr>
      <w:sz w:val="18"/>
      <w:szCs w:val="18"/>
    </w:rPr>
  </w:style>
  <w:style w:type="paragraph" w:styleId="a5">
    <w:name w:val="footer"/>
    <w:basedOn w:val="a"/>
    <w:link w:val="a6"/>
    <w:uiPriority w:val="99"/>
    <w:unhideWhenUsed/>
    <w:rsid w:val="00E147CF"/>
    <w:pPr>
      <w:tabs>
        <w:tab w:val="center" w:pos="4153"/>
        <w:tab w:val="right" w:pos="8306"/>
      </w:tabs>
      <w:snapToGrid w:val="0"/>
      <w:jc w:val="left"/>
    </w:pPr>
    <w:rPr>
      <w:sz w:val="18"/>
      <w:szCs w:val="18"/>
    </w:rPr>
  </w:style>
  <w:style w:type="character" w:customStyle="1" w:styleId="a6">
    <w:name w:val="页脚 字符"/>
    <w:basedOn w:val="a0"/>
    <w:link w:val="a5"/>
    <w:uiPriority w:val="99"/>
    <w:rsid w:val="00E147CF"/>
    <w:rPr>
      <w:sz w:val="18"/>
      <w:szCs w:val="18"/>
    </w:rPr>
  </w:style>
  <w:style w:type="table" w:styleId="a7">
    <w:name w:val="Table Grid"/>
    <w:basedOn w:val="a1"/>
    <w:uiPriority w:val="39"/>
    <w:rsid w:val="002D2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83847">
      <w:bodyDiv w:val="1"/>
      <w:marLeft w:val="0"/>
      <w:marRight w:val="0"/>
      <w:marTop w:val="0"/>
      <w:marBottom w:val="0"/>
      <w:divBdr>
        <w:top w:val="none" w:sz="0" w:space="0" w:color="auto"/>
        <w:left w:val="none" w:sz="0" w:space="0" w:color="auto"/>
        <w:bottom w:val="none" w:sz="0" w:space="0" w:color="auto"/>
        <w:right w:val="none" w:sz="0" w:space="0" w:color="auto"/>
      </w:divBdr>
    </w:div>
    <w:div w:id="90393465">
      <w:bodyDiv w:val="1"/>
      <w:marLeft w:val="0"/>
      <w:marRight w:val="0"/>
      <w:marTop w:val="0"/>
      <w:marBottom w:val="0"/>
      <w:divBdr>
        <w:top w:val="none" w:sz="0" w:space="0" w:color="auto"/>
        <w:left w:val="none" w:sz="0" w:space="0" w:color="auto"/>
        <w:bottom w:val="none" w:sz="0" w:space="0" w:color="auto"/>
        <w:right w:val="none" w:sz="0" w:space="0" w:color="auto"/>
      </w:divBdr>
      <w:divsChild>
        <w:div w:id="612591044">
          <w:marLeft w:val="0"/>
          <w:marRight w:val="0"/>
          <w:marTop w:val="0"/>
          <w:marBottom w:val="0"/>
          <w:divBdr>
            <w:top w:val="none" w:sz="0" w:space="0" w:color="auto"/>
            <w:left w:val="none" w:sz="0" w:space="0" w:color="auto"/>
            <w:bottom w:val="none" w:sz="0" w:space="0" w:color="auto"/>
            <w:right w:val="none" w:sz="0" w:space="0" w:color="auto"/>
          </w:divBdr>
        </w:div>
        <w:div w:id="642547120">
          <w:marLeft w:val="0"/>
          <w:marRight w:val="0"/>
          <w:marTop w:val="0"/>
          <w:marBottom w:val="0"/>
          <w:divBdr>
            <w:top w:val="none" w:sz="0" w:space="0" w:color="auto"/>
            <w:left w:val="none" w:sz="0" w:space="0" w:color="auto"/>
            <w:bottom w:val="none" w:sz="0" w:space="0" w:color="auto"/>
            <w:right w:val="none" w:sz="0" w:space="0" w:color="auto"/>
          </w:divBdr>
        </w:div>
        <w:div w:id="1963920269">
          <w:marLeft w:val="0"/>
          <w:marRight w:val="0"/>
          <w:marTop w:val="0"/>
          <w:marBottom w:val="0"/>
          <w:divBdr>
            <w:top w:val="none" w:sz="0" w:space="0" w:color="auto"/>
            <w:left w:val="none" w:sz="0" w:space="0" w:color="auto"/>
            <w:bottom w:val="none" w:sz="0" w:space="0" w:color="auto"/>
            <w:right w:val="none" w:sz="0" w:space="0" w:color="auto"/>
          </w:divBdr>
        </w:div>
      </w:divsChild>
    </w:div>
    <w:div w:id="134109352">
      <w:bodyDiv w:val="1"/>
      <w:marLeft w:val="0"/>
      <w:marRight w:val="0"/>
      <w:marTop w:val="0"/>
      <w:marBottom w:val="0"/>
      <w:divBdr>
        <w:top w:val="none" w:sz="0" w:space="0" w:color="auto"/>
        <w:left w:val="none" w:sz="0" w:space="0" w:color="auto"/>
        <w:bottom w:val="none" w:sz="0" w:space="0" w:color="auto"/>
        <w:right w:val="none" w:sz="0" w:space="0" w:color="auto"/>
      </w:divBdr>
    </w:div>
    <w:div w:id="146945489">
      <w:bodyDiv w:val="1"/>
      <w:marLeft w:val="0"/>
      <w:marRight w:val="0"/>
      <w:marTop w:val="0"/>
      <w:marBottom w:val="0"/>
      <w:divBdr>
        <w:top w:val="none" w:sz="0" w:space="0" w:color="auto"/>
        <w:left w:val="none" w:sz="0" w:space="0" w:color="auto"/>
        <w:bottom w:val="none" w:sz="0" w:space="0" w:color="auto"/>
        <w:right w:val="none" w:sz="0" w:space="0" w:color="auto"/>
      </w:divBdr>
      <w:divsChild>
        <w:div w:id="312149429">
          <w:marLeft w:val="0"/>
          <w:marRight w:val="0"/>
          <w:marTop w:val="0"/>
          <w:marBottom w:val="0"/>
          <w:divBdr>
            <w:top w:val="none" w:sz="0" w:space="0" w:color="auto"/>
            <w:left w:val="none" w:sz="0" w:space="0" w:color="auto"/>
            <w:bottom w:val="none" w:sz="0" w:space="0" w:color="auto"/>
            <w:right w:val="none" w:sz="0" w:space="0" w:color="auto"/>
          </w:divBdr>
        </w:div>
      </w:divsChild>
    </w:div>
    <w:div w:id="174152536">
      <w:bodyDiv w:val="1"/>
      <w:marLeft w:val="0"/>
      <w:marRight w:val="0"/>
      <w:marTop w:val="0"/>
      <w:marBottom w:val="0"/>
      <w:divBdr>
        <w:top w:val="none" w:sz="0" w:space="0" w:color="auto"/>
        <w:left w:val="none" w:sz="0" w:space="0" w:color="auto"/>
        <w:bottom w:val="none" w:sz="0" w:space="0" w:color="auto"/>
        <w:right w:val="none" w:sz="0" w:space="0" w:color="auto"/>
      </w:divBdr>
      <w:divsChild>
        <w:div w:id="805202721">
          <w:marLeft w:val="0"/>
          <w:marRight w:val="0"/>
          <w:marTop w:val="0"/>
          <w:marBottom w:val="0"/>
          <w:divBdr>
            <w:top w:val="none" w:sz="0" w:space="0" w:color="auto"/>
            <w:left w:val="none" w:sz="0" w:space="0" w:color="auto"/>
            <w:bottom w:val="none" w:sz="0" w:space="0" w:color="auto"/>
            <w:right w:val="none" w:sz="0" w:space="0" w:color="auto"/>
          </w:divBdr>
        </w:div>
        <w:div w:id="1870487498">
          <w:marLeft w:val="0"/>
          <w:marRight w:val="0"/>
          <w:marTop w:val="0"/>
          <w:marBottom w:val="0"/>
          <w:divBdr>
            <w:top w:val="none" w:sz="0" w:space="0" w:color="auto"/>
            <w:left w:val="none" w:sz="0" w:space="0" w:color="auto"/>
            <w:bottom w:val="none" w:sz="0" w:space="0" w:color="auto"/>
            <w:right w:val="none" w:sz="0" w:space="0" w:color="auto"/>
          </w:divBdr>
        </w:div>
        <w:div w:id="1903059206">
          <w:marLeft w:val="0"/>
          <w:marRight w:val="0"/>
          <w:marTop w:val="0"/>
          <w:marBottom w:val="0"/>
          <w:divBdr>
            <w:top w:val="none" w:sz="0" w:space="0" w:color="auto"/>
            <w:left w:val="none" w:sz="0" w:space="0" w:color="auto"/>
            <w:bottom w:val="none" w:sz="0" w:space="0" w:color="auto"/>
            <w:right w:val="none" w:sz="0" w:space="0" w:color="auto"/>
          </w:divBdr>
        </w:div>
        <w:div w:id="964627744">
          <w:marLeft w:val="0"/>
          <w:marRight w:val="0"/>
          <w:marTop w:val="0"/>
          <w:marBottom w:val="0"/>
          <w:divBdr>
            <w:top w:val="none" w:sz="0" w:space="0" w:color="auto"/>
            <w:left w:val="none" w:sz="0" w:space="0" w:color="auto"/>
            <w:bottom w:val="none" w:sz="0" w:space="0" w:color="auto"/>
            <w:right w:val="none" w:sz="0" w:space="0" w:color="auto"/>
          </w:divBdr>
        </w:div>
        <w:div w:id="2123835832">
          <w:marLeft w:val="0"/>
          <w:marRight w:val="0"/>
          <w:marTop w:val="0"/>
          <w:marBottom w:val="0"/>
          <w:divBdr>
            <w:top w:val="none" w:sz="0" w:space="0" w:color="auto"/>
            <w:left w:val="none" w:sz="0" w:space="0" w:color="auto"/>
            <w:bottom w:val="none" w:sz="0" w:space="0" w:color="auto"/>
            <w:right w:val="none" w:sz="0" w:space="0" w:color="auto"/>
          </w:divBdr>
        </w:div>
        <w:div w:id="157356646">
          <w:marLeft w:val="0"/>
          <w:marRight w:val="0"/>
          <w:marTop w:val="0"/>
          <w:marBottom w:val="0"/>
          <w:divBdr>
            <w:top w:val="none" w:sz="0" w:space="0" w:color="auto"/>
            <w:left w:val="none" w:sz="0" w:space="0" w:color="auto"/>
            <w:bottom w:val="none" w:sz="0" w:space="0" w:color="auto"/>
            <w:right w:val="none" w:sz="0" w:space="0" w:color="auto"/>
          </w:divBdr>
        </w:div>
        <w:div w:id="1710690846">
          <w:marLeft w:val="0"/>
          <w:marRight w:val="0"/>
          <w:marTop w:val="0"/>
          <w:marBottom w:val="0"/>
          <w:divBdr>
            <w:top w:val="none" w:sz="0" w:space="0" w:color="auto"/>
            <w:left w:val="none" w:sz="0" w:space="0" w:color="auto"/>
            <w:bottom w:val="none" w:sz="0" w:space="0" w:color="auto"/>
            <w:right w:val="none" w:sz="0" w:space="0" w:color="auto"/>
          </w:divBdr>
        </w:div>
        <w:div w:id="508256366">
          <w:marLeft w:val="0"/>
          <w:marRight w:val="0"/>
          <w:marTop w:val="0"/>
          <w:marBottom w:val="0"/>
          <w:divBdr>
            <w:top w:val="none" w:sz="0" w:space="0" w:color="auto"/>
            <w:left w:val="none" w:sz="0" w:space="0" w:color="auto"/>
            <w:bottom w:val="none" w:sz="0" w:space="0" w:color="auto"/>
            <w:right w:val="none" w:sz="0" w:space="0" w:color="auto"/>
          </w:divBdr>
        </w:div>
        <w:div w:id="54091998">
          <w:marLeft w:val="0"/>
          <w:marRight w:val="0"/>
          <w:marTop w:val="0"/>
          <w:marBottom w:val="0"/>
          <w:divBdr>
            <w:top w:val="none" w:sz="0" w:space="0" w:color="auto"/>
            <w:left w:val="none" w:sz="0" w:space="0" w:color="auto"/>
            <w:bottom w:val="none" w:sz="0" w:space="0" w:color="auto"/>
            <w:right w:val="none" w:sz="0" w:space="0" w:color="auto"/>
          </w:divBdr>
        </w:div>
        <w:div w:id="1246844554">
          <w:marLeft w:val="0"/>
          <w:marRight w:val="0"/>
          <w:marTop w:val="0"/>
          <w:marBottom w:val="0"/>
          <w:divBdr>
            <w:top w:val="none" w:sz="0" w:space="0" w:color="auto"/>
            <w:left w:val="none" w:sz="0" w:space="0" w:color="auto"/>
            <w:bottom w:val="none" w:sz="0" w:space="0" w:color="auto"/>
            <w:right w:val="none" w:sz="0" w:space="0" w:color="auto"/>
          </w:divBdr>
        </w:div>
        <w:div w:id="452019560">
          <w:marLeft w:val="0"/>
          <w:marRight w:val="0"/>
          <w:marTop w:val="0"/>
          <w:marBottom w:val="0"/>
          <w:divBdr>
            <w:top w:val="none" w:sz="0" w:space="0" w:color="auto"/>
            <w:left w:val="none" w:sz="0" w:space="0" w:color="auto"/>
            <w:bottom w:val="none" w:sz="0" w:space="0" w:color="auto"/>
            <w:right w:val="none" w:sz="0" w:space="0" w:color="auto"/>
          </w:divBdr>
        </w:div>
        <w:div w:id="909848904">
          <w:marLeft w:val="0"/>
          <w:marRight w:val="0"/>
          <w:marTop w:val="0"/>
          <w:marBottom w:val="0"/>
          <w:divBdr>
            <w:top w:val="none" w:sz="0" w:space="0" w:color="auto"/>
            <w:left w:val="none" w:sz="0" w:space="0" w:color="auto"/>
            <w:bottom w:val="none" w:sz="0" w:space="0" w:color="auto"/>
            <w:right w:val="none" w:sz="0" w:space="0" w:color="auto"/>
          </w:divBdr>
        </w:div>
        <w:div w:id="500236900">
          <w:marLeft w:val="0"/>
          <w:marRight w:val="0"/>
          <w:marTop w:val="0"/>
          <w:marBottom w:val="0"/>
          <w:divBdr>
            <w:top w:val="none" w:sz="0" w:space="0" w:color="auto"/>
            <w:left w:val="none" w:sz="0" w:space="0" w:color="auto"/>
            <w:bottom w:val="none" w:sz="0" w:space="0" w:color="auto"/>
            <w:right w:val="none" w:sz="0" w:space="0" w:color="auto"/>
          </w:divBdr>
        </w:div>
        <w:div w:id="1123886881">
          <w:marLeft w:val="0"/>
          <w:marRight w:val="0"/>
          <w:marTop w:val="0"/>
          <w:marBottom w:val="0"/>
          <w:divBdr>
            <w:top w:val="none" w:sz="0" w:space="0" w:color="auto"/>
            <w:left w:val="none" w:sz="0" w:space="0" w:color="auto"/>
            <w:bottom w:val="none" w:sz="0" w:space="0" w:color="auto"/>
            <w:right w:val="none" w:sz="0" w:space="0" w:color="auto"/>
          </w:divBdr>
        </w:div>
        <w:div w:id="938489195">
          <w:marLeft w:val="0"/>
          <w:marRight w:val="0"/>
          <w:marTop w:val="0"/>
          <w:marBottom w:val="0"/>
          <w:divBdr>
            <w:top w:val="none" w:sz="0" w:space="0" w:color="auto"/>
            <w:left w:val="none" w:sz="0" w:space="0" w:color="auto"/>
            <w:bottom w:val="none" w:sz="0" w:space="0" w:color="auto"/>
            <w:right w:val="none" w:sz="0" w:space="0" w:color="auto"/>
          </w:divBdr>
        </w:div>
        <w:div w:id="1487895213">
          <w:marLeft w:val="0"/>
          <w:marRight w:val="0"/>
          <w:marTop w:val="0"/>
          <w:marBottom w:val="0"/>
          <w:divBdr>
            <w:top w:val="none" w:sz="0" w:space="0" w:color="auto"/>
            <w:left w:val="none" w:sz="0" w:space="0" w:color="auto"/>
            <w:bottom w:val="none" w:sz="0" w:space="0" w:color="auto"/>
            <w:right w:val="none" w:sz="0" w:space="0" w:color="auto"/>
          </w:divBdr>
        </w:div>
        <w:div w:id="2045060579">
          <w:marLeft w:val="0"/>
          <w:marRight w:val="0"/>
          <w:marTop w:val="0"/>
          <w:marBottom w:val="0"/>
          <w:divBdr>
            <w:top w:val="none" w:sz="0" w:space="0" w:color="auto"/>
            <w:left w:val="none" w:sz="0" w:space="0" w:color="auto"/>
            <w:bottom w:val="none" w:sz="0" w:space="0" w:color="auto"/>
            <w:right w:val="none" w:sz="0" w:space="0" w:color="auto"/>
          </w:divBdr>
        </w:div>
        <w:div w:id="2036541615">
          <w:marLeft w:val="0"/>
          <w:marRight w:val="0"/>
          <w:marTop w:val="0"/>
          <w:marBottom w:val="0"/>
          <w:divBdr>
            <w:top w:val="none" w:sz="0" w:space="0" w:color="auto"/>
            <w:left w:val="none" w:sz="0" w:space="0" w:color="auto"/>
            <w:bottom w:val="none" w:sz="0" w:space="0" w:color="auto"/>
            <w:right w:val="none" w:sz="0" w:space="0" w:color="auto"/>
          </w:divBdr>
        </w:div>
        <w:div w:id="1381251702">
          <w:marLeft w:val="0"/>
          <w:marRight w:val="0"/>
          <w:marTop w:val="0"/>
          <w:marBottom w:val="0"/>
          <w:divBdr>
            <w:top w:val="none" w:sz="0" w:space="0" w:color="auto"/>
            <w:left w:val="none" w:sz="0" w:space="0" w:color="auto"/>
            <w:bottom w:val="none" w:sz="0" w:space="0" w:color="auto"/>
            <w:right w:val="none" w:sz="0" w:space="0" w:color="auto"/>
          </w:divBdr>
        </w:div>
        <w:div w:id="1224753206">
          <w:marLeft w:val="0"/>
          <w:marRight w:val="0"/>
          <w:marTop w:val="0"/>
          <w:marBottom w:val="0"/>
          <w:divBdr>
            <w:top w:val="none" w:sz="0" w:space="0" w:color="auto"/>
            <w:left w:val="none" w:sz="0" w:space="0" w:color="auto"/>
            <w:bottom w:val="none" w:sz="0" w:space="0" w:color="auto"/>
            <w:right w:val="none" w:sz="0" w:space="0" w:color="auto"/>
          </w:divBdr>
        </w:div>
        <w:div w:id="1866669973">
          <w:marLeft w:val="0"/>
          <w:marRight w:val="0"/>
          <w:marTop w:val="0"/>
          <w:marBottom w:val="0"/>
          <w:divBdr>
            <w:top w:val="none" w:sz="0" w:space="0" w:color="auto"/>
            <w:left w:val="none" w:sz="0" w:space="0" w:color="auto"/>
            <w:bottom w:val="none" w:sz="0" w:space="0" w:color="auto"/>
            <w:right w:val="none" w:sz="0" w:space="0" w:color="auto"/>
          </w:divBdr>
        </w:div>
        <w:div w:id="467016636">
          <w:marLeft w:val="0"/>
          <w:marRight w:val="0"/>
          <w:marTop w:val="0"/>
          <w:marBottom w:val="0"/>
          <w:divBdr>
            <w:top w:val="none" w:sz="0" w:space="0" w:color="auto"/>
            <w:left w:val="none" w:sz="0" w:space="0" w:color="auto"/>
            <w:bottom w:val="none" w:sz="0" w:space="0" w:color="auto"/>
            <w:right w:val="none" w:sz="0" w:space="0" w:color="auto"/>
          </w:divBdr>
        </w:div>
      </w:divsChild>
    </w:div>
    <w:div w:id="292758577">
      <w:bodyDiv w:val="1"/>
      <w:marLeft w:val="0"/>
      <w:marRight w:val="0"/>
      <w:marTop w:val="0"/>
      <w:marBottom w:val="0"/>
      <w:divBdr>
        <w:top w:val="none" w:sz="0" w:space="0" w:color="auto"/>
        <w:left w:val="none" w:sz="0" w:space="0" w:color="auto"/>
        <w:bottom w:val="none" w:sz="0" w:space="0" w:color="auto"/>
        <w:right w:val="none" w:sz="0" w:space="0" w:color="auto"/>
      </w:divBdr>
      <w:divsChild>
        <w:div w:id="1289824212">
          <w:marLeft w:val="0"/>
          <w:marRight w:val="0"/>
          <w:marTop w:val="0"/>
          <w:marBottom w:val="0"/>
          <w:divBdr>
            <w:top w:val="none" w:sz="0" w:space="0" w:color="auto"/>
            <w:left w:val="none" w:sz="0" w:space="0" w:color="auto"/>
            <w:bottom w:val="none" w:sz="0" w:space="0" w:color="auto"/>
            <w:right w:val="none" w:sz="0" w:space="0" w:color="auto"/>
          </w:divBdr>
        </w:div>
        <w:div w:id="51008225">
          <w:marLeft w:val="0"/>
          <w:marRight w:val="0"/>
          <w:marTop w:val="0"/>
          <w:marBottom w:val="0"/>
          <w:divBdr>
            <w:top w:val="none" w:sz="0" w:space="0" w:color="auto"/>
            <w:left w:val="none" w:sz="0" w:space="0" w:color="auto"/>
            <w:bottom w:val="none" w:sz="0" w:space="0" w:color="auto"/>
            <w:right w:val="none" w:sz="0" w:space="0" w:color="auto"/>
          </w:divBdr>
        </w:div>
        <w:div w:id="508565369">
          <w:marLeft w:val="0"/>
          <w:marRight w:val="0"/>
          <w:marTop w:val="0"/>
          <w:marBottom w:val="0"/>
          <w:divBdr>
            <w:top w:val="none" w:sz="0" w:space="0" w:color="auto"/>
            <w:left w:val="none" w:sz="0" w:space="0" w:color="auto"/>
            <w:bottom w:val="none" w:sz="0" w:space="0" w:color="auto"/>
            <w:right w:val="none" w:sz="0" w:space="0" w:color="auto"/>
          </w:divBdr>
        </w:div>
        <w:div w:id="514467581">
          <w:marLeft w:val="0"/>
          <w:marRight w:val="0"/>
          <w:marTop w:val="0"/>
          <w:marBottom w:val="0"/>
          <w:divBdr>
            <w:top w:val="none" w:sz="0" w:space="0" w:color="auto"/>
            <w:left w:val="none" w:sz="0" w:space="0" w:color="auto"/>
            <w:bottom w:val="none" w:sz="0" w:space="0" w:color="auto"/>
            <w:right w:val="none" w:sz="0" w:space="0" w:color="auto"/>
          </w:divBdr>
        </w:div>
        <w:div w:id="1491019743">
          <w:marLeft w:val="0"/>
          <w:marRight w:val="0"/>
          <w:marTop w:val="0"/>
          <w:marBottom w:val="0"/>
          <w:divBdr>
            <w:top w:val="none" w:sz="0" w:space="0" w:color="auto"/>
            <w:left w:val="none" w:sz="0" w:space="0" w:color="auto"/>
            <w:bottom w:val="none" w:sz="0" w:space="0" w:color="auto"/>
            <w:right w:val="none" w:sz="0" w:space="0" w:color="auto"/>
          </w:divBdr>
        </w:div>
        <w:div w:id="614597404">
          <w:marLeft w:val="0"/>
          <w:marRight w:val="0"/>
          <w:marTop w:val="0"/>
          <w:marBottom w:val="0"/>
          <w:divBdr>
            <w:top w:val="none" w:sz="0" w:space="0" w:color="auto"/>
            <w:left w:val="none" w:sz="0" w:space="0" w:color="auto"/>
            <w:bottom w:val="none" w:sz="0" w:space="0" w:color="auto"/>
            <w:right w:val="none" w:sz="0" w:space="0" w:color="auto"/>
          </w:divBdr>
        </w:div>
        <w:div w:id="1205682109">
          <w:marLeft w:val="0"/>
          <w:marRight w:val="0"/>
          <w:marTop w:val="0"/>
          <w:marBottom w:val="0"/>
          <w:divBdr>
            <w:top w:val="none" w:sz="0" w:space="0" w:color="auto"/>
            <w:left w:val="none" w:sz="0" w:space="0" w:color="auto"/>
            <w:bottom w:val="none" w:sz="0" w:space="0" w:color="auto"/>
            <w:right w:val="none" w:sz="0" w:space="0" w:color="auto"/>
          </w:divBdr>
        </w:div>
        <w:div w:id="1058867156">
          <w:marLeft w:val="0"/>
          <w:marRight w:val="0"/>
          <w:marTop w:val="0"/>
          <w:marBottom w:val="0"/>
          <w:divBdr>
            <w:top w:val="none" w:sz="0" w:space="0" w:color="auto"/>
            <w:left w:val="none" w:sz="0" w:space="0" w:color="auto"/>
            <w:bottom w:val="none" w:sz="0" w:space="0" w:color="auto"/>
            <w:right w:val="none" w:sz="0" w:space="0" w:color="auto"/>
          </w:divBdr>
        </w:div>
        <w:div w:id="1317683385">
          <w:marLeft w:val="0"/>
          <w:marRight w:val="0"/>
          <w:marTop w:val="0"/>
          <w:marBottom w:val="0"/>
          <w:divBdr>
            <w:top w:val="none" w:sz="0" w:space="0" w:color="auto"/>
            <w:left w:val="none" w:sz="0" w:space="0" w:color="auto"/>
            <w:bottom w:val="none" w:sz="0" w:space="0" w:color="auto"/>
            <w:right w:val="none" w:sz="0" w:space="0" w:color="auto"/>
          </w:divBdr>
        </w:div>
      </w:divsChild>
    </w:div>
    <w:div w:id="454642512">
      <w:bodyDiv w:val="1"/>
      <w:marLeft w:val="0"/>
      <w:marRight w:val="0"/>
      <w:marTop w:val="0"/>
      <w:marBottom w:val="0"/>
      <w:divBdr>
        <w:top w:val="none" w:sz="0" w:space="0" w:color="auto"/>
        <w:left w:val="none" w:sz="0" w:space="0" w:color="auto"/>
        <w:bottom w:val="none" w:sz="0" w:space="0" w:color="auto"/>
        <w:right w:val="none" w:sz="0" w:space="0" w:color="auto"/>
      </w:divBdr>
      <w:divsChild>
        <w:div w:id="1760714200">
          <w:marLeft w:val="0"/>
          <w:marRight w:val="0"/>
          <w:marTop w:val="0"/>
          <w:marBottom w:val="0"/>
          <w:divBdr>
            <w:top w:val="none" w:sz="0" w:space="0" w:color="auto"/>
            <w:left w:val="none" w:sz="0" w:space="0" w:color="auto"/>
            <w:bottom w:val="none" w:sz="0" w:space="0" w:color="auto"/>
            <w:right w:val="none" w:sz="0" w:space="0" w:color="auto"/>
          </w:divBdr>
        </w:div>
        <w:div w:id="1023744759">
          <w:marLeft w:val="0"/>
          <w:marRight w:val="0"/>
          <w:marTop w:val="0"/>
          <w:marBottom w:val="0"/>
          <w:divBdr>
            <w:top w:val="none" w:sz="0" w:space="0" w:color="auto"/>
            <w:left w:val="none" w:sz="0" w:space="0" w:color="auto"/>
            <w:bottom w:val="none" w:sz="0" w:space="0" w:color="auto"/>
            <w:right w:val="none" w:sz="0" w:space="0" w:color="auto"/>
          </w:divBdr>
        </w:div>
        <w:div w:id="56363792">
          <w:marLeft w:val="0"/>
          <w:marRight w:val="0"/>
          <w:marTop w:val="0"/>
          <w:marBottom w:val="0"/>
          <w:divBdr>
            <w:top w:val="none" w:sz="0" w:space="0" w:color="auto"/>
            <w:left w:val="none" w:sz="0" w:space="0" w:color="auto"/>
            <w:bottom w:val="none" w:sz="0" w:space="0" w:color="auto"/>
            <w:right w:val="none" w:sz="0" w:space="0" w:color="auto"/>
          </w:divBdr>
        </w:div>
        <w:div w:id="33970847">
          <w:marLeft w:val="0"/>
          <w:marRight w:val="0"/>
          <w:marTop w:val="0"/>
          <w:marBottom w:val="0"/>
          <w:divBdr>
            <w:top w:val="none" w:sz="0" w:space="0" w:color="auto"/>
            <w:left w:val="none" w:sz="0" w:space="0" w:color="auto"/>
            <w:bottom w:val="none" w:sz="0" w:space="0" w:color="auto"/>
            <w:right w:val="none" w:sz="0" w:space="0" w:color="auto"/>
          </w:divBdr>
        </w:div>
      </w:divsChild>
    </w:div>
    <w:div w:id="477309272">
      <w:bodyDiv w:val="1"/>
      <w:marLeft w:val="0"/>
      <w:marRight w:val="0"/>
      <w:marTop w:val="0"/>
      <w:marBottom w:val="0"/>
      <w:divBdr>
        <w:top w:val="none" w:sz="0" w:space="0" w:color="auto"/>
        <w:left w:val="none" w:sz="0" w:space="0" w:color="auto"/>
        <w:bottom w:val="none" w:sz="0" w:space="0" w:color="auto"/>
        <w:right w:val="none" w:sz="0" w:space="0" w:color="auto"/>
      </w:divBdr>
      <w:divsChild>
        <w:div w:id="1447232450">
          <w:marLeft w:val="0"/>
          <w:marRight w:val="0"/>
          <w:marTop w:val="0"/>
          <w:marBottom w:val="0"/>
          <w:divBdr>
            <w:top w:val="none" w:sz="0" w:space="0" w:color="auto"/>
            <w:left w:val="none" w:sz="0" w:space="0" w:color="auto"/>
            <w:bottom w:val="none" w:sz="0" w:space="0" w:color="auto"/>
            <w:right w:val="none" w:sz="0" w:space="0" w:color="auto"/>
          </w:divBdr>
        </w:div>
        <w:div w:id="746220725">
          <w:marLeft w:val="0"/>
          <w:marRight w:val="0"/>
          <w:marTop w:val="0"/>
          <w:marBottom w:val="0"/>
          <w:divBdr>
            <w:top w:val="none" w:sz="0" w:space="0" w:color="auto"/>
            <w:left w:val="none" w:sz="0" w:space="0" w:color="auto"/>
            <w:bottom w:val="none" w:sz="0" w:space="0" w:color="auto"/>
            <w:right w:val="none" w:sz="0" w:space="0" w:color="auto"/>
          </w:divBdr>
        </w:div>
        <w:div w:id="386954086">
          <w:marLeft w:val="0"/>
          <w:marRight w:val="0"/>
          <w:marTop w:val="0"/>
          <w:marBottom w:val="0"/>
          <w:divBdr>
            <w:top w:val="none" w:sz="0" w:space="0" w:color="auto"/>
            <w:left w:val="none" w:sz="0" w:space="0" w:color="auto"/>
            <w:bottom w:val="none" w:sz="0" w:space="0" w:color="auto"/>
            <w:right w:val="none" w:sz="0" w:space="0" w:color="auto"/>
          </w:divBdr>
        </w:div>
        <w:div w:id="665404776">
          <w:marLeft w:val="0"/>
          <w:marRight w:val="0"/>
          <w:marTop w:val="0"/>
          <w:marBottom w:val="0"/>
          <w:divBdr>
            <w:top w:val="none" w:sz="0" w:space="0" w:color="auto"/>
            <w:left w:val="none" w:sz="0" w:space="0" w:color="auto"/>
            <w:bottom w:val="none" w:sz="0" w:space="0" w:color="auto"/>
            <w:right w:val="none" w:sz="0" w:space="0" w:color="auto"/>
          </w:divBdr>
        </w:div>
        <w:div w:id="1161388364">
          <w:marLeft w:val="0"/>
          <w:marRight w:val="0"/>
          <w:marTop w:val="0"/>
          <w:marBottom w:val="0"/>
          <w:divBdr>
            <w:top w:val="none" w:sz="0" w:space="0" w:color="auto"/>
            <w:left w:val="none" w:sz="0" w:space="0" w:color="auto"/>
            <w:bottom w:val="none" w:sz="0" w:space="0" w:color="auto"/>
            <w:right w:val="none" w:sz="0" w:space="0" w:color="auto"/>
          </w:divBdr>
        </w:div>
        <w:div w:id="1103917166">
          <w:marLeft w:val="0"/>
          <w:marRight w:val="0"/>
          <w:marTop w:val="0"/>
          <w:marBottom w:val="0"/>
          <w:divBdr>
            <w:top w:val="none" w:sz="0" w:space="0" w:color="auto"/>
            <w:left w:val="none" w:sz="0" w:space="0" w:color="auto"/>
            <w:bottom w:val="none" w:sz="0" w:space="0" w:color="auto"/>
            <w:right w:val="none" w:sz="0" w:space="0" w:color="auto"/>
          </w:divBdr>
        </w:div>
        <w:div w:id="1659457754">
          <w:marLeft w:val="0"/>
          <w:marRight w:val="0"/>
          <w:marTop w:val="0"/>
          <w:marBottom w:val="0"/>
          <w:divBdr>
            <w:top w:val="none" w:sz="0" w:space="0" w:color="auto"/>
            <w:left w:val="none" w:sz="0" w:space="0" w:color="auto"/>
            <w:bottom w:val="none" w:sz="0" w:space="0" w:color="auto"/>
            <w:right w:val="none" w:sz="0" w:space="0" w:color="auto"/>
          </w:divBdr>
        </w:div>
        <w:div w:id="1748334092">
          <w:marLeft w:val="0"/>
          <w:marRight w:val="0"/>
          <w:marTop w:val="0"/>
          <w:marBottom w:val="0"/>
          <w:divBdr>
            <w:top w:val="none" w:sz="0" w:space="0" w:color="auto"/>
            <w:left w:val="none" w:sz="0" w:space="0" w:color="auto"/>
            <w:bottom w:val="none" w:sz="0" w:space="0" w:color="auto"/>
            <w:right w:val="none" w:sz="0" w:space="0" w:color="auto"/>
          </w:divBdr>
        </w:div>
        <w:div w:id="1546256389">
          <w:marLeft w:val="0"/>
          <w:marRight w:val="0"/>
          <w:marTop w:val="0"/>
          <w:marBottom w:val="0"/>
          <w:divBdr>
            <w:top w:val="none" w:sz="0" w:space="0" w:color="auto"/>
            <w:left w:val="none" w:sz="0" w:space="0" w:color="auto"/>
            <w:bottom w:val="none" w:sz="0" w:space="0" w:color="auto"/>
            <w:right w:val="none" w:sz="0" w:space="0" w:color="auto"/>
          </w:divBdr>
        </w:div>
        <w:div w:id="886456281">
          <w:marLeft w:val="0"/>
          <w:marRight w:val="0"/>
          <w:marTop w:val="0"/>
          <w:marBottom w:val="0"/>
          <w:divBdr>
            <w:top w:val="none" w:sz="0" w:space="0" w:color="auto"/>
            <w:left w:val="none" w:sz="0" w:space="0" w:color="auto"/>
            <w:bottom w:val="none" w:sz="0" w:space="0" w:color="auto"/>
            <w:right w:val="none" w:sz="0" w:space="0" w:color="auto"/>
          </w:divBdr>
        </w:div>
        <w:div w:id="2138645093">
          <w:marLeft w:val="0"/>
          <w:marRight w:val="0"/>
          <w:marTop w:val="0"/>
          <w:marBottom w:val="0"/>
          <w:divBdr>
            <w:top w:val="none" w:sz="0" w:space="0" w:color="auto"/>
            <w:left w:val="none" w:sz="0" w:space="0" w:color="auto"/>
            <w:bottom w:val="none" w:sz="0" w:space="0" w:color="auto"/>
            <w:right w:val="none" w:sz="0" w:space="0" w:color="auto"/>
          </w:divBdr>
        </w:div>
        <w:div w:id="226233341">
          <w:marLeft w:val="0"/>
          <w:marRight w:val="0"/>
          <w:marTop w:val="0"/>
          <w:marBottom w:val="0"/>
          <w:divBdr>
            <w:top w:val="none" w:sz="0" w:space="0" w:color="auto"/>
            <w:left w:val="none" w:sz="0" w:space="0" w:color="auto"/>
            <w:bottom w:val="none" w:sz="0" w:space="0" w:color="auto"/>
            <w:right w:val="none" w:sz="0" w:space="0" w:color="auto"/>
          </w:divBdr>
        </w:div>
        <w:div w:id="1896505646">
          <w:marLeft w:val="0"/>
          <w:marRight w:val="0"/>
          <w:marTop w:val="0"/>
          <w:marBottom w:val="0"/>
          <w:divBdr>
            <w:top w:val="none" w:sz="0" w:space="0" w:color="auto"/>
            <w:left w:val="none" w:sz="0" w:space="0" w:color="auto"/>
            <w:bottom w:val="none" w:sz="0" w:space="0" w:color="auto"/>
            <w:right w:val="none" w:sz="0" w:space="0" w:color="auto"/>
          </w:divBdr>
        </w:div>
        <w:div w:id="1339428352">
          <w:marLeft w:val="0"/>
          <w:marRight w:val="0"/>
          <w:marTop w:val="0"/>
          <w:marBottom w:val="0"/>
          <w:divBdr>
            <w:top w:val="none" w:sz="0" w:space="0" w:color="auto"/>
            <w:left w:val="none" w:sz="0" w:space="0" w:color="auto"/>
            <w:bottom w:val="none" w:sz="0" w:space="0" w:color="auto"/>
            <w:right w:val="none" w:sz="0" w:space="0" w:color="auto"/>
          </w:divBdr>
        </w:div>
        <w:div w:id="822162054">
          <w:marLeft w:val="0"/>
          <w:marRight w:val="0"/>
          <w:marTop w:val="0"/>
          <w:marBottom w:val="0"/>
          <w:divBdr>
            <w:top w:val="none" w:sz="0" w:space="0" w:color="auto"/>
            <w:left w:val="none" w:sz="0" w:space="0" w:color="auto"/>
            <w:bottom w:val="none" w:sz="0" w:space="0" w:color="auto"/>
            <w:right w:val="none" w:sz="0" w:space="0" w:color="auto"/>
          </w:divBdr>
        </w:div>
        <w:div w:id="1473331325">
          <w:marLeft w:val="0"/>
          <w:marRight w:val="0"/>
          <w:marTop w:val="0"/>
          <w:marBottom w:val="0"/>
          <w:divBdr>
            <w:top w:val="none" w:sz="0" w:space="0" w:color="auto"/>
            <w:left w:val="none" w:sz="0" w:space="0" w:color="auto"/>
            <w:bottom w:val="none" w:sz="0" w:space="0" w:color="auto"/>
            <w:right w:val="none" w:sz="0" w:space="0" w:color="auto"/>
          </w:divBdr>
        </w:div>
      </w:divsChild>
    </w:div>
    <w:div w:id="573972864">
      <w:bodyDiv w:val="1"/>
      <w:marLeft w:val="0"/>
      <w:marRight w:val="0"/>
      <w:marTop w:val="0"/>
      <w:marBottom w:val="0"/>
      <w:divBdr>
        <w:top w:val="none" w:sz="0" w:space="0" w:color="auto"/>
        <w:left w:val="none" w:sz="0" w:space="0" w:color="auto"/>
        <w:bottom w:val="none" w:sz="0" w:space="0" w:color="auto"/>
        <w:right w:val="none" w:sz="0" w:space="0" w:color="auto"/>
      </w:divBdr>
      <w:divsChild>
        <w:div w:id="959724776">
          <w:marLeft w:val="0"/>
          <w:marRight w:val="0"/>
          <w:marTop w:val="0"/>
          <w:marBottom w:val="0"/>
          <w:divBdr>
            <w:top w:val="none" w:sz="0" w:space="0" w:color="auto"/>
            <w:left w:val="none" w:sz="0" w:space="0" w:color="auto"/>
            <w:bottom w:val="none" w:sz="0" w:space="0" w:color="auto"/>
            <w:right w:val="none" w:sz="0" w:space="0" w:color="auto"/>
          </w:divBdr>
        </w:div>
      </w:divsChild>
    </w:div>
    <w:div w:id="633216882">
      <w:bodyDiv w:val="1"/>
      <w:marLeft w:val="0"/>
      <w:marRight w:val="0"/>
      <w:marTop w:val="0"/>
      <w:marBottom w:val="0"/>
      <w:divBdr>
        <w:top w:val="none" w:sz="0" w:space="0" w:color="auto"/>
        <w:left w:val="none" w:sz="0" w:space="0" w:color="auto"/>
        <w:bottom w:val="none" w:sz="0" w:space="0" w:color="auto"/>
        <w:right w:val="none" w:sz="0" w:space="0" w:color="auto"/>
      </w:divBdr>
      <w:divsChild>
        <w:div w:id="1772503393">
          <w:marLeft w:val="0"/>
          <w:marRight w:val="0"/>
          <w:marTop w:val="0"/>
          <w:marBottom w:val="0"/>
          <w:divBdr>
            <w:top w:val="none" w:sz="0" w:space="0" w:color="auto"/>
            <w:left w:val="none" w:sz="0" w:space="0" w:color="auto"/>
            <w:bottom w:val="none" w:sz="0" w:space="0" w:color="auto"/>
            <w:right w:val="none" w:sz="0" w:space="0" w:color="auto"/>
          </w:divBdr>
        </w:div>
        <w:div w:id="1363630600">
          <w:marLeft w:val="0"/>
          <w:marRight w:val="0"/>
          <w:marTop w:val="0"/>
          <w:marBottom w:val="0"/>
          <w:divBdr>
            <w:top w:val="none" w:sz="0" w:space="0" w:color="auto"/>
            <w:left w:val="none" w:sz="0" w:space="0" w:color="auto"/>
            <w:bottom w:val="none" w:sz="0" w:space="0" w:color="auto"/>
            <w:right w:val="none" w:sz="0" w:space="0" w:color="auto"/>
          </w:divBdr>
        </w:div>
        <w:div w:id="22413806">
          <w:marLeft w:val="0"/>
          <w:marRight w:val="0"/>
          <w:marTop w:val="0"/>
          <w:marBottom w:val="0"/>
          <w:divBdr>
            <w:top w:val="none" w:sz="0" w:space="0" w:color="auto"/>
            <w:left w:val="none" w:sz="0" w:space="0" w:color="auto"/>
            <w:bottom w:val="none" w:sz="0" w:space="0" w:color="auto"/>
            <w:right w:val="none" w:sz="0" w:space="0" w:color="auto"/>
          </w:divBdr>
        </w:div>
        <w:div w:id="159583457">
          <w:marLeft w:val="0"/>
          <w:marRight w:val="0"/>
          <w:marTop w:val="0"/>
          <w:marBottom w:val="0"/>
          <w:divBdr>
            <w:top w:val="none" w:sz="0" w:space="0" w:color="auto"/>
            <w:left w:val="none" w:sz="0" w:space="0" w:color="auto"/>
            <w:bottom w:val="none" w:sz="0" w:space="0" w:color="auto"/>
            <w:right w:val="none" w:sz="0" w:space="0" w:color="auto"/>
          </w:divBdr>
        </w:div>
        <w:div w:id="799230616">
          <w:marLeft w:val="0"/>
          <w:marRight w:val="0"/>
          <w:marTop w:val="0"/>
          <w:marBottom w:val="0"/>
          <w:divBdr>
            <w:top w:val="none" w:sz="0" w:space="0" w:color="auto"/>
            <w:left w:val="none" w:sz="0" w:space="0" w:color="auto"/>
            <w:bottom w:val="none" w:sz="0" w:space="0" w:color="auto"/>
            <w:right w:val="none" w:sz="0" w:space="0" w:color="auto"/>
          </w:divBdr>
        </w:div>
        <w:div w:id="1138500054">
          <w:marLeft w:val="0"/>
          <w:marRight w:val="0"/>
          <w:marTop w:val="0"/>
          <w:marBottom w:val="0"/>
          <w:divBdr>
            <w:top w:val="none" w:sz="0" w:space="0" w:color="auto"/>
            <w:left w:val="none" w:sz="0" w:space="0" w:color="auto"/>
            <w:bottom w:val="none" w:sz="0" w:space="0" w:color="auto"/>
            <w:right w:val="none" w:sz="0" w:space="0" w:color="auto"/>
          </w:divBdr>
        </w:div>
      </w:divsChild>
    </w:div>
    <w:div w:id="674770085">
      <w:bodyDiv w:val="1"/>
      <w:marLeft w:val="0"/>
      <w:marRight w:val="0"/>
      <w:marTop w:val="0"/>
      <w:marBottom w:val="0"/>
      <w:divBdr>
        <w:top w:val="none" w:sz="0" w:space="0" w:color="auto"/>
        <w:left w:val="none" w:sz="0" w:space="0" w:color="auto"/>
        <w:bottom w:val="none" w:sz="0" w:space="0" w:color="auto"/>
        <w:right w:val="none" w:sz="0" w:space="0" w:color="auto"/>
      </w:divBdr>
      <w:divsChild>
        <w:div w:id="2004160701">
          <w:marLeft w:val="0"/>
          <w:marRight w:val="0"/>
          <w:marTop w:val="0"/>
          <w:marBottom w:val="0"/>
          <w:divBdr>
            <w:top w:val="none" w:sz="0" w:space="0" w:color="auto"/>
            <w:left w:val="none" w:sz="0" w:space="0" w:color="auto"/>
            <w:bottom w:val="none" w:sz="0" w:space="0" w:color="auto"/>
            <w:right w:val="none" w:sz="0" w:space="0" w:color="auto"/>
          </w:divBdr>
        </w:div>
      </w:divsChild>
    </w:div>
    <w:div w:id="720440466">
      <w:bodyDiv w:val="1"/>
      <w:marLeft w:val="0"/>
      <w:marRight w:val="0"/>
      <w:marTop w:val="0"/>
      <w:marBottom w:val="0"/>
      <w:divBdr>
        <w:top w:val="none" w:sz="0" w:space="0" w:color="auto"/>
        <w:left w:val="none" w:sz="0" w:space="0" w:color="auto"/>
        <w:bottom w:val="none" w:sz="0" w:space="0" w:color="auto"/>
        <w:right w:val="none" w:sz="0" w:space="0" w:color="auto"/>
      </w:divBdr>
      <w:divsChild>
        <w:div w:id="1848717004">
          <w:marLeft w:val="0"/>
          <w:marRight w:val="0"/>
          <w:marTop w:val="0"/>
          <w:marBottom w:val="0"/>
          <w:divBdr>
            <w:top w:val="none" w:sz="0" w:space="0" w:color="auto"/>
            <w:left w:val="none" w:sz="0" w:space="0" w:color="auto"/>
            <w:bottom w:val="none" w:sz="0" w:space="0" w:color="auto"/>
            <w:right w:val="none" w:sz="0" w:space="0" w:color="auto"/>
          </w:divBdr>
        </w:div>
        <w:div w:id="1755470985">
          <w:marLeft w:val="0"/>
          <w:marRight w:val="0"/>
          <w:marTop w:val="0"/>
          <w:marBottom w:val="0"/>
          <w:divBdr>
            <w:top w:val="none" w:sz="0" w:space="0" w:color="auto"/>
            <w:left w:val="none" w:sz="0" w:space="0" w:color="auto"/>
            <w:bottom w:val="none" w:sz="0" w:space="0" w:color="auto"/>
            <w:right w:val="none" w:sz="0" w:space="0" w:color="auto"/>
          </w:divBdr>
        </w:div>
      </w:divsChild>
    </w:div>
    <w:div w:id="730005705">
      <w:bodyDiv w:val="1"/>
      <w:marLeft w:val="0"/>
      <w:marRight w:val="0"/>
      <w:marTop w:val="0"/>
      <w:marBottom w:val="0"/>
      <w:divBdr>
        <w:top w:val="none" w:sz="0" w:space="0" w:color="auto"/>
        <w:left w:val="none" w:sz="0" w:space="0" w:color="auto"/>
        <w:bottom w:val="none" w:sz="0" w:space="0" w:color="auto"/>
        <w:right w:val="none" w:sz="0" w:space="0" w:color="auto"/>
      </w:divBdr>
      <w:divsChild>
        <w:div w:id="634336843">
          <w:marLeft w:val="0"/>
          <w:marRight w:val="0"/>
          <w:marTop w:val="0"/>
          <w:marBottom w:val="0"/>
          <w:divBdr>
            <w:top w:val="none" w:sz="0" w:space="0" w:color="auto"/>
            <w:left w:val="none" w:sz="0" w:space="0" w:color="auto"/>
            <w:bottom w:val="none" w:sz="0" w:space="0" w:color="auto"/>
            <w:right w:val="none" w:sz="0" w:space="0" w:color="auto"/>
          </w:divBdr>
        </w:div>
      </w:divsChild>
    </w:div>
    <w:div w:id="756437463">
      <w:bodyDiv w:val="1"/>
      <w:marLeft w:val="0"/>
      <w:marRight w:val="0"/>
      <w:marTop w:val="0"/>
      <w:marBottom w:val="0"/>
      <w:divBdr>
        <w:top w:val="none" w:sz="0" w:space="0" w:color="auto"/>
        <w:left w:val="none" w:sz="0" w:space="0" w:color="auto"/>
        <w:bottom w:val="none" w:sz="0" w:space="0" w:color="auto"/>
        <w:right w:val="none" w:sz="0" w:space="0" w:color="auto"/>
      </w:divBdr>
      <w:divsChild>
        <w:div w:id="284704505">
          <w:marLeft w:val="0"/>
          <w:marRight w:val="0"/>
          <w:marTop w:val="0"/>
          <w:marBottom w:val="0"/>
          <w:divBdr>
            <w:top w:val="none" w:sz="0" w:space="0" w:color="auto"/>
            <w:left w:val="none" w:sz="0" w:space="0" w:color="auto"/>
            <w:bottom w:val="none" w:sz="0" w:space="0" w:color="auto"/>
            <w:right w:val="none" w:sz="0" w:space="0" w:color="auto"/>
          </w:divBdr>
        </w:div>
        <w:div w:id="1677463463">
          <w:marLeft w:val="0"/>
          <w:marRight w:val="0"/>
          <w:marTop w:val="0"/>
          <w:marBottom w:val="0"/>
          <w:divBdr>
            <w:top w:val="none" w:sz="0" w:space="0" w:color="auto"/>
            <w:left w:val="none" w:sz="0" w:space="0" w:color="auto"/>
            <w:bottom w:val="none" w:sz="0" w:space="0" w:color="auto"/>
            <w:right w:val="none" w:sz="0" w:space="0" w:color="auto"/>
          </w:divBdr>
        </w:div>
        <w:div w:id="2026395379">
          <w:marLeft w:val="0"/>
          <w:marRight w:val="0"/>
          <w:marTop w:val="0"/>
          <w:marBottom w:val="0"/>
          <w:divBdr>
            <w:top w:val="none" w:sz="0" w:space="0" w:color="auto"/>
            <w:left w:val="none" w:sz="0" w:space="0" w:color="auto"/>
            <w:bottom w:val="none" w:sz="0" w:space="0" w:color="auto"/>
            <w:right w:val="none" w:sz="0" w:space="0" w:color="auto"/>
          </w:divBdr>
        </w:div>
        <w:div w:id="1522627654">
          <w:marLeft w:val="0"/>
          <w:marRight w:val="0"/>
          <w:marTop w:val="0"/>
          <w:marBottom w:val="0"/>
          <w:divBdr>
            <w:top w:val="none" w:sz="0" w:space="0" w:color="auto"/>
            <w:left w:val="none" w:sz="0" w:space="0" w:color="auto"/>
            <w:bottom w:val="none" w:sz="0" w:space="0" w:color="auto"/>
            <w:right w:val="none" w:sz="0" w:space="0" w:color="auto"/>
          </w:divBdr>
        </w:div>
      </w:divsChild>
    </w:div>
    <w:div w:id="784886722">
      <w:bodyDiv w:val="1"/>
      <w:marLeft w:val="0"/>
      <w:marRight w:val="0"/>
      <w:marTop w:val="0"/>
      <w:marBottom w:val="0"/>
      <w:divBdr>
        <w:top w:val="none" w:sz="0" w:space="0" w:color="auto"/>
        <w:left w:val="none" w:sz="0" w:space="0" w:color="auto"/>
        <w:bottom w:val="none" w:sz="0" w:space="0" w:color="auto"/>
        <w:right w:val="none" w:sz="0" w:space="0" w:color="auto"/>
      </w:divBdr>
      <w:divsChild>
        <w:div w:id="1284579827">
          <w:marLeft w:val="0"/>
          <w:marRight w:val="0"/>
          <w:marTop w:val="0"/>
          <w:marBottom w:val="0"/>
          <w:divBdr>
            <w:top w:val="none" w:sz="0" w:space="0" w:color="auto"/>
            <w:left w:val="none" w:sz="0" w:space="0" w:color="auto"/>
            <w:bottom w:val="none" w:sz="0" w:space="0" w:color="auto"/>
            <w:right w:val="none" w:sz="0" w:space="0" w:color="auto"/>
          </w:divBdr>
        </w:div>
        <w:div w:id="55128629">
          <w:marLeft w:val="0"/>
          <w:marRight w:val="0"/>
          <w:marTop w:val="0"/>
          <w:marBottom w:val="0"/>
          <w:divBdr>
            <w:top w:val="none" w:sz="0" w:space="0" w:color="auto"/>
            <w:left w:val="none" w:sz="0" w:space="0" w:color="auto"/>
            <w:bottom w:val="none" w:sz="0" w:space="0" w:color="auto"/>
            <w:right w:val="none" w:sz="0" w:space="0" w:color="auto"/>
          </w:divBdr>
        </w:div>
        <w:div w:id="856694492">
          <w:marLeft w:val="0"/>
          <w:marRight w:val="0"/>
          <w:marTop w:val="0"/>
          <w:marBottom w:val="0"/>
          <w:divBdr>
            <w:top w:val="none" w:sz="0" w:space="0" w:color="auto"/>
            <w:left w:val="none" w:sz="0" w:space="0" w:color="auto"/>
            <w:bottom w:val="none" w:sz="0" w:space="0" w:color="auto"/>
            <w:right w:val="none" w:sz="0" w:space="0" w:color="auto"/>
          </w:divBdr>
        </w:div>
        <w:div w:id="1945379779">
          <w:marLeft w:val="0"/>
          <w:marRight w:val="0"/>
          <w:marTop w:val="0"/>
          <w:marBottom w:val="0"/>
          <w:divBdr>
            <w:top w:val="none" w:sz="0" w:space="0" w:color="auto"/>
            <w:left w:val="none" w:sz="0" w:space="0" w:color="auto"/>
            <w:bottom w:val="none" w:sz="0" w:space="0" w:color="auto"/>
            <w:right w:val="none" w:sz="0" w:space="0" w:color="auto"/>
          </w:divBdr>
        </w:div>
      </w:divsChild>
    </w:div>
    <w:div w:id="881939140">
      <w:bodyDiv w:val="1"/>
      <w:marLeft w:val="0"/>
      <w:marRight w:val="0"/>
      <w:marTop w:val="0"/>
      <w:marBottom w:val="0"/>
      <w:divBdr>
        <w:top w:val="none" w:sz="0" w:space="0" w:color="auto"/>
        <w:left w:val="none" w:sz="0" w:space="0" w:color="auto"/>
        <w:bottom w:val="none" w:sz="0" w:space="0" w:color="auto"/>
        <w:right w:val="none" w:sz="0" w:space="0" w:color="auto"/>
      </w:divBdr>
      <w:divsChild>
        <w:div w:id="1790393252">
          <w:marLeft w:val="0"/>
          <w:marRight w:val="0"/>
          <w:marTop w:val="0"/>
          <w:marBottom w:val="0"/>
          <w:divBdr>
            <w:top w:val="none" w:sz="0" w:space="0" w:color="auto"/>
            <w:left w:val="none" w:sz="0" w:space="0" w:color="auto"/>
            <w:bottom w:val="none" w:sz="0" w:space="0" w:color="auto"/>
            <w:right w:val="none" w:sz="0" w:space="0" w:color="auto"/>
          </w:divBdr>
        </w:div>
      </w:divsChild>
    </w:div>
    <w:div w:id="999192138">
      <w:bodyDiv w:val="1"/>
      <w:marLeft w:val="0"/>
      <w:marRight w:val="0"/>
      <w:marTop w:val="0"/>
      <w:marBottom w:val="0"/>
      <w:divBdr>
        <w:top w:val="none" w:sz="0" w:space="0" w:color="auto"/>
        <w:left w:val="none" w:sz="0" w:space="0" w:color="auto"/>
        <w:bottom w:val="none" w:sz="0" w:space="0" w:color="auto"/>
        <w:right w:val="none" w:sz="0" w:space="0" w:color="auto"/>
      </w:divBdr>
      <w:divsChild>
        <w:div w:id="1191991798">
          <w:marLeft w:val="0"/>
          <w:marRight w:val="0"/>
          <w:marTop w:val="0"/>
          <w:marBottom w:val="0"/>
          <w:divBdr>
            <w:top w:val="none" w:sz="0" w:space="0" w:color="auto"/>
            <w:left w:val="none" w:sz="0" w:space="0" w:color="auto"/>
            <w:bottom w:val="none" w:sz="0" w:space="0" w:color="auto"/>
            <w:right w:val="none" w:sz="0" w:space="0" w:color="auto"/>
          </w:divBdr>
        </w:div>
      </w:divsChild>
    </w:div>
    <w:div w:id="1041901698">
      <w:bodyDiv w:val="1"/>
      <w:marLeft w:val="0"/>
      <w:marRight w:val="0"/>
      <w:marTop w:val="0"/>
      <w:marBottom w:val="0"/>
      <w:divBdr>
        <w:top w:val="none" w:sz="0" w:space="0" w:color="auto"/>
        <w:left w:val="none" w:sz="0" w:space="0" w:color="auto"/>
        <w:bottom w:val="none" w:sz="0" w:space="0" w:color="auto"/>
        <w:right w:val="none" w:sz="0" w:space="0" w:color="auto"/>
      </w:divBdr>
    </w:div>
    <w:div w:id="1056048374">
      <w:bodyDiv w:val="1"/>
      <w:marLeft w:val="0"/>
      <w:marRight w:val="0"/>
      <w:marTop w:val="0"/>
      <w:marBottom w:val="0"/>
      <w:divBdr>
        <w:top w:val="none" w:sz="0" w:space="0" w:color="auto"/>
        <w:left w:val="none" w:sz="0" w:space="0" w:color="auto"/>
        <w:bottom w:val="none" w:sz="0" w:space="0" w:color="auto"/>
        <w:right w:val="none" w:sz="0" w:space="0" w:color="auto"/>
      </w:divBdr>
      <w:divsChild>
        <w:div w:id="1746609825">
          <w:marLeft w:val="0"/>
          <w:marRight w:val="0"/>
          <w:marTop w:val="0"/>
          <w:marBottom w:val="0"/>
          <w:divBdr>
            <w:top w:val="none" w:sz="0" w:space="0" w:color="auto"/>
            <w:left w:val="none" w:sz="0" w:space="0" w:color="auto"/>
            <w:bottom w:val="none" w:sz="0" w:space="0" w:color="auto"/>
            <w:right w:val="none" w:sz="0" w:space="0" w:color="auto"/>
          </w:divBdr>
        </w:div>
      </w:divsChild>
    </w:div>
    <w:div w:id="1078938976">
      <w:bodyDiv w:val="1"/>
      <w:marLeft w:val="0"/>
      <w:marRight w:val="0"/>
      <w:marTop w:val="0"/>
      <w:marBottom w:val="0"/>
      <w:divBdr>
        <w:top w:val="none" w:sz="0" w:space="0" w:color="auto"/>
        <w:left w:val="none" w:sz="0" w:space="0" w:color="auto"/>
        <w:bottom w:val="none" w:sz="0" w:space="0" w:color="auto"/>
        <w:right w:val="none" w:sz="0" w:space="0" w:color="auto"/>
      </w:divBdr>
    </w:div>
    <w:div w:id="1089734395">
      <w:bodyDiv w:val="1"/>
      <w:marLeft w:val="0"/>
      <w:marRight w:val="0"/>
      <w:marTop w:val="0"/>
      <w:marBottom w:val="0"/>
      <w:divBdr>
        <w:top w:val="none" w:sz="0" w:space="0" w:color="auto"/>
        <w:left w:val="none" w:sz="0" w:space="0" w:color="auto"/>
        <w:bottom w:val="none" w:sz="0" w:space="0" w:color="auto"/>
        <w:right w:val="none" w:sz="0" w:space="0" w:color="auto"/>
      </w:divBdr>
      <w:divsChild>
        <w:div w:id="601037385">
          <w:marLeft w:val="0"/>
          <w:marRight w:val="0"/>
          <w:marTop w:val="0"/>
          <w:marBottom w:val="0"/>
          <w:divBdr>
            <w:top w:val="none" w:sz="0" w:space="0" w:color="auto"/>
            <w:left w:val="none" w:sz="0" w:space="0" w:color="auto"/>
            <w:bottom w:val="none" w:sz="0" w:space="0" w:color="auto"/>
            <w:right w:val="none" w:sz="0" w:space="0" w:color="auto"/>
          </w:divBdr>
        </w:div>
        <w:div w:id="1667005184">
          <w:marLeft w:val="0"/>
          <w:marRight w:val="0"/>
          <w:marTop w:val="0"/>
          <w:marBottom w:val="0"/>
          <w:divBdr>
            <w:top w:val="none" w:sz="0" w:space="0" w:color="auto"/>
            <w:left w:val="none" w:sz="0" w:space="0" w:color="auto"/>
            <w:bottom w:val="none" w:sz="0" w:space="0" w:color="auto"/>
            <w:right w:val="none" w:sz="0" w:space="0" w:color="auto"/>
          </w:divBdr>
        </w:div>
      </w:divsChild>
    </w:div>
    <w:div w:id="1095059071">
      <w:bodyDiv w:val="1"/>
      <w:marLeft w:val="0"/>
      <w:marRight w:val="0"/>
      <w:marTop w:val="0"/>
      <w:marBottom w:val="0"/>
      <w:divBdr>
        <w:top w:val="none" w:sz="0" w:space="0" w:color="auto"/>
        <w:left w:val="none" w:sz="0" w:space="0" w:color="auto"/>
        <w:bottom w:val="none" w:sz="0" w:space="0" w:color="auto"/>
        <w:right w:val="none" w:sz="0" w:space="0" w:color="auto"/>
      </w:divBdr>
      <w:divsChild>
        <w:div w:id="1883789315">
          <w:marLeft w:val="0"/>
          <w:marRight w:val="0"/>
          <w:marTop w:val="0"/>
          <w:marBottom w:val="0"/>
          <w:divBdr>
            <w:top w:val="none" w:sz="0" w:space="0" w:color="auto"/>
            <w:left w:val="none" w:sz="0" w:space="0" w:color="auto"/>
            <w:bottom w:val="none" w:sz="0" w:space="0" w:color="auto"/>
            <w:right w:val="none" w:sz="0" w:space="0" w:color="auto"/>
          </w:divBdr>
        </w:div>
      </w:divsChild>
    </w:div>
    <w:div w:id="1145002639">
      <w:bodyDiv w:val="1"/>
      <w:marLeft w:val="0"/>
      <w:marRight w:val="0"/>
      <w:marTop w:val="0"/>
      <w:marBottom w:val="0"/>
      <w:divBdr>
        <w:top w:val="none" w:sz="0" w:space="0" w:color="auto"/>
        <w:left w:val="none" w:sz="0" w:space="0" w:color="auto"/>
        <w:bottom w:val="none" w:sz="0" w:space="0" w:color="auto"/>
        <w:right w:val="none" w:sz="0" w:space="0" w:color="auto"/>
      </w:divBdr>
      <w:divsChild>
        <w:div w:id="1993409915">
          <w:marLeft w:val="0"/>
          <w:marRight w:val="0"/>
          <w:marTop w:val="0"/>
          <w:marBottom w:val="0"/>
          <w:divBdr>
            <w:top w:val="none" w:sz="0" w:space="0" w:color="auto"/>
            <w:left w:val="none" w:sz="0" w:space="0" w:color="auto"/>
            <w:bottom w:val="none" w:sz="0" w:space="0" w:color="auto"/>
            <w:right w:val="none" w:sz="0" w:space="0" w:color="auto"/>
          </w:divBdr>
        </w:div>
      </w:divsChild>
    </w:div>
    <w:div w:id="1145128817">
      <w:bodyDiv w:val="1"/>
      <w:marLeft w:val="0"/>
      <w:marRight w:val="0"/>
      <w:marTop w:val="0"/>
      <w:marBottom w:val="0"/>
      <w:divBdr>
        <w:top w:val="none" w:sz="0" w:space="0" w:color="auto"/>
        <w:left w:val="none" w:sz="0" w:space="0" w:color="auto"/>
        <w:bottom w:val="none" w:sz="0" w:space="0" w:color="auto"/>
        <w:right w:val="none" w:sz="0" w:space="0" w:color="auto"/>
      </w:divBdr>
      <w:divsChild>
        <w:div w:id="1688755174">
          <w:marLeft w:val="0"/>
          <w:marRight w:val="0"/>
          <w:marTop w:val="0"/>
          <w:marBottom w:val="0"/>
          <w:divBdr>
            <w:top w:val="none" w:sz="0" w:space="0" w:color="auto"/>
            <w:left w:val="none" w:sz="0" w:space="0" w:color="auto"/>
            <w:bottom w:val="none" w:sz="0" w:space="0" w:color="auto"/>
            <w:right w:val="none" w:sz="0" w:space="0" w:color="auto"/>
          </w:divBdr>
        </w:div>
        <w:div w:id="625477032">
          <w:marLeft w:val="0"/>
          <w:marRight w:val="0"/>
          <w:marTop w:val="0"/>
          <w:marBottom w:val="0"/>
          <w:divBdr>
            <w:top w:val="none" w:sz="0" w:space="0" w:color="auto"/>
            <w:left w:val="none" w:sz="0" w:space="0" w:color="auto"/>
            <w:bottom w:val="none" w:sz="0" w:space="0" w:color="auto"/>
            <w:right w:val="none" w:sz="0" w:space="0" w:color="auto"/>
          </w:divBdr>
        </w:div>
      </w:divsChild>
    </w:div>
    <w:div w:id="1166214844">
      <w:bodyDiv w:val="1"/>
      <w:marLeft w:val="0"/>
      <w:marRight w:val="0"/>
      <w:marTop w:val="0"/>
      <w:marBottom w:val="0"/>
      <w:divBdr>
        <w:top w:val="none" w:sz="0" w:space="0" w:color="auto"/>
        <w:left w:val="none" w:sz="0" w:space="0" w:color="auto"/>
        <w:bottom w:val="none" w:sz="0" w:space="0" w:color="auto"/>
        <w:right w:val="none" w:sz="0" w:space="0" w:color="auto"/>
      </w:divBdr>
      <w:divsChild>
        <w:div w:id="580257842">
          <w:marLeft w:val="0"/>
          <w:marRight w:val="0"/>
          <w:marTop w:val="0"/>
          <w:marBottom w:val="0"/>
          <w:divBdr>
            <w:top w:val="none" w:sz="0" w:space="0" w:color="auto"/>
            <w:left w:val="none" w:sz="0" w:space="0" w:color="auto"/>
            <w:bottom w:val="none" w:sz="0" w:space="0" w:color="auto"/>
            <w:right w:val="none" w:sz="0" w:space="0" w:color="auto"/>
          </w:divBdr>
        </w:div>
        <w:div w:id="1684937722">
          <w:marLeft w:val="0"/>
          <w:marRight w:val="0"/>
          <w:marTop w:val="0"/>
          <w:marBottom w:val="0"/>
          <w:divBdr>
            <w:top w:val="none" w:sz="0" w:space="0" w:color="auto"/>
            <w:left w:val="none" w:sz="0" w:space="0" w:color="auto"/>
            <w:bottom w:val="none" w:sz="0" w:space="0" w:color="auto"/>
            <w:right w:val="none" w:sz="0" w:space="0" w:color="auto"/>
          </w:divBdr>
        </w:div>
        <w:div w:id="1315911791">
          <w:marLeft w:val="0"/>
          <w:marRight w:val="0"/>
          <w:marTop w:val="0"/>
          <w:marBottom w:val="0"/>
          <w:divBdr>
            <w:top w:val="none" w:sz="0" w:space="0" w:color="auto"/>
            <w:left w:val="none" w:sz="0" w:space="0" w:color="auto"/>
            <w:bottom w:val="none" w:sz="0" w:space="0" w:color="auto"/>
            <w:right w:val="none" w:sz="0" w:space="0" w:color="auto"/>
          </w:divBdr>
        </w:div>
        <w:div w:id="129172980">
          <w:marLeft w:val="0"/>
          <w:marRight w:val="0"/>
          <w:marTop w:val="0"/>
          <w:marBottom w:val="0"/>
          <w:divBdr>
            <w:top w:val="none" w:sz="0" w:space="0" w:color="auto"/>
            <w:left w:val="none" w:sz="0" w:space="0" w:color="auto"/>
            <w:bottom w:val="none" w:sz="0" w:space="0" w:color="auto"/>
            <w:right w:val="none" w:sz="0" w:space="0" w:color="auto"/>
          </w:divBdr>
        </w:div>
      </w:divsChild>
    </w:div>
    <w:div w:id="1192648523">
      <w:bodyDiv w:val="1"/>
      <w:marLeft w:val="0"/>
      <w:marRight w:val="0"/>
      <w:marTop w:val="0"/>
      <w:marBottom w:val="0"/>
      <w:divBdr>
        <w:top w:val="none" w:sz="0" w:space="0" w:color="auto"/>
        <w:left w:val="none" w:sz="0" w:space="0" w:color="auto"/>
        <w:bottom w:val="none" w:sz="0" w:space="0" w:color="auto"/>
        <w:right w:val="none" w:sz="0" w:space="0" w:color="auto"/>
      </w:divBdr>
      <w:divsChild>
        <w:div w:id="1004552626">
          <w:marLeft w:val="0"/>
          <w:marRight w:val="0"/>
          <w:marTop w:val="0"/>
          <w:marBottom w:val="0"/>
          <w:divBdr>
            <w:top w:val="none" w:sz="0" w:space="0" w:color="auto"/>
            <w:left w:val="none" w:sz="0" w:space="0" w:color="auto"/>
            <w:bottom w:val="none" w:sz="0" w:space="0" w:color="auto"/>
            <w:right w:val="none" w:sz="0" w:space="0" w:color="auto"/>
          </w:divBdr>
        </w:div>
        <w:div w:id="1697736592">
          <w:marLeft w:val="0"/>
          <w:marRight w:val="0"/>
          <w:marTop w:val="0"/>
          <w:marBottom w:val="0"/>
          <w:divBdr>
            <w:top w:val="none" w:sz="0" w:space="0" w:color="auto"/>
            <w:left w:val="none" w:sz="0" w:space="0" w:color="auto"/>
            <w:bottom w:val="none" w:sz="0" w:space="0" w:color="auto"/>
            <w:right w:val="none" w:sz="0" w:space="0" w:color="auto"/>
          </w:divBdr>
        </w:div>
        <w:div w:id="680399806">
          <w:marLeft w:val="0"/>
          <w:marRight w:val="0"/>
          <w:marTop w:val="0"/>
          <w:marBottom w:val="0"/>
          <w:divBdr>
            <w:top w:val="none" w:sz="0" w:space="0" w:color="auto"/>
            <w:left w:val="none" w:sz="0" w:space="0" w:color="auto"/>
            <w:bottom w:val="none" w:sz="0" w:space="0" w:color="auto"/>
            <w:right w:val="none" w:sz="0" w:space="0" w:color="auto"/>
          </w:divBdr>
        </w:div>
      </w:divsChild>
    </w:div>
    <w:div w:id="1198813775">
      <w:bodyDiv w:val="1"/>
      <w:marLeft w:val="0"/>
      <w:marRight w:val="0"/>
      <w:marTop w:val="0"/>
      <w:marBottom w:val="0"/>
      <w:divBdr>
        <w:top w:val="none" w:sz="0" w:space="0" w:color="auto"/>
        <w:left w:val="none" w:sz="0" w:space="0" w:color="auto"/>
        <w:bottom w:val="none" w:sz="0" w:space="0" w:color="auto"/>
        <w:right w:val="none" w:sz="0" w:space="0" w:color="auto"/>
      </w:divBdr>
      <w:divsChild>
        <w:div w:id="1835880216">
          <w:marLeft w:val="0"/>
          <w:marRight w:val="0"/>
          <w:marTop w:val="0"/>
          <w:marBottom w:val="0"/>
          <w:divBdr>
            <w:top w:val="none" w:sz="0" w:space="0" w:color="auto"/>
            <w:left w:val="none" w:sz="0" w:space="0" w:color="auto"/>
            <w:bottom w:val="none" w:sz="0" w:space="0" w:color="auto"/>
            <w:right w:val="none" w:sz="0" w:space="0" w:color="auto"/>
          </w:divBdr>
        </w:div>
        <w:div w:id="1675262867">
          <w:marLeft w:val="0"/>
          <w:marRight w:val="0"/>
          <w:marTop w:val="0"/>
          <w:marBottom w:val="0"/>
          <w:divBdr>
            <w:top w:val="none" w:sz="0" w:space="0" w:color="auto"/>
            <w:left w:val="none" w:sz="0" w:space="0" w:color="auto"/>
            <w:bottom w:val="none" w:sz="0" w:space="0" w:color="auto"/>
            <w:right w:val="none" w:sz="0" w:space="0" w:color="auto"/>
          </w:divBdr>
        </w:div>
        <w:div w:id="1770083621">
          <w:marLeft w:val="0"/>
          <w:marRight w:val="0"/>
          <w:marTop w:val="0"/>
          <w:marBottom w:val="0"/>
          <w:divBdr>
            <w:top w:val="none" w:sz="0" w:space="0" w:color="auto"/>
            <w:left w:val="none" w:sz="0" w:space="0" w:color="auto"/>
            <w:bottom w:val="none" w:sz="0" w:space="0" w:color="auto"/>
            <w:right w:val="none" w:sz="0" w:space="0" w:color="auto"/>
          </w:divBdr>
        </w:div>
      </w:divsChild>
    </w:div>
    <w:div w:id="1203443057">
      <w:bodyDiv w:val="1"/>
      <w:marLeft w:val="0"/>
      <w:marRight w:val="0"/>
      <w:marTop w:val="0"/>
      <w:marBottom w:val="0"/>
      <w:divBdr>
        <w:top w:val="none" w:sz="0" w:space="0" w:color="auto"/>
        <w:left w:val="none" w:sz="0" w:space="0" w:color="auto"/>
        <w:bottom w:val="none" w:sz="0" w:space="0" w:color="auto"/>
        <w:right w:val="none" w:sz="0" w:space="0" w:color="auto"/>
      </w:divBdr>
      <w:divsChild>
        <w:div w:id="1957327873">
          <w:marLeft w:val="0"/>
          <w:marRight w:val="0"/>
          <w:marTop w:val="0"/>
          <w:marBottom w:val="0"/>
          <w:divBdr>
            <w:top w:val="none" w:sz="0" w:space="0" w:color="auto"/>
            <w:left w:val="none" w:sz="0" w:space="0" w:color="auto"/>
            <w:bottom w:val="none" w:sz="0" w:space="0" w:color="auto"/>
            <w:right w:val="none" w:sz="0" w:space="0" w:color="auto"/>
          </w:divBdr>
        </w:div>
        <w:div w:id="1784423950">
          <w:marLeft w:val="0"/>
          <w:marRight w:val="0"/>
          <w:marTop w:val="0"/>
          <w:marBottom w:val="0"/>
          <w:divBdr>
            <w:top w:val="none" w:sz="0" w:space="0" w:color="auto"/>
            <w:left w:val="none" w:sz="0" w:space="0" w:color="auto"/>
            <w:bottom w:val="none" w:sz="0" w:space="0" w:color="auto"/>
            <w:right w:val="none" w:sz="0" w:space="0" w:color="auto"/>
          </w:divBdr>
        </w:div>
        <w:div w:id="127551254">
          <w:marLeft w:val="0"/>
          <w:marRight w:val="0"/>
          <w:marTop w:val="0"/>
          <w:marBottom w:val="0"/>
          <w:divBdr>
            <w:top w:val="none" w:sz="0" w:space="0" w:color="auto"/>
            <w:left w:val="none" w:sz="0" w:space="0" w:color="auto"/>
            <w:bottom w:val="none" w:sz="0" w:space="0" w:color="auto"/>
            <w:right w:val="none" w:sz="0" w:space="0" w:color="auto"/>
          </w:divBdr>
        </w:div>
        <w:div w:id="827669338">
          <w:marLeft w:val="0"/>
          <w:marRight w:val="0"/>
          <w:marTop w:val="0"/>
          <w:marBottom w:val="0"/>
          <w:divBdr>
            <w:top w:val="none" w:sz="0" w:space="0" w:color="auto"/>
            <w:left w:val="none" w:sz="0" w:space="0" w:color="auto"/>
            <w:bottom w:val="none" w:sz="0" w:space="0" w:color="auto"/>
            <w:right w:val="none" w:sz="0" w:space="0" w:color="auto"/>
          </w:divBdr>
        </w:div>
        <w:div w:id="184101050">
          <w:marLeft w:val="0"/>
          <w:marRight w:val="0"/>
          <w:marTop w:val="0"/>
          <w:marBottom w:val="0"/>
          <w:divBdr>
            <w:top w:val="none" w:sz="0" w:space="0" w:color="auto"/>
            <w:left w:val="none" w:sz="0" w:space="0" w:color="auto"/>
            <w:bottom w:val="none" w:sz="0" w:space="0" w:color="auto"/>
            <w:right w:val="none" w:sz="0" w:space="0" w:color="auto"/>
          </w:divBdr>
        </w:div>
      </w:divsChild>
    </w:div>
    <w:div w:id="1253978166">
      <w:bodyDiv w:val="1"/>
      <w:marLeft w:val="0"/>
      <w:marRight w:val="0"/>
      <w:marTop w:val="0"/>
      <w:marBottom w:val="0"/>
      <w:divBdr>
        <w:top w:val="none" w:sz="0" w:space="0" w:color="auto"/>
        <w:left w:val="none" w:sz="0" w:space="0" w:color="auto"/>
        <w:bottom w:val="none" w:sz="0" w:space="0" w:color="auto"/>
        <w:right w:val="none" w:sz="0" w:space="0" w:color="auto"/>
      </w:divBdr>
      <w:divsChild>
        <w:div w:id="1880703946">
          <w:marLeft w:val="0"/>
          <w:marRight w:val="0"/>
          <w:marTop w:val="0"/>
          <w:marBottom w:val="0"/>
          <w:divBdr>
            <w:top w:val="none" w:sz="0" w:space="0" w:color="auto"/>
            <w:left w:val="none" w:sz="0" w:space="0" w:color="auto"/>
            <w:bottom w:val="none" w:sz="0" w:space="0" w:color="auto"/>
            <w:right w:val="none" w:sz="0" w:space="0" w:color="auto"/>
          </w:divBdr>
        </w:div>
        <w:div w:id="1120339333">
          <w:marLeft w:val="0"/>
          <w:marRight w:val="0"/>
          <w:marTop w:val="0"/>
          <w:marBottom w:val="0"/>
          <w:divBdr>
            <w:top w:val="none" w:sz="0" w:space="0" w:color="auto"/>
            <w:left w:val="none" w:sz="0" w:space="0" w:color="auto"/>
            <w:bottom w:val="none" w:sz="0" w:space="0" w:color="auto"/>
            <w:right w:val="none" w:sz="0" w:space="0" w:color="auto"/>
          </w:divBdr>
        </w:div>
        <w:div w:id="1171681661">
          <w:marLeft w:val="0"/>
          <w:marRight w:val="0"/>
          <w:marTop w:val="0"/>
          <w:marBottom w:val="0"/>
          <w:divBdr>
            <w:top w:val="none" w:sz="0" w:space="0" w:color="auto"/>
            <w:left w:val="none" w:sz="0" w:space="0" w:color="auto"/>
            <w:bottom w:val="none" w:sz="0" w:space="0" w:color="auto"/>
            <w:right w:val="none" w:sz="0" w:space="0" w:color="auto"/>
          </w:divBdr>
        </w:div>
        <w:div w:id="1905750124">
          <w:marLeft w:val="0"/>
          <w:marRight w:val="0"/>
          <w:marTop w:val="0"/>
          <w:marBottom w:val="0"/>
          <w:divBdr>
            <w:top w:val="none" w:sz="0" w:space="0" w:color="auto"/>
            <w:left w:val="none" w:sz="0" w:space="0" w:color="auto"/>
            <w:bottom w:val="none" w:sz="0" w:space="0" w:color="auto"/>
            <w:right w:val="none" w:sz="0" w:space="0" w:color="auto"/>
          </w:divBdr>
        </w:div>
        <w:div w:id="1993825109">
          <w:marLeft w:val="0"/>
          <w:marRight w:val="0"/>
          <w:marTop w:val="0"/>
          <w:marBottom w:val="0"/>
          <w:divBdr>
            <w:top w:val="none" w:sz="0" w:space="0" w:color="auto"/>
            <w:left w:val="none" w:sz="0" w:space="0" w:color="auto"/>
            <w:bottom w:val="none" w:sz="0" w:space="0" w:color="auto"/>
            <w:right w:val="none" w:sz="0" w:space="0" w:color="auto"/>
          </w:divBdr>
        </w:div>
        <w:div w:id="1754817161">
          <w:marLeft w:val="0"/>
          <w:marRight w:val="0"/>
          <w:marTop w:val="0"/>
          <w:marBottom w:val="0"/>
          <w:divBdr>
            <w:top w:val="none" w:sz="0" w:space="0" w:color="auto"/>
            <w:left w:val="none" w:sz="0" w:space="0" w:color="auto"/>
            <w:bottom w:val="none" w:sz="0" w:space="0" w:color="auto"/>
            <w:right w:val="none" w:sz="0" w:space="0" w:color="auto"/>
          </w:divBdr>
        </w:div>
      </w:divsChild>
    </w:div>
    <w:div w:id="1308583709">
      <w:bodyDiv w:val="1"/>
      <w:marLeft w:val="0"/>
      <w:marRight w:val="0"/>
      <w:marTop w:val="0"/>
      <w:marBottom w:val="0"/>
      <w:divBdr>
        <w:top w:val="none" w:sz="0" w:space="0" w:color="auto"/>
        <w:left w:val="none" w:sz="0" w:space="0" w:color="auto"/>
        <w:bottom w:val="none" w:sz="0" w:space="0" w:color="auto"/>
        <w:right w:val="none" w:sz="0" w:space="0" w:color="auto"/>
      </w:divBdr>
    </w:div>
    <w:div w:id="1380520624">
      <w:bodyDiv w:val="1"/>
      <w:marLeft w:val="0"/>
      <w:marRight w:val="0"/>
      <w:marTop w:val="0"/>
      <w:marBottom w:val="0"/>
      <w:divBdr>
        <w:top w:val="none" w:sz="0" w:space="0" w:color="auto"/>
        <w:left w:val="none" w:sz="0" w:space="0" w:color="auto"/>
        <w:bottom w:val="none" w:sz="0" w:space="0" w:color="auto"/>
        <w:right w:val="none" w:sz="0" w:space="0" w:color="auto"/>
      </w:divBdr>
      <w:divsChild>
        <w:div w:id="1112213357">
          <w:marLeft w:val="0"/>
          <w:marRight w:val="0"/>
          <w:marTop w:val="0"/>
          <w:marBottom w:val="0"/>
          <w:divBdr>
            <w:top w:val="none" w:sz="0" w:space="0" w:color="auto"/>
            <w:left w:val="none" w:sz="0" w:space="0" w:color="auto"/>
            <w:bottom w:val="none" w:sz="0" w:space="0" w:color="auto"/>
            <w:right w:val="none" w:sz="0" w:space="0" w:color="auto"/>
          </w:divBdr>
        </w:div>
        <w:div w:id="2013413033">
          <w:marLeft w:val="0"/>
          <w:marRight w:val="0"/>
          <w:marTop w:val="0"/>
          <w:marBottom w:val="0"/>
          <w:divBdr>
            <w:top w:val="none" w:sz="0" w:space="0" w:color="auto"/>
            <w:left w:val="none" w:sz="0" w:space="0" w:color="auto"/>
            <w:bottom w:val="none" w:sz="0" w:space="0" w:color="auto"/>
            <w:right w:val="none" w:sz="0" w:space="0" w:color="auto"/>
          </w:divBdr>
        </w:div>
        <w:div w:id="1735659147">
          <w:marLeft w:val="0"/>
          <w:marRight w:val="0"/>
          <w:marTop w:val="0"/>
          <w:marBottom w:val="0"/>
          <w:divBdr>
            <w:top w:val="none" w:sz="0" w:space="0" w:color="auto"/>
            <w:left w:val="none" w:sz="0" w:space="0" w:color="auto"/>
            <w:bottom w:val="none" w:sz="0" w:space="0" w:color="auto"/>
            <w:right w:val="none" w:sz="0" w:space="0" w:color="auto"/>
          </w:divBdr>
        </w:div>
        <w:div w:id="1949503864">
          <w:marLeft w:val="0"/>
          <w:marRight w:val="0"/>
          <w:marTop w:val="0"/>
          <w:marBottom w:val="0"/>
          <w:divBdr>
            <w:top w:val="none" w:sz="0" w:space="0" w:color="auto"/>
            <w:left w:val="none" w:sz="0" w:space="0" w:color="auto"/>
            <w:bottom w:val="none" w:sz="0" w:space="0" w:color="auto"/>
            <w:right w:val="none" w:sz="0" w:space="0" w:color="auto"/>
          </w:divBdr>
        </w:div>
        <w:div w:id="776680179">
          <w:marLeft w:val="0"/>
          <w:marRight w:val="0"/>
          <w:marTop w:val="0"/>
          <w:marBottom w:val="0"/>
          <w:divBdr>
            <w:top w:val="none" w:sz="0" w:space="0" w:color="auto"/>
            <w:left w:val="none" w:sz="0" w:space="0" w:color="auto"/>
            <w:bottom w:val="none" w:sz="0" w:space="0" w:color="auto"/>
            <w:right w:val="none" w:sz="0" w:space="0" w:color="auto"/>
          </w:divBdr>
        </w:div>
      </w:divsChild>
    </w:div>
    <w:div w:id="1389770185">
      <w:bodyDiv w:val="1"/>
      <w:marLeft w:val="0"/>
      <w:marRight w:val="0"/>
      <w:marTop w:val="0"/>
      <w:marBottom w:val="0"/>
      <w:divBdr>
        <w:top w:val="none" w:sz="0" w:space="0" w:color="auto"/>
        <w:left w:val="none" w:sz="0" w:space="0" w:color="auto"/>
        <w:bottom w:val="none" w:sz="0" w:space="0" w:color="auto"/>
        <w:right w:val="none" w:sz="0" w:space="0" w:color="auto"/>
      </w:divBdr>
      <w:divsChild>
        <w:div w:id="1945192264">
          <w:marLeft w:val="0"/>
          <w:marRight w:val="0"/>
          <w:marTop w:val="0"/>
          <w:marBottom w:val="0"/>
          <w:divBdr>
            <w:top w:val="none" w:sz="0" w:space="0" w:color="auto"/>
            <w:left w:val="none" w:sz="0" w:space="0" w:color="auto"/>
            <w:bottom w:val="none" w:sz="0" w:space="0" w:color="auto"/>
            <w:right w:val="none" w:sz="0" w:space="0" w:color="auto"/>
          </w:divBdr>
        </w:div>
        <w:div w:id="711612146">
          <w:marLeft w:val="0"/>
          <w:marRight w:val="0"/>
          <w:marTop w:val="0"/>
          <w:marBottom w:val="0"/>
          <w:divBdr>
            <w:top w:val="none" w:sz="0" w:space="0" w:color="auto"/>
            <w:left w:val="none" w:sz="0" w:space="0" w:color="auto"/>
            <w:bottom w:val="none" w:sz="0" w:space="0" w:color="auto"/>
            <w:right w:val="none" w:sz="0" w:space="0" w:color="auto"/>
          </w:divBdr>
        </w:div>
        <w:div w:id="783041517">
          <w:marLeft w:val="0"/>
          <w:marRight w:val="0"/>
          <w:marTop w:val="0"/>
          <w:marBottom w:val="0"/>
          <w:divBdr>
            <w:top w:val="none" w:sz="0" w:space="0" w:color="auto"/>
            <w:left w:val="none" w:sz="0" w:space="0" w:color="auto"/>
            <w:bottom w:val="none" w:sz="0" w:space="0" w:color="auto"/>
            <w:right w:val="none" w:sz="0" w:space="0" w:color="auto"/>
          </w:divBdr>
        </w:div>
        <w:div w:id="1775518137">
          <w:marLeft w:val="0"/>
          <w:marRight w:val="0"/>
          <w:marTop w:val="0"/>
          <w:marBottom w:val="0"/>
          <w:divBdr>
            <w:top w:val="none" w:sz="0" w:space="0" w:color="auto"/>
            <w:left w:val="none" w:sz="0" w:space="0" w:color="auto"/>
            <w:bottom w:val="none" w:sz="0" w:space="0" w:color="auto"/>
            <w:right w:val="none" w:sz="0" w:space="0" w:color="auto"/>
          </w:divBdr>
        </w:div>
        <w:div w:id="24916878">
          <w:marLeft w:val="0"/>
          <w:marRight w:val="0"/>
          <w:marTop w:val="0"/>
          <w:marBottom w:val="0"/>
          <w:divBdr>
            <w:top w:val="none" w:sz="0" w:space="0" w:color="auto"/>
            <w:left w:val="none" w:sz="0" w:space="0" w:color="auto"/>
            <w:bottom w:val="none" w:sz="0" w:space="0" w:color="auto"/>
            <w:right w:val="none" w:sz="0" w:space="0" w:color="auto"/>
          </w:divBdr>
        </w:div>
      </w:divsChild>
    </w:div>
    <w:div w:id="1495879977">
      <w:bodyDiv w:val="1"/>
      <w:marLeft w:val="0"/>
      <w:marRight w:val="0"/>
      <w:marTop w:val="0"/>
      <w:marBottom w:val="0"/>
      <w:divBdr>
        <w:top w:val="none" w:sz="0" w:space="0" w:color="auto"/>
        <w:left w:val="none" w:sz="0" w:space="0" w:color="auto"/>
        <w:bottom w:val="none" w:sz="0" w:space="0" w:color="auto"/>
        <w:right w:val="none" w:sz="0" w:space="0" w:color="auto"/>
      </w:divBdr>
    </w:div>
    <w:div w:id="1550144532">
      <w:bodyDiv w:val="1"/>
      <w:marLeft w:val="0"/>
      <w:marRight w:val="0"/>
      <w:marTop w:val="0"/>
      <w:marBottom w:val="0"/>
      <w:divBdr>
        <w:top w:val="none" w:sz="0" w:space="0" w:color="auto"/>
        <w:left w:val="none" w:sz="0" w:space="0" w:color="auto"/>
        <w:bottom w:val="none" w:sz="0" w:space="0" w:color="auto"/>
        <w:right w:val="none" w:sz="0" w:space="0" w:color="auto"/>
      </w:divBdr>
      <w:divsChild>
        <w:div w:id="114296602">
          <w:marLeft w:val="0"/>
          <w:marRight w:val="0"/>
          <w:marTop w:val="0"/>
          <w:marBottom w:val="0"/>
          <w:divBdr>
            <w:top w:val="none" w:sz="0" w:space="0" w:color="auto"/>
            <w:left w:val="none" w:sz="0" w:space="0" w:color="auto"/>
            <w:bottom w:val="none" w:sz="0" w:space="0" w:color="auto"/>
            <w:right w:val="none" w:sz="0" w:space="0" w:color="auto"/>
          </w:divBdr>
        </w:div>
        <w:div w:id="1904214665">
          <w:marLeft w:val="0"/>
          <w:marRight w:val="0"/>
          <w:marTop w:val="0"/>
          <w:marBottom w:val="0"/>
          <w:divBdr>
            <w:top w:val="none" w:sz="0" w:space="0" w:color="auto"/>
            <w:left w:val="none" w:sz="0" w:space="0" w:color="auto"/>
            <w:bottom w:val="none" w:sz="0" w:space="0" w:color="auto"/>
            <w:right w:val="none" w:sz="0" w:space="0" w:color="auto"/>
          </w:divBdr>
        </w:div>
        <w:div w:id="1079601279">
          <w:marLeft w:val="0"/>
          <w:marRight w:val="0"/>
          <w:marTop w:val="0"/>
          <w:marBottom w:val="0"/>
          <w:divBdr>
            <w:top w:val="none" w:sz="0" w:space="0" w:color="auto"/>
            <w:left w:val="none" w:sz="0" w:space="0" w:color="auto"/>
            <w:bottom w:val="none" w:sz="0" w:space="0" w:color="auto"/>
            <w:right w:val="none" w:sz="0" w:space="0" w:color="auto"/>
          </w:divBdr>
        </w:div>
        <w:div w:id="77530116">
          <w:marLeft w:val="0"/>
          <w:marRight w:val="0"/>
          <w:marTop w:val="0"/>
          <w:marBottom w:val="0"/>
          <w:divBdr>
            <w:top w:val="none" w:sz="0" w:space="0" w:color="auto"/>
            <w:left w:val="none" w:sz="0" w:space="0" w:color="auto"/>
            <w:bottom w:val="none" w:sz="0" w:space="0" w:color="auto"/>
            <w:right w:val="none" w:sz="0" w:space="0" w:color="auto"/>
          </w:divBdr>
        </w:div>
        <w:div w:id="221714185">
          <w:marLeft w:val="0"/>
          <w:marRight w:val="0"/>
          <w:marTop w:val="0"/>
          <w:marBottom w:val="0"/>
          <w:divBdr>
            <w:top w:val="none" w:sz="0" w:space="0" w:color="auto"/>
            <w:left w:val="none" w:sz="0" w:space="0" w:color="auto"/>
            <w:bottom w:val="none" w:sz="0" w:space="0" w:color="auto"/>
            <w:right w:val="none" w:sz="0" w:space="0" w:color="auto"/>
          </w:divBdr>
        </w:div>
      </w:divsChild>
    </w:div>
    <w:div w:id="1550611719">
      <w:bodyDiv w:val="1"/>
      <w:marLeft w:val="0"/>
      <w:marRight w:val="0"/>
      <w:marTop w:val="0"/>
      <w:marBottom w:val="0"/>
      <w:divBdr>
        <w:top w:val="none" w:sz="0" w:space="0" w:color="auto"/>
        <w:left w:val="none" w:sz="0" w:space="0" w:color="auto"/>
        <w:bottom w:val="none" w:sz="0" w:space="0" w:color="auto"/>
        <w:right w:val="none" w:sz="0" w:space="0" w:color="auto"/>
      </w:divBdr>
      <w:divsChild>
        <w:div w:id="1776705511">
          <w:marLeft w:val="0"/>
          <w:marRight w:val="0"/>
          <w:marTop w:val="0"/>
          <w:marBottom w:val="0"/>
          <w:divBdr>
            <w:top w:val="none" w:sz="0" w:space="0" w:color="auto"/>
            <w:left w:val="none" w:sz="0" w:space="0" w:color="auto"/>
            <w:bottom w:val="none" w:sz="0" w:space="0" w:color="auto"/>
            <w:right w:val="none" w:sz="0" w:space="0" w:color="auto"/>
          </w:divBdr>
        </w:div>
      </w:divsChild>
    </w:div>
    <w:div w:id="1599289832">
      <w:bodyDiv w:val="1"/>
      <w:marLeft w:val="0"/>
      <w:marRight w:val="0"/>
      <w:marTop w:val="0"/>
      <w:marBottom w:val="0"/>
      <w:divBdr>
        <w:top w:val="none" w:sz="0" w:space="0" w:color="auto"/>
        <w:left w:val="none" w:sz="0" w:space="0" w:color="auto"/>
        <w:bottom w:val="none" w:sz="0" w:space="0" w:color="auto"/>
        <w:right w:val="none" w:sz="0" w:space="0" w:color="auto"/>
      </w:divBdr>
    </w:div>
    <w:div w:id="1625498974">
      <w:bodyDiv w:val="1"/>
      <w:marLeft w:val="0"/>
      <w:marRight w:val="0"/>
      <w:marTop w:val="0"/>
      <w:marBottom w:val="0"/>
      <w:divBdr>
        <w:top w:val="none" w:sz="0" w:space="0" w:color="auto"/>
        <w:left w:val="none" w:sz="0" w:space="0" w:color="auto"/>
        <w:bottom w:val="none" w:sz="0" w:space="0" w:color="auto"/>
        <w:right w:val="none" w:sz="0" w:space="0" w:color="auto"/>
      </w:divBdr>
    </w:div>
    <w:div w:id="1660688942">
      <w:bodyDiv w:val="1"/>
      <w:marLeft w:val="0"/>
      <w:marRight w:val="0"/>
      <w:marTop w:val="0"/>
      <w:marBottom w:val="0"/>
      <w:divBdr>
        <w:top w:val="none" w:sz="0" w:space="0" w:color="auto"/>
        <w:left w:val="none" w:sz="0" w:space="0" w:color="auto"/>
        <w:bottom w:val="none" w:sz="0" w:space="0" w:color="auto"/>
        <w:right w:val="none" w:sz="0" w:space="0" w:color="auto"/>
      </w:divBdr>
      <w:divsChild>
        <w:div w:id="143621624">
          <w:marLeft w:val="0"/>
          <w:marRight w:val="0"/>
          <w:marTop w:val="0"/>
          <w:marBottom w:val="0"/>
          <w:divBdr>
            <w:top w:val="none" w:sz="0" w:space="0" w:color="auto"/>
            <w:left w:val="none" w:sz="0" w:space="0" w:color="auto"/>
            <w:bottom w:val="none" w:sz="0" w:space="0" w:color="auto"/>
            <w:right w:val="none" w:sz="0" w:space="0" w:color="auto"/>
          </w:divBdr>
        </w:div>
        <w:div w:id="1395665120">
          <w:marLeft w:val="0"/>
          <w:marRight w:val="0"/>
          <w:marTop w:val="0"/>
          <w:marBottom w:val="0"/>
          <w:divBdr>
            <w:top w:val="none" w:sz="0" w:space="0" w:color="auto"/>
            <w:left w:val="none" w:sz="0" w:space="0" w:color="auto"/>
            <w:bottom w:val="none" w:sz="0" w:space="0" w:color="auto"/>
            <w:right w:val="none" w:sz="0" w:space="0" w:color="auto"/>
          </w:divBdr>
        </w:div>
        <w:div w:id="861747080">
          <w:marLeft w:val="0"/>
          <w:marRight w:val="0"/>
          <w:marTop w:val="0"/>
          <w:marBottom w:val="0"/>
          <w:divBdr>
            <w:top w:val="none" w:sz="0" w:space="0" w:color="auto"/>
            <w:left w:val="none" w:sz="0" w:space="0" w:color="auto"/>
            <w:bottom w:val="none" w:sz="0" w:space="0" w:color="auto"/>
            <w:right w:val="none" w:sz="0" w:space="0" w:color="auto"/>
          </w:divBdr>
        </w:div>
        <w:div w:id="1690519671">
          <w:marLeft w:val="0"/>
          <w:marRight w:val="0"/>
          <w:marTop w:val="0"/>
          <w:marBottom w:val="0"/>
          <w:divBdr>
            <w:top w:val="none" w:sz="0" w:space="0" w:color="auto"/>
            <w:left w:val="none" w:sz="0" w:space="0" w:color="auto"/>
            <w:bottom w:val="none" w:sz="0" w:space="0" w:color="auto"/>
            <w:right w:val="none" w:sz="0" w:space="0" w:color="auto"/>
          </w:divBdr>
        </w:div>
      </w:divsChild>
    </w:div>
    <w:div w:id="1674525160">
      <w:bodyDiv w:val="1"/>
      <w:marLeft w:val="0"/>
      <w:marRight w:val="0"/>
      <w:marTop w:val="0"/>
      <w:marBottom w:val="0"/>
      <w:divBdr>
        <w:top w:val="none" w:sz="0" w:space="0" w:color="auto"/>
        <w:left w:val="none" w:sz="0" w:space="0" w:color="auto"/>
        <w:bottom w:val="none" w:sz="0" w:space="0" w:color="auto"/>
        <w:right w:val="none" w:sz="0" w:space="0" w:color="auto"/>
      </w:divBdr>
      <w:divsChild>
        <w:div w:id="1376585390">
          <w:marLeft w:val="0"/>
          <w:marRight w:val="0"/>
          <w:marTop w:val="0"/>
          <w:marBottom w:val="0"/>
          <w:divBdr>
            <w:top w:val="none" w:sz="0" w:space="0" w:color="auto"/>
            <w:left w:val="none" w:sz="0" w:space="0" w:color="auto"/>
            <w:bottom w:val="none" w:sz="0" w:space="0" w:color="auto"/>
            <w:right w:val="none" w:sz="0" w:space="0" w:color="auto"/>
          </w:divBdr>
        </w:div>
        <w:div w:id="1073624317">
          <w:marLeft w:val="0"/>
          <w:marRight w:val="0"/>
          <w:marTop w:val="0"/>
          <w:marBottom w:val="0"/>
          <w:divBdr>
            <w:top w:val="none" w:sz="0" w:space="0" w:color="auto"/>
            <w:left w:val="none" w:sz="0" w:space="0" w:color="auto"/>
            <w:bottom w:val="none" w:sz="0" w:space="0" w:color="auto"/>
            <w:right w:val="none" w:sz="0" w:space="0" w:color="auto"/>
          </w:divBdr>
        </w:div>
      </w:divsChild>
    </w:div>
    <w:div w:id="1717044130">
      <w:bodyDiv w:val="1"/>
      <w:marLeft w:val="0"/>
      <w:marRight w:val="0"/>
      <w:marTop w:val="0"/>
      <w:marBottom w:val="0"/>
      <w:divBdr>
        <w:top w:val="none" w:sz="0" w:space="0" w:color="auto"/>
        <w:left w:val="none" w:sz="0" w:space="0" w:color="auto"/>
        <w:bottom w:val="none" w:sz="0" w:space="0" w:color="auto"/>
        <w:right w:val="none" w:sz="0" w:space="0" w:color="auto"/>
      </w:divBdr>
      <w:divsChild>
        <w:div w:id="2040624110">
          <w:marLeft w:val="0"/>
          <w:marRight w:val="0"/>
          <w:marTop w:val="0"/>
          <w:marBottom w:val="0"/>
          <w:divBdr>
            <w:top w:val="none" w:sz="0" w:space="0" w:color="auto"/>
            <w:left w:val="none" w:sz="0" w:space="0" w:color="auto"/>
            <w:bottom w:val="none" w:sz="0" w:space="0" w:color="auto"/>
            <w:right w:val="none" w:sz="0" w:space="0" w:color="auto"/>
          </w:divBdr>
        </w:div>
        <w:div w:id="416827154">
          <w:marLeft w:val="0"/>
          <w:marRight w:val="0"/>
          <w:marTop w:val="0"/>
          <w:marBottom w:val="0"/>
          <w:divBdr>
            <w:top w:val="none" w:sz="0" w:space="0" w:color="auto"/>
            <w:left w:val="none" w:sz="0" w:space="0" w:color="auto"/>
            <w:bottom w:val="none" w:sz="0" w:space="0" w:color="auto"/>
            <w:right w:val="none" w:sz="0" w:space="0" w:color="auto"/>
          </w:divBdr>
        </w:div>
      </w:divsChild>
    </w:div>
    <w:div w:id="1838768699">
      <w:bodyDiv w:val="1"/>
      <w:marLeft w:val="0"/>
      <w:marRight w:val="0"/>
      <w:marTop w:val="0"/>
      <w:marBottom w:val="0"/>
      <w:divBdr>
        <w:top w:val="none" w:sz="0" w:space="0" w:color="auto"/>
        <w:left w:val="none" w:sz="0" w:space="0" w:color="auto"/>
        <w:bottom w:val="none" w:sz="0" w:space="0" w:color="auto"/>
        <w:right w:val="none" w:sz="0" w:space="0" w:color="auto"/>
      </w:divBdr>
      <w:divsChild>
        <w:div w:id="1852842228">
          <w:marLeft w:val="0"/>
          <w:marRight w:val="0"/>
          <w:marTop w:val="0"/>
          <w:marBottom w:val="0"/>
          <w:divBdr>
            <w:top w:val="none" w:sz="0" w:space="0" w:color="auto"/>
            <w:left w:val="none" w:sz="0" w:space="0" w:color="auto"/>
            <w:bottom w:val="none" w:sz="0" w:space="0" w:color="auto"/>
            <w:right w:val="none" w:sz="0" w:space="0" w:color="auto"/>
          </w:divBdr>
        </w:div>
      </w:divsChild>
    </w:div>
    <w:div w:id="1858957050">
      <w:bodyDiv w:val="1"/>
      <w:marLeft w:val="0"/>
      <w:marRight w:val="0"/>
      <w:marTop w:val="0"/>
      <w:marBottom w:val="0"/>
      <w:divBdr>
        <w:top w:val="none" w:sz="0" w:space="0" w:color="auto"/>
        <w:left w:val="none" w:sz="0" w:space="0" w:color="auto"/>
        <w:bottom w:val="none" w:sz="0" w:space="0" w:color="auto"/>
        <w:right w:val="none" w:sz="0" w:space="0" w:color="auto"/>
      </w:divBdr>
      <w:divsChild>
        <w:div w:id="206796469">
          <w:marLeft w:val="0"/>
          <w:marRight w:val="0"/>
          <w:marTop w:val="0"/>
          <w:marBottom w:val="0"/>
          <w:divBdr>
            <w:top w:val="none" w:sz="0" w:space="0" w:color="auto"/>
            <w:left w:val="none" w:sz="0" w:space="0" w:color="auto"/>
            <w:bottom w:val="none" w:sz="0" w:space="0" w:color="auto"/>
            <w:right w:val="none" w:sz="0" w:space="0" w:color="auto"/>
          </w:divBdr>
        </w:div>
      </w:divsChild>
    </w:div>
    <w:div w:id="2073843560">
      <w:bodyDiv w:val="1"/>
      <w:marLeft w:val="0"/>
      <w:marRight w:val="0"/>
      <w:marTop w:val="0"/>
      <w:marBottom w:val="0"/>
      <w:divBdr>
        <w:top w:val="none" w:sz="0" w:space="0" w:color="auto"/>
        <w:left w:val="none" w:sz="0" w:space="0" w:color="auto"/>
        <w:bottom w:val="none" w:sz="0" w:space="0" w:color="auto"/>
        <w:right w:val="none" w:sz="0" w:space="0" w:color="auto"/>
      </w:divBdr>
      <w:divsChild>
        <w:div w:id="1488784605">
          <w:marLeft w:val="0"/>
          <w:marRight w:val="0"/>
          <w:marTop w:val="0"/>
          <w:marBottom w:val="0"/>
          <w:divBdr>
            <w:top w:val="none" w:sz="0" w:space="0" w:color="auto"/>
            <w:left w:val="none" w:sz="0" w:space="0" w:color="auto"/>
            <w:bottom w:val="none" w:sz="0" w:space="0" w:color="auto"/>
            <w:right w:val="none" w:sz="0" w:space="0" w:color="auto"/>
          </w:divBdr>
        </w:div>
        <w:div w:id="64113638">
          <w:marLeft w:val="0"/>
          <w:marRight w:val="0"/>
          <w:marTop w:val="0"/>
          <w:marBottom w:val="0"/>
          <w:divBdr>
            <w:top w:val="none" w:sz="0" w:space="0" w:color="auto"/>
            <w:left w:val="none" w:sz="0" w:space="0" w:color="auto"/>
            <w:bottom w:val="none" w:sz="0" w:space="0" w:color="auto"/>
            <w:right w:val="none" w:sz="0" w:space="0" w:color="auto"/>
          </w:divBdr>
        </w:div>
        <w:div w:id="1186362289">
          <w:marLeft w:val="0"/>
          <w:marRight w:val="0"/>
          <w:marTop w:val="0"/>
          <w:marBottom w:val="0"/>
          <w:divBdr>
            <w:top w:val="none" w:sz="0" w:space="0" w:color="auto"/>
            <w:left w:val="none" w:sz="0" w:space="0" w:color="auto"/>
            <w:bottom w:val="none" w:sz="0" w:space="0" w:color="auto"/>
            <w:right w:val="none" w:sz="0" w:space="0" w:color="auto"/>
          </w:divBdr>
        </w:div>
      </w:divsChild>
    </w:div>
    <w:div w:id="2140032144">
      <w:bodyDiv w:val="1"/>
      <w:marLeft w:val="0"/>
      <w:marRight w:val="0"/>
      <w:marTop w:val="0"/>
      <w:marBottom w:val="0"/>
      <w:divBdr>
        <w:top w:val="none" w:sz="0" w:space="0" w:color="auto"/>
        <w:left w:val="none" w:sz="0" w:space="0" w:color="auto"/>
        <w:bottom w:val="none" w:sz="0" w:space="0" w:color="auto"/>
        <w:right w:val="none" w:sz="0" w:space="0" w:color="auto"/>
      </w:divBdr>
      <w:divsChild>
        <w:div w:id="834076713">
          <w:marLeft w:val="0"/>
          <w:marRight w:val="0"/>
          <w:marTop w:val="0"/>
          <w:marBottom w:val="0"/>
          <w:divBdr>
            <w:top w:val="none" w:sz="0" w:space="0" w:color="auto"/>
            <w:left w:val="none" w:sz="0" w:space="0" w:color="auto"/>
            <w:bottom w:val="none" w:sz="0" w:space="0" w:color="auto"/>
            <w:right w:val="none" w:sz="0" w:space="0" w:color="auto"/>
          </w:divBdr>
        </w:div>
        <w:div w:id="999386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image" Target="media/image13.tiff"/><Relationship Id="rId26" Type="http://schemas.openxmlformats.org/officeDocument/2006/relationships/image" Target="media/image21.tiff"/><Relationship Id="rId3" Type="http://schemas.openxmlformats.org/officeDocument/2006/relationships/webSettings" Target="webSettings.xml"/><Relationship Id="rId21" Type="http://schemas.openxmlformats.org/officeDocument/2006/relationships/image" Target="media/image16.tiff"/><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5" Type="http://schemas.openxmlformats.org/officeDocument/2006/relationships/image" Target="media/image20.tiff"/><Relationship Id="rId2" Type="http://schemas.openxmlformats.org/officeDocument/2006/relationships/settings" Target="settings.xml"/><Relationship Id="rId16" Type="http://schemas.openxmlformats.org/officeDocument/2006/relationships/image" Target="media/image11.tiff"/><Relationship Id="rId20" Type="http://schemas.openxmlformats.org/officeDocument/2006/relationships/image" Target="media/image15.tif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24" Type="http://schemas.openxmlformats.org/officeDocument/2006/relationships/image" Target="media/image19.tiff"/><Relationship Id="rId5" Type="http://schemas.openxmlformats.org/officeDocument/2006/relationships/endnotes" Target="endnotes.xml"/><Relationship Id="rId15" Type="http://schemas.openxmlformats.org/officeDocument/2006/relationships/image" Target="media/image10.tiff"/><Relationship Id="rId23" Type="http://schemas.openxmlformats.org/officeDocument/2006/relationships/image" Target="media/image18.tiff"/><Relationship Id="rId28" Type="http://schemas.openxmlformats.org/officeDocument/2006/relationships/fontTable" Target="fontTable.xml"/><Relationship Id="rId10" Type="http://schemas.openxmlformats.org/officeDocument/2006/relationships/image" Target="media/image5.tiff"/><Relationship Id="rId19" Type="http://schemas.openxmlformats.org/officeDocument/2006/relationships/image" Target="media/image14.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 Id="rId22" Type="http://schemas.openxmlformats.org/officeDocument/2006/relationships/image" Target="media/image17.tiff"/><Relationship Id="rId27" Type="http://schemas.openxmlformats.org/officeDocument/2006/relationships/image" Target="media/image2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3152</TotalTime>
  <Pages>32</Pages>
  <Words>3593</Words>
  <Characters>20889</Characters>
  <Application>Microsoft Office Word</Application>
  <DocSecurity>0</DocSecurity>
  <Lines>535</Lines>
  <Paragraphs>107</Paragraphs>
  <ScaleCrop>false</ScaleCrop>
  <Company/>
  <LinksUpToDate>false</LinksUpToDate>
  <CharactersWithSpaces>24383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ZIYI</dc:creator>
  <cp:keywords/>
  <dc:description/>
  <cp:lastModifiedBy>WU ZIYI</cp:lastModifiedBy>
  <cp:revision>103</cp:revision>
  <cp:lastPrinted>2025-04-22T23:56:00Z</cp:lastPrinted>
  <dcterms:created xsi:type="dcterms:W3CDTF">2025-02-18T10:57:00Z</dcterms:created>
  <dcterms:modified xsi:type="dcterms:W3CDTF">2025-04-22T23:56:00Z</dcterms:modified>
</cp:coreProperties>
</file>