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B3B2B" w14:textId="77777777" w:rsidR="001A5705" w:rsidRPr="00DC14C4" w:rsidRDefault="001A5705" w:rsidP="001A5705">
      <w:pPr>
        <w:widowControl/>
        <w:spacing w:afterLines="100" w:after="312" w:line="360" w:lineRule="auto"/>
        <w:jc w:val="center"/>
        <w:rPr>
          <w:rFonts w:ascii="Times New Roman" w:eastAsia="楷体" w:hAnsi="Times New Roman" w:cs="Times New Roman"/>
          <w:b/>
          <w:noProof/>
          <w:kern w:val="0"/>
          <w:sz w:val="30"/>
          <w:szCs w:val="30"/>
          <w14:ligatures w14:val="none"/>
        </w:rPr>
      </w:pPr>
      <w:r>
        <w:rPr>
          <w:rFonts w:ascii="Times New Roman" w:eastAsia="楷体" w:hAnsi="Times New Roman" w:cs="Times New Roman" w:hint="eastAsia"/>
          <w:b/>
          <w:noProof/>
          <w:kern w:val="0"/>
          <w:sz w:val="30"/>
          <w:szCs w:val="30"/>
          <w14:ligatures w14:val="none"/>
        </w:rPr>
        <w:t>Supporting Information</w:t>
      </w:r>
    </w:p>
    <w:p w14:paraId="005A9CE2" w14:textId="77777777" w:rsidR="001A5705" w:rsidRDefault="001A5705" w:rsidP="001A57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6DAF">
        <w:rPr>
          <w:rFonts w:ascii="Times New Roman" w:hAnsi="Times New Roman" w:cs="Times New Roman"/>
          <w:b/>
          <w:bCs/>
          <w:sz w:val="28"/>
          <w:szCs w:val="28"/>
        </w:rPr>
        <w:t>Bio</w:t>
      </w:r>
      <w:r w:rsidRPr="00CC39C1">
        <w:rPr>
          <w:rFonts w:ascii="Times New Roman" w:hAnsi="Times New Roman" w:cs="Times New Roman" w:hint="eastAsia"/>
          <w:b/>
          <w:bCs/>
          <w:sz w:val="28"/>
          <w:szCs w:val="28"/>
        </w:rPr>
        <w:t>mimetic</w:t>
      </w:r>
      <w:r w:rsidRPr="006E6DAF">
        <w:rPr>
          <w:rFonts w:ascii="Times New Roman" w:hAnsi="Times New Roman" w:cs="Times New Roman"/>
          <w:b/>
          <w:bCs/>
          <w:sz w:val="28"/>
          <w:szCs w:val="28"/>
        </w:rPr>
        <w:t xml:space="preserve"> "Tendon Band-Aid" Regulates Inflammatory Microenvironment and Tenogenic Differentiation for Tendinopathy Regeneration</w:t>
      </w:r>
    </w:p>
    <w:p w14:paraId="36799EAC" w14:textId="0159035A" w:rsidR="001A5705" w:rsidRDefault="001A5705" w:rsidP="001A5705">
      <w:pPr>
        <w:pStyle w:val="AuthorsFull"/>
        <w:spacing w:line="360" w:lineRule="auto"/>
        <w:jc w:val="both"/>
        <w:rPr>
          <w:rFonts w:eastAsiaTheme="minorEastAsia"/>
          <w:i w:val="0"/>
          <w:iCs/>
          <w:lang w:eastAsia="zh-CN"/>
        </w:rPr>
      </w:pPr>
      <w:r w:rsidRPr="006E6DAF">
        <w:rPr>
          <w:rFonts w:eastAsia="宋体"/>
          <w:i w:val="0"/>
          <w:iCs/>
          <w:lang w:eastAsia="zh-CN"/>
        </w:rPr>
        <w:t xml:space="preserve">Tongtong Zhang </w:t>
      </w:r>
      <w:r w:rsidRPr="006E6DAF">
        <w:rPr>
          <w:rFonts w:eastAsia="宋体"/>
          <w:i w:val="0"/>
          <w:vertAlign w:val="superscript"/>
          <w:lang w:val="en-GB"/>
        </w:rPr>
        <w:t>1</w:t>
      </w:r>
      <w:r w:rsidRPr="006E6DAF">
        <w:rPr>
          <w:rFonts w:eastAsia="宋体"/>
          <w:i w:val="0"/>
          <w:vertAlign w:val="superscript"/>
          <w:lang w:val="en-GB" w:eastAsia="zh-CN"/>
        </w:rPr>
        <w:t xml:space="preserve"> </w:t>
      </w:r>
      <w:r w:rsidRPr="006E6DAF">
        <w:rPr>
          <w:rFonts w:eastAsia="宋体"/>
          <w:i w:val="0"/>
          <w:iCs/>
          <w:lang w:eastAsia="zh-CN"/>
        </w:rPr>
        <w:t>†</w:t>
      </w:r>
      <w:r w:rsidRPr="006E6DAF">
        <w:rPr>
          <w:i w:val="0"/>
          <w:iCs/>
        </w:rPr>
        <w:t xml:space="preserve">, </w:t>
      </w:r>
      <w:r w:rsidRPr="006E6DAF">
        <w:rPr>
          <w:rFonts w:eastAsia="宋体"/>
          <w:i w:val="0"/>
          <w:iCs/>
          <w:lang w:eastAsia="zh-CN"/>
        </w:rPr>
        <w:t xml:space="preserve">Chao Li </w:t>
      </w:r>
      <w:r w:rsidRPr="006E6DAF">
        <w:rPr>
          <w:rFonts w:eastAsia="宋体"/>
          <w:i w:val="0"/>
          <w:vertAlign w:val="superscript"/>
          <w:lang w:val="en-GB" w:eastAsia="zh-CN"/>
        </w:rPr>
        <w:t xml:space="preserve">2, </w:t>
      </w:r>
      <w:r w:rsidRPr="006E6DAF">
        <w:rPr>
          <w:rFonts w:eastAsia="宋体"/>
          <w:i w:val="0"/>
          <w:iCs/>
          <w:lang w:eastAsia="zh-CN"/>
        </w:rPr>
        <w:t>†</w:t>
      </w:r>
      <w:r w:rsidRPr="006E6DAF">
        <w:rPr>
          <w:i w:val="0"/>
          <w:iCs/>
        </w:rPr>
        <w:t xml:space="preserve">, </w:t>
      </w:r>
      <w:r w:rsidRPr="006E6DAF">
        <w:rPr>
          <w:rFonts w:eastAsia="宋体"/>
          <w:i w:val="0"/>
          <w:iCs/>
          <w:lang w:eastAsia="zh-CN"/>
        </w:rPr>
        <w:t xml:space="preserve">Jiakuo Yu </w:t>
      </w:r>
      <w:r w:rsidRPr="006E6DAF">
        <w:rPr>
          <w:rFonts w:eastAsia="宋体"/>
          <w:i w:val="0"/>
          <w:vertAlign w:val="superscript"/>
          <w:lang w:val="en-GB" w:eastAsia="zh-CN"/>
        </w:rPr>
        <w:t xml:space="preserve">2 </w:t>
      </w:r>
      <w:r w:rsidRPr="006E6DAF">
        <w:rPr>
          <w:i w:val="0"/>
          <w:iCs/>
        </w:rPr>
        <w:t>*</w:t>
      </w:r>
      <w:r w:rsidRPr="006E6DAF">
        <w:rPr>
          <w:rFonts w:eastAsia="宋体"/>
          <w:i w:val="0"/>
          <w:iCs/>
          <w:lang w:eastAsia="zh-CN"/>
        </w:rPr>
        <w:t xml:space="preserve">, </w:t>
      </w:r>
      <w:r w:rsidRPr="006E6DAF">
        <w:rPr>
          <w:rFonts w:eastAsiaTheme="minorEastAsia"/>
          <w:i w:val="0"/>
          <w:iCs/>
          <w:lang w:eastAsia="zh-CN"/>
        </w:rPr>
        <w:t xml:space="preserve">Dali Mu </w:t>
      </w:r>
      <w:r w:rsidRPr="006E6DAF">
        <w:rPr>
          <w:rFonts w:eastAsia="宋体"/>
          <w:i w:val="0"/>
          <w:vertAlign w:val="superscript"/>
          <w:lang w:val="en-GB" w:eastAsia="zh-CN"/>
        </w:rPr>
        <w:t xml:space="preserve">1 </w:t>
      </w:r>
      <w:r w:rsidRPr="006E6DAF">
        <w:rPr>
          <w:i w:val="0"/>
          <w:iCs/>
        </w:rPr>
        <w:t>*</w:t>
      </w:r>
    </w:p>
    <w:p w14:paraId="70988876" w14:textId="02FE2D6D" w:rsidR="002F4E07" w:rsidRDefault="002F4E07" w:rsidP="002F3FDF">
      <w:pPr>
        <w:pStyle w:val="AuthorsFull"/>
        <w:spacing w:line="360" w:lineRule="auto"/>
        <w:jc w:val="center"/>
        <w:rPr>
          <w:rFonts w:eastAsiaTheme="minorEastAsia"/>
          <w:i w:val="0"/>
          <w:iCs/>
          <w:lang w:eastAsia="zh-CN"/>
        </w:rPr>
      </w:pPr>
      <w:r>
        <w:rPr>
          <w:rFonts w:hint="eastAsia"/>
        </w:rPr>
        <w:object w:dxaOrig="4404" w:dyaOrig="4258" w14:anchorId="53B6CD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pt;height:197.5pt" o:ole="">
            <v:imagedata r:id="rId6" o:title=""/>
          </v:shape>
          <o:OLEObject Type="Embed" ProgID="Prism10.Document" ShapeID="_x0000_i1025" DrawAspect="Content" ObjectID="_1823709677" r:id="rId7"/>
        </w:object>
      </w:r>
      <w:r w:rsidRPr="002F4E07">
        <w:rPr>
          <w:rFonts w:hint="eastAsia"/>
        </w:rPr>
        <w:t xml:space="preserve"> </w:t>
      </w:r>
      <w:r>
        <w:rPr>
          <w:rFonts w:hint="eastAsia"/>
        </w:rPr>
        <w:object w:dxaOrig="4529" w:dyaOrig="4258" w14:anchorId="01531FBF">
          <v:shape id="_x0000_i1026" type="#_x0000_t75" style="width:199pt;height:187pt" o:ole="">
            <v:imagedata r:id="rId8" o:title=""/>
          </v:shape>
          <o:OLEObject Type="Embed" ProgID="Prism10.Document" ShapeID="_x0000_i1026" DrawAspect="Content" ObjectID="_1823709678" r:id="rId9"/>
        </w:object>
      </w:r>
    </w:p>
    <w:p w14:paraId="30FD76D3" w14:textId="28A52FB4" w:rsidR="002F4E07" w:rsidRPr="00E643C7" w:rsidRDefault="002F4E07" w:rsidP="002F4E07">
      <w:pPr>
        <w:pStyle w:val="AuthorsFull"/>
        <w:spacing w:line="360" w:lineRule="auto"/>
        <w:jc w:val="both"/>
        <w:rPr>
          <w:rFonts w:eastAsiaTheme="minorEastAsia"/>
          <w:i w:val="0"/>
          <w:iCs/>
          <w:color w:val="000000" w:themeColor="text1"/>
          <w:szCs w:val="20"/>
          <w:lang w:eastAsia="zh-CN"/>
        </w:rPr>
      </w:pPr>
      <w:r w:rsidRPr="00E643C7">
        <w:rPr>
          <w:rFonts w:hint="eastAsia"/>
          <w:b/>
          <w:bCs/>
          <w:i w:val="0"/>
          <w:iCs/>
          <w:color w:val="000000" w:themeColor="text1"/>
          <w:szCs w:val="20"/>
        </w:rPr>
        <w:t>Fig. S</w:t>
      </w:r>
      <w:r w:rsidRPr="00E643C7">
        <w:rPr>
          <w:rFonts w:eastAsiaTheme="minorEastAsia" w:hint="eastAsia"/>
          <w:b/>
          <w:bCs/>
          <w:i w:val="0"/>
          <w:iCs/>
          <w:color w:val="000000" w:themeColor="text1"/>
          <w:szCs w:val="20"/>
          <w:lang w:eastAsia="zh-CN"/>
        </w:rPr>
        <w:t>1</w:t>
      </w:r>
      <w:r w:rsidRPr="00E643C7">
        <w:rPr>
          <w:rFonts w:hint="eastAsia"/>
          <w:b/>
          <w:bCs/>
          <w:i w:val="0"/>
          <w:iCs/>
          <w:color w:val="000000" w:themeColor="text1"/>
          <w:szCs w:val="20"/>
        </w:rPr>
        <w:t xml:space="preserve"> </w:t>
      </w:r>
      <w:r w:rsidRPr="00E643C7">
        <w:rPr>
          <w:rFonts w:eastAsiaTheme="minorEastAsia" w:hint="eastAsia"/>
          <w:i w:val="0"/>
          <w:iCs/>
          <w:color w:val="000000" w:themeColor="text1"/>
          <w:szCs w:val="20"/>
          <w:lang w:eastAsia="zh-CN"/>
        </w:rPr>
        <w:t>Left:</w:t>
      </w:r>
      <w:r w:rsidRPr="00E643C7">
        <w:rPr>
          <w:rFonts w:eastAsiaTheme="minorEastAsia" w:hint="eastAsia"/>
          <w:b/>
          <w:bCs/>
          <w:i w:val="0"/>
          <w:iCs/>
          <w:color w:val="000000" w:themeColor="text1"/>
          <w:szCs w:val="20"/>
          <w:lang w:eastAsia="zh-CN"/>
        </w:rPr>
        <w:t xml:space="preserve"> </w:t>
      </w:r>
      <w:r w:rsidRPr="00E643C7">
        <w:rPr>
          <w:i w:val="0"/>
          <w:iCs/>
          <w:color w:val="000000" w:themeColor="text1"/>
          <w:szCs w:val="20"/>
        </w:rPr>
        <w:t xml:space="preserve">The standard curve of </w:t>
      </w:r>
      <w:r w:rsidRPr="00E643C7">
        <w:rPr>
          <w:rFonts w:eastAsiaTheme="minorEastAsia" w:hint="eastAsia"/>
          <w:i w:val="0"/>
          <w:iCs/>
          <w:color w:val="000000" w:themeColor="text1"/>
          <w:szCs w:val="20"/>
          <w:lang w:eastAsia="zh-CN"/>
        </w:rPr>
        <w:t>ibu</w:t>
      </w:r>
      <w:r w:rsidRPr="00E643C7">
        <w:rPr>
          <w:i w:val="0"/>
          <w:iCs/>
          <w:color w:val="000000" w:themeColor="text1"/>
          <w:szCs w:val="20"/>
        </w:rPr>
        <w:t xml:space="preserve"> was made from the data of the UV−vis absorption spectrum.</w:t>
      </w:r>
      <w:r w:rsidRPr="00E643C7">
        <w:rPr>
          <w:rFonts w:eastAsiaTheme="minorEastAsia" w:hint="eastAsia"/>
          <w:i w:val="0"/>
          <w:iCs/>
          <w:color w:val="000000" w:themeColor="text1"/>
          <w:szCs w:val="20"/>
          <w:lang w:eastAsia="zh-CN"/>
        </w:rPr>
        <w:t xml:space="preserve"> Right: </w:t>
      </w:r>
      <w:r w:rsidRPr="00E643C7">
        <w:rPr>
          <w:rFonts w:eastAsiaTheme="minorEastAsia"/>
          <w:i w:val="0"/>
          <w:iCs/>
          <w:color w:val="000000" w:themeColor="text1"/>
          <w:szCs w:val="20"/>
          <w:lang w:eastAsia="zh-CN"/>
        </w:rPr>
        <w:t>Loading efficiency of ibu in GV@ibu</w:t>
      </w:r>
      <w:r w:rsidRPr="00E643C7">
        <w:rPr>
          <w:rFonts w:eastAsiaTheme="minorEastAsia" w:hint="eastAsia"/>
          <w:i w:val="0"/>
          <w:iCs/>
          <w:color w:val="000000" w:themeColor="text1"/>
          <w:szCs w:val="20"/>
          <w:lang w:eastAsia="zh-CN"/>
        </w:rPr>
        <w:t xml:space="preserve"> patch.</w:t>
      </w:r>
    </w:p>
    <w:p w14:paraId="6751FCC4" w14:textId="06C45632" w:rsidR="001A5705" w:rsidRPr="001A5705" w:rsidRDefault="001A5705" w:rsidP="002F4E07">
      <w:pPr>
        <w:pStyle w:val="AuthorsFull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3FEC0A6A" wp14:editId="23509D3E">
            <wp:extent cx="2419350" cy="2419350"/>
            <wp:effectExtent l="0" t="0" r="0" b="0"/>
            <wp:docPr id="6296401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58" b="5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B94A9C" w14:textId="454B5012" w:rsidR="001A5705" w:rsidRDefault="001A5705" w:rsidP="001A5705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  <w:bookmarkStart w:id="0" w:name="_Hlk208788241"/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Fig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.</w:t>
      </w: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 xml:space="preserve"> S</w:t>
      </w:r>
      <w:r w:rsidR="002F4E07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2</w:t>
      </w: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 xml:space="preserve"> </w:t>
      </w:r>
      <w:r w:rsidRPr="001A5705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The cellular morphology of TSCs is examined under </w:t>
      </w:r>
      <w:r w:rsid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b</w:t>
      </w:r>
      <w:r w:rsidR="00452168"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rightfield </w:t>
      </w:r>
      <w:r w:rsid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m</w:t>
      </w:r>
      <w:r w:rsidR="00452168"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icroscopy</w:t>
      </w:r>
      <w:r w:rsidRPr="00DC14C4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.</w:t>
      </w:r>
    </w:p>
    <w:bookmarkEnd w:id="0"/>
    <w:p w14:paraId="069C6653" w14:textId="77777777" w:rsidR="001A5705" w:rsidRDefault="001A5705" w:rsidP="001A5705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</w:p>
    <w:p w14:paraId="7362B7C4" w14:textId="561FB22A" w:rsidR="001A5705" w:rsidRPr="00DC14C4" w:rsidRDefault="00EE69F0" w:rsidP="00EE69F0">
      <w:pPr>
        <w:widowControl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>
        <w:rPr>
          <w:rFonts w:ascii="Times New Roman" w:hAnsi="Times New Roman" w:cs="Times New Roman"/>
          <w:b/>
          <w:bCs/>
          <w:noProof/>
          <w:kern w:val="0"/>
          <w:sz w:val="24"/>
          <w:szCs w:val="20"/>
          <w14:ligatures w14:val="none"/>
        </w:rPr>
        <w:lastRenderedPageBreak/>
        <w:drawing>
          <wp:inline distT="0" distB="0" distL="0" distR="0" wp14:anchorId="25CF022D" wp14:editId="0D98F092">
            <wp:extent cx="5092065" cy="2540594"/>
            <wp:effectExtent l="0" t="0" r="0" b="0"/>
            <wp:docPr id="7495637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" t="1235" r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632" cy="254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726311" w14:textId="4AFD44C1" w:rsidR="00EE69F0" w:rsidRDefault="00EE69F0" w:rsidP="00EE69F0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Fig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.</w:t>
      </w: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 xml:space="preserve"> S</w:t>
      </w:r>
      <w:r w:rsidR="002F4E07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3</w:t>
      </w: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 xml:space="preserve"> </w:t>
      </w:r>
      <w:r w:rsidRPr="00EE69F0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Monoclonal crystal violet staining of TSCs on different days</w:t>
      </w:r>
      <w:r w:rsidRPr="00DC14C4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.</w:t>
      </w:r>
    </w:p>
    <w:p w14:paraId="23B28E5E" w14:textId="77777777" w:rsidR="00EE69F0" w:rsidRDefault="00EE69F0" w:rsidP="00EE69F0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</w:p>
    <w:p w14:paraId="3B1EDEE4" w14:textId="7A6E35C2" w:rsidR="00EE69F0" w:rsidRPr="00EE69F0" w:rsidRDefault="00F51A95" w:rsidP="00F51A95">
      <w:pPr>
        <w:widowControl/>
        <w:spacing w:after="0" w:line="360" w:lineRule="auto"/>
        <w:jc w:val="center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szCs w:val="20"/>
          <w14:ligatures w14:val="none"/>
        </w:rPr>
        <w:drawing>
          <wp:inline distT="0" distB="0" distL="0" distR="0" wp14:anchorId="3A915C98" wp14:editId="1DB952FA">
            <wp:extent cx="5325745" cy="1787869"/>
            <wp:effectExtent l="0" t="0" r="8255" b="3175"/>
            <wp:docPr id="18678115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970" cy="179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BE131" w14:textId="17A9EDCD" w:rsidR="00F64D3A" w:rsidRDefault="00F51A95" w:rsidP="00F51A95">
      <w:pPr>
        <w:jc w:val="both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  <w:r w:rsidRPr="00F51A95">
        <w:rPr>
          <w:rFonts w:ascii="Times New Roman" w:hAnsi="Times New Roman" w:cs="Times New Roman"/>
          <w:b/>
          <w:bCs/>
          <w:kern w:val="0"/>
          <w:sz w:val="24"/>
          <w:szCs w:val="20"/>
          <w14:ligatures w14:val="none"/>
        </w:rPr>
        <w:t>Fig. S</w:t>
      </w:r>
      <w:r w:rsidR="002F4E07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4</w:t>
      </w:r>
      <w:r w:rsidRPr="00F51A95">
        <w:rPr>
          <w:rFonts w:ascii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F51A95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Flow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c</w:t>
      </w:r>
      <w:r w:rsidRPr="00F51A95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ytometry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i</w:t>
      </w:r>
      <w:r w:rsidRPr="00F51A95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dentification of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s</w:t>
      </w:r>
      <w:r w:rsidRPr="00F51A95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urface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m</w:t>
      </w:r>
      <w:r w:rsidRPr="00F51A95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arkers on TSCs</w:t>
      </w:r>
      <w:r w:rsidRPr="00F51A95">
        <w:rPr>
          <w:rFonts w:ascii="Times New Roman" w:hAnsi="Times New Roman" w:cs="Times New Roman"/>
          <w:kern w:val="0"/>
          <w:sz w:val="24"/>
          <w:szCs w:val="20"/>
          <w14:ligatures w14:val="none"/>
        </w:rPr>
        <w:t xml:space="preserve">. </w:t>
      </w:r>
      <w:r w:rsidRPr="00F51A95">
        <w:rPr>
          <w:rFonts w:ascii="Times New Roman" w:hAnsi="Times New Roman" w:cs="Times New Roman"/>
          <w:b/>
          <w:bCs/>
          <w:kern w:val="0"/>
          <w:sz w:val="24"/>
          <w:szCs w:val="20"/>
          <w14:ligatures w14:val="none"/>
        </w:rPr>
        <w:t>a</w:t>
      </w:r>
      <w:r w:rsidRPr="00F51A95">
        <w:rPr>
          <w:rFonts w:ascii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CD 90</w:t>
      </w:r>
      <w:r w:rsidRPr="00F51A95">
        <w:rPr>
          <w:rFonts w:ascii="Times New Roman" w:hAnsi="Times New Roman" w:cs="Times New Roman"/>
          <w:kern w:val="0"/>
          <w:sz w:val="24"/>
          <w:szCs w:val="20"/>
          <w14:ligatures w14:val="none"/>
        </w:rPr>
        <w:t xml:space="preserve">. 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b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 CD 44</w:t>
      </w:r>
      <w:r w:rsidRPr="00F51A95">
        <w:rPr>
          <w:rFonts w:ascii="Times New Roman" w:hAnsi="Times New Roman" w:cs="Times New Roman"/>
          <w:kern w:val="0"/>
          <w:sz w:val="24"/>
          <w:szCs w:val="20"/>
          <w14:ligatures w14:val="none"/>
        </w:rPr>
        <w:t>.</w:t>
      </w:r>
      <w:r w:rsidRPr="00F51A95">
        <w:rPr>
          <w:rFonts w:ascii="Times New Roman" w:hAnsi="Times New Roman" w:cs="Times New Roman"/>
          <w:b/>
          <w:bCs/>
          <w:kern w:val="0"/>
          <w:sz w:val="24"/>
          <w:szCs w:val="20"/>
          <w14:ligatures w14:val="none"/>
        </w:rPr>
        <w:t xml:space="preserve"> c</w:t>
      </w:r>
      <w:r w:rsidRPr="00F51A95">
        <w:rPr>
          <w:rFonts w:ascii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CD 45.</w:t>
      </w:r>
    </w:p>
    <w:p w14:paraId="23C002A4" w14:textId="77777777" w:rsidR="00EF1AA8" w:rsidRDefault="00EF1AA8" w:rsidP="00452168">
      <w:pPr>
        <w:widowControl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</w:p>
    <w:p w14:paraId="51504931" w14:textId="77777777" w:rsidR="007A13C1" w:rsidRDefault="007A13C1" w:rsidP="00EF1AA8">
      <w:pPr>
        <w:jc w:val="center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</w:p>
    <w:p w14:paraId="05B822DE" w14:textId="77777777" w:rsidR="007A13C1" w:rsidRDefault="007A13C1" w:rsidP="00EF1AA8">
      <w:pPr>
        <w:jc w:val="center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</w:p>
    <w:p w14:paraId="07A8ACC4" w14:textId="1014B6DE" w:rsidR="00452168" w:rsidRDefault="00EF1AA8" w:rsidP="00EF1AA8">
      <w:pPr>
        <w:jc w:val="center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szCs w:val="20"/>
          <w14:ligatures w14:val="none"/>
        </w:rPr>
        <w:lastRenderedPageBreak/>
        <w:drawing>
          <wp:inline distT="0" distB="0" distL="0" distR="0" wp14:anchorId="233103CD" wp14:editId="2498A392">
            <wp:extent cx="2425700" cy="2432050"/>
            <wp:effectExtent l="0" t="0" r="0" b="6350"/>
            <wp:docPr id="98501204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52" b="3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F4DAC2" w14:textId="35559666" w:rsidR="00EF1AA8" w:rsidRDefault="00452168" w:rsidP="00EF1AA8">
      <w:pPr>
        <w:widowControl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Fig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.</w:t>
      </w: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 xml:space="preserve"> S</w:t>
      </w:r>
      <w:r w:rsidR="002F4E07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5</w:t>
      </w: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 xml:space="preserve"> </w:t>
      </w:r>
      <w:r w:rsidR="00BC7703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A</w:t>
      </w:r>
      <w:r w:rsidR="00BC7703" w:rsidRPr="00BC7703">
        <w:rPr>
          <w:rFonts w:ascii="Times New Roman" w:hAnsi="Times New Roman" w:cs="Times New Roman"/>
          <w:kern w:val="0"/>
          <w:sz w:val="24"/>
          <w:szCs w:val="20"/>
          <w14:ligatures w14:val="none"/>
        </w:rPr>
        <w:t>dipogenic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d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ifferentiation and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l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ipid droplet in TSCs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u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nder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b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rightfield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m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icroscopy</w:t>
      </w:r>
      <w:r w:rsidRPr="00DC14C4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.</w:t>
      </w:r>
      <w:r w:rsidR="00EF1AA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 White arrow: l</w:t>
      </w:r>
      <w:r w:rsidR="00EF1AA8"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ipid droplet</w:t>
      </w:r>
      <w:r w:rsidR="00EF1AA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.</w:t>
      </w:r>
    </w:p>
    <w:p w14:paraId="13580055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5B273703" w14:textId="77777777" w:rsidR="003512B9" w:rsidRDefault="003512B9" w:rsidP="003512B9">
      <w:pPr>
        <w:jc w:val="center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szCs w:val="20"/>
          <w14:ligatures w14:val="none"/>
        </w:rPr>
        <w:drawing>
          <wp:inline distT="0" distB="0" distL="0" distR="0" wp14:anchorId="77506004" wp14:editId="61807CBA">
            <wp:extent cx="2419350" cy="2425700"/>
            <wp:effectExtent l="0" t="0" r="0" b="0"/>
            <wp:docPr id="9846940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6" b="4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764C0E" w14:textId="5D8C3996" w:rsidR="003512B9" w:rsidRDefault="003512B9" w:rsidP="003512B9">
      <w:pPr>
        <w:widowControl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Fig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.</w:t>
      </w: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 xml:space="preserve"> S</w:t>
      </w:r>
      <w:r w:rsidR="002F4E07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6</w:t>
      </w: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 xml:space="preserve"> 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Osteogenic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d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ifferentiation and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c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alcium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n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odules in TSCs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u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nder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b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rightfield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m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icroscopy</w:t>
      </w:r>
      <w:r w:rsidRPr="00DC14C4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.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 Red arrow: c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 xml:space="preserve">alcium 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n</w:t>
      </w:r>
      <w:r w:rsidRPr="00452168"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odule</w:t>
      </w:r>
      <w:r>
        <w:rPr>
          <w:rFonts w:ascii="Times New Roman" w:hAnsi="Times New Roman" w:cs="Times New Roman" w:hint="eastAsia"/>
          <w:kern w:val="0"/>
          <w:sz w:val="24"/>
          <w:szCs w:val="20"/>
          <w14:ligatures w14:val="none"/>
        </w:rPr>
        <w:t>.</w:t>
      </w:r>
    </w:p>
    <w:p w14:paraId="646EA971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0"/>
          <w:lang w:eastAsia="en-US"/>
          <w14:ligatures w14:val="none"/>
        </w:rPr>
      </w:pPr>
    </w:p>
    <w:p w14:paraId="0732A02A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0"/>
          <w:lang w:eastAsia="en-US"/>
          <w14:ligatures w14:val="none"/>
        </w:rPr>
      </w:pPr>
    </w:p>
    <w:p w14:paraId="2B26F283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0"/>
          <w:lang w:eastAsia="en-US"/>
          <w14:ligatures w14:val="none"/>
        </w:rPr>
      </w:pPr>
    </w:p>
    <w:p w14:paraId="757600A4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0"/>
          <w:lang w:eastAsia="en-US"/>
          <w14:ligatures w14:val="none"/>
        </w:rPr>
      </w:pPr>
    </w:p>
    <w:p w14:paraId="64AAC192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0"/>
          <w:lang w:eastAsia="en-US"/>
          <w14:ligatures w14:val="none"/>
        </w:rPr>
      </w:pPr>
    </w:p>
    <w:p w14:paraId="38C2BB3B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0"/>
          <w:lang w:eastAsia="en-US"/>
          <w14:ligatures w14:val="none"/>
        </w:rPr>
      </w:pPr>
    </w:p>
    <w:p w14:paraId="6FDFCF12" w14:textId="77777777" w:rsidR="003512B9" w:rsidRDefault="003512B9" w:rsidP="002E04B8">
      <w:pPr>
        <w:widowControl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7C4864D6" w14:textId="01B8872F" w:rsidR="002E04B8" w:rsidRPr="00C4774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  <w:r w:rsidRPr="00DC14C4">
        <w:rPr>
          <w:rFonts w:ascii="Times New Roman" w:hAnsi="Times New Roman" w:cs="Times New Roman"/>
          <w:b/>
          <w:bCs/>
          <w:kern w:val="0"/>
          <w:sz w:val="24"/>
          <w:szCs w:val="20"/>
          <w:lang w:eastAsia="en-US"/>
          <w14:ligatures w14:val="none"/>
        </w:rPr>
        <w:lastRenderedPageBreak/>
        <w:t>Table S1</w:t>
      </w: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 xml:space="preserve"> </w:t>
      </w:r>
      <w:r w:rsidRPr="00DC14C4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Sequences of primers for qPCR assay.</w:t>
      </w:r>
    </w:p>
    <w:tbl>
      <w:tblPr>
        <w:tblStyle w:val="af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3260"/>
        <w:gridCol w:w="3061"/>
      </w:tblGrid>
      <w:tr w:rsidR="002E04B8" w:rsidRPr="00DC14C4" w14:paraId="049C4A47" w14:textId="77777777" w:rsidTr="0022050F">
        <w:trPr>
          <w:jc w:val="center"/>
        </w:trPr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515191" w14:textId="77777777" w:rsidR="002E04B8" w:rsidRPr="00DC14C4" w:rsidRDefault="002E04B8" w:rsidP="0022050F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DC14C4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P</w:t>
            </w: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  <w:t>rimers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B2E9D6" w14:textId="77777777" w:rsidR="002E04B8" w:rsidRPr="00DC14C4" w:rsidRDefault="002E04B8" w:rsidP="0022050F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DC14C4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S</w:t>
            </w: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  <w:t>pecies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C19F7E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DC14C4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F</w:t>
            </w: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  <w:t>orward</w:t>
            </w:r>
          </w:p>
        </w:tc>
        <w:tc>
          <w:tcPr>
            <w:tcW w:w="306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B108A74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DC14C4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R</w:t>
            </w: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  <w:t>everse</w:t>
            </w:r>
          </w:p>
        </w:tc>
      </w:tr>
      <w:tr w:rsidR="002E04B8" w:rsidRPr="00DC14C4" w14:paraId="0E3B61EB" w14:textId="77777777" w:rsidTr="0022050F">
        <w:trPr>
          <w:jc w:val="center"/>
        </w:trPr>
        <w:tc>
          <w:tcPr>
            <w:tcW w:w="993" w:type="dxa"/>
            <w:tcBorders>
              <w:top w:val="single" w:sz="4" w:space="0" w:color="auto"/>
              <w:bottom w:val="nil"/>
            </w:tcBorders>
            <w:vAlign w:val="center"/>
          </w:tcPr>
          <w:p w14:paraId="7ADA39DD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  <w:t>β-actin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20EADCB5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DC14C4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Rat</w:t>
            </w: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  <w:vAlign w:val="center"/>
          </w:tcPr>
          <w:p w14:paraId="6D21C453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  <w:t>ATCGTGGGCCGCCCT AGGCA</w:t>
            </w:r>
          </w:p>
        </w:tc>
        <w:tc>
          <w:tcPr>
            <w:tcW w:w="3061" w:type="dxa"/>
            <w:tcBorders>
              <w:top w:val="single" w:sz="4" w:space="0" w:color="auto"/>
              <w:bottom w:val="nil"/>
            </w:tcBorders>
            <w:vAlign w:val="center"/>
          </w:tcPr>
          <w:p w14:paraId="43758350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  <w:t>TGGCCTTAGGGTTCAGAGGGG</w:t>
            </w:r>
          </w:p>
        </w:tc>
      </w:tr>
      <w:tr w:rsidR="002E04B8" w:rsidRPr="00DC14C4" w14:paraId="1DB0CC3C" w14:textId="77777777" w:rsidTr="0022050F">
        <w:trPr>
          <w:jc w:val="center"/>
        </w:trPr>
        <w:tc>
          <w:tcPr>
            <w:tcW w:w="993" w:type="dxa"/>
            <w:vAlign w:val="center"/>
          </w:tcPr>
          <w:p w14:paraId="2A8457B8" w14:textId="191ECDB6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iNOS</w:t>
            </w:r>
          </w:p>
        </w:tc>
        <w:tc>
          <w:tcPr>
            <w:tcW w:w="992" w:type="dxa"/>
            <w:vAlign w:val="center"/>
          </w:tcPr>
          <w:p w14:paraId="3225EAE9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DC14C4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Rat</w:t>
            </w:r>
          </w:p>
        </w:tc>
        <w:tc>
          <w:tcPr>
            <w:tcW w:w="3260" w:type="dxa"/>
            <w:vAlign w:val="center"/>
          </w:tcPr>
          <w:p w14:paraId="73B1C7E8" w14:textId="2EF327C8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2E04B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AAGAGACGCACAGGCAGAG</w:t>
            </w:r>
          </w:p>
        </w:tc>
        <w:tc>
          <w:tcPr>
            <w:tcW w:w="3061" w:type="dxa"/>
            <w:vAlign w:val="center"/>
          </w:tcPr>
          <w:p w14:paraId="064EF244" w14:textId="271BEB90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2E04B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CAGGCACACGCAATGATGG</w:t>
            </w:r>
          </w:p>
        </w:tc>
      </w:tr>
      <w:tr w:rsidR="002E04B8" w:rsidRPr="00DC14C4" w14:paraId="77CCACB3" w14:textId="77777777" w:rsidTr="0022050F">
        <w:trPr>
          <w:jc w:val="center"/>
        </w:trPr>
        <w:tc>
          <w:tcPr>
            <w:tcW w:w="993" w:type="dxa"/>
            <w:tcBorders>
              <w:bottom w:val="nil"/>
            </w:tcBorders>
            <w:vAlign w:val="center"/>
          </w:tcPr>
          <w:p w14:paraId="5905B2FE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  <w:t>TNF-</w:t>
            </w: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</w:rPr>
              <w:t>α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4AB095C3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DC14C4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Rat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736E2B5C" w14:textId="1E1AB65D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2E04B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GGCTTTCGGAACTCACTGGA</w:t>
            </w:r>
          </w:p>
        </w:tc>
        <w:tc>
          <w:tcPr>
            <w:tcW w:w="3061" w:type="dxa"/>
            <w:tcBorders>
              <w:bottom w:val="nil"/>
            </w:tcBorders>
            <w:vAlign w:val="center"/>
          </w:tcPr>
          <w:p w14:paraId="64825A3C" w14:textId="21694EFB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2E04B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GGGAACAGTCTGGGAAGCTC</w:t>
            </w:r>
          </w:p>
        </w:tc>
      </w:tr>
      <w:tr w:rsidR="002E04B8" w:rsidRPr="00DC14C4" w14:paraId="4F927DD3" w14:textId="77777777" w:rsidTr="0022050F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020A475E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  <w:t>IL-1β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F6089D5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DC14C4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Rat</w:t>
            </w: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1594A26D" w14:textId="7A27BBDA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2E04B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ATCTCGCAGCAGCACATCA</w:t>
            </w:r>
          </w:p>
        </w:tc>
        <w:tc>
          <w:tcPr>
            <w:tcW w:w="3061" w:type="dxa"/>
            <w:tcBorders>
              <w:top w:val="nil"/>
              <w:bottom w:val="nil"/>
            </w:tcBorders>
            <w:vAlign w:val="center"/>
          </w:tcPr>
          <w:p w14:paraId="0227E540" w14:textId="0C811333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2E04B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CCAGCAGGTTATCATCATCATCC</w:t>
            </w:r>
          </w:p>
        </w:tc>
      </w:tr>
      <w:tr w:rsidR="002E04B8" w:rsidRPr="00DC14C4" w14:paraId="4CF777B3" w14:textId="77777777" w:rsidTr="0022050F">
        <w:trPr>
          <w:jc w:val="center"/>
        </w:trPr>
        <w:tc>
          <w:tcPr>
            <w:tcW w:w="993" w:type="dxa"/>
            <w:tcBorders>
              <w:top w:val="nil"/>
              <w:bottom w:val="single" w:sz="12" w:space="0" w:color="auto"/>
            </w:tcBorders>
            <w:vAlign w:val="center"/>
          </w:tcPr>
          <w:p w14:paraId="41F1DCA0" w14:textId="4D3A944B" w:rsidR="002E04B8" w:rsidRPr="00A36EB9" w:rsidRDefault="002E04B8" w:rsidP="002E04B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4"/>
                <w:szCs w:val="20"/>
              </w:rPr>
            </w:pPr>
            <w:r w:rsidRPr="00DC14C4"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  <w:t>IL-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vAlign w:val="center"/>
          </w:tcPr>
          <w:p w14:paraId="76A9AFDA" w14:textId="07D9CFA1" w:rsidR="002E04B8" w:rsidRPr="00A36EB9" w:rsidRDefault="002E04B8" w:rsidP="002E04B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4"/>
                <w:szCs w:val="20"/>
              </w:rPr>
            </w:pPr>
            <w:r w:rsidRPr="00DC14C4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Rat</w:t>
            </w:r>
          </w:p>
        </w:tc>
        <w:tc>
          <w:tcPr>
            <w:tcW w:w="3260" w:type="dxa"/>
            <w:tcBorders>
              <w:top w:val="nil"/>
              <w:bottom w:val="single" w:sz="12" w:space="0" w:color="auto"/>
            </w:tcBorders>
            <w:vAlign w:val="center"/>
          </w:tcPr>
          <w:p w14:paraId="66CC3435" w14:textId="7A497738" w:rsidR="002E04B8" w:rsidRPr="00A36EB9" w:rsidRDefault="002E04B8" w:rsidP="002E04B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4"/>
                <w:szCs w:val="20"/>
                <w:lang w:eastAsia="en-US"/>
              </w:rPr>
            </w:pPr>
            <w:r w:rsidRPr="002E04B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TCCTACCCCAACTTCCAATGC</w:t>
            </w:r>
          </w:p>
        </w:tc>
        <w:tc>
          <w:tcPr>
            <w:tcW w:w="3061" w:type="dxa"/>
            <w:tcBorders>
              <w:top w:val="nil"/>
              <w:bottom w:val="single" w:sz="12" w:space="0" w:color="auto"/>
            </w:tcBorders>
            <w:vAlign w:val="center"/>
          </w:tcPr>
          <w:p w14:paraId="42FBB264" w14:textId="63071526" w:rsidR="002E04B8" w:rsidRPr="00A36EB9" w:rsidRDefault="002E04B8" w:rsidP="002E04B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kern w:val="0"/>
                <w:sz w:val="24"/>
                <w:szCs w:val="20"/>
                <w:lang w:eastAsia="en-US"/>
              </w:rPr>
            </w:pPr>
            <w:r w:rsidRPr="002E04B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GGTTTGCCGAGTAGACCTCAT</w:t>
            </w:r>
          </w:p>
        </w:tc>
      </w:tr>
    </w:tbl>
    <w:p w14:paraId="4CB7F1E8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47C82FFE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65E5ED86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40D62E1B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73B3A862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4E4FAAFE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615FA19F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2CC83850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18252FF4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52046FEF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3441549E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4F3011CD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4A2DEE5F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331AB470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7DDA9A11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55B66566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7450464C" w14:textId="77777777" w:rsidR="002E04B8" w:rsidRDefault="002E04B8" w:rsidP="002E04B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14:ligatures w14:val="none"/>
        </w:rPr>
      </w:pPr>
    </w:p>
    <w:p w14:paraId="65AD63C7" w14:textId="77777777" w:rsidR="002E04B8" w:rsidRPr="00C47748" w:rsidRDefault="002E04B8" w:rsidP="002E04B8">
      <w:pPr>
        <w:widowControl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0"/>
          <w14:ligatures w14:val="none"/>
        </w:rPr>
      </w:pPr>
      <w:r w:rsidRPr="00DC14C4">
        <w:rPr>
          <w:rFonts w:ascii="Times New Roman" w:hAnsi="Times New Roman" w:cs="Times New Roman"/>
          <w:b/>
          <w:bCs/>
          <w:kern w:val="0"/>
          <w:sz w:val="24"/>
          <w:szCs w:val="20"/>
          <w:lang w:eastAsia="en-US"/>
          <w14:ligatures w14:val="none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>2</w:t>
      </w:r>
      <w:r w:rsidRPr="00DC14C4">
        <w:rPr>
          <w:rFonts w:ascii="Times New Roman" w:hAnsi="Times New Roman" w:cs="Times New Roman" w:hint="eastAsia"/>
          <w:b/>
          <w:bCs/>
          <w:kern w:val="0"/>
          <w:sz w:val="24"/>
          <w:szCs w:val="20"/>
          <w14:ligatures w14:val="none"/>
        </w:rPr>
        <w:t xml:space="preserve"> </w:t>
      </w:r>
      <w:r w:rsidRPr="0057036A">
        <w:rPr>
          <w:rFonts w:ascii="Times New Roman" w:hAnsi="Times New Roman" w:cs="Times New Roman" w:hint="eastAsia"/>
          <w:kern w:val="0"/>
          <w:sz w:val="24"/>
          <w:lang w:eastAsia="en-US"/>
          <w14:ligatures w14:val="none"/>
        </w:rPr>
        <w:t>List of primary and secondary antibodies used in the study</w:t>
      </w:r>
      <w:r w:rsidRPr="00DC14C4">
        <w:rPr>
          <w:rFonts w:ascii="Times New Roman" w:hAnsi="Times New Roman" w:cs="Times New Roman"/>
          <w:kern w:val="0"/>
          <w:sz w:val="24"/>
          <w:lang w:eastAsia="en-US"/>
          <w14:ligatures w14:val="none"/>
        </w:rPr>
        <w:t>.</w:t>
      </w:r>
    </w:p>
    <w:tbl>
      <w:tblPr>
        <w:tblStyle w:val="af2"/>
        <w:tblW w:w="833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2694"/>
        <w:gridCol w:w="1701"/>
        <w:gridCol w:w="1842"/>
        <w:gridCol w:w="1985"/>
      </w:tblGrid>
      <w:tr w:rsidR="002E04B8" w:rsidRPr="00DC14C4" w14:paraId="6AB5CEF7" w14:textId="77777777" w:rsidTr="00331943">
        <w:trPr>
          <w:gridBefore w:val="1"/>
          <w:wBefore w:w="108" w:type="dxa"/>
          <w:trHeight w:val="409"/>
          <w:jc w:val="center"/>
        </w:trPr>
        <w:tc>
          <w:tcPr>
            <w:tcW w:w="26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D9B5B7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F578E0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Antibodies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1D00F4" w14:textId="77777777" w:rsidR="002E04B8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Species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BA5175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Source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D3AD8E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Identifier</w:t>
            </w:r>
          </w:p>
        </w:tc>
      </w:tr>
      <w:tr w:rsidR="002E04B8" w:rsidRPr="00DC14C4" w14:paraId="2723422E" w14:textId="77777777" w:rsidTr="00331943">
        <w:trPr>
          <w:gridBefore w:val="1"/>
          <w:wBefore w:w="108" w:type="dxa"/>
          <w:trHeight w:val="625"/>
          <w:jc w:val="center"/>
        </w:trPr>
        <w:tc>
          <w:tcPr>
            <w:tcW w:w="2694" w:type="dxa"/>
            <w:tcBorders>
              <w:top w:val="single" w:sz="4" w:space="0" w:color="auto"/>
              <w:bottom w:val="nil"/>
            </w:tcBorders>
            <w:vAlign w:val="center"/>
          </w:tcPr>
          <w:p w14:paraId="5BD1C447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E21DB5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Anti-Collagen I antibody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1963BCE0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Mouse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  <w:vAlign w:val="center"/>
          </w:tcPr>
          <w:p w14:paraId="22519220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Abcam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14:paraId="2E5FAAAC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842371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ab6308</w:t>
            </w:r>
          </w:p>
        </w:tc>
      </w:tr>
      <w:tr w:rsidR="006B29D8" w:rsidRPr="00E21DB5" w14:paraId="06EB9A7A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08E84A3B" w14:textId="384755E2" w:rsidR="006B29D8" w:rsidRPr="004C3417" w:rsidRDefault="006B29D8" w:rsidP="006B29D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E21DB5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 xml:space="preserve">Anti-Collagen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II</w:t>
            </w:r>
            <w:r w:rsidRPr="00E21DB5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I antibody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2747B12" w14:textId="101C72CE" w:rsidR="006B29D8" w:rsidRDefault="006B29D8" w:rsidP="006B29D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Mouse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9A23FDF" w14:textId="2E6D0DFF" w:rsidR="006B29D8" w:rsidRDefault="006B29D8" w:rsidP="006B29D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Abcam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0794227" w14:textId="48ADB02B" w:rsidR="006B29D8" w:rsidRPr="004C3417" w:rsidRDefault="006B29D8" w:rsidP="006B29D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6B29D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ab6310</w:t>
            </w:r>
          </w:p>
        </w:tc>
      </w:tr>
      <w:tr w:rsidR="006B29D8" w:rsidRPr="00E21DB5" w14:paraId="32357CDD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67D3D2DF" w14:textId="74F202E8" w:rsidR="006B29D8" w:rsidRPr="004C3417" w:rsidRDefault="006B29D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6B29D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AGEs Polyclonal Antibody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44D9D3D" w14:textId="3A62BACD" w:rsidR="006B29D8" w:rsidRDefault="006B29D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Rabbit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7095FA09" w14:textId="5C205B22" w:rsidR="006B29D8" w:rsidRDefault="006B29D8" w:rsidP="006B29D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6B29D8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Bioss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4A6130C" w14:textId="5BBE4462" w:rsidR="006B29D8" w:rsidRPr="004C3417" w:rsidRDefault="006B29D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6B29D8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bs-1158R</w:t>
            </w:r>
          </w:p>
        </w:tc>
      </w:tr>
      <w:tr w:rsidR="00331943" w:rsidRPr="00353FC8" w14:paraId="1DB7C93A" w14:textId="77777777" w:rsidTr="00331943">
        <w:trPr>
          <w:trHeight w:val="1267"/>
          <w:jc w:val="center"/>
        </w:trPr>
        <w:tc>
          <w:tcPr>
            <w:tcW w:w="2802" w:type="dxa"/>
            <w:gridSpan w:val="2"/>
            <w:tcBorders>
              <w:top w:val="nil"/>
              <w:bottom w:val="nil"/>
            </w:tcBorders>
            <w:vAlign w:val="center"/>
          </w:tcPr>
          <w:p w14:paraId="498E4A29" w14:textId="77777777" w:rsidR="00331943" w:rsidRPr="00331943" w:rsidRDefault="00331943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0"/>
                <w:lang w:eastAsia="en-US"/>
              </w:rPr>
            </w:pPr>
            <w:r w:rsidRPr="00331943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0"/>
                <w:lang w:eastAsia="en-US"/>
              </w:rPr>
              <w:t>Anti-</w:t>
            </w:r>
            <w:r w:rsidRPr="00331943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0"/>
              </w:rPr>
              <w:t>α-SMA</w:t>
            </w:r>
            <w:r w:rsidRPr="00331943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0"/>
                <w:lang w:eastAsia="en-US"/>
              </w:rPr>
              <w:t xml:space="preserve"> antibody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2BFD2B8" w14:textId="77777777" w:rsidR="00331943" w:rsidRPr="00331943" w:rsidRDefault="00331943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0"/>
              </w:rPr>
            </w:pPr>
            <w:r w:rsidRPr="00331943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0"/>
              </w:rPr>
              <w:t>Mouse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403D627" w14:textId="77777777" w:rsidR="00331943" w:rsidRPr="00331943" w:rsidRDefault="00331943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0"/>
              </w:rPr>
            </w:pPr>
            <w:r w:rsidRPr="00331943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0"/>
              </w:rPr>
              <w:t>Abcam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623B7301" w14:textId="77777777" w:rsidR="00331943" w:rsidRPr="00331943" w:rsidRDefault="00331943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0"/>
                <w:lang w:eastAsia="en-US"/>
              </w:rPr>
            </w:pPr>
            <w:r w:rsidRPr="00331943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0"/>
                <w:lang w:eastAsia="en-US"/>
              </w:rPr>
              <w:t>ab7817</w:t>
            </w:r>
          </w:p>
        </w:tc>
      </w:tr>
      <w:tr w:rsidR="00331943" w:rsidRPr="00E21DB5" w14:paraId="280C3E42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0BCA52A2" w14:textId="60E28B7C" w:rsidR="00331943" w:rsidRPr="006B29D8" w:rsidRDefault="00331943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E21DB5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Anti-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IL</w:t>
            </w:r>
            <w:r w:rsidRPr="00331943">
              <w:rPr>
                <w:rFonts w:ascii="Times New Roman" w:hAnsi="Times New Roman" w:cs="Times New Roman"/>
                <w:kern w:val="0"/>
                <w:sz w:val="24"/>
                <w:szCs w:val="20"/>
              </w:rPr>
              <w:t>-1β</w:t>
            </w:r>
            <w:r w:rsidRPr="00E21DB5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 xml:space="preserve"> antibody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BD0D4F6" w14:textId="63C96C05" w:rsidR="00331943" w:rsidRDefault="00331943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Mouse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59ED9732" w14:textId="77777777" w:rsidR="00331943" w:rsidRPr="00331943" w:rsidRDefault="00331943" w:rsidP="0033194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</w:p>
          <w:p w14:paraId="4586BF7A" w14:textId="0ACE4E21" w:rsidR="00331943" w:rsidRPr="006B29D8" w:rsidRDefault="00331943" w:rsidP="0033194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331943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Santa Cruz Biotechnology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5D6C8A8D" w14:textId="78D5E03E" w:rsidR="00331943" w:rsidRPr="006B29D8" w:rsidRDefault="00331943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331943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sc-52012</w:t>
            </w:r>
          </w:p>
        </w:tc>
      </w:tr>
      <w:tr w:rsidR="00331943" w:rsidRPr="00E21DB5" w14:paraId="516207DE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45246F2A" w14:textId="44B236A1" w:rsidR="00331943" w:rsidRPr="00E21DB5" w:rsidRDefault="00331943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E21DB5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Anti-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TNF</w:t>
            </w:r>
            <w:r w:rsidRPr="00331943">
              <w:rPr>
                <w:rFonts w:ascii="Times New Roman" w:hAnsi="Times New Roman" w:cs="Times New Roman"/>
                <w:kern w:val="0"/>
                <w:sz w:val="24"/>
                <w:szCs w:val="20"/>
              </w:rPr>
              <w:t>-α</w:t>
            </w:r>
            <w:r w:rsidRPr="00E21DB5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 xml:space="preserve"> antibody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1C9825D" w14:textId="3497BA79" w:rsidR="00331943" w:rsidRDefault="00097420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Mouse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4A9AF709" w14:textId="762A9C60" w:rsidR="00331943" w:rsidRPr="00331943" w:rsidRDefault="00097420" w:rsidP="00331943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331943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0"/>
              </w:rPr>
              <w:t>Abcam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3603F886" w14:textId="03D52525" w:rsidR="00331943" w:rsidRPr="00331943" w:rsidRDefault="00097420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ab</w:t>
            </w:r>
            <w:r w:rsidRPr="00097420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1793</w:t>
            </w:r>
          </w:p>
        </w:tc>
      </w:tr>
      <w:tr w:rsidR="002E04B8" w:rsidRPr="00E21DB5" w14:paraId="295ED0FC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0EAEB34F" w14:textId="544331DF" w:rsidR="002E04B8" w:rsidRPr="00DC14C4" w:rsidRDefault="004C3417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4C3417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Anti-COX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-</w:t>
            </w:r>
            <w:r w:rsidRPr="004C3417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2</w:t>
            </w:r>
            <w:r w:rsidR="002E04B8" w:rsidRPr="00337F32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 xml:space="preserve"> antibody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F2193F2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Rabbit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635983D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Abcam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11E1028" w14:textId="1444B3DB" w:rsidR="002E04B8" w:rsidRPr="00DC14C4" w:rsidRDefault="004C3417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4C3417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ab15191</w:t>
            </w:r>
          </w:p>
        </w:tc>
      </w:tr>
      <w:tr w:rsidR="002E04B8" w:rsidRPr="00DC14C4" w14:paraId="0C58179E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3584102A" w14:textId="68088F1E" w:rsidR="002E04B8" w:rsidRPr="00DC14C4" w:rsidRDefault="004C3417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4C3417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Anti-iNOS antibody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66CF313" w14:textId="5B9C5B70" w:rsidR="002E04B8" w:rsidRPr="00DC14C4" w:rsidRDefault="004C3417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Rabbit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CB5F53F" w14:textId="4DC58E14" w:rsidR="002E04B8" w:rsidRPr="00DC14C4" w:rsidRDefault="004C3417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4C3417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Abcam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2B8E4775" w14:textId="1829F8FE" w:rsidR="002E04B8" w:rsidRPr="00DC14C4" w:rsidRDefault="004C3417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4C3417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ab15323</w:t>
            </w:r>
          </w:p>
        </w:tc>
      </w:tr>
      <w:tr w:rsidR="002E04B8" w:rsidRPr="00DC14C4" w14:paraId="3242C49B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2A8EC026" w14:textId="3BD25EC1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337F32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Anti-</w:t>
            </w:r>
            <w:r w:rsidR="004C3417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HO-1</w:t>
            </w:r>
            <w:r w:rsidRPr="00337F32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 xml:space="preserve"> antibody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16E2AAD" w14:textId="470876C3" w:rsidR="002E04B8" w:rsidRPr="00DC14C4" w:rsidRDefault="004C3417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Mouse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3A680384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Abcam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435BC288" w14:textId="7A0E42CC" w:rsidR="002E04B8" w:rsidRPr="00DC14C4" w:rsidRDefault="004C3417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4C3417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ab13248</w:t>
            </w:r>
          </w:p>
        </w:tc>
      </w:tr>
      <w:tr w:rsidR="002E04B8" w:rsidRPr="00DC14C4" w14:paraId="0BED9827" w14:textId="77777777" w:rsidTr="00331943">
        <w:trPr>
          <w:gridBefore w:val="1"/>
          <w:wBefore w:w="108" w:type="dxa"/>
          <w:trHeight w:val="1248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467D490C" w14:textId="7287A602" w:rsidR="002E04B8" w:rsidRPr="00DC14C4" w:rsidRDefault="00D769FC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D769FC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GAPDH Rabbit mAb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F6829ED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Rabbit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6A1D3765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337F32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DE316C6" w14:textId="47144FDA" w:rsidR="002E04B8" w:rsidRPr="00DC14C4" w:rsidRDefault="00D769FC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D769FC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2118</w:t>
            </w:r>
          </w:p>
        </w:tc>
      </w:tr>
      <w:tr w:rsidR="002E04B8" w:rsidRPr="00DC14C4" w14:paraId="0F84B3C9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50E06367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337F32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lastRenderedPageBreak/>
              <w:t>Rabbit Anti-Mouse IgG  (HRP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)</w:t>
            </w:r>
            <w:r w:rsidRPr="00337F32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B5242CE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Rabbit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DD9B141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337F32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1371CAFB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337F32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D3V2A</w:t>
            </w:r>
          </w:p>
        </w:tc>
      </w:tr>
      <w:tr w:rsidR="002E04B8" w:rsidRPr="00DC14C4" w14:paraId="4445630F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70F1ED20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 xml:space="preserve">Goat </w:t>
            </w:r>
            <w:r w:rsidRPr="00F05544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Anti- Rabbit IgG  (HRP)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C22CCEE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Goat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E1C73F2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 w:rsidRPr="00337F32"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Cell Signaling Technology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1498C835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F05544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7074</w:t>
            </w:r>
          </w:p>
        </w:tc>
      </w:tr>
      <w:tr w:rsidR="002E04B8" w:rsidRPr="00DC14C4" w14:paraId="5F01343E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34F60D11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F05544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Goat Anti-Rabbit IgG H&amp;L (FITC)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E601E1D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Goat</w:t>
            </w:r>
          </w:p>
        </w:tc>
        <w:tc>
          <w:tcPr>
            <w:tcW w:w="1842" w:type="dxa"/>
            <w:tcBorders>
              <w:top w:val="nil"/>
              <w:bottom w:val="nil"/>
            </w:tcBorders>
            <w:vAlign w:val="center"/>
          </w:tcPr>
          <w:p w14:paraId="28702FAE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Abcam</w:t>
            </w: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2E1E453" w14:textId="77777777" w:rsidR="002E04B8" w:rsidRPr="00DC14C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F05544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ab6717</w:t>
            </w:r>
          </w:p>
        </w:tc>
      </w:tr>
      <w:tr w:rsidR="002E04B8" w:rsidRPr="00DC14C4" w14:paraId="02B2E05F" w14:textId="77777777" w:rsidTr="00331943">
        <w:trPr>
          <w:gridBefore w:val="1"/>
          <w:wBefore w:w="108" w:type="dxa"/>
          <w:trHeight w:val="1267"/>
          <w:jc w:val="center"/>
        </w:trPr>
        <w:tc>
          <w:tcPr>
            <w:tcW w:w="2694" w:type="dxa"/>
            <w:tcBorders>
              <w:top w:val="nil"/>
              <w:bottom w:val="single" w:sz="12" w:space="0" w:color="auto"/>
            </w:tcBorders>
            <w:vAlign w:val="center"/>
          </w:tcPr>
          <w:p w14:paraId="4C3E2489" w14:textId="77777777" w:rsidR="002E04B8" w:rsidRPr="00F0554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F05544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Goat Anti-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 xml:space="preserve">Mouse </w:t>
            </w:r>
            <w:r w:rsidRPr="00F05544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IgG H&amp;L (TRITC)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vAlign w:val="center"/>
          </w:tcPr>
          <w:p w14:paraId="070C78D6" w14:textId="77777777" w:rsidR="002E04B8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Goat</w:t>
            </w:r>
          </w:p>
        </w:tc>
        <w:tc>
          <w:tcPr>
            <w:tcW w:w="1842" w:type="dxa"/>
            <w:tcBorders>
              <w:top w:val="nil"/>
              <w:bottom w:val="single" w:sz="12" w:space="0" w:color="auto"/>
            </w:tcBorders>
            <w:vAlign w:val="center"/>
          </w:tcPr>
          <w:p w14:paraId="04844DC9" w14:textId="77777777" w:rsidR="002E04B8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0"/>
              </w:rPr>
              <w:t>Abcam</w:t>
            </w: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vAlign w:val="center"/>
          </w:tcPr>
          <w:p w14:paraId="62A8D9A8" w14:textId="77777777" w:rsidR="002E04B8" w:rsidRPr="00F05544" w:rsidRDefault="002E04B8" w:rsidP="0022050F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0"/>
                <w:lang w:eastAsia="en-US"/>
              </w:rPr>
            </w:pPr>
            <w:r w:rsidRPr="00842371">
              <w:rPr>
                <w:rFonts w:ascii="Times New Roman" w:hAnsi="Times New Roman" w:cs="Times New Roman" w:hint="eastAsia"/>
                <w:kern w:val="0"/>
                <w:sz w:val="24"/>
                <w:szCs w:val="20"/>
                <w:lang w:eastAsia="en-US"/>
              </w:rPr>
              <w:t>ab6786</w:t>
            </w:r>
          </w:p>
        </w:tc>
      </w:tr>
    </w:tbl>
    <w:p w14:paraId="235643ED" w14:textId="77777777" w:rsidR="002E04B8" w:rsidRPr="0057036A" w:rsidRDefault="002E04B8" w:rsidP="002E04B8">
      <w:pPr>
        <w:widowControl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0"/>
          <w14:ligatures w14:val="none"/>
        </w:rPr>
      </w:pPr>
    </w:p>
    <w:p w14:paraId="74A3BD0F" w14:textId="655734E1" w:rsidR="00452168" w:rsidRPr="002E04B8" w:rsidRDefault="00452168" w:rsidP="00452168">
      <w:pPr>
        <w:widowControl/>
        <w:spacing w:after="0" w:line="360" w:lineRule="auto"/>
        <w:rPr>
          <w:rFonts w:ascii="Times New Roman" w:hAnsi="Times New Roman" w:cs="Times New Roman"/>
          <w:kern w:val="0"/>
          <w:sz w:val="24"/>
          <w:szCs w:val="20"/>
          <w14:ligatures w14:val="none"/>
        </w:rPr>
      </w:pPr>
    </w:p>
    <w:sectPr w:rsidR="00452168" w:rsidRPr="002E04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A1BA7" w14:textId="77777777" w:rsidR="00682BF1" w:rsidRDefault="00682BF1" w:rsidP="001A570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17A8EF9" w14:textId="77777777" w:rsidR="00682BF1" w:rsidRDefault="00682BF1" w:rsidP="001A570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5C281" w14:textId="77777777" w:rsidR="00682BF1" w:rsidRDefault="00682BF1" w:rsidP="001A570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0A8579B" w14:textId="77777777" w:rsidR="00682BF1" w:rsidRDefault="00682BF1" w:rsidP="001A570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3A"/>
    <w:rsid w:val="00097420"/>
    <w:rsid w:val="000D1EE3"/>
    <w:rsid w:val="001A5705"/>
    <w:rsid w:val="001E3F2D"/>
    <w:rsid w:val="002B107F"/>
    <w:rsid w:val="002E04B8"/>
    <w:rsid w:val="002F3FDF"/>
    <w:rsid w:val="002F4E07"/>
    <w:rsid w:val="00331943"/>
    <w:rsid w:val="003512B9"/>
    <w:rsid w:val="00452168"/>
    <w:rsid w:val="004C3417"/>
    <w:rsid w:val="00546D3F"/>
    <w:rsid w:val="00682BF1"/>
    <w:rsid w:val="006B29D8"/>
    <w:rsid w:val="007269D5"/>
    <w:rsid w:val="007416A7"/>
    <w:rsid w:val="007A13C1"/>
    <w:rsid w:val="007F4C2D"/>
    <w:rsid w:val="008150C7"/>
    <w:rsid w:val="008B23E0"/>
    <w:rsid w:val="009E1707"/>
    <w:rsid w:val="00A31FA1"/>
    <w:rsid w:val="00BC7703"/>
    <w:rsid w:val="00BE5882"/>
    <w:rsid w:val="00C80A81"/>
    <w:rsid w:val="00D769FC"/>
    <w:rsid w:val="00E643C7"/>
    <w:rsid w:val="00EA495E"/>
    <w:rsid w:val="00EE69F0"/>
    <w:rsid w:val="00EF1AA8"/>
    <w:rsid w:val="00F51A95"/>
    <w:rsid w:val="00F6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16EC81"/>
  <w14:defaultImageDpi w14:val="32767"/>
  <w15:chartTrackingRefBased/>
  <w15:docId w15:val="{18319D3F-FA14-4439-9A82-73A78709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16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64D3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D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D3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D3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D3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D3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D3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D3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4D3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4D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4D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4D3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4D3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64D3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4D3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4D3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4D3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4D3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D3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64D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4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4D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4D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4D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4D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4D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4D3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A570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A570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A570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A5705"/>
    <w:rPr>
      <w:sz w:val="18"/>
      <w:szCs w:val="18"/>
    </w:rPr>
  </w:style>
  <w:style w:type="paragraph" w:customStyle="1" w:styleId="AuthorsFull">
    <w:name w:val="Authors Full"/>
    <w:basedOn w:val="a"/>
    <w:qFormat/>
    <w:rsid w:val="001A5705"/>
    <w:pPr>
      <w:widowControl/>
      <w:spacing w:after="0" w:line="240" w:lineRule="auto"/>
    </w:pPr>
    <w:rPr>
      <w:rFonts w:ascii="Times New Roman" w:eastAsia="MS Mincho" w:hAnsi="Times New Roman" w:cs="Times New Roman"/>
      <w:i/>
      <w:kern w:val="0"/>
      <w:sz w:val="24"/>
      <w:lang w:eastAsia="ja-JP"/>
      <w14:ligatures w14:val="none"/>
    </w:rPr>
  </w:style>
  <w:style w:type="table" w:styleId="af2">
    <w:name w:val="Table Grid"/>
    <w:basedOn w:val="a1"/>
    <w:uiPriority w:val="39"/>
    <w:rsid w:val="002E04B8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4C3417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4C3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6</Pages>
  <Words>298</Words>
  <Characters>1802</Characters>
  <Application>Microsoft Office Word</Application>
  <DocSecurity>0</DocSecurity>
  <Lines>29</Lines>
  <Paragraphs>7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 li</dc:creator>
  <cp:keywords/>
  <dc:description/>
  <cp:lastModifiedBy>chao li</cp:lastModifiedBy>
  <cp:revision>17</cp:revision>
  <dcterms:created xsi:type="dcterms:W3CDTF">2025-09-14T15:57:00Z</dcterms:created>
  <dcterms:modified xsi:type="dcterms:W3CDTF">2025-11-03T13:15:00Z</dcterms:modified>
</cp:coreProperties>
</file>